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criterios objetivos utilizados por el Departamento de Salud en la toma de decisiones durante la pandemia,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Pleno. </w:t>
      </w:r>
    </w:p>
    <w:p>
      <w:pPr>
        <w:pStyle w:val="0"/>
        <w:suppressAutoHyphens w:val="false"/>
        <w:rPr>
          <w:rStyle w:val="1"/>
        </w:rPr>
      </w:pPr>
      <w:r>
        <w:rPr>
          <w:rStyle w:val="1"/>
        </w:rPr>
        <w:t xml:space="preserve">¿Qué criterios objetivos ha utilizado el Departamento de Salud del Gobierno de Navarra en la toma de decisiones durante la pandemia? </w:t>
      </w:r>
    </w:p>
    <w:p>
      <w:pPr>
        <w:pStyle w:val="0"/>
        <w:suppressAutoHyphens w:val="false"/>
        <w:rPr>
          <w:rStyle w:val="1"/>
        </w:rPr>
      </w:pPr>
      <w:r>
        <w:rPr>
          <w:rStyle w:val="1"/>
        </w:rPr>
        <w:t xml:space="preserve">Pamplona, a 1 octubre de 2020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