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beneficios fiscales de las empresas Vectia Mobility S.L.U. y Solaris Bus Ibérica, S.L.U en relación con la planta de Castejón,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 siguiente pregunta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beneficios fiscales (deducciones por l+D+i, deducción por inversiones, u otras deducciones) y con qué importe han aplicado en sus declaraciones del Impuesto de Sociedades durante los últimos diez años las empresas Vectia Mobility SLU y Solaris Bus Ibérica SLU en relación con la planta de Castejón?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29 de septiembre de 2020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