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Laura Aznal Sagasti andreak aurkezturiko mozioa, zeinaren bidez Nafarroako Gobernua premiatzen baita behar diren tresnak eta baliabideak gaitu ditzan Irisgarritasun Unibertsalari buruzko ekainaren 14ko 12/2018 Foru Legea garatzeko.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Lehendakaritzako, Berdintasuneko, Funtzio Publikoko eta Barneko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2020ko urriaren 5ean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parlamentarioko foru parlamentari Laura Aznal Sagasti andreak, Legebiltzarreko Erregelamenduan ezarritakoaren babesean, honako mozio hau aurkezten du, Lehendakaritzako, Berdintasuneko, Funtzio Publikoko eta Barneko Batzordean eztabaidatu eta bozkatzeko.</w:t>
      </w:r>
    </w:p>
    <w:p>
      <w:pPr>
        <w:pStyle w:val="0"/>
        <w:suppressAutoHyphens w:val="false"/>
        <w:rPr>
          <w:rStyle w:val="1"/>
        </w:rPr>
      </w:pPr>
      <w:r>
        <w:rPr>
          <w:rStyle w:val="1"/>
        </w:rPr>
        <w:t xml:space="preserve">Europako Parlamentuaren eta Batzordearen 2016/2102 (EB) Zuzentarauak –2016ko urriaren 26koa, sektore publikoko erakundeen webguneen eta gailu mugikorretako aplikazioen irisgarritasunari buruzkoa– honako hau dio 8. artikuluan:</w:t>
      </w:r>
    </w:p>
    <w:p>
      <w:pPr>
        <w:pStyle w:val="0"/>
        <w:suppressAutoHyphens w:val="false"/>
        <w:rPr>
          <w:rStyle w:val="1"/>
        </w:rPr>
      </w:pPr>
      <w:r>
        <w:rPr>
          <w:rStyle w:val="1"/>
        </w:rPr>
        <w:t xml:space="preserve">“1. Europar Batasuneko estatuek aldian-aldian egiaztatuko dute webguneek eta gailu mugikorretarako aplikazioek 4. artikuluan ezarritako irisgarritasun baldintzak betetzen dituztela, artikulu honen 2. apartatuan aurreikusten den jarraipen-metodologian oinarri.</w:t>
      </w:r>
    </w:p>
    <w:p>
      <w:pPr>
        <w:pStyle w:val="0"/>
        <w:suppressAutoHyphens w:val="false"/>
        <w:rPr>
          <w:rStyle w:val="1"/>
        </w:rPr>
      </w:pPr>
      <w:r>
        <w:rPr>
          <w:rStyle w:val="1"/>
        </w:rPr>
        <w:t xml:space="preserve">2. Betearazteko ekintzak eginen ditu Batzordeak, non jarraipen-metodologia bat ezarriko baita webguneen nahiz gailu mugikorretarako aplikazioen adostasunaren jarraipenerako, 4. artikuluan ezarritako irisgarritasun baldintzekin. Metodologia hori gardena, transferigarria, konparagarria, erreproduzigarria eta erabilerraza izanen da. Betearazteko ekintza horiek 11. artikuluaren 3. aparatuan aipatzen den azterketa-prozedurarekin bat eginen dira. Beranduenez ere, 2018ko abenduaren 23an”.</w:t>
      </w:r>
    </w:p>
    <w:p>
      <w:pPr>
        <w:pStyle w:val="0"/>
        <w:suppressAutoHyphens w:val="false"/>
        <w:rPr>
          <w:rStyle w:val="1"/>
        </w:rPr>
      </w:pPr>
      <w:r>
        <w:rPr>
          <w:rStyle w:val="1"/>
        </w:rPr>
        <w:t xml:space="preserve">Irisgarritasun Unibertsalari buruzko ekainaren 14ko 12/2018 Foru Legea aho batez onetsi zen iragan legegintzaldian Nafarroako Parlamentuan, 2010ekoa ordezteko.</w:t>
      </w:r>
    </w:p>
    <w:p>
      <w:pPr>
        <w:pStyle w:val="0"/>
        <w:suppressAutoHyphens w:val="false"/>
        <w:rPr>
          <w:rStyle w:val="1"/>
        </w:rPr>
      </w:pPr>
      <w:r>
        <w:rPr>
          <w:rStyle w:val="1"/>
        </w:rPr>
        <w:t xml:space="preserve">44. artikuluan honako hau ezartzen du enplegua dela-eta:</w:t>
      </w:r>
    </w:p>
    <w:p>
      <w:pPr>
        <w:pStyle w:val="0"/>
        <w:suppressAutoHyphens w:val="false"/>
        <w:rPr>
          <w:rStyle w:val="1"/>
        </w:rPr>
      </w:pPr>
      <w:r>
        <w:rPr>
          <w:rStyle w:val="1"/>
        </w:rPr>
        <w:t xml:space="preserve">“1. Foru Komunitateko Administrazioak, bere eskumenen esparruan, desgaitasuna duten pertsonen laneratzea sustatuko du.</w:t>
      </w:r>
    </w:p>
    <w:p>
      <w:pPr>
        <w:pStyle w:val="0"/>
        <w:suppressAutoHyphens w:val="false"/>
        <w:rPr>
          <w:rStyle w:val="1"/>
        </w:rPr>
      </w:pPr>
      <w:r>
        <w:rPr>
          <w:rStyle w:val="1"/>
        </w:rPr>
        <w:t xml:space="preserve">2. Nafarroako administrazio publikoek behar diren neurriak hartuko dituzte desgaitasuna duten pertsonen berdintasuna berma dadin enplegu publikoan sartzeko eta barne igoeretan, bai langile finkoak hartzeko deialdietan bai aldi baterako kontratazioan, aplikatzekoa den araudian ezarritakoari jarraikiz.</w:t>
      </w:r>
    </w:p>
    <w:p>
      <w:pPr>
        <w:pStyle w:val="0"/>
        <w:suppressAutoHyphens w:val="false"/>
        <w:rPr>
          <w:rStyle w:val="1"/>
        </w:rPr>
      </w:pPr>
      <w:r>
        <w:rPr>
          <w:rStyle w:val="1"/>
        </w:rPr>
        <w:t xml:space="preserve">Horrekin batera, enplegu lagunduaren arloko neurriak ezarriko dira, desgaitasuna duten pertsonak lanpostu eskuratura egokitzen laguntzeko beharrezkoa den kasuan”.</w:t>
      </w:r>
    </w:p>
    <w:p>
      <w:pPr>
        <w:pStyle w:val="0"/>
        <w:suppressAutoHyphens w:val="false"/>
        <w:rPr>
          <w:rStyle w:val="1"/>
        </w:rPr>
      </w:pPr>
      <w:r>
        <w:rPr>
          <w:rStyle w:val="1"/>
        </w:rPr>
        <w:t xml:space="preserve">Nafarroan, une honetan, ez da hori betetzen ari. Zenbait kasutan, desgaitasuna duten pertsonei ez zaie lanpostua beren berariazko beharrizanetarako egokitzen lanpostuarekin lotutako jarduerak garatu ahal izan ditzaten, zeinetara kontratazio-zerrenden bidez sartu baitira, dela teknologiari zor zaizkion arazoengatik, dela Administrazioaren departamentu jakin batzuetan erabiltzen diren sistema eta aplikazio informatikoengatik.</w:t>
      </w:r>
    </w:p>
    <w:p>
      <w:pPr>
        <w:pStyle w:val="0"/>
        <w:suppressAutoHyphens w:val="false"/>
        <w:rPr>
          <w:rStyle w:val="1"/>
        </w:rPr>
      </w:pPr>
      <w:r>
        <w:rPr>
          <w:rStyle w:val="1"/>
        </w:rPr>
        <w:t xml:space="preserve">Hori guztia dela eta, honako erabaki proposamen hau aurkezten dugu:</w:t>
      </w:r>
    </w:p>
    <w:p>
      <w:pPr>
        <w:pStyle w:val="0"/>
        <w:suppressAutoHyphens w:val="false"/>
        <w:rPr>
          <w:rStyle w:val="1"/>
        </w:rPr>
      </w:pPr>
      <w:r>
        <w:rPr>
          <w:rStyle w:val="1"/>
        </w:rPr>
        <w:t xml:space="preserve">Nafarroako Parlamentuak Nafarroako Gobernua premiatzen du albait lasterren gaitu ditzan gaitu beharreko tresnak, edota bideratu beharreko baliabideak bideratu ditzan, halako moduan non lege hau garatzean inork ere ez dezan arazorik edo eragozpenik izan Nafarroako Administrazio Publikoko ezein departamentutan lan batean jarduteko, lanpostu publiko bat lortzean ekitate nahiz irisgarritasun printzipioak betez hartara.</w:t>
      </w:r>
    </w:p>
    <w:p>
      <w:pPr>
        <w:pStyle w:val="0"/>
        <w:suppressAutoHyphens w:val="false"/>
        <w:rPr>
          <w:rStyle w:val="1"/>
        </w:rPr>
      </w:pPr>
      <w:r>
        <w:rPr>
          <w:rStyle w:val="1"/>
        </w:rPr>
        <w:t xml:space="preserve">Iruñean, 2020ko irailaren 29an</w:t>
      </w:r>
    </w:p>
    <w:p>
      <w:pPr>
        <w:pStyle w:val="0"/>
        <w:suppressAutoHyphens w:val="false"/>
        <w:rPr>
          <w:rStyle w:val="1"/>
        </w:rPr>
      </w:pPr>
      <w:r>
        <w:rPr>
          <w:rStyle w:val="1"/>
        </w:rPr>
        <w:t xml:space="preserve">Foru parlamentaria: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