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octubre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financiación a las residencias para paliar los gastos extraordinarios causados por la pandemia del covid 19,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octubre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¿Ha destinado el Departamento de Derechos Sociales alguna cantidad, en la fecha en que se ha realizado esta pregunta, a las residencias para paliar los gastos extraordinarios causados por la pandemia del covid 19?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De ser así, ¿qué cantidad?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De esa cantidad ¿cuánto ha venido del Fondo extraordinario del Estado y cuanto de fondos propios del Departamento?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De haberse abonado alguna cantidad, fecha de la resolución o resoluciones de abono y copia de las mismas.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De haberse abonado alguna cantidad, ¿cuáles han sido los criterios de reparto?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¿Tienen esas cantidades algo que ver con los 2,3 millones anunciados por la Consejera para residencias el día 8 de mayo? Si no es así, explicación de por qué se producen las divergencias.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¿Para qué se envió un correo por parte del Secretario General Técnico a la Federación Navarra de Municipios y Concejos el día 14 de mayo de 2020 anunciando los datos que se iban a pedir a las EELL para gestionar o las modificaciones o los abonos de servicios en las circunstancias que ha impuesto la crisis sanitaria y/o las medidas para hacerle frente? ¿Se ha derivado alguna acción de dicho correo?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