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justificación de la alta incidencia de casos por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la Comisión de Salud.</w:t>
      </w:r>
    </w:p>
    <w:p>
      <w:pPr>
        <w:pStyle w:val="0"/>
        <w:suppressAutoHyphens w:val="false"/>
        <w:rPr>
          <w:rStyle w:val="1"/>
        </w:rPr>
      </w:pPr>
      <w:r>
        <w:rPr>
          <w:rStyle w:val="1"/>
        </w:rPr>
        <w:t xml:space="preserve">La alta incidencia de casos por covid-19 ha venido justificándose por el Gobierno de Navarra por la tasa de PCR por habitante. ¿Sigue usted afirmando que los resultados en Navarra son fruto del número de PCR realizados por habitante?</w:t>
      </w:r>
    </w:p>
    <w:p>
      <w:pPr>
        <w:pStyle w:val="0"/>
        <w:suppressAutoHyphens w:val="false"/>
        <w:rPr>
          <w:rStyle w:val="1"/>
        </w:rPr>
      </w:pPr>
      <w:r>
        <w:rPr>
          <w:rStyle w:val="1"/>
        </w:rPr>
        <w:t xml:space="preserve">Pamplona, a 27 de octubre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