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Ingreso Mínimo Vital,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Número de expedientes en lo que va de año (hasta el 31 de octubre), desglosados por meses, de perceptores del Ingreso Mínimo Vital.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ellos, señalar cuántos son perceptores de la Renta Garantizada.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estos últimos, indicar qué porcentaje global se abonará con cargo al Ingreso Mínimo Vital y cuánto con cargo a la Renta Garantizada.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Número de expedientes, en lo que va de año (hasta el 31 de octubre), desglosados por meses, de perceptores de Renta Garantizada que no tienen derecho al Ingreso Mínimo Vital.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¿Cuánto dinero estima el Gobierno de Navarra que va a ahorrar este año 2020 con la llegada del Ingreso Mínimo Vital?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¿Cuánto dinero estima el Gobierno de Navarra que va a ahorrar en 2021 con la llegada del Ingreso Mínimo Vital?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octubre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