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designación de Navarra por parte de la Comisión Europea como referencia en economía social,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pregunta oral con el fin de que sea respondida en el Pleno de la Cámara por el consejero de Desarrollo Económico y Empresarial. </w:t>
      </w:r>
    </w:p>
    <w:p>
      <w:pPr>
        <w:pStyle w:val="0"/>
        <w:suppressAutoHyphens w:val="false"/>
        <w:rPr>
          <w:rStyle w:val="1"/>
        </w:rPr>
      </w:pPr>
      <w:r>
        <w:rPr>
          <w:rStyle w:val="1"/>
        </w:rPr>
        <w:t xml:space="preserve">Hace unos pocos días conocimos que Navarra había participado, junto a la región búlgara de Gabrovo, en un Foro de la Comisión Europea para impulsar el papel de la economía social en el desarrollo de la competitividad sostenible y la equidad social. </w:t>
      </w:r>
    </w:p>
    <w:p>
      <w:pPr>
        <w:pStyle w:val="0"/>
        <w:suppressAutoHyphens w:val="false"/>
        <w:rPr>
          <w:rStyle w:val="1"/>
        </w:rPr>
      </w:pPr>
      <w:r>
        <w:rPr>
          <w:rStyle w:val="1"/>
        </w:rPr>
        <w:t xml:space="preserve">Sin duda la fortaleza de la economía social en la Comunidad Foral ha traspasado nuestras fronteras y la ha convertido en referente europeo, permitiendo, además, que pueda participar en la ejecución de un Pacto de Capacidades (Pact for Skills). </w:t>
      </w:r>
    </w:p>
    <w:p>
      <w:pPr>
        <w:pStyle w:val="0"/>
        <w:suppressAutoHyphens w:val="false"/>
        <w:rPr>
          <w:rStyle w:val="1"/>
          <w:spacing w:val="0.961"/>
        </w:rPr>
      </w:pPr>
      <w:r>
        <w:rPr>
          <w:rStyle w:val="1"/>
          <w:spacing w:val="0.961"/>
        </w:rPr>
        <w:t xml:space="preserve">La inclusión de Navarra implica claramente el reconocimiento por parte de la Comisión Europea como región de referencia; reconocimiento propiciado precisamente por el hecho de que Navarra sea la única región de la UE en haber incorporado la economía social como eje de desarrollo industrial en el marco de su Estrategia de Especialización Inteligente (S3), al integrar el Plan Integral de Economía Social (2017-2020) dentro de la propia S3. </w:t>
      </w:r>
    </w:p>
    <w:p>
      <w:pPr>
        <w:pStyle w:val="0"/>
        <w:suppressAutoHyphens w:val="false"/>
        <w:rPr>
          <w:rStyle w:val="1"/>
        </w:rPr>
      </w:pPr>
      <w:r>
        <w:rPr>
          <w:rStyle w:val="1"/>
        </w:rPr>
        <w:t xml:space="preserve">Por todo ello: </w:t>
      </w:r>
    </w:p>
    <w:p>
      <w:pPr>
        <w:pStyle w:val="0"/>
        <w:suppressAutoHyphens w:val="false"/>
        <w:rPr>
          <w:rStyle w:val="1"/>
        </w:rPr>
      </w:pPr>
      <w:r>
        <w:rPr>
          <w:rStyle w:val="1"/>
        </w:rPr>
        <w:t xml:space="preserve">¿Qué valoración hace de esta elección el Consejero de Desarrollo Económico y qué implica para nuestra Comunidad? </w:t>
      </w:r>
    </w:p>
    <w:p>
      <w:pPr>
        <w:pStyle w:val="0"/>
        <w:suppressAutoHyphens w:val="false"/>
        <w:rPr>
          <w:rStyle w:val="1"/>
        </w:rPr>
      </w:pPr>
      <w:r>
        <w:rPr>
          <w:rStyle w:val="1"/>
        </w:rPr>
        <w:t xml:space="preserve">Pamplona-lruña a 12 de noviembre de 2020 </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