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53" w:rsidRPr="00351953" w:rsidRDefault="00FA495F" w:rsidP="00696DF6">
      <w:pPr>
        <w:pStyle w:val="EstiloPortada"/>
        <w:tabs>
          <w:tab w:val="left" w:pos="8222"/>
        </w:tabs>
        <w:ind w:left="3969" w:right="0"/>
        <w:jc w:val="right"/>
        <w:rPr>
          <w:sz w:val="50"/>
          <w:szCs w:val="50"/>
        </w:rPr>
      </w:pPr>
      <w:bookmarkStart w:id="0" w:name="_GoBack"/>
      <w:bookmarkEnd w:id="0"/>
      <w:r>
        <w:rPr>
          <w:noProof/>
          <w:sz w:val="50"/>
          <w:szCs w:val="5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A0070" w:rsidRPr="003A7956" w:rsidRDefault="003A0070" w:rsidP="004C3423">
                            <w:pPr>
                              <w:spacing w:after="0"/>
                              <w:ind w:firstLine="0"/>
                              <w:jc w:val="center"/>
                              <w:rPr>
                                <w:sz w:val="18"/>
                                <w:szCs w:val="18"/>
                              </w:rPr>
                            </w:pPr>
                            <w:r>
                              <w:rPr>
                                <w:sz w:val="18"/>
                                <w:szCs w:val="18"/>
                              </w:rPr>
                              <w:t>CAMARA DE</w:t>
                            </w:r>
                          </w:p>
                          <w:p w:rsidR="003A0070" w:rsidRPr="003A7956" w:rsidRDefault="003A0070" w:rsidP="004C3423">
                            <w:pPr>
                              <w:spacing w:after="0"/>
                              <w:ind w:firstLine="0"/>
                              <w:jc w:val="center"/>
                              <w:rPr>
                                <w:sz w:val="18"/>
                                <w:szCs w:val="18"/>
                              </w:rPr>
                            </w:pPr>
                            <w:r>
                              <w:rPr>
                                <w:sz w:val="18"/>
                                <w:szCs w:val="18"/>
                              </w:rPr>
                              <w:t>COMPTOS</w:t>
                            </w:r>
                          </w:p>
                          <w:p w:rsidR="003A0070" w:rsidRPr="003A7956" w:rsidRDefault="003A0070" w:rsidP="004C3423">
                            <w:pPr>
                              <w:spacing w:after="0"/>
                              <w:ind w:firstLine="0"/>
                              <w:jc w:val="center"/>
                              <w:rPr>
                                <w:sz w:val="18"/>
                                <w:szCs w:val="18"/>
                              </w:rPr>
                            </w:pPr>
                            <w:r>
                              <w:rPr>
                                <w:sz w:val="18"/>
                                <w:szCs w:val="18"/>
                              </w:rPr>
                              <w:t>DE NAVARRA</w:t>
                            </w:r>
                          </w:p>
                          <w:p w:rsidR="003A0070" w:rsidRPr="003A7956" w:rsidRDefault="003A0070" w:rsidP="004C3423">
                            <w:pPr>
                              <w:spacing w:after="0"/>
                              <w:ind w:firstLine="0"/>
                              <w:jc w:val="center"/>
                              <w:rPr>
                                <w:color w:val="808080"/>
                                <w:sz w:val="18"/>
                                <w:szCs w:val="18"/>
                              </w:rPr>
                            </w:pPr>
                            <w:r>
                              <w:rPr>
                                <w:color w:val="808080"/>
                                <w:sz w:val="18"/>
                                <w:szCs w:val="18"/>
                              </w:rPr>
                              <w:t>NAFARROAKO</w:t>
                            </w:r>
                          </w:p>
                          <w:p w:rsidR="003A0070" w:rsidRPr="003A7956" w:rsidRDefault="003A0070" w:rsidP="004C3423">
                            <w:pPr>
                              <w:spacing w:after="0"/>
                              <w:ind w:firstLine="0"/>
                              <w:jc w:val="center"/>
                              <w:rPr>
                                <w:color w:val="808080"/>
                                <w:sz w:val="18"/>
                                <w:szCs w:val="18"/>
                              </w:rPr>
                            </w:pPr>
                            <w:r>
                              <w:rPr>
                                <w:color w:val="808080"/>
                                <w:sz w:val="18"/>
                                <w:szCs w:val="18"/>
                              </w:rPr>
                              <w:t>KONTUEN</w:t>
                            </w:r>
                          </w:p>
                          <w:p w:rsidR="003A0070" w:rsidRPr="003A7956" w:rsidRDefault="003A0070" w:rsidP="004C3423">
                            <w:pPr>
                              <w:spacing w:after="0"/>
                              <w:ind w:firstLine="0"/>
                              <w:jc w:val="center"/>
                              <w:rPr>
                                <w:color w:val="808080"/>
                                <w:sz w:val="18"/>
                                <w:szCs w:val="18"/>
                              </w:rPr>
                            </w:pPr>
                            <w:r>
                              <w:rPr>
                                <w:color w:val="808080"/>
                                <w:sz w:val="18"/>
                                <w:szCs w:val="18"/>
                              </w:rPr>
                              <w:t>GANBERA</w:t>
                            </w:r>
                          </w:p>
                          <w:p w:rsidR="003A0070" w:rsidRPr="002C7026" w:rsidRDefault="003A007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A0070" w:rsidRPr="003A7956" w:rsidRDefault="003A0070" w:rsidP="004C3423">
                      <w:pPr>
                        <w:spacing w:after="0"/>
                        <w:ind w:firstLine="0"/>
                        <w:jc w:val="center"/>
                        <w:rPr>
                          <w:sz w:val="18"/>
                          <w:szCs w:val="18"/>
                        </w:rPr>
                      </w:pPr>
                      <w:r>
                        <w:rPr>
                          <w:sz w:val="18"/>
                          <w:szCs w:val="18"/>
                        </w:rPr>
                        <w:t>CAMARA DE</w:t>
                      </w:r>
                    </w:p>
                    <w:p w:rsidR="003A0070" w:rsidRPr="003A7956" w:rsidRDefault="003A0070" w:rsidP="004C3423">
                      <w:pPr>
                        <w:spacing w:after="0"/>
                        <w:ind w:firstLine="0"/>
                        <w:jc w:val="center"/>
                        <w:rPr>
                          <w:sz w:val="18"/>
                          <w:szCs w:val="18"/>
                        </w:rPr>
                      </w:pPr>
                      <w:r>
                        <w:rPr>
                          <w:sz w:val="18"/>
                          <w:szCs w:val="18"/>
                        </w:rPr>
                        <w:t>COMPTOS</w:t>
                      </w:r>
                    </w:p>
                    <w:p w:rsidR="003A0070" w:rsidRPr="003A7956" w:rsidRDefault="003A0070" w:rsidP="004C3423">
                      <w:pPr>
                        <w:spacing w:after="0"/>
                        <w:ind w:firstLine="0"/>
                        <w:jc w:val="center"/>
                        <w:rPr>
                          <w:sz w:val="18"/>
                          <w:szCs w:val="18"/>
                        </w:rPr>
                      </w:pPr>
                      <w:r>
                        <w:rPr>
                          <w:sz w:val="18"/>
                          <w:szCs w:val="18"/>
                        </w:rPr>
                        <w:t>DE NAVARRA</w:t>
                      </w:r>
                    </w:p>
                    <w:p w:rsidR="003A0070" w:rsidRPr="003A7956" w:rsidRDefault="003A0070" w:rsidP="004C3423">
                      <w:pPr>
                        <w:spacing w:after="0"/>
                        <w:ind w:firstLine="0"/>
                        <w:jc w:val="center"/>
                        <w:rPr>
                          <w:color w:val="808080"/>
                          <w:sz w:val="18"/>
                          <w:szCs w:val="18"/>
                        </w:rPr>
                      </w:pPr>
                      <w:r>
                        <w:rPr>
                          <w:color w:val="808080"/>
                          <w:sz w:val="18"/>
                          <w:szCs w:val="18"/>
                        </w:rPr>
                        <w:t>NAFARROAKO</w:t>
                      </w:r>
                    </w:p>
                    <w:p w:rsidR="003A0070" w:rsidRPr="003A7956" w:rsidRDefault="003A0070" w:rsidP="004C3423">
                      <w:pPr>
                        <w:spacing w:after="0"/>
                        <w:ind w:firstLine="0"/>
                        <w:jc w:val="center"/>
                        <w:rPr>
                          <w:color w:val="808080"/>
                          <w:sz w:val="18"/>
                          <w:szCs w:val="18"/>
                        </w:rPr>
                      </w:pPr>
                      <w:r>
                        <w:rPr>
                          <w:color w:val="808080"/>
                          <w:sz w:val="18"/>
                          <w:szCs w:val="18"/>
                        </w:rPr>
                        <w:t>KONTUEN</w:t>
                      </w:r>
                    </w:p>
                    <w:p w:rsidR="003A0070" w:rsidRPr="003A7956" w:rsidRDefault="003A0070" w:rsidP="004C3423">
                      <w:pPr>
                        <w:spacing w:after="0"/>
                        <w:ind w:firstLine="0"/>
                        <w:jc w:val="center"/>
                        <w:rPr>
                          <w:color w:val="808080"/>
                          <w:sz w:val="18"/>
                          <w:szCs w:val="18"/>
                        </w:rPr>
                      </w:pPr>
                      <w:r>
                        <w:rPr>
                          <w:color w:val="808080"/>
                          <w:sz w:val="18"/>
                          <w:szCs w:val="18"/>
                        </w:rPr>
                        <w:t>GANBERA</w:t>
                      </w:r>
                    </w:p>
                    <w:p w:rsidR="003A0070" w:rsidRPr="002C7026" w:rsidRDefault="003A0070" w:rsidP="002C7026">
                      <w:pPr>
                        <w:spacing w:after="0"/>
                        <w:ind w:firstLine="0"/>
                        <w:jc w:val="center"/>
                        <w:rPr>
                          <w:rFonts w:ascii="Trajan" w:hAnsi="Trajan"/>
                          <w:color w:val="808080"/>
                          <w:sz w:val="18"/>
                          <w:szCs w:val="18"/>
                          <w:lang w:val="es-ES"/>
                        </w:rPr>
                      </w:pPr>
                    </w:p>
                  </w:txbxContent>
                </v:textbox>
              </v:shape>
            </w:pict>
          </mc:Fallback>
        </mc:AlternateContent>
      </w:r>
      <w:r>
        <w:rPr>
          <w:sz w:val="50"/>
          <w:szCs w:val="50"/>
        </w:rPr>
        <w:t>Nafarroako Berdint</w:t>
      </w:r>
      <w:r>
        <w:rPr>
          <w:sz w:val="50"/>
          <w:szCs w:val="50"/>
        </w:rPr>
        <w:t>a</w:t>
      </w:r>
      <w:r>
        <w:rPr>
          <w:sz w:val="50"/>
          <w:szCs w:val="50"/>
        </w:rPr>
        <w:t>sunerako</w:t>
      </w:r>
    </w:p>
    <w:p w:rsidR="00351953" w:rsidRPr="00351953" w:rsidRDefault="00351953" w:rsidP="00656FB1">
      <w:pPr>
        <w:pStyle w:val="EstiloPortada"/>
        <w:tabs>
          <w:tab w:val="left" w:pos="8222"/>
        </w:tabs>
        <w:ind w:left="3969" w:right="0"/>
        <w:jc w:val="right"/>
        <w:rPr>
          <w:sz w:val="50"/>
          <w:szCs w:val="50"/>
        </w:rPr>
      </w:pPr>
      <w:r>
        <w:rPr>
          <w:sz w:val="50"/>
          <w:szCs w:val="50"/>
        </w:rPr>
        <w:t>Institutua</w:t>
      </w:r>
    </w:p>
    <w:p w:rsidR="00351953" w:rsidRPr="00351953" w:rsidRDefault="00351953" w:rsidP="00656FB1">
      <w:pPr>
        <w:pStyle w:val="EstiloPortada"/>
        <w:tabs>
          <w:tab w:val="left" w:pos="8222"/>
        </w:tabs>
        <w:ind w:left="3969" w:right="0"/>
        <w:jc w:val="right"/>
        <w:rPr>
          <w:sz w:val="50"/>
          <w:szCs w:val="50"/>
        </w:rPr>
      </w:pPr>
      <w:r>
        <w:rPr>
          <w:sz w:val="50"/>
          <w:szCs w:val="50"/>
        </w:rPr>
        <w:t>(2016-2019)</w:t>
      </w:r>
    </w:p>
    <w:p w:rsidR="001C3A32" w:rsidRPr="00204979" w:rsidRDefault="001C3A32" w:rsidP="00656FB1">
      <w:pPr>
        <w:pStyle w:val="texto"/>
      </w:pPr>
    </w:p>
    <w:p w:rsidR="001C3A32" w:rsidRPr="00204979" w:rsidRDefault="001C3A32" w:rsidP="00656FB1">
      <w:pPr>
        <w:pStyle w:val="texto"/>
      </w:pPr>
    </w:p>
    <w:p w:rsidR="002F2530" w:rsidRPr="00204979" w:rsidRDefault="002F2530" w:rsidP="00656FB1">
      <w:pPr>
        <w:pStyle w:val="texto"/>
      </w:pPr>
    </w:p>
    <w:p w:rsidR="001C3A32" w:rsidRPr="00204979" w:rsidRDefault="001C3A32" w:rsidP="00656FB1">
      <w:pPr>
        <w:pStyle w:val="texto"/>
      </w:pPr>
    </w:p>
    <w:p w:rsidR="001C3A32" w:rsidRDefault="001C3A32" w:rsidP="00656FB1">
      <w:pPr>
        <w:pStyle w:val="texto"/>
      </w:pPr>
    </w:p>
    <w:p w:rsidR="00351953" w:rsidRPr="00204979" w:rsidRDefault="00351953" w:rsidP="00656FB1">
      <w:pPr>
        <w:pStyle w:val="texto"/>
      </w:pPr>
    </w:p>
    <w:p w:rsidR="001C3A32" w:rsidRPr="00204979" w:rsidRDefault="001C3A32" w:rsidP="00656FB1">
      <w:pPr>
        <w:pStyle w:val="texto"/>
      </w:pPr>
    </w:p>
    <w:p w:rsidR="00844F74" w:rsidRDefault="00844F74" w:rsidP="00656FB1">
      <w:pPr>
        <w:pStyle w:val="texto"/>
      </w:pPr>
    </w:p>
    <w:p w:rsidR="007C6798" w:rsidRDefault="007C6798" w:rsidP="00656FB1">
      <w:pPr>
        <w:pStyle w:val="texto"/>
      </w:pPr>
    </w:p>
    <w:p w:rsidR="007C6798" w:rsidRDefault="007C6798" w:rsidP="00656FB1">
      <w:pPr>
        <w:pStyle w:val="texto"/>
      </w:pPr>
    </w:p>
    <w:p w:rsidR="007C6798" w:rsidRDefault="007C6798" w:rsidP="00656FB1">
      <w:pPr>
        <w:pStyle w:val="texto"/>
      </w:pPr>
    </w:p>
    <w:p w:rsidR="007C6798" w:rsidRPr="00204979" w:rsidRDefault="007C6798" w:rsidP="00656FB1">
      <w:pPr>
        <w:pStyle w:val="texto"/>
      </w:pPr>
    </w:p>
    <w:p w:rsidR="00844F74" w:rsidRPr="00204979" w:rsidRDefault="00844F74" w:rsidP="00656FB1">
      <w:pPr>
        <w:pStyle w:val="texto"/>
      </w:pPr>
    </w:p>
    <w:p w:rsidR="004940F4" w:rsidRDefault="004940F4" w:rsidP="00656FB1">
      <w:pPr>
        <w:pStyle w:val="Fechaportada"/>
      </w:pPr>
    </w:p>
    <w:p w:rsidR="004940F4" w:rsidRDefault="004940F4" w:rsidP="00656FB1">
      <w:pPr>
        <w:pStyle w:val="Fechaportada"/>
      </w:pPr>
    </w:p>
    <w:p w:rsidR="004940F4" w:rsidRDefault="004940F4" w:rsidP="00656FB1">
      <w:pPr>
        <w:pStyle w:val="Fechaportada"/>
      </w:pPr>
    </w:p>
    <w:p w:rsidR="00716463" w:rsidRPr="001D4F09" w:rsidRDefault="00696DF6" w:rsidP="00656FB1">
      <w:pPr>
        <w:pStyle w:val="Fechaportada"/>
      </w:pPr>
      <w:r>
        <w:t>2020ko azaroa</w:t>
      </w:r>
    </w:p>
    <w:p w:rsidR="008E3FFE" w:rsidRPr="001D4F09" w:rsidRDefault="008E3FFE" w:rsidP="00656FB1">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656FB1">
      <w:pPr>
        <w:pStyle w:val="ndice"/>
      </w:pPr>
      <w:r>
        <w:lastRenderedPageBreak/>
        <w:t>Aurkibidea</w:t>
      </w:r>
    </w:p>
    <w:p w:rsidR="0050701E"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8928365" w:history="1">
        <w:r w:rsidR="0050701E" w:rsidRPr="002D569C">
          <w:rPr>
            <w:rStyle w:val="Hipervnculo"/>
            <w:noProof/>
          </w:rPr>
          <w:t>I. Sarrera</w:t>
        </w:r>
        <w:r w:rsidR="0050701E">
          <w:rPr>
            <w:noProof/>
            <w:webHidden/>
          </w:rPr>
          <w:tab/>
        </w:r>
        <w:r w:rsidR="0050701E">
          <w:rPr>
            <w:noProof/>
            <w:webHidden/>
          </w:rPr>
          <w:fldChar w:fldCharType="begin"/>
        </w:r>
        <w:r w:rsidR="0050701E">
          <w:rPr>
            <w:noProof/>
            <w:webHidden/>
          </w:rPr>
          <w:instrText xml:space="preserve"> PAGEREF _Toc58928365 \h </w:instrText>
        </w:r>
        <w:r w:rsidR="0050701E">
          <w:rPr>
            <w:noProof/>
            <w:webHidden/>
          </w:rPr>
        </w:r>
        <w:r w:rsidR="0050701E">
          <w:rPr>
            <w:noProof/>
            <w:webHidden/>
          </w:rPr>
          <w:fldChar w:fldCharType="separate"/>
        </w:r>
        <w:r w:rsidR="0050701E">
          <w:rPr>
            <w:noProof/>
            <w:webHidden/>
          </w:rPr>
          <w:t>3</w:t>
        </w:r>
        <w:r w:rsidR="0050701E">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66" w:history="1">
        <w:r w:rsidRPr="002D569C">
          <w:rPr>
            <w:rStyle w:val="Hipervnculo"/>
            <w:noProof/>
          </w:rPr>
          <w:t>II. Nafarroako Berdintasunerako Institutua</w:t>
        </w:r>
        <w:r>
          <w:rPr>
            <w:noProof/>
            <w:webHidden/>
          </w:rPr>
          <w:tab/>
        </w:r>
        <w:r>
          <w:rPr>
            <w:noProof/>
            <w:webHidden/>
          </w:rPr>
          <w:fldChar w:fldCharType="begin"/>
        </w:r>
        <w:r>
          <w:rPr>
            <w:noProof/>
            <w:webHidden/>
          </w:rPr>
          <w:instrText xml:space="preserve"> PAGEREF _Toc58928366 \h </w:instrText>
        </w:r>
        <w:r>
          <w:rPr>
            <w:noProof/>
            <w:webHidden/>
          </w:rPr>
        </w:r>
        <w:r>
          <w:rPr>
            <w:noProof/>
            <w:webHidden/>
          </w:rPr>
          <w:fldChar w:fldCharType="separate"/>
        </w:r>
        <w:r>
          <w:rPr>
            <w:noProof/>
            <w:webHidden/>
          </w:rPr>
          <w:t>4</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67" w:history="1">
        <w:r w:rsidRPr="002D569C">
          <w:rPr>
            <w:rStyle w:val="Hipervnculo"/>
            <w:noProof/>
          </w:rPr>
          <w:t>II.1. Sarrera</w:t>
        </w:r>
        <w:r>
          <w:rPr>
            <w:noProof/>
            <w:webHidden/>
          </w:rPr>
          <w:tab/>
        </w:r>
        <w:r>
          <w:rPr>
            <w:noProof/>
            <w:webHidden/>
          </w:rPr>
          <w:fldChar w:fldCharType="begin"/>
        </w:r>
        <w:r>
          <w:rPr>
            <w:noProof/>
            <w:webHidden/>
          </w:rPr>
          <w:instrText xml:space="preserve"> PAGEREF _Toc58928367 \h </w:instrText>
        </w:r>
        <w:r>
          <w:rPr>
            <w:noProof/>
            <w:webHidden/>
          </w:rPr>
        </w:r>
        <w:r>
          <w:rPr>
            <w:noProof/>
            <w:webHidden/>
          </w:rPr>
          <w:fldChar w:fldCharType="separate"/>
        </w:r>
        <w:r>
          <w:rPr>
            <w:noProof/>
            <w:webHidden/>
          </w:rPr>
          <w:t>4</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68" w:history="1">
        <w:r w:rsidRPr="002D569C">
          <w:rPr>
            <w:rStyle w:val="Hipervnculo"/>
            <w:noProof/>
          </w:rPr>
          <w:t>II.2. Eskumenak eta eginkizunak</w:t>
        </w:r>
        <w:r>
          <w:rPr>
            <w:noProof/>
            <w:webHidden/>
          </w:rPr>
          <w:tab/>
        </w:r>
        <w:r>
          <w:rPr>
            <w:noProof/>
            <w:webHidden/>
          </w:rPr>
          <w:fldChar w:fldCharType="begin"/>
        </w:r>
        <w:r>
          <w:rPr>
            <w:noProof/>
            <w:webHidden/>
          </w:rPr>
          <w:instrText xml:space="preserve"> PAGEREF _Toc58928368 \h </w:instrText>
        </w:r>
        <w:r>
          <w:rPr>
            <w:noProof/>
            <w:webHidden/>
          </w:rPr>
        </w:r>
        <w:r>
          <w:rPr>
            <w:noProof/>
            <w:webHidden/>
          </w:rPr>
          <w:fldChar w:fldCharType="separate"/>
        </w:r>
        <w:r>
          <w:rPr>
            <w:noProof/>
            <w:webHidden/>
          </w:rPr>
          <w:t>4</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69" w:history="1">
        <w:r w:rsidRPr="002D569C">
          <w:rPr>
            <w:rStyle w:val="Hipervnculo"/>
            <w:noProof/>
          </w:rPr>
          <w:t>II.3. Zuzendaritza organoak</w:t>
        </w:r>
        <w:r>
          <w:rPr>
            <w:noProof/>
            <w:webHidden/>
          </w:rPr>
          <w:tab/>
        </w:r>
        <w:r>
          <w:rPr>
            <w:noProof/>
            <w:webHidden/>
          </w:rPr>
          <w:fldChar w:fldCharType="begin"/>
        </w:r>
        <w:r>
          <w:rPr>
            <w:noProof/>
            <w:webHidden/>
          </w:rPr>
          <w:instrText xml:space="preserve"> PAGEREF _Toc58928369 \h </w:instrText>
        </w:r>
        <w:r>
          <w:rPr>
            <w:noProof/>
            <w:webHidden/>
          </w:rPr>
        </w:r>
        <w:r>
          <w:rPr>
            <w:noProof/>
            <w:webHidden/>
          </w:rPr>
          <w:fldChar w:fldCharType="separate"/>
        </w:r>
        <w:r>
          <w:rPr>
            <w:noProof/>
            <w:webHidden/>
          </w:rPr>
          <w:t>5</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0" w:history="1">
        <w:r w:rsidRPr="002D569C">
          <w:rPr>
            <w:rStyle w:val="Hipervnculo"/>
            <w:noProof/>
          </w:rPr>
          <w:t>II.4. Nafarroako Berdintasunerako Institutua: aurrekontu programa</w:t>
        </w:r>
        <w:r>
          <w:rPr>
            <w:noProof/>
            <w:webHidden/>
          </w:rPr>
          <w:tab/>
        </w:r>
        <w:r>
          <w:rPr>
            <w:noProof/>
            <w:webHidden/>
          </w:rPr>
          <w:fldChar w:fldCharType="begin"/>
        </w:r>
        <w:r>
          <w:rPr>
            <w:noProof/>
            <w:webHidden/>
          </w:rPr>
          <w:instrText xml:space="preserve"> PAGEREF _Toc58928370 \h </w:instrText>
        </w:r>
        <w:r>
          <w:rPr>
            <w:noProof/>
            <w:webHidden/>
          </w:rPr>
        </w:r>
        <w:r>
          <w:rPr>
            <w:noProof/>
            <w:webHidden/>
          </w:rPr>
          <w:fldChar w:fldCharType="separate"/>
        </w:r>
        <w:r>
          <w:rPr>
            <w:noProof/>
            <w:webHidden/>
          </w:rPr>
          <w:t>5</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1" w:history="1">
        <w:r w:rsidRPr="002D569C">
          <w:rPr>
            <w:rStyle w:val="Hipervnculo"/>
            <w:noProof/>
          </w:rPr>
          <w:t>II.5. Nafarroako Berdintasunerako Institutuko langileria</w:t>
        </w:r>
        <w:r>
          <w:rPr>
            <w:noProof/>
            <w:webHidden/>
          </w:rPr>
          <w:tab/>
        </w:r>
        <w:r>
          <w:rPr>
            <w:noProof/>
            <w:webHidden/>
          </w:rPr>
          <w:fldChar w:fldCharType="begin"/>
        </w:r>
        <w:r>
          <w:rPr>
            <w:noProof/>
            <w:webHidden/>
          </w:rPr>
          <w:instrText xml:space="preserve"> PAGEREF _Toc58928371 \h </w:instrText>
        </w:r>
        <w:r>
          <w:rPr>
            <w:noProof/>
            <w:webHidden/>
          </w:rPr>
        </w:r>
        <w:r>
          <w:rPr>
            <w:noProof/>
            <w:webHidden/>
          </w:rPr>
          <w:fldChar w:fldCharType="separate"/>
        </w:r>
        <w:r>
          <w:rPr>
            <w:noProof/>
            <w:webHidden/>
          </w:rPr>
          <w:t>8</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2" w:history="1">
        <w:r w:rsidRPr="002D569C">
          <w:rPr>
            <w:rStyle w:val="Hipervnculo"/>
            <w:noProof/>
          </w:rPr>
          <w:t>II.6. Genero Berdintasunaren Indizea</w:t>
        </w:r>
        <w:r>
          <w:rPr>
            <w:noProof/>
            <w:webHidden/>
          </w:rPr>
          <w:tab/>
        </w:r>
        <w:r>
          <w:rPr>
            <w:noProof/>
            <w:webHidden/>
          </w:rPr>
          <w:fldChar w:fldCharType="begin"/>
        </w:r>
        <w:r>
          <w:rPr>
            <w:noProof/>
            <w:webHidden/>
          </w:rPr>
          <w:instrText xml:space="preserve"> PAGEREF _Toc58928372 \h </w:instrText>
        </w:r>
        <w:r>
          <w:rPr>
            <w:noProof/>
            <w:webHidden/>
          </w:rPr>
        </w:r>
        <w:r>
          <w:rPr>
            <w:noProof/>
            <w:webHidden/>
          </w:rPr>
          <w:fldChar w:fldCharType="separate"/>
        </w:r>
        <w:r>
          <w:rPr>
            <w:noProof/>
            <w:webHidden/>
          </w:rPr>
          <w:t>10</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73" w:history="1">
        <w:r w:rsidRPr="002D569C">
          <w:rPr>
            <w:rStyle w:val="Hipervnculo"/>
            <w:noProof/>
          </w:rPr>
          <w:t>III. Helburuak eta hedapena</w:t>
        </w:r>
        <w:r>
          <w:rPr>
            <w:noProof/>
            <w:webHidden/>
          </w:rPr>
          <w:tab/>
        </w:r>
        <w:r>
          <w:rPr>
            <w:noProof/>
            <w:webHidden/>
          </w:rPr>
          <w:fldChar w:fldCharType="begin"/>
        </w:r>
        <w:r>
          <w:rPr>
            <w:noProof/>
            <w:webHidden/>
          </w:rPr>
          <w:instrText xml:space="preserve"> PAGEREF _Toc58928373 \h </w:instrText>
        </w:r>
        <w:r>
          <w:rPr>
            <w:noProof/>
            <w:webHidden/>
          </w:rPr>
        </w:r>
        <w:r>
          <w:rPr>
            <w:noProof/>
            <w:webHidden/>
          </w:rPr>
          <w:fldChar w:fldCharType="separate"/>
        </w:r>
        <w:r>
          <w:rPr>
            <w:noProof/>
            <w:webHidden/>
          </w:rPr>
          <w:t>12</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74" w:history="1">
        <w:r w:rsidRPr="002D569C">
          <w:rPr>
            <w:rStyle w:val="Hipervnculo"/>
            <w:noProof/>
          </w:rPr>
          <w:t>IV. Konklusioak eta gomendioak</w:t>
        </w:r>
        <w:r>
          <w:rPr>
            <w:noProof/>
            <w:webHidden/>
          </w:rPr>
          <w:tab/>
        </w:r>
        <w:r>
          <w:rPr>
            <w:noProof/>
            <w:webHidden/>
          </w:rPr>
          <w:fldChar w:fldCharType="begin"/>
        </w:r>
        <w:r>
          <w:rPr>
            <w:noProof/>
            <w:webHidden/>
          </w:rPr>
          <w:instrText xml:space="preserve"> PAGEREF _Toc58928374 \h </w:instrText>
        </w:r>
        <w:r>
          <w:rPr>
            <w:noProof/>
            <w:webHidden/>
          </w:rPr>
        </w:r>
        <w:r>
          <w:rPr>
            <w:noProof/>
            <w:webHidden/>
          </w:rPr>
          <w:fldChar w:fldCharType="separate"/>
        </w:r>
        <w:r>
          <w:rPr>
            <w:noProof/>
            <w:webHidden/>
          </w:rPr>
          <w:t>16</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5" w:history="1">
        <w:r w:rsidRPr="002D569C">
          <w:rPr>
            <w:rStyle w:val="Hipervnculo"/>
            <w:noProof/>
          </w:rPr>
          <w:t>IV.1. Berdintasuna zabaldu eta sustatzeko jarduketak</w:t>
        </w:r>
        <w:r>
          <w:rPr>
            <w:noProof/>
            <w:webHidden/>
          </w:rPr>
          <w:tab/>
        </w:r>
        <w:r>
          <w:rPr>
            <w:noProof/>
            <w:webHidden/>
          </w:rPr>
          <w:fldChar w:fldCharType="begin"/>
        </w:r>
        <w:r>
          <w:rPr>
            <w:noProof/>
            <w:webHidden/>
          </w:rPr>
          <w:instrText xml:space="preserve"> PAGEREF _Toc58928375 \h </w:instrText>
        </w:r>
        <w:r>
          <w:rPr>
            <w:noProof/>
            <w:webHidden/>
          </w:rPr>
        </w:r>
        <w:r>
          <w:rPr>
            <w:noProof/>
            <w:webHidden/>
          </w:rPr>
          <w:fldChar w:fldCharType="separate"/>
        </w:r>
        <w:r>
          <w:rPr>
            <w:noProof/>
            <w:webHidden/>
          </w:rPr>
          <w:t>17</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6" w:history="1">
        <w:r w:rsidRPr="002D569C">
          <w:rPr>
            <w:rStyle w:val="Hipervnculo"/>
            <w:noProof/>
          </w:rPr>
          <w:t>IV.2. Genero-indarkeriaren biktimei laguntza eta babesa ematea</w:t>
        </w:r>
        <w:r>
          <w:rPr>
            <w:noProof/>
            <w:webHidden/>
          </w:rPr>
          <w:tab/>
        </w:r>
        <w:r>
          <w:rPr>
            <w:noProof/>
            <w:webHidden/>
          </w:rPr>
          <w:fldChar w:fldCharType="begin"/>
        </w:r>
        <w:r>
          <w:rPr>
            <w:noProof/>
            <w:webHidden/>
          </w:rPr>
          <w:instrText xml:space="preserve"> PAGEREF _Toc58928376 \h </w:instrText>
        </w:r>
        <w:r>
          <w:rPr>
            <w:noProof/>
            <w:webHidden/>
          </w:rPr>
        </w:r>
        <w:r>
          <w:rPr>
            <w:noProof/>
            <w:webHidden/>
          </w:rPr>
          <w:fldChar w:fldCharType="separate"/>
        </w:r>
        <w:r>
          <w:rPr>
            <w:noProof/>
            <w:webHidden/>
          </w:rPr>
          <w:t>40</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7" w:history="1">
        <w:r w:rsidRPr="002D569C">
          <w:rPr>
            <w:rStyle w:val="Hipervnculo"/>
            <w:noProof/>
          </w:rPr>
          <w:t>IV.3. LGTBI+ kolektiboari zuzendutako arreta</w:t>
        </w:r>
        <w:r>
          <w:rPr>
            <w:noProof/>
            <w:webHidden/>
          </w:rPr>
          <w:tab/>
        </w:r>
        <w:r>
          <w:rPr>
            <w:noProof/>
            <w:webHidden/>
          </w:rPr>
          <w:fldChar w:fldCharType="begin"/>
        </w:r>
        <w:r>
          <w:rPr>
            <w:noProof/>
            <w:webHidden/>
          </w:rPr>
          <w:instrText xml:space="preserve"> PAGEREF _Toc58928377 \h </w:instrText>
        </w:r>
        <w:r>
          <w:rPr>
            <w:noProof/>
            <w:webHidden/>
          </w:rPr>
        </w:r>
        <w:r>
          <w:rPr>
            <w:noProof/>
            <w:webHidden/>
          </w:rPr>
          <w:fldChar w:fldCharType="separate"/>
        </w:r>
        <w:r>
          <w:rPr>
            <w:noProof/>
            <w:webHidden/>
          </w:rPr>
          <w:t>54</w:t>
        </w:r>
        <w:r>
          <w:rPr>
            <w:noProof/>
            <w:webHidden/>
          </w:rPr>
          <w:fldChar w:fldCharType="end"/>
        </w:r>
      </w:hyperlink>
    </w:p>
    <w:p w:rsidR="0050701E" w:rsidRDefault="0050701E">
      <w:pPr>
        <w:pStyle w:val="TDC2"/>
        <w:rPr>
          <w:rFonts w:asciiTheme="minorHAnsi" w:eastAsiaTheme="minorEastAsia" w:hAnsiTheme="minorHAnsi" w:cstheme="minorBidi"/>
          <w:noProof/>
          <w:szCs w:val="22"/>
          <w:lang w:val="es-ES" w:eastAsia="es-ES"/>
        </w:rPr>
      </w:pPr>
      <w:hyperlink w:anchor="_Toc58928378" w:history="1">
        <w:r w:rsidRPr="002D569C">
          <w:rPr>
            <w:rStyle w:val="Hipervnculo"/>
            <w:noProof/>
          </w:rPr>
          <w:t>IV.4. Azken ondorioak eta gomendioak</w:t>
        </w:r>
        <w:r>
          <w:rPr>
            <w:noProof/>
            <w:webHidden/>
          </w:rPr>
          <w:tab/>
        </w:r>
        <w:r>
          <w:rPr>
            <w:noProof/>
            <w:webHidden/>
          </w:rPr>
          <w:fldChar w:fldCharType="begin"/>
        </w:r>
        <w:r>
          <w:rPr>
            <w:noProof/>
            <w:webHidden/>
          </w:rPr>
          <w:instrText xml:space="preserve"> PAGEREF _Toc58928378 \h </w:instrText>
        </w:r>
        <w:r>
          <w:rPr>
            <w:noProof/>
            <w:webHidden/>
          </w:rPr>
        </w:r>
        <w:r>
          <w:rPr>
            <w:noProof/>
            <w:webHidden/>
          </w:rPr>
          <w:fldChar w:fldCharType="separate"/>
        </w:r>
        <w:r>
          <w:rPr>
            <w:noProof/>
            <w:webHidden/>
          </w:rPr>
          <w:t>59</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79" w:history="1">
        <w:r w:rsidRPr="002D569C">
          <w:rPr>
            <w:rStyle w:val="Hipervnculo"/>
            <w:noProof/>
          </w:rPr>
          <w:t>ERANSKINAK</w:t>
        </w:r>
        <w:r>
          <w:rPr>
            <w:noProof/>
            <w:webHidden/>
          </w:rPr>
          <w:tab/>
        </w:r>
        <w:r>
          <w:rPr>
            <w:noProof/>
            <w:webHidden/>
          </w:rPr>
          <w:fldChar w:fldCharType="begin"/>
        </w:r>
        <w:r>
          <w:rPr>
            <w:noProof/>
            <w:webHidden/>
          </w:rPr>
          <w:instrText xml:space="preserve"> PAGEREF _Toc58928379 \h </w:instrText>
        </w:r>
        <w:r>
          <w:rPr>
            <w:noProof/>
            <w:webHidden/>
          </w:rPr>
        </w:r>
        <w:r>
          <w:rPr>
            <w:noProof/>
            <w:webHidden/>
          </w:rPr>
          <w:fldChar w:fldCharType="separate"/>
        </w:r>
        <w:r>
          <w:rPr>
            <w:noProof/>
            <w:webHidden/>
          </w:rPr>
          <w:t>63</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80" w:history="1">
        <w:r w:rsidRPr="002D569C">
          <w:rPr>
            <w:rStyle w:val="Hipervnculo"/>
            <w:noProof/>
          </w:rPr>
          <w:t>1. eranskina Aplikatzekoa de arau-esparrua</w:t>
        </w:r>
        <w:r>
          <w:rPr>
            <w:noProof/>
            <w:webHidden/>
          </w:rPr>
          <w:tab/>
        </w:r>
        <w:r>
          <w:rPr>
            <w:noProof/>
            <w:webHidden/>
          </w:rPr>
          <w:fldChar w:fldCharType="begin"/>
        </w:r>
        <w:r>
          <w:rPr>
            <w:noProof/>
            <w:webHidden/>
          </w:rPr>
          <w:instrText xml:space="preserve"> PAGEREF _Toc58928380 \h </w:instrText>
        </w:r>
        <w:r>
          <w:rPr>
            <w:noProof/>
            <w:webHidden/>
          </w:rPr>
        </w:r>
        <w:r>
          <w:rPr>
            <w:noProof/>
            <w:webHidden/>
          </w:rPr>
          <w:fldChar w:fldCharType="separate"/>
        </w:r>
        <w:r>
          <w:rPr>
            <w:noProof/>
            <w:webHidden/>
          </w:rPr>
          <w:t>64</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81" w:history="1">
        <w:r w:rsidRPr="002D569C">
          <w:rPr>
            <w:rStyle w:val="Hipervnculo"/>
            <w:noProof/>
          </w:rPr>
          <w:t>2. eranskina Nafarroako Berdintasunerako Institutuaren eginkizunak</w:t>
        </w:r>
        <w:r>
          <w:rPr>
            <w:noProof/>
            <w:webHidden/>
          </w:rPr>
          <w:tab/>
        </w:r>
        <w:r>
          <w:rPr>
            <w:noProof/>
            <w:webHidden/>
          </w:rPr>
          <w:fldChar w:fldCharType="begin"/>
        </w:r>
        <w:r>
          <w:rPr>
            <w:noProof/>
            <w:webHidden/>
          </w:rPr>
          <w:instrText xml:space="preserve"> PAGEREF _Toc58928381 \h </w:instrText>
        </w:r>
        <w:r>
          <w:rPr>
            <w:noProof/>
            <w:webHidden/>
          </w:rPr>
        </w:r>
        <w:r>
          <w:rPr>
            <w:noProof/>
            <w:webHidden/>
          </w:rPr>
          <w:fldChar w:fldCharType="separate"/>
        </w:r>
        <w:r>
          <w:rPr>
            <w:noProof/>
            <w:webHidden/>
          </w:rPr>
          <w:t>67</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82" w:history="1">
        <w:r w:rsidRPr="002D569C">
          <w:rPr>
            <w:rStyle w:val="Hipervnculo"/>
            <w:noProof/>
          </w:rPr>
          <w:t>3. eranskina Helburuak, ekintzak eta aurrekontu-adierazleak</w:t>
        </w:r>
        <w:r w:rsidRPr="002D569C">
          <w:rPr>
            <w:rStyle w:val="Hipervnculo"/>
            <w:noProof/>
            <w:vertAlign w:val="superscript"/>
          </w:rPr>
          <w:t>,</w:t>
        </w:r>
        <w:r>
          <w:rPr>
            <w:noProof/>
            <w:webHidden/>
          </w:rPr>
          <w:tab/>
        </w:r>
        <w:r>
          <w:rPr>
            <w:noProof/>
            <w:webHidden/>
          </w:rPr>
          <w:fldChar w:fldCharType="begin"/>
        </w:r>
        <w:r>
          <w:rPr>
            <w:noProof/>
            <w:webHidden/>
          </w:rPr>
          <w:instrText xml:space="preserve"> PAGEREF _Toc58928382 \h </w:instrText>
        </w:r>
        <w:r>
          <w:rPr>
            <w:noProof/>
            <w:webHidden/>
          </w:rPr>
        </w:r>
        <w:r>
          <w:rPr>
            <w:noProof/>
            <w:webHidden/>
          </w:rPr>
          <w:fldChar w:fldCharType="separate"/>
        </w:r>
        <w:r>
          <w:rPr>
            <w:noProof/>
            <w:webHidden/>
          </w:rPr>
          <w:t>69</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83" w:history="1">
        <w:r w:rsidRPr="002D569C">
          <w:rPr>
            <w:rStyle w:val="Hipervnculo"/>
            <w:noProof/>
          </w:rPr>
          <w:t>Behin-behineko txostenari aurkeztutako alegazioak</w:t>
        </w:r>
        <w:r>
          <w:rPr>
            <w:noProof/>
            <w:webHidden/>
          </w:rPr>
          <w:tab/>
        </w:r>
        <w:r>
          <w:rPr>
            <w:noProof/>
            <w:webHidden/>
          </w:rPr>
          <w:fldChar w:fldCharType="begin"/>
        </w:r>
        <w:r>
          <w:rPr>
            <w:noProof/>
            <w:webHidden/>
          </w:rPr>
          <w:instrText xml:space="preserve"> PAGEREF _Toc58928383 \h </w:instrText>
        </w:r>
        <w:r>
          <w:rPr>
            <w:noProof/>
            <w:webHidden/>
          </w:rPr>
        </w:r>
        <w:r>
          <w:rPr>
            <w:noProof/>
            <w:webHidden/>
          </w:rPr>
          <w:fldChar w:fldCharType="separate"/>
        </w:r>
        <w:r>
          <w:rPr>
            <w:noProof/>
            <w:webHidden/>
          </w:rPr>
          <w:t>74</w:t>
        </w:r>
        <w:r>
          <w:rPr>
            <w:noProof/>
            <w:webHidden/>
          </w:rPr>
          <w:fldChar w:fldCharType="end"/>
        </w:r>
      </w:hyperlink>
    </w:p>
    <w:p w:rsidR="0050701E" w:rsidRDefault="0050701E">
      <w:pPr>
        <w:pStyle w:val="TDC1"/>
        <w:rPr>
          <w:rFonts w:asciiTheme="minorHAnsi" w:eastAsiaTheme="minorEastAsia" w:hAnsiTheme="minorHAnsi" w:cstheme="minorBidi"/>
          <w:smallCaps w:val="0"/>
          <w:noProof/>
          <w:szCs w:val="22"/>
          <w:lang w:val="es-ES" w:eastAsia="es-ES"/>
        </w:rPr>
      </w:pPr>
      <w:hyperlink w:anchor="_Toc58928384" w:history="1">
        <w:r w:rsidRPr="002D569C">
          <w:rPr>
            <w:rStyle w:val="Hipervnculo"/>
            <w:noProof/>
          </w:rPr>
          <w:t>Behin-behineko txostenari aurkeztutako alegazioei erantzuna</w:t>
        </w:r>
        <w:r>
          <w:rPr>
            <w:noProof/>
            <w:webHidden/>
          </w:rPr>
          <w:tab/>
        </w:r>
        <w:r>
          <w:rPr>
            <w:noProof/>
            <w:webHidden/>
          </w:rPr>
          <w:fldChar w:fldCharType="begin"/>
        </w:r>
        <w:r>
          <w:rPr>
            <w:noProof/>
            <w:webHidden/>
          </w:rPr>
          <w:instrText xml:space="preserve"> PAGEREF _Toc58928384 \h </w:instrText>
        </w:r>
        <w:r>
          <w:rPr>
            <w:noProof/>
            <w:webHidden/>
          </w:rPr>
        </w:r>
        <w:r>
          <w:rPr>
            <w:noProof/>
            <w:webHidden/>
          </w:rPr>
          <w:fldChar w:fldCharType="separate"/>
        </w:r>
        <w:r>
          <w:rPr>
            <w:noProof/>
            <w:webHidden/>
          </w:rPr>
          <w:t>1</w:t>
        </w:r>
        <w:r>
          <w:rPr>
            <w:noProof/>
            <w:webHidden/>
          </w:rPr>
          <w:fldChar w:fldCharType="end"/>
        </w:r>
      </w:hyperlink>
    </w:p>
    <w:p w:rsidR="00891D73" w:rsidRDefault="0014728F" w:rsidP="00656FB1">
      <w:pPr>
        <w:pStyle w:val="texto"/>
      </w:pPr>
      <w:r>
        <w:fldChar w:fldCharType="end"/>
      </w:r>
    </w:p>
    <w:p w:rsidR="00891D73" w:rsidRDefault="00891D73" w:rsidP="00656FB1">
      <w:pPr>
        <w:pStyle w:val="texto"/>
      </w:pPr>
    </w:p>
    <w:p w:rsidR="00891D73" w:rsidRPr="00E703B6" w:rsidRDefault="00891D73" w:rsidP="00656FB1"/>
    <w:p w:rsidR="008E3FFE" w:rsidRDefault="008E3FFE" w:rsidP="00656FB1">
      <w:pPr>
        <w:pStyle w:val="texto"/>
        <w:sectPr w:rsidR="008E3FFE" w:rsidSect="00160F66">
          <w:type w:val="oddPage"/>
          <w:pgSz w:w="11907" w:h="16840" w:code="9"/>
          <w:pgMar w:top="2109" w:right="1559" w:bottom="1644" w:left="1559" w:header="369" w:footer="402" w:gutter="0"/>
          <w:pgNumType w:start="3"/>
          <w:cols w:space="720"/>
          <w:docGrid w:linePitch="360"/>
        </w:sectPr>
      </w:pPr>
    </w:p>
    <w:p w:rsidR="00351953" w:rsidRPr="00730AE6" w:rsidRDefault="00351953" w:rsidP="00656FB1">
      <w:pPr>
        <w:pStyle w:val="atitulo1"/>
        <w:tabs>
          <w:tab w:val="left" w:pos="8931"/>
        </w:tabs>
      </w:pPr>
      <w:bookmarkStart w:id="1" w:name="_Toc33782861"/>
      <w:bookmarkStart w:id="2" w:name="_Toc48543637"/>
      <w:bookmarkStart w:id="3" w:name="_Toc53049514"/>
      <w:bookmarkStart w:id="4" w:name="_Toc303592528"/>
      <w:bookmarkStart w:id="5" w:name="_Toc309383711"/>
      <w:bookmarkStart w:id="6" w:name="_Toc339016600"/>
      <w:bookmarkStart w:id="7" w:name="_Toc442251791"/>
      <w:bookmarkStart w:id="8" w:name="_Toc58928365"/>
      <w:r>
        <w:lastRenderedPageBreak/>
        <w:t>I. Sarrera</w:t>
      </w:r>
      <w:bookmarkEnd w:id="1"/>
      <w:bookmarkEnd w:id="2"/>
      <w:bookmarkEnd w:id="3"/>
      <w:bookmarkEnd w:id="8"/>
      <w:r>
        <w:t xml:space="preserve"> </w:t>
      </w:r>
    </w:p>
    <w:p w:rsidR="00351953" w:rsidRPr="007841A1" w:rsidRDefault="00351953" w:rsidP="00B645B4">
      <w:pPr>
        <w:ind w:right="142" w:firstLine="284"/>
        <w:rPr>
          <w:spacing w:val="6"/>
          <w:sz w:val="26"/>
          <w:szCs w:val="26"/>
        </w:rPr>
      </w:pPr>
      <w:r>
        <w:rPr>
          <w:sz w:val="26"/>
          <w:szCs w:val="26"/>
        </w:rPr>
        <w:t>Nafarroako Kontuen Ganberak Nafarroako Berdintasunerako Institutuari (INAI/NABI, aurrerantzean) buruzko auditoretza-txosten bat egitea jaso zuen 2019. urterako fiskalizazio-programan.</w:t>
      </w:r>
    </w:p>
    <w:p w:rsidR="00351953" w:rsidRPr="00BB4AC4" w:rsidRDefault="00351953" w:rsidP="00B645B4">
      <w:pPr>
        <w:ind w:right="142" w:firstLine="284"/>
        <w:rPr>
          <w:spacing w:val="6"/>
          <w:sz w:val="26"/>
          <w:szCs w:val="26"/>
        </w:rPr>
      </w:pPr>
      <w:r>
        <w:rPr>
          <w:sz w:val="26"/>
          <w:szCs w:val="26"/>
        </w:rPr>
        <w:t>Txostena lau epigrafetan egituratzen da, hitzaurre hau barne; bigarren epigr</w:t>
      </w:r>
      <w:r>
        <w:rPr>
          <w:sz w:val="26"/>
          <w:szCs w:val="26"/>
        </w:rPr>
        <w:t>a</w:t>
      </w:r>
      <w:r>
        <w:rPr>
          <w:sz w:val="26"/>
          <w:szCs w:val="26"/>
        </w:rPr>
        <w:t>fean INAI/NABIren alde orokorrak deskribatzen dira; hirugarrenean, egindako a</w:t>
      </w:r>
      <w:r>
        <w:rPr>
          <w:sz w:val="26"/>
          <w:szCs w:val="26"/>
        </w:rPr>
        <w:t>z</w:t>
      </w:r>
      <w:r>
        <w:rPr>
          <w:sz w:val="26"/>
          <w:szCs w:val="26"/>
        </w:rPr>
        <w:t>terlanaren helburuak eta norainokoa azaltzen dira, eta laugarrenak ondorio eta g</w:t>
      </w:r>
      <w:r>
        <w:rPr>
          <w:sz w:val="26"/>
          <w:szCs w:val="26"/>
        </w:rPr>
        <w:t>o</w:t>
      </w:r>
      <w:r>
        <w:rPr>
          <w:sz w:val="26"/>
          <w:szCs w:val="26"/>
        </w:rPr>
        <w:t>mendio nagusiak jasotzen ditu. Gainera, hiru eranskin ditu txostenak, non aplikatu beharreko esparru arauemailea, INAI/NABIren zereginak, eta aurrekontu-programen helburu, ekintza eta adierazleak jasota dauden.</w:t>
      </w:r>
    </w:p>
    <w:p w:rsidR="00351953" w:rsidRPr="007841A1" w:rsidRDefault="00351953" w:rsidP="00B645B4">
      <w:pPr>
        <w:ind w:right="142" w:firstLine="284"/>
        <w:rPr>
          <w:spacing w:val="6"/>
          <w:sz w:val="26"/>
          <w:szCs w:val="26"/>
        </w:rPr>
      </w:pPr>
      <w:r>
        <w:rPr>
          <w:sz w:val="26"/>
          <w:szCs w:val="26"/>
        </w:rPr>
        <w:t>Lana 2019ko urritik 2020ko ekainera arte egin zuen bi auditoretza-teknikarik eta auditore batek osatutako lantaldeak, Kontuen Ganberako zerbitzu juridiko eta administratiboen laguntzarekin.</w:t>
      </w:r>
    </w:p>
    <w:p w:rsidR="008368D6" w:rsidRPr="0069726A" w:rsidRDefault="008368D6" w:rsidP="00B645B4">
      <w:pPr>
        <w:ind w:right="142" w:firstLine="284"/>
        <w:rPr>
          <w:spacing w:val="6"/>
          <w:sz w:val="26"/>
          <w:szCs w:val="26"/>
        </w:rPr>
      </w:pPr>
      <w:r>
        <w:rPr>
          <w:sz w:val="26"/>
          <w:szCs w:val="26"/>
        </w:rPr>
        <w:t>Nafarroako Kontuen Ganbera arautzen duen 19/1984 Foru Legearen 11. artik</w:t>
      </w:r>
      <w:r>
        <w:rPr>
          <w:sz w:val="26"/>
          <w:szCs w:val="26"/>
        </w:rPr>
        <w:t>u</w:t>
      </w:r>
      <w:r>
        <w:rPr>
          <w:sz w:val="26"/>
          <w:szCs w:val="26"/>
        </w:rPr>
        <w:t>luan ezarritakoa betez, lanaren emaitzak Lehendakaritzako, Berdintasuneko, Fu</w:t>
      </w:r>
      <w:r>
        <w:rPr>
          <w:sz w:val="26"/>
          <w:szCs w:val="26"/>
        </w:rPr>
        <w:t>n</w:t>
      </w:r>
      <w:r>
        <w:rPr>
          <w:sz w:val="26"/>
          <w:szCs w:val="26"/>
        </w:rPr>
        <w:t>tzio Publikoko eta Barneko Departamentuko kontseilariari, Herritarrekiko Harr</w:t>
      </w:r>
      <w:r>
        <w:rPr>
          <w:sz w:val="26"/>
          <w:szCs w:val="26"/>
        </w:rPr>
        <w:t>e</w:t>
      </w:r>
      <w:r>
        <w:rPr>
          <w:sz w:val="26"/>
          <w:szCs w:val="26"/>
        </w:rPr>
        <w:t>manetako Departamentuko kontseilariari eta</w:t>
      </w:r>
      <w:r>
        <w:rPr>
          <w:color w:val="FF0000"/>
          <w:sz w:val="26"/>
          <w:szCs w:val="26"/>
        </w:rPr>
        <w:t xml:space="preserve"> </w:t>
      </w:r>
      <w:r>
        <w:rPr>
          <w:sz w:val="26"/>
          <w:szCs w:val="26"/>
        </w:rPr>
        <w:t>Nafarroako Berdintasunerako Instit</w:t>
      </w:r>
      <w:r>
        <w:rPr>
          <w:sz w:val="26"/>
          <w:szCs w:val="26"/>
        </w:rPr>
        <w:t>u</w:t>
      </w:r>
      <w:r>
        <w:rPr>
          <w:sz w:val="26"/>
          <w:szCs w:val="26"/>
        </w:rPr>
        <w:t>tuko kudeatzaileei aurkeztu zitzaizkien, alegazioak aurkez zitzaten.</w:t>
      </w:r>
    </w:p>
    <w:p w:rsidR="00696DF6" w:rsidRPr="0069726A" w:rsidRDefault="00696DF6" w:rsidP="00B645B4">
      <w:pPr>
        <w:ind w:right="142" w:firstLine="284"/>
        <w:rPr>
          <w:spacing w:val="6"/>
          <w:sz w:val="26"/>
          <w:szCs w:val="26"/>
        </w:rPr>
      </w:pPr>
      <w:r>
        <w:rPr>
          <w:sz w:val="26"/>
          <w:szCs w:val="26"/>
        </w:rPr>
        <w:t>Ezarritako epea igarota, Lehendakaritzako, Berdintasuneko, Funtzio Publikoko eta Barneko Departamentuko kontseilariak aurkeztu ditu alegazioak.</w:t>
      </w:r>
    </w:p>
    <w:p w:rsidR="00351953" w:rsidRPr="007841A1" w:rsidRDefault="00351953" w:rsidP="00B645B4">
      <w:pPr>
        <w:ind w:right="142" w:firstLine="284"/>
        <w:rPr>
          <w:spacing w:val="6"/>
          <w:sz w:val="26"/>
          <w:szCs w:val="26"/>
        </w:rPr>
      </w:pPr>
      <w:r>
        <w:rPr>
          <w:sz w:val="26"/>
          <w:szCs w:val="26"/>
        </w:rPr>
        <w:t>Eskertzen diegu INAI/NABIren langileen laguntza, lan hau egitean eman dig</w:t>
      </w:r>
      <w:r>
        <w:rPr>
          <w:sz w:val="26"/>
          <w:szCs w:val="26"/>
        </w:rPr>
        <w:t>u</w:t>
      </w:r>
      <w:r>
        <w:rPr>
          <w:sz w:val="26"/>
          <w:szCs w:val="26"/>
        </w:rPr>
        <w:t>tena.</w:t>
      </w:r>
      <w:bookmarkStart w:id="9" w:name="_Toc423419507"/>
    </w:p>
    <w:p w:rsidR="00351953" w:rsidRPr="00662881" w:rsidRDefault="00351953" w:rsidP="00656FB1">
      <w:pPr>
        <w:pStyle w:val="texto"/>
        <w:tabs>
          <w:tab w:val="clear" w:pos="2835"/>
          <w:tab w:val="clear" w:pos="3969"/>
          <w:tab w:val="clear" w:pos="5103"/>
          <w:tab w:val="clear" w:pos="6237"/>
          <w:tab w:val="clear" w:pos="7371"/>
        </w:tabs>
        <w:rPr>
          <w:szCs w:val="26"/>
        </w:rPr>
      </w:pPr>
    </w:p>
    <w:p w:rsidR="00351953" w:rsidRPr="00730AE6" w:rsidRDefault="00351953" w:rsidP="00656FB1">
      <w:pPr>
        <w:pStyle w:val="texto"/>
        <w:tabs>
          <w:tab w:val="clear" w:pos="2835"/>
          <w:tab w:val="clear" w:pos="3969"/>
          <w:tab w:val="clear" w:pos="5103"/>
          <w:tab w:val="clear" w:pos="6237"/>
          <w:tab w:val="clear" w:pos="7371"/>
        </w:tabs>
        <w:rPr>
          <w:rFonts w:ascii="Arial" w:hAnsi="Arial"/>
          <w:b/>
          <w:color w:val="000000"/>
          <w:kern w:val="28"/>
          <w:sz w:val="25"/>
          <w:szCs w:val="26"/>
        </w:rPr>
      </w:pPr>
      <w:r>
        <w:br w:type="page"/>
      </w:r>
    </w:p>
    <w:p w:rsidR="00351953" w:rsidRDefault="00351953" w:rsidP="00656FB1">
      <w:pPr>
        <w:pStyle w:val="atitulo1"/>
      </w:pPr>
      <w:bookmarkStart w:id="10" w:name="_Toc33782862"/>
      <w:bookmarkStart w:id="11" w:name="_Toc48543638"/>
      <w:bookmarkStart w:id="12" w:name="_Toc53049515"/>
      <w:bookmarkStart w:id="13" w:name="_Toc58928366"/>
      <w:r>
        <w:lastRenderedPageBreak/>
        <w:t>II. Nafarroako Berdintasunerako Institutua</w:t>
      </w:r>
      <w:bookmarkEnd w:id="10"/>
      <w:bookmarkEnd w:id="11"/>
      <w:bookmarkEnd w:id="12"/>
      <w:bookmarkEnd w:id="13"/>
      <w:r>
        <w:t xml:space="preserve"> </w:t>
      </w:r>
    </w:p>
    <w:p w:rsidR="00351953" w:rsidRPr="006877EF" w:rsidRDefault="00351953" w:rsidP="00656FB1">
      <w:pPr>
        <w:pStyle w:val="atitulo2"/>
      </w:pPr>
      <w:bookmarkStart w:id="14" w:name="_Toc48543639"/>
      <w:bookmarkStart w:id="15" w:name="_Toc53049516"/>
      <w:bookmarkStart w:id="16" w:name="_Toc58928367"/>
      <w:r>
        <w:t>II.1. Sarrera</w:t>
      </w:r>
      <w:bookmarkEnd w:id="14"/>
      <w:bookmarkEnd w:id="15"/>
      <w:bookmarkEnd w:id="16"/>
      <w:r>
        <w:t xml:space="preserve"> </w:t>
      </w:r>
    </w:p>
    <w:p w:rsidR="00351953" w:rsidRPr="0018031E" w:rsidRDefault="00351953" w:rsidP="00B645B4">
      <w:pPr>
        <w:ind w:right="142" w:firstLine="284"/>
        <w:rPr>
          <w:spacing w:val="4"/>
          <w:sz w:val="26"/>
          <w:szCs w:val="26"/>
        </w:rPr>
      </w:pPr>
      <w:r>
        <w:rPr>
          <w:sz w:val="26"/>
          <w:szCs w:val="26"/>
        </w:rPr>
        <w:t>Abuztuaren 10eko 13/1982 Lege Organikoak, Nafarroako Foru Eraentza berr</w:t>
      </w:r>
      <w:r>
        <w:rPr>
          <w:sz w:val="26"/>
          <w:szCs w:val="26"/>
        </w:rPr>
        <w:t>e</w:t>
      </w:r>
      <w:r>
        <w:rPr>
          <w:sz w:val="26"/>
          <w:szCs w:val="26"/>
        </w:rPr>
        <w:t>zarri eta hobetzeari buruzkoak, Nafarroako Foru Komunitateari (NFK, aurrera</w:t>
      </w:r>
      <w:r>
        <w:rPr>
          <w:sz w:val="26"/>
          <w:szCs w:val="26"/>
        </w:rPr>
        <w:t>n</w:t>
      </w:r>
      <w:r>
        <w:rPr>
          <w:sz w:val="26"/>
          <w:szCs w:val="26"/>
        </w:rPr>
        <w:t>tzean) eskumen esklusiboa esleitzen dio berdintasun-politikei dagokienez.</w:t>
      </w:r>
    </w:p>
    <w:p w:rsidR="00351953" w:rsidRDefault="00351953" w:rsidP="00B645B4">
      <w:pPr>
        <w:ind w:right="142" w:firstLine="284"/>
        <w:rPr>
          <w:spacing w:val="6"/>
          <w:sz w:val="26"/>
          <w:szCs w:val="26"/>
        </w:rPr>
      </w:pPr>
      <w:r>
        <w:rPr>
          <w:sz w:val="26"/>
          <w:szCs w:val="26"/>
        </w:rPr>
        <w:t>INAI/NABI Nafarroako Foru Komunitateko Administrazioaren (NFK-ko A</w:t>
      </w:r>
      <w:r>
        <w:rPr>
          <w:sz w:val="26"/>
          <w:szCs w:val="26"/>
        </w:rPr>
        <w:t>d</w:t>
      </w:r>
      <w:r>
        <w:rPr>
          <w:sz w:val="26"/>
          <w:szCs w:val="26"/>
        </w:rPr>
        <w:t>ministrazioa, aurrerantzean)</w:t>
      </w:r>
      <w:r>
        <w:rPr>
          <w:rStyle w:val="Refdenotaalpie"/>
          <w:spacing w:val="6"/>
          <w:sz w:val="26"/>
          <w:szCs w:val="26"/>
          <w:lang w:eastAsia="es-ES"/>
        </w:rPr>
        <w:footnoteReference w:id="1"/>
      </w:r>
      <w:r>
        <w:rPr>
          <w:sz w:val="26"/>
          <w:szCs w:val="26"/>
        </w:rPr>
        <w:t xml:space="preserve"> Lehendakaritzako, Berdintasuneko, Funtzio Publ</w:t>
      </w:r>
      <w:r>
        <w:rPr>
          <w:sz w:val="26"/>
          <w:szCs w:val="26"/>
        </w:rPr>
        <w:t>i</w:t>
      </w:r>
      <w:r>
        <w:rPr>
          <w:sz w:val="26"/>
          <w:szCs w:val="26"/>
        </w:rPr>
        <w:t>koko eta Barneko Departamentuari atxikitako erakunde autonomoa da, NFKn emakumeen eta gizonen arteko berdintasun-politiken inguruko eskumenen kude</w:t>
      </w:r>
      <w:r>
        <w:rPr>
          <w:sz w:val="26"/>
          <w:szCs w:val="26"/>
        </w:rPr>
        <w:t>a</w:t>
      </w:r>
      <w:r>
        <w:rPr>
          <w:sz w:val="26"/>
          <w:szCs w:val="26"/>
        </w:rPr>
        <w:t xml:space="preserve">keta helburu duena. </w:t>
      </w:r>
    </w:p>
    <w:p w:rsidR="001B6E1E" w:rsidRPr="007841A1" w:rsidRDefault="001B6E1E" w:rsidP="0081264F">
      <w:pPr>
        <w:spacing w:after="240"/>
        <w:ind w:right="142" w:firstLine="284"/>
        <w:rPr>
          <w:spacing w:val="6"/>
          <w:sz w:val="26"/>
          <w:szCs w:val="26"/>
        </w:rPr>
      </w:pPr>
      <w:r>
        <w:rPr>
          <w:sz w:val="26"/>
          <w:szCs w:val="26"/>
        </w:rPr>
        <w:t>Erakunde honi aplikatzen zaion arau-esparrua txosten honen 1. eranskinean azaltzen da.</w:t>
      </w:r>
    </w:p>
    <w:p w:rsidR="00351953" w:rsidRPr="006877EF" w:rsidRDefault="00351953" w:rsidP="00B645B4">
      <w:pPr>
        <w:pStyle w:val="atitulo2"/>
        <w:ind w:right="142"/>
      </w:pPr>
      <w:bookmarkStart w:id="17" w:name="_Toc48543640"/>
      <w:bookmarkStart w:id="18" w:name="_Toc53049517"/>
      <w:bookmarkStart w:id="19" w:name="_Toc58928368"/>
      <w:r>
        <w:t>II.2. Eskumenak eta eginkizunak</w:t>
      </w:r>
      <w:bookmarkEnd w:id="17"/>
      <w:bookmarkEnd w:id="18"/>
      <w:bookmarkEnd w:id="19"/>
    </w:p>
    <w:p w:rsidR="00351953" w:rsidRPr="00322E35" w:rsidRDefault="00351953" w:rsidP="00791E24">
      <w:pPr>
        <w:ind w:right="142" w:firstLine="284"/>
        <w:rPr>
          <w:spacing w:val="6"/>
          <w:sz w:val="26"/>
          <w:szCs w:val="26"/>
        </w:rPr>
      </w:pPr>
      <w:r>
        <w:rPr>
          <w:sz w:val="26"/>
          <w:szCs w:val="26"/>
        </w:rPr>
        <w:t>Urriaren 30eko 260/2019 Foru Dekretuak INAI/NABI</w:t>
      </w:r>
      <w:r>
        <w:rPr>
          <w:rStyle w:val="Refdenotaalpie"/>
          <w:spacing w:val="6"/>
          <w:sz w:val="26"/>
          <w:szCs w:val="26"/>
          <w:lang w:eastAsia="es-ES"/>
        </w:rPr>
        <w:footnoteReference w:id="2"/>
      </w:r>
      <w:r>
        <w:rPr>
          <w:sz w:val="26"/>
          <w:szCs w:val="26"/>
        </w:rPr>
        <w:t>ren Estatutuak onesten ditu, eta adierazten du erakunde autonomoak zeharkako izaera duela; beraz, be</w:t>
      </w:r>
      <w:r>
        <w:rPr>
          <w:sz w:val="26"/>
          <w:szCs w:val="26"/>
        </w:rPr>
        <w:t>r</w:t>
      </w:r>
      <w:r>
        <w:rPr>
          <w:sz w:val="26"/>
          <w:szCs w:val="26"/>
        </w:rPr>
        <w:t>dintasun-politikak politika publiko guztien zati dira. Erakundeak honako eskumen hauek ditu:</w:t>
      </w:r>
    </w:p>
    <w:p w:rsidR="00351953" w:rsidRPr="00322E35" w:rsidRDefault="00351953" w:rsidP="00791E24">
      <w:pPr>
        <w:pStyle w:val="texto"/>
        <w:numPr>
          <w:ilvl w:val="0"/>
          <w:numId w:val="10"/>
        </w:numPr>
        <w:tabs>
          <w:tab w:val="clear" w:pos="2835"/>
          <w:tab w:val="clear" w:pos="3969"/>
          <w:tab w:val="clear" w:pos="5103"/>
          <w:tab w:val="clear" w:pos="6237"/>
          <w:tab w:val="clear" w:pos="7371"/>
          <w:tab w:val="left" w:pos="426"/>
        </w:tabs>
        <w:ind w:left="142" w:right="142" w:firstLine="0"/>
        <w:rPr>
          <w:i/>
        </w:rPr>
      </w:pPr>
      <w:r>
        <w:rPr>
          <w:i/>
        </w:rPr>
        <w:t>Emakumeen eta gizonen arteko berdintasunerako politiken koordinazioa eta kudeaketa NFKren esparruan.</w:t>
      </w:r>
    </w:p>
    <w:p w:rsidR="00351953" w:rsidRPr="00322E35" w:rsidRDefault="00351953" w:rsidP="00791E24">
      <w:pPr>
        <w:pStyle w:val="texto"/>
        <w:numPr>
          <w:ilvl w:val="0"/>
          <w:numId w:val="10"/>
        </w:numPr>
        <w:tabs>
          <w:tab w:val="clear" w:pos="2835"/>
          <w:tab w:val="clear" w:pos="3969"/>
          <w:tab w:val="clear" w:pos="5103"/>
          <w:tab w:val="clear" w:pos="6237"/>
          <w:tab w:val="clear" w:pos="7371"/>
          <w:tab w:val="left" w:pos="426"/>
        </w:tabs>
        <w:ind w:left="142" w:right="142" w:firstLine="0"/>
        <w:rPr>
          <w:i/>
        </w:rPr>
      </w:pPr>
      <w:r>
        <w:rPr>
          <w:i/>
        </w:rPr>
        <w:t>Emakumeen kontrako indarkeriari edo genero-indarkeriari aurre egiteko neurri orohartzaileen koordinazioa eta kudeaketa.</w:t>
      </w:r>
    </w:p>
    <w:p w:rsidR="00351953" w:rsidRPr="00322E35" w:rsidRDefault="00351953" w:rsidP="00791E24">
      <w:pPr>
        <w:pStyle w:val="texto"/>
        <w:numPr>
          <w:ilvl w:val="0"/>
          <w:numId w:val="10"/>
        </w:numPr>
        <w:tabs>
          <w:tab w:val="clear" w:pos="2835"/>
          <w:tab w:val="clear" w:pos="3969"/>
          <w:tab w:val="clear" w:pos="5103"/>
          <w:tab w:val="clear" w:pos="6237"/>
          <w:tab w:val="clear" w:pos="7371"/>
          <w:tab w:val="left" w:pos="426"/>
        </w:tabs>
        <w:ind w:left="142" w:right="142" w:firstLine="0"/>
        <w:rPr>
          <w:i/>
        </w:rPr>
      </w:pPr>
      <w:r>
        <w:rPr>
          <w:i/>
        </w:rPr>
        <w:t>LGTBI+</w:t>
      </w:r>
      <w:r w:rsidRPr="00322E35">
        <w:rPr>
          <w:rStyle w:val="Refdenotaalpie"/>
          <w:i/>
        </w:rPr>
        <w:footnoteReference w:id="3"/>
      </w:r>
      <w:r>
        <w:rPr>
          <w:i/>
        </w:rPr>
        <w:t xml:space="preserve"> pertsonen berdintasun sozialerako politiken koordinazioa eta kudeaketa</w:t>
      </w:r>
      <w:r w:rsidRPr="00322E35">
        <w:rPr>
          <w:rStyle w:val="Refdenotaalpie"/>
          <w:i/>
        </w:rPr>
        <w:footnoteReference w:id="4"/>
      </w:r>
      <w:r>
        <w:rPr>
          <w:i/>
        </w:rPr>
        <w:t>.</w:t>
      </w:r>
    </w:p>
    <w:p w:rsidR="00351953" w:rsidRPr="00322E35" w:rsidRDefault="00351953" w:rsidP="00791E24">
      <w:pPr>
        <w:pStyle w:val="texto"/>
        <w:tabs>
          <w:tab w:val="clear" w:pos="2835"/>
          <w:tab w:val="clear" w:pos="3969"/>
          <w:tab w:val="clear" w:pos="5103"/>
          <w:tab w:val="clear" w:pos="6237"/>
          <w:tab w:val="clear" w:pos="7371"/>
        </w:tabs>
        <w:ind w:right="142"/>
        <w:rPr>
          <w:szCs w:val="26"/>
        </w:rPr>
      </w:pPr>
      <w:r>
        <w:t>Era berean, INAI/NABIk dagozkion eskumenak garatzeko beteko dituen eginkizunak aipatzen ditu dekretu horrek. Txosten honen 2. eranskinean z</w:t>
      </w:r>
      <w:r>
        <w:t>e</w:t>
      </w:r>
      <w:r>
        <w:t>rrendatu dira eginkizun horiek.</w:t>
      </w:r>
    </w:p>
    <w:p w:rsidR="00E363A5" w:rsidRPr="0005227F" w:rsidRDefault="0005227F" w:rsidP="00791E24">
      <w:pPr>
        <w:pStyle w:val="texto"/>
        <w:tabs>
          <w:tab w:val="clear" w:pos="2835"/>
          <w:tab w:val="clear" w:pos="3969"/>
          <w:tab w:val="clear" w:pos="5103"/>
          <w:tab w:val="clear" w:pos="6237"/>
          <w:tab w:val="clear" w:pos="7371"/>
        </w:tabs>
        <w:ind w:right="142"/>
        <w:rPr>
          <w:szCs w:val="26"/>
        </w:rPr>
      </w:pPr>
      <w:bookmarkStart w:id="20" w:name="_Toc48543641"/>
      <w:bookmarkStart w:id="21" w:name="_Toc53049518"/>
      <w:r>
        <w:t xml:space="preserve">Emakumeen eta Gizonen arteko Berdintasunari buruzko apirilaren 4ko 17/2019 Foru Legea betez, INAI/NABIk, departamentu egokiekin elkarlanean eta toki-erakundeen eta tartean dauden eragile sozial eta ekonomiko guztien partaidetzarekin, Nafarroako emakumeen eta gizonen arteko berdintasunerako </w:t>
      </w:r>
      <w:r>
        <w:lastRenderedPageBreak/>
        <w:t>plan estrategikoa prestatu behar du. Aipatutako foru legeak ezarri zuen Naf</w:t>
      </w:r>
      <w:r>
        <w:t>a</w:t>
      </w:r>
      <w:r>
        <w:t xml:space="preserve">rroako Gobernuak plan estrategikoa onetsi behar zuela urtebeteko epean, hark indarra hartzen zuenetik hasita; hala ere, txosten hau idatzi arte ez da planik onetsi. </w:t>
      </w:r>
    </w:p>
    <w:p w:rsidR="00351953" w:rsidRPr="006877EF" w:rsidRDefault="00351953" w:rsidP="00B645B4">
      <w:pPr>
        <w:pStyle w:val="atitulo2"/>
        <w:ind w:right="142"/>
      </w:pPr>
      <w:bookmarkStart w:id="22" w:name="_Toc58928369"/>
      <w:r>
        <w:t>II.3. Zuzendaritza organoak</w:t>
      </w:r>
      <w:bookmarkEnd w:id="20"/>
      <w:bookmarkEnd w:id="21"/>
      <w:bookmarkEnd w:id="22"/>
      <w:r>
        <w:t xml:space="preserve"> </w:t>
      </w:r>
    </w:p>
    <w:p w:rsidR="00351953" w:rsidRPr="00322E35" w:rsidRDefault="00351953" w:rsidP="00B645B4">
      <w:pPr>
        <w:pStyle w:val="texto"/>
        <w:tabs>
          <w:tab w:val="clear" w:pos="2835"/>
          <w:tab w:val="clear" w:pos="3969"/>
          <w:tab w:val="clear" w:pos="5103"/>
          <w:tab w:val="clear" w:pos="6237"/>
          <w:tab w:val="clear" w:pos="7371"/>
        </w:tabs>
        <w:spacing w:before="120" w:after="120"/>
        <w:ind w:right="142"/>
        <w:rPr>
          <w:sz w:val="28"/>
          <w:szCs w:val="28"/>
        </w:rPr>
      </w:pPr>
      <w:r>
        <w:t>INAI/NABIren zuzendaritza organoak Gobernu Kontseilua eta kudeaketako zuzendaritza dira.</w:t>
      </w:r>
    </w:p>
    <w:p w:rsidR="00351953" w:rsidRPr="00062550" w:rsidRDefault="00351953" w:rsidP="00656FB1">
      <w:pPr>
        <w:tabs>
          <w:tab w:val="left" w:pos="8647"/>
        </w:tabs>
        <w:spacing w:after="120"/>
        <w:ind w:firstLine="0"/>
        <w:rPr>
          <w:i/>
          <w:sz w:val="26"/>
          <w:szCs w:val="26"/>
        </w:rPr>
      </w:pPr>
      <w:r>
        <w:rPr>
          <w:i/>
          <w:sz w:val="26"/>
          <w:szCs w:val="26"/>
        </w:rPr>
        <w:t>Organigrama</w:t>
      </w:r>
    </w:p>
    <w:p w:rsidR="00351953" w:rsidRDefault="00351953" w:rsidP="00656FB1">
      <w:pPr>
        <w:tabs>
          <w:tab w:val="left" w:pos="8647"/>
        </w:tabs>
        <w:spacing w:after="0"/>
        <w:ind w:firstLine="284"/>
        <w:rPr>
          <w:spacing w:val="-2"/>
          <w:sz w:val="26"/>
          <w:szCs w:val="26"/>
        </w:rPr>
      </w:pPr>
      <w:r>
        <w:rPr>
          <w:sz w:val="26"/>
          <w:szCs w:val="26"/>
        </w:rPr>
        <w:t>INAI/NABIren egitura</w:t>
      </w:r>
      <w:r>
        <w:rPr>
          <w:rStyle w:val="Refdenotaalpie"/>
          <w:spacing w:val="-2"/>
          <w:sz w:val="26"/>
          <w:szCs w:val="26"/>
          <w:lang w:eastAsia="es-ES"/>
        </w:rPr>
        <w:footnoteReference w:id="5"/>
      </w:r>
      <w:r>
        <w:rPr>
          <w:sz w:val="26"/>
          <w:szCs w:val="26"/>
        </w:rPr>
        <w:t xml:space="preserve"> honako hau da:</w:t>
      </w:r>
    </w:p>
    <w:p w:rsidR="00351953" w:rsidRDefault="00351953" w:rsidP="00656FB1">
      <w:pPr>
        <w:tabs>
          <w:tab w:val="left" w:pos="8647"/>
        </w:tabs>
        <w:spacing w:after="0"/>
        <w:ind w:firstLine="284"/>
        <w:rPr>
          <w:spacing w:val="-2"/>
          <w:sz w:val="26"/>
          <w:szCs w:val="26"/>
          <w:lang w:eastAsia="es-ES"/>
        </w:rPr>
      </w:pPr>
    </w:p>
    <w:p w:rsidR="00351953" w:rsidRPr="005A4792" w:rsidRDefault="00351953" w:rsidP="00656FB1">
      <w:pPr>
        <w:tabs>
          <w:tab w:val="left" w:pos="9356"/>
        </w:tabs>
        <w:ind w:firstLine="0"/>
        <w:rPr>
          <w:rFonts w:ascii="Arial Narrow" w:hAnsi="Arial Narrow"/>
          <w:spacing w:val="6"/>
          <w:sz w:val="26"/>
          <w:szCs w:val="26"/>
        </w:rPr>
      </w:pPr>
      <w:r>
        <w:rPr>
          <w:rFonts w:ascii="Arial Narrow" w:hAnsi="Arial Narrow"/>
          <w:noProof/>
          <w:sz w:val="28"/>
          <w:szCs w:val="28"/>
          <w:lang w:val="es-ES" w:eastAsia="es-ES"/>
        </w:rPr>
        <mc:AlternateContent>
          <mc:Choice Requires="wps">
            <w:drawing>
              <wp:anchor distT="0" distB="0" distL="114300" distR="114300" simplePos="0" relativeHeight="251641856" behindDoc="0" locked="0" layoutInCell="1" allowOverlap="1" wp14:anchorId="46A8D929" wp14:editId="569FCD97">
                <wp:simplePos x="0" y="0"/>
                <wp:positionH relativeFrom="column">
                  <wp:posOffset>1619885</wp:posOffset>
                </wp:positionH>
                <wp:positionV relativeFrom="paragraph">
                  <wp:posOffset>34290</wp:posOffset>
                </wp:positionV>
                <wp:extent cx="2238375" cy="259715"/>
                <wp:effectExtent l="0" t="0" r="28575" b="26035"/>
                <wp:wrapNone/>
                <wp:docPr id="6" name="11 Rectángulo"/>
                <wp:cNvGraphicFramePr/>
                <a:graphic xmlns:a="http://schemas.openxmlformats.org/drawingml/2006/main">
                  <a:graphicData uri="http://schemas.microsoft.com/office/word/2010/wordprocessingShape">
                    <wps:wsp>
                      <wps:cNvSpPr/>
                      <wps:spPr>
                        <a:xfrm>
                          <a:off x="0" y="0"/>
                          <a:ext cx="2238375" cy="25971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ind w:firstLine="0"/>
                              <w:jc w:val="center"/>
                              <w:rPr>
                                <w:rFonts w:ascii="Arial" w:hAnsi="Arial" w:cs="Arial"/>
                                <w:sz w:val="16"/>
                                <w:szCs w:val="16"/>
                              </w:rPr>
                            </w:pPr>
                            <w:r>
                              <w:rPr>
                                <w:rFonts w:ascii="Arial" w:hAnsi="Arial"/>
                                <w:sz w:val="16"/>
                                <w:szCs w:val="16"/>
                              </w:rPr>
                              <w:t>GOBERNU BATZORDEA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7" style="position:absolute;left:0;text-align:left;margin-left:127.55pt;margin-top:2.7pt;width:176.25pt;height:20.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" fillcolor="window" strokecolor="windowText" strokeweight=".5pt">
                <v:textbox>
                  <w:txbxContent>
                    <w:p w:rsidR="003A0070" w:rsidRPr="005A4792" w:rsidRDefault="003A0070" w:rsidP="00351953">
                      <w:pPr>
                        <w:ind w:firstLine="0"/>
                        <w:jc w:val="center"/>
                        <w:rPr>
                          <w:rFonts w:ascii="Arial" w:hAnsi="Arial" w:cs="Arial"/>
                          <w:sz w:val="16"/>
                          <w:szCs w:val="16"/>
                        </w:rPr>
                      </w:pPr>
                      <w:r>
                        <w:rPr>
                          <w:rFonts w:ascii="Arial" w:hAnsi="Arial"/>
                          <w:sz w:val="16"/>
                          <w:szCs w:val="16"/>
                        </w:rPr>
                        <w:t>GOBERNU BATZORDEA</w:t>
                      </w:r>
                    </w:p>
                  </w:txbxContent>
                </v:textbox>
              </v:rect>
            </w:pict>
          </mc:Fallback>
        </mc:AlternateContent>
      </w:r>
    </w:p>
    <w:p w:rsidR="00351953" w:rsidRPr="005A4792" w:rsidRDefault="00351953" w:rsidP="00656FB1">
      <w:pPr>
        <w:ind w:firstLine="0"/>
        <w:rPr>
          <w:rFonts w:ascii="Arial Narrow" w:hAnsi="Arial Narrow"/>
          <w:spacing w:val="6"/>
          <w:sz w:val="28"/>
          <w:szCs w:val="28"/>
        </w:rPr>
      </w:pPr>
      <w:r>
        <w:rPr>
          <w:rFonts w:ascii="Arial Narrow" w:hAnsi="Arial Narrow"/>
          <w:noProof/>
          <w:lang w:val="es-ES" w:eastAsia="es-ES"/>
        </w:rPr>
        <mc:AlternateContent>
          <mc:Choice Requires="wps">
            <w:drawing>
              <wp:anchor distT="0" distB="0" distL="114300" distR="114300" simplePos="0" relativeHeight="251678720" behindDoc="0" locked="0" layoutInCell="1" allowOverlap="1" wp14:anchorId="4B9EEF93" wp14:editId="2B59AC73">
                <wp:simplePos x="0" y="0"/>
                <wp:positionH relativeFrom="column">
                  <wp:posOffset>5831459</wp:posOffset>
                </wp:positionH>
                <wp:positionV relativeFrom="paragraph">
                  <wp:posOffset>303530</wp:posOffset>
                </wp:positionV>
                <wp:extent cx="6096" cy="1444752"/>
                <wp:effectExtent l="76200" t="0" r="70485" b="60325"/>
                <wp:wrapNone/>
                <wp:docPr id="9" name="14 Conector recto de flecha"/>
                <wp:cNvGraphicFramePr/>
                <a:graphic xmlns:a="http://schemas.openxmlformats.org/drawingml/2006/main">
                  <a:graphicData uri="http://schemas.microsoft.com/office/word/2010/wordprocessingShape">
                    <wps:wsp>
                      <wps:cNvCnPr/>
                      <wps:spPr>
                        <a:xfrm>
                          <a:off x="0" y="0"/>
                          <a:ext cx="6096" cy="1444752"/>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BAD9F74" id="_x0000_t32" coordsize="21600,21600" o:spt="32" o:oned="t" path="m,l21600,21600e" filled="f">
                <v:path arrowok="t" fillok="f" o:connecttype="none"/>
                <o:lock v:ext="edit" shapetype="t"/>
              </v:shapetype>
              <v:shape id="14 Conector recto de flecha" o:spid="_x0000_s1026" type="#_x0000_t32" style="position:absolute;margin-left:459.15pt;margin-top:23.9pt;width:.5pt;height:1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" strokeweight=".5pt">
                <v:stroke endarrow="open"/>
              </v:shape>
            </w:pict>
          </mc:Fallback>
        </mc:AlternateContent>
      </w:r>
      <w:r>
        <w:rPr>
          <w:rFonts w:ascii="Arial Narrow" w:hAnsi="Arial Narrow"/>
          <w:noProof/>
          <w:sz w:val="28"/>
          <w:szCs w:val="28"/>
          <w:lang w:val="es-ES" w:eastAsia="es-ES"/>
        </w:rPr>
        <mc:AlternateContent>
          <mc:Choice Requires="wps">
            <w:drawing>
              <wp:anchor distT="0" distB="0" distL="114300" distR="114300" simplePos="0" relativeHeight="251635712" behindDoc="0" locked="0" layoutInCell="1" allowOverlap="1" wp14:anchorId="2A398DA6" wp14:editId="7CFBD2EC">
                <wp:simplePos x="0" y="0"/>
                <wp:positionH relativeFrom="margin">
                  <wp:posOffset>2693035</wp:posOffset>
                </wp:positionH>
                <wp:positionV relativeFrom="paragraph">
                  <wp:posOffset>5715</wp:posOffset>
                </wp:positionV>
                <wp:extent cx="0" cy="615950"/>
                <wp:effectExtent l="0" t="0" r="19050" b="31750"/>
                <wp:wrapNone/>
                <wp:docPr id="7" name="12 Conector recto"/>
                <wp:cNvGraphicFramePr/>
                <a:graphic xmlns:a="http://schemas.openxmlformats.org/drawingml/2006/main">
                  <a:graphicData uri="http://schemas.microsoft.com/office/word/2010/wordprocessingShape">
                    <wps:wsp>
                      <wps:cNvCnPr/>
                      <wps:spPr>
                        <a:xfrm>
                          <a:off x="0" y="0"/>
                          <a:ext cx="0" cy="61595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4C6C07" id="12 Conector recto"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05pt,.45pt" to="212.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" strokeweight=".5pt">
                <w10:wrap anchorx="margin"/>
              </v:line>
            </w:pict>
          </mc:Fallback>
        </mc:AlternateContent>
      </w:r>
      <w:r>
        <w:rPr>
          <w:rFonts w:ascii="Arial Narrow" w:hAnsi="Arial Narrow"/>
          <w:noProof/>
          <w:sz w:val="28"/>
          <w:szCs w:val="28"/>
          <w:lang w:val="es-ES" w:eastAsia="es-ES"/>
        </w:rPr>
        <mc:AlternateContent>
          <mc:Choice Requires="wps">
            <w:drawing>
              <wp:anchor distT="0" distB="0" distL="114300" distR="114300" simplePos="0" relativeHeight="251666432" behindDoc="0" locked="0" layoutInCell="1" allowOverlap="1" wp14:anchorId="63D79BB9" wp14:editId="617DE8F0">
                <wp:simplePos x="0" y="0"/>
                <wp:positionH relativeFrom="column">
                  <wp:posOffset>1619885</wp:posOffset>
                </wp:positionH>
                <wp:positionV relativeFrom="paragraph">
                  <wp:posOffset>243840</wp:posOffset>
                </wp:positionV>
                <wp:extent cx="2238375" cy="259715"/>
                <wp:effectExtent l="0" t="0" r="28575" b="26035"/>
                <wp:wrapNone/>
                <wp:docPr id="8" name="13 Rectángulo"/>
                <wp:cNvGraphicFramePr/>
                <a:graphic xmlns:a="http://schemas.openxmlformats.org/drawingml/2006/main">
                  <a:graphicData uri="http://schemas.microsoft.com/office/word/2010/wordprocessingShape">
                    <wps:wsp>
                      <wps:cNvSpPr/>
                      <wps:spPr>
                        <a:xfrm>
                          <a:off x="0" y="0"/>
                          <a:ext cx="2238375" cy="25971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ind w:firstLine="0"/>
                              <w:jc w:val="center"/>
                              <w:rPr>
                                <w:rFonts w:ascii="Arial" w:hAnsi="Arial" w:cs="Arial"/>
                                <w:sz w:val="16"/>
                                <w:szCs w:val="16"/>
                              </w:rPr>
                            </w:pPr>
                            <w:r>
                              <w:rPr>
                                <w:rFonts w:ascii="Arial" w:hAnsi="Arial"/>
                                <w:sz w:val="16"/>
                                <w:szCs w:val="16"/>
                              </w:rPr>
                              <w:t>KUDEAKETAKO ZUZENDARITZA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8" style="position:absolute;left:0;text-align:left;margin-left:127.55pt;margin-top:19.2pt;width:176.25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" fillcolor="window" strokecolor="windowText" strokeweight=".5pt">
                <v:textbox>
                  <w:txbxContent>
                    <w:p w:rsidR="003A0070" w:rsidRPr="005A4792" w:rsidRDefault="003A0070" w:rsidP="00351953">
                      <w:pPr>
                        <w:ind w:firstLine="0"/>
                        <w:jc w:val="center"/>
                        <w:rPr>
                          <w:rFonts w:ascii="Arial" w:hAnsi="Arial" w:cs="Arial"/>
                          <w:sz w:val="16"/>
                          <w:szCs w:val="16"/>
                        </w:rPr>
                      </w:pPr>
                      <w:r>
                        <w:rPr>
                          <w:rFonts w:ascii="Arial" w:hAnsi="Arial"/>
                          <w:sz w:val="16"/>
                          <w:szCs w:val="16"/>
                        </w:rPr>
                        <w:t>KUDEAKETAKO ZUZENDARITZA</w:t>
                      </w:r>
                    </w:p>
                  </w:txbxContent>
                </v:textbox>
              </v:rect>
            </w:pict>
          </mc:Fallback>
        </mc:AlternateContent>
      </w:r>
    </w:p>
    <w:p w:rsidR="00351953" w:rsidRPr="005A4792" w:rsidRDefault="00351953" w:rsidP="00656FB1">
      <w:pPr>
        <w:rPr>
          <w:rFonts w:ascii="Arial Narrow" w:hAnsi="Arial Narrow"/>
        </w:rPr>
      </w:pPr>
      <w:r>
        <w:rPr>
          <w:rFonts w:ascii="Arial Narrow" w:hAnsi="Arial Narrow"/>
          <w:noProof/>
          <w:lang w:val="es-ES" w:eastAsia="es-ES"/>
        </w:rPr>
        <mc:AlternateContent>
          <mc:Choice Requires="wps">
            <w:drawing>
              <wp:anchor distT="0" distB="0" distL="114300" distR="114300" simplePos="0" relativeHeight="251676672" behindDoc="0" locked="0" layoutInCell="1" allowOverlap="1" wp14:anchorId="365E2C22" wp14:editId="55CFF23C">
                <wp:simplePos x="0" y="0"/>
                <wp:positionH relativeFrom="column">
                  <wp:posOffset>3840057</wp:posOffset>
                </wp:positionH>
                <wp:positionV relativeFrom="paragraph">
                  <wp:posOffset>6350</wp:posOffset>
                </wp:positionV>
                <wp:extent cx="1971675" cy="0"/>
                <wp:effectExtent l="0" t="0" r="28575" b="19050"/>
                <wp:wrapNone/>
                <wp:docPr id="16" name="15 Conector recto"/>
                <wp:cNvGraphicFramePr/>
                <a:graphic xmlns:a="http://schemas.openxmlformats.org/drawingml/2006/main">
                  <a:graphicData uri="http://schemas.microsoft.com/office/word/2010/wordprocessingShape">
                    <wps:wsp>
                      <wps:cNvCnPr/>
                      <wps:spPr>
                        <a:xfrm>
                          <a:off x="0" y="0"/>
                          <a:ext cx="1971675"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F4D34D" id="15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2.35pt,.5pt" to="45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" strokeweight=".5pt"/>
            </w:pict>
          </mc:Fallback>
        </mc:AlternateContent>
      </w:r>
    </w:p>
    <w:p w:rsidR="00351953" w:rsidRPr="005A4792" w:rsidRDefault="00A83000" w:rsidP="00656FB1">
      <w:pPr>
        <w:rPr>
          <w:rFonts w:ascii="Arial Narrow" w:hAnsi="Arial Narrow"/>
        </w:rPr>
      </w:pPr>
      <w:r>
        <w:rPr>
          <w:rFonts w:ascii="Arial Narrow" w:hAnsi="Arial Narrow"/>
          <w:noProof/>
          <w:lang w:val="es-ES" w:eastAsia="es-ES"/>
        </w:rPr>
        <mc:AlternateContent>
          <mc:Choice Requires="wps">
            <w:drawing>
              <wp:anchor distT="0" distB="0" distL="114300" distR="114300" simplePos="0" relativeHeight="251658240" behindDoc="0" locked="0" layoutInCell="1" allowOverlap="1" wp14:anchorId="554E5046" wp14:editId="386A6253">
                <wp:simplePos x="0" y="0"/>
                <wp:positionH relativeFrom="column">
                  <wp:posOffset>2864485</wp:posOffset>
                </wp:positionH>
                <wp:positionV relativeFrom="paragraph">
                  <wp:posOffset>107950</wp:posOffset>
                </wp:positionV>
                <wp:extent cx="0" cy="275590"/>
                <wp:effectExtent l="95250" t="0" r="76200" b="48260"/>
                <wp:wrapNone/>
                <wp:docPr id="38" name="18 Conector recto de flecha"/>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F0AD1A" id="18 Conector recto de flecha" o:spid="_x0000_s1026" type="#_x0000_t32" style="position:absolute;margin-left:225.55pt;margin-top:8.5pt;width:0;height:21.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" strokeweight=".5pt">
                <v:stroke endarrow="open"/>
              </v:shape>
            </w:pict>
          </mc:Fallback>
        </mc:AlternateContent>
      </w:r>
      <w:r>
        <w:rPr>
          <w:rFonts w:ascii="Arial Narrow" w:hAnsi="Arial Narrow"/>
          <w:noProof/>
          <w:lang w:val="es-ES" w:eastAsia="es-ES"/>
        </w:rPr>
        <mc:AlternateContent>
          <mc:Choice Requires="wps">
            <w:drawing>
              <wp:anchor distT="0" distB="0" distL="114300" distR="114300" simplePos="0" relativeHeight="251660288" behindDoc="0" locked="0" layoutInCell="1" allowOverlap="1" wp14:anchorId="258CD87E" wp14:editId="275A1472">
                <wp:simplePos x="0" y="0"/>
                <wp:positionH relativeFrom="column">
                  <wp:posOffset>970280</wp:posOffset>
                </wp:positionH>
                <wp:positionV relativeFrom="paragraph">
                  <wp:posOffset>72390</wp:posOffset>
                </wp:positionV>
                <wp:extent cx="0" cy="232410"/>
                <wp:effectExtent l="95250" t="0" r="57150" b="53340"/>
                <wp:wrapNone/>
                <wp:docPr id="19" name="20 Conector recto de flecha"/>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75574C" id="20 Conector recto de flecha" o:spid="_x0000_s1026" type="#_x0000_t32" style="position:absolute;margin-left:76.4pt;margin-top:5.7pt;width:0;height:18.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" strokeweight=".5pt">
                <v:stroke endarrow="open"/>
              </v:shape>
            </w:pict>
          </mc:Fallback>
        </mc:AlternateContent>
      </w:r>
      <w:r>
        <w:rPr>
          <w:rFonts w:ascii="Arial Narrow" w:hAnsi="Arial Narrow"/>
          <w:noProof/>
          <w:lang w:val="es-ES" w:eastAsia="es-ES"/>
        </w:rPr>
        <mc:AlternateContent>
          <mc:Choice Requires="wps">
            <w:drawing>
              <wp:anchor distT="0" distB="0" distL="114300" distR="114300" simplePos="0" relativeHeight="251680768" behindDoc="0" locked="0" layoutInCell="1" allowOverlap="1" wp14:anchorId="45CF1582" wp14:editId="3478E9A1">
                <wp:simplePos x="0" y="0"/>
                <wp:positionH relativeFrom="column">
                  <wp:posOffset>5003800</wp:posOffset>
                </wp:positionH>
                <wp:positionV relativeFrom="paragraph">
                  <wp:posOffset>82550</wp:posOffset>
                </wp:positionV>
                <wp:extent cx="0" cy="275590"/>
                <wp:effectExtent l="95250" t="0" r="76200" b="48260"/>
                <wp:wrapNone/>
                <wp:docPr id="26" name="18 Conector recto de flecha"/>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0C78E6" id="18 Conector recto de flecha" o:spid="_x0000_s1026" type="#_x0000_t32" style="position:absolute;margin-left:394pt;margin-top:6.5pt;width:0;height:21.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" strokeweight=".5pt">
                <v:stroke endarrow="open"/>
              </v:shape>
            </w:pict>
          </mc:Fallback>
        </mc:AlternateContent>
      </w:r>
      <w:r>
        <w:rPr>
          <w:rFonts w:ascii="Arial Narrow" w:hAnsi="Arial Narrow"/>
          <w:noProof/>
          <w:lang w:val="es-ES" w:eastAsia="es-ES"/>
        </w:rPr>
        <mc:AlternateContent>
          <mc:Choice Requires="wps">
            <w:drawing>
              <wp:anchor distT="0" distB="0" distL="114300" distR="114300" simplePos="0" relativeHeight="251670528" behindDoc="0" locked="0" layoutInCell="1" allowOverlap="1" wp14:anchorId="1DA79151" wp14:editId="407EA35F">
                <wp:simplePos x="0" y="0"/>
                <wp:positionH relativeFrom="column">
                  <wp:posOffset>972184</wp:posOffset>
                </wp:positionH>
                <wp:positionV relativeFrom="paragraph">
                  <wp:posOffset>78740</wp:posOffset>
                </wp:positionV>
                <wp:extent cx="4029075" cy="0"/>
                <wp:effectExtent l="0" t="0" r="28575" b="19050"/>
                <wp:wrapNone/>
                <wp:docPr id="32" name="17 Conector recto"/>
                <wp:cNvGraphicFramePr/>
                <a:graphic xmlns:a="http://schemas.openxmlformats.org/drawingml/2006/main">
                  <a:graphicData uri="http://schemas.microsoft.com/office/word/2010/wordprocessingShape">
                    <wps:wsp>
                      <wps:cNvCnPr/>
                      <wps:spPr>
                        <a:xfrm>
                          <a:off x="0" y="0"/>
                          <a:ext cx="4029075"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6F8537" id="17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6.55pt,6.2pt" to="393.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" strokeweight=".5pt"/>
            </w:pict>
          </mc:Fallback>
        </mc:AlternateContent>
      </w:r>
    </w:p>
    <w:p w:rsidR="00351953" w:rsidRPr="005A4792" w:rsidRDefault="00351953" w:rsidP="00656FB1">
      <w:pPr>
        <w:ind w:firstLine="284"/>
        <w:rPr>
          <w:rFonts w:ascii="Arial Narrow" w:hAnsi="Arial Narrow"/>
          <w:spacing w:val="6"/>
          <w:sz w:val="26"/>
          <w:szCs w:val="26"/>
        </w:rPr>
      </w:pPr>
      <w:r>
        <w:rPr>
          <w:rFonts w:ascii="Arial Narrow" w:hAnsi="Arial Narrow"/>
          <w:noProof/>
          <w:sz w:val="26"/>
          <w:szCs w:val="24"/>
          <w:lang w:val="es-ES" w:eastAsia="es-ES"/>
        </w:rPr>
        <mc:AlternateContent>
          <mc:Choice Requires="wps">
            <w:drawing>
              <wp:anchor distT="0" distB="0" distL="114300" distR="114300" simplePos="0" relativeHeight="251645952" behindDoc="0" locked="0" layoutInCell="1" allowOverlap="1" wp14:anchorId="644ADC46" wp14:editId="26F14645">
                <wp:simplePos x="0" y="0"/>
                <wp:positionH relativeFrom="column">
                  <wp:posOffset>-170815</wp:posOffset>
                </wp:positionH>
                <wp:positionV relativeFrom="paragraph">
                  <wp:posOffset>91863</wp:posOffset>
                </wp:positionV>
                <wp:extent cx="1943100" cy="398145"/>
                <wp:effectExtent l="0" t="0" r="19050" b="20955"/>
                <wp:wrapNone/>
                <wp:docPr id="41" name="23 Rectángulo"/>
                <wp:cNvGraphicFramePr/>
                <a:graphic xmlns:a="http://schemas.openxmlformats.org/drawingml/2006/main">
                  <a:graphicData uri="http://schemas.microsoft.com/office/word/2010/wordprocessingShape">
                    <wps:wsp>
                      <wps:cNvSpPr/>
                      <wps:spPr>
                        <a:xfrm>
                          <a:off x="0" y="0"/>
                          <a:ext cx="1943100" cy="398145"/>
                        </a:xfrm>
                        <a:prstGeom prst="rect">
                          <a:avLst/>
                        </a:prstGeom>
                        <a:solidFill>
                          <a:sysClr val="window" lastClr="FFFFFF"/>
                        </a:solidFill>
                        <a:ln w="6350" cap="flat" cmpd="sng" algn="ctr">
                          <a:solidFill>
                            <a:sysClr val="windowText" lastClr="000000"/>
                          </a:solidFill>
                          <a:prstDash val="solid"/>
                        </a:ln>
                        <a:effectLst/>
                      </wps:spPr>
                      <wps:txbx>
                        <w:txbxContent>
                          <w:p w:rsidR="003A0070" w:rsidRDefault="003A0070" w:rsidP="00351953">
                            <w:pPr>
                              <w:spacing w:after="0"/>
                              <w:ind w:firstLine="0"/>
                              <w:jc w:val="center"/>
                              <w:rPr>
                                <w:rFonts w:ascii="Arial" w:hAnsi="Arial" w:cs="Arial"/>
                                <w:sz w:val="14"/>
                                <w:szCs w:val="14"/>
                              </w:rPr>
                            </w:pPr>
                            <w:r>
                              <w:rPr>
                                <w:rFonts w:ascii="Arial" w:hAnsi="Arial"/>
                                <w:sz w:val="14"/>
                                <w:szCs w:val="14"/>
                              </w:rPr>
                              <w:t>BERDINTASUNERAKO GOBERNANTZ</w:t>
                            </w:r>
                            <w:r>
                              <w:rPr>
                                <w:rFonts w:ascii="Arial" w:hAnsi="Arial"/>
                                <w:sz w:val="14"/>
                                <w:szCs w:val="14"/>
                              </w:rPr>
                              <w:t>A</w:t>
                            </w:r>
                            <w:r>
                              <w:rPr>
                                <w:rFonts w:ascii="Arial" w:hAnsi="Arial"/>
                                <w:sz w:val="14"/>
                                <w:szCs w:val="14"/>
                              </w:rPr>
                              <w:t>REN ZUZENDARIORDETZA</w:t>
                            </w:r>
                          </w:p>
                          <w:p w:rsidR="003A0070" w:rsidRPr="005A4792" w:rsidRDefault="003A0070" w:rsidP="00351953">
                            <w:pPr>
                              <w:spacing w:after="0"/>
                              <w:ind w:firstLine="0"/>
                              <w:jc w:val="center"/>
                              <w:rPr>
                                <w:rFonts w:ascii="Arial" w:hAnsi="Arial" w:cs="Arial"/>
                                <w:sz w:val="14"/>
                                <w:szCs w:val="14"/>
                              </w:rPr>
                            </w:pPr>
                            <w:r>
                              <w:rPr>
                                <w:rFonts w:ascii="Arial" w:hAnsi="Arial"/>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 Rectángulo" o:spid="_x0000_s1029" style="position:absolute;left:0;text-align:left;margin-left:-13.45pt;margin-top:7.25pt;width:153pt;height:3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" fillcolor="window" strokecolor="windowText" strokeweight=".5pt">
                <v:textbox>
                  <w:txbxContent>
                    <w:p w:rsidR="003A0070" w:rsidRDefault="003A0070" w:rsidP="00351953">
                      <w:pPr>
                        <w:spacing w:after="0"/>
                        <w:ind w:firstLine="0"/>
                        <w:jc w:val="center"/>
                        <w:rPr>
                          <w:rFonts w:ascii="Arial" w:hAnsi="Arial" w:cs="Arial"/>
                          <w:sz w:val="14"/>
                          <w:szCs w:val="14"/>
                        </w:rPr>
                      </w:pPr>
                      <w:r>
                        <w:rPr>
                          <w:rFonts w:ascii="Arial" w:hAnsi="Arial"/>
                          <w:sz w:val="14"/>
                          <w:szCs w:val="14"/>
                        </w:rPr>
                        <w:t>BERDINTASUNERAKO GOBERNANTZ</w:t>
                      </w:r>
                      <w:r>
                        <w:rPr>
                          <w:rFonts w:ascii="Arial" w:hAnsi="Arial"/>
                          <w:sz w:val="14"/>
                          <w:szCs w:val="14"/>
                        </w:rPr>
                        <w:t>A</w:t>
                      </w:r>
                      <w:r>
                        <w:rPr>
                          <w:rFonts w:ascii="Arial" w:hAnsi="Arial"/>
                          <w:sz w:val="14"/>
                          <w:szCs w:val="14"/>
                        </w:rPr>
                        <w:t>REN ZUZENDARIORDETZA</w:t>
                      </w:r>
                    </w:p>
                    <w:p w:rsidR="003A0070" w:rsidRPr="005A4792" w:rsidRDefault="003A0070" w:rsidP="00351953">
                      <w:pPr>
                        <w:spacing w:after="0"/>
                        <w:ind w:firstLine="0"/>
                        <w:jc w:val="center"/>
                        <w:rPr>
                          <w:rFonts w:ascii="Arial" w:hAnsi="Arial" w:cs="Arial"/>
                          <w:sz w:val="14"/>
                          <w:szCs w:val="14"/>
                        </w:rPr>
                      </w:pPr>
                      <w:r>
                        <w:rPr>
                          <w:rFonts w:ascii="Arial" w:hAnsi="Arial"/>
                          <w:sz w:val="14"/>
                          <w:szCs w:val="14"/>
                        </w:rPr>
                        <w:t xml:space="preserve"> </w:t>
                      </w:r>
                    </w:p>
                  </w:txbxContent>
                </v:textbox>
              </v:rec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56192" behindDoc="0" locked="0" layoutInCell="1" allowOverlap="1" wp14:anchorId="11217A92" wp14:editId="4C67DAAD">
                <wp:simplePos x="0" y="0"/>
                <wp:positionH relativeFrom="column">
                  <wp:posOffset>4115435</wp:posOffset>
                </wp:positionH>
                <wp:positionV relativeFrom="paragraph">
                  <wp:posOffset>153035</wp:posOffset>
                </wp:positionV>
                <wp:extent cx="1447800" cy="447675"/>
                <wp:effectExtent l="0" t="0" r="19050" b="28575"/>
                <wp:wrapNone/>
                <wp:docPr id="39" name="21 Rectángulo"/>
                <wp:cNvGraphicFramePr/>
                <a:graphic xmlns:a="http://schemas.openxmlformats.org/drawingml/2006/main">
                  <a:graphicData uri="http://schemas.microsoft.com/office/word/2010/wordprocessingShape">
                    <wps:wsp>
                      <wps:cNvSpPr/>
                      <wps:spPr>
                        <a:xfrm>
                          <a:off x="0" y="0"/>
                          <a:ext cx="1447800" cy="447675"/>
                        </a:xfrm>
                        <a:prstGeom prst="rect">
                          <a:avLst/>
                        </a:prstGeom>
                        <a:solidFill>
                          <a:sysClr val="window" lastClr="FFFFFF"/>
                        </a:solidFill>
                        <a:ln w="6350" cap="flat" cmpd="sng" algn="ctr">
                          <a:solidFill>
                            <a:sysClr val="windowText" lastClr="000000"/>
                          </a:solidFill>
                          <a:prstDash val="solid"/>
                        </a:ln>
                        <a:effectLst/>
                      </wps:spPr>
                      <wps:txbx>
                        <w:txbxContent>
                          <w:p w:rsidR="003A0070" w:rsidRDefault="003A0070" w:rsidP="00351953">
                            <w:pPr>
                              <w:spacing w:after="0"/>
                              <w:ind w:firstLine="0"/>
                              <w:jc w:val="center"/>
                              <w:rPr>
                                <w:rFonts w:ascii="Arial" w:hAnsi="Arial" w:cs="Arial"/>
                                <w:sz w:val="14"/>
                                <w:szCs w:val="14"/>
                              </w:rPr>
                            </w:pPr>
                            <w:r>
                              <w:rPr>
                                <w:rFonts w:ascii="Arial" w:hAnsi="Arial"/>
                                <w:sz w:val="14"/>
                                <w:szCs w:val="14"/>
                              </w:rPr>
                              <w:t>LGTBI+ ARLOKO BERDINT</w:t>
                            </w:r>
                            <w:r>
                              <w:rPr>
                                <w:rFonts w:ascii="Arial" w:hAnsi="Arial"/>
                                <w:sz w:val="14"/>
                                <w:szCs w:val="14"/>
                              </w:rPr>
                              <w:t>A</w:t>
                            </w:r>
                            <w:r>
                              <w:rPr>
                                <w:rFonts w:ascii="Arial" w:hAnsi="Arial"/>
                                <w:sz w:val="14"/>
                                <w:szCs w:val="14"/>
                              </w:rPr>
                              <w:t>SUNERAKO ZUZENDARIO</w:t>
                            </w:r>
                            <w:r>
                              <w:rPr>
                                <w:rFonts w:ascii="Arial" w:hAnsi="Arial"/>
                                <w:sz w:val="14"/>
                                <w:szCs w:val="14"/>
                              </w:rPr>
                              <w:t>R</w:t>
                            </w:r>
                            <w:r>
                              <w:rPr>
                                <w:rFonts w:ascii="Arial" w:hAnsi="Arial"/>
                                <w:sz w:val="14"/>
                                <w:szCs w:val="14"/>
                              </w:rPr>
                              <w:t xml:space="preserve">DETZA </w:t>
                            </w:r>
                          </w:p>
                          <w:p w:rsidR="003A0070" w:rsidRPr="005A4792" w:rsidRDefault="003A0070" w:rsidP="00351953">
                            <w:pPr>
                              <w:spacing w:after="0"/>
                              <w:ind w:firstLine="0"/>
                              <w:jc w:val="center"/>
                              <w:rPr>
                                <w:rFonts w:ascii="Arial" w:hAnsi="Arial" w:cs="Arial"/>
                                <w:sz w:val="14"/>
                                <w:szCs w:val="14"/>
                              </w:rPr>
                            </w:pPr>
                            <w:r>
                              <w:rPr>
                                <w:rFonts w:ascii="Arial" w:hAnsi="Arial"/>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1 Rectángulo" o:spid="_x0000_s1030" style="position:absolute;left:0;text-align:left;margin-left:324.05pt;margin-top:12.05pt;width:114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" fillcolor="window" strokecolor="windowText" strokeweight=".5pt">
                <v:textbox>
                  <w:txbxContent>
                    <w:p w:rsidR="003A0070" w:rsidRDefault="003A0070" w:rsidP="00351953">
                      <w:pPr>
                        <w:spacing w:after="0"/>
                        <w:ind w:firstLine="0"/>
                        <w:jc w:val="center"/>
                        <w:rPr>
                          <w:rFonts w:ascii="Arial" w:hAnsi="Arial" w:cs="Arial"/>
                          <w:sz w:val="14"/>
                          <w:szCs w:val="14"/>
                        </w:rPr>
                      </w:pPr>
                      <w:r>
                        <w:rPr>
                          <w:rFonts w:ascii="Arial" w:hAnsi="Arial"/>
                          <w:sz w:val="14"/>
                          <w:szCs w:val="14"/>
                        </w:rPr>
                        <w:t>LGTBI+ ARLOKO BERDINT</w:t>
                      </w:r>
                      <w:r>
                        <w:rPr>
                          <w:rFonts w:ascii="Arial" w:hAnsi="Arial"/>
                          <w:sz w:val="14"/>
                          <w:szCs w:val="14"/>
                        </w:rPr>
                        <w:t>A</w:t>
                      </w:r>
                      <w:r>
                        <w:rPr>
                          <w:rFonts w:ascii="Arial" w:hAnsi="Arial"/>
                          <w:sz w:val="14"/>
                          <w:szCs w:val="14"/>
                        </w:rPr>
                        <w:t>SUNERAKO ZUZENDARIO</w:t>
                      </w:r>
                      <w:r>
                        <w:rPr>
                          <w:rFonts w:ascii="Arial" w:hAnsi="Arial"/>
                          <w:sz w:val="14"/>
                          <w:szCs w:val="14"/>
                        </w:rPr>
                        <w:t>R</w:t>
                      </w:r>
                      <w:r>
                        <w:rPr>
                          <w:rFonts w:ascii="Arial" w:hAnsi="Arial"/>
                          <w:sz w:val="14"/>
                          <w:szCs w:val="14"/>
                        </w:rPr>
                        <w:t xml:space="preserve">DETZA </w:t>
                      </w:r>
                    </w:p>
                    <w:p w:rsidR="003A0070" w:rsidRPr="005A4792" w:rsidRDefault="003A0070" w:rsidP="00351953">
                      <w:pPr>
                        <w:spacing w:after="0"/>
                        <w:ind w:firstLine="0"/>
                        <w:jc w:val="center"/>
                        <w:rPr>
                          <w:rFonts w:ascii="Arial" w:hAnsi="Arial" w:cs="Arial"/>
                          <w:sz w:val="14"/>
                          <w:szCs w:val="14"/>
                        </w:rPr>
                      </w:pPr>
                      <w:r>
                        <w:rPr>
                          <w:rFonts w:ascii="Arial" w:hAnsi="Arial"/>
                          <w:sz w:val="14"/>
                          <w:szCs w:val="14"/>
                        </w:rPr>
                        <w:t xml:space="preserve">  </w:t>
                      </w:r>
                    </w:p>
                  </w:txbxContent>
                </v:textbox>
              </v:rec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54144" behindDoc="0" locked="0" layoutInCell="1" allowOverlap="1" wp14:anchorId="473CFC0F" wp14:editId="099EA3CB">
                <wp:simplePos x="0" y="0"/>
                <wp:positionH relativeFrom="column">
                  <wp:posOffset>1915161</wp:posOffset>
                </wp:positionH>
                <wp:positionV relativeFrom="paragraph">
                  <wp:posOffset>124460</wp:posOffset>
                </wp:positionV>
                <wp:extent cx="2057400" cy="476250"/>
                <wp:effectExtent l="0" t="0" r="19050" b="19050"/>
                <wp:wrapNone/>
                <wp:docPr id="40" name="22 Rectángulo"/>
                <wp:cNvGraphicFramePr/>
                <a:graphic xmlns:a="http://schemas.openxmlformats.org/drawingml/2006/main">
                  <a:graphicData uri="http://schemas.microsoft.com/office/word/2010/wordprocessingShape">
                    <wps:wsp>
                      <wps:cNvSpPr/>
                      <wps:spPr>
                        <a:xfrm>
                          <a:off x="0" y="0"/>
                          <a:ext cx="2057400" cy="476250"/>
                        </a:xfrm>
                        <a:prstGeom prst="rect">
                          <a:avLst/>
                        </a:prstGeom>
                        <a:solidFill>
                          <a:sysClr val="window" lastClr="FFFFFF"/>
                        </a:solidFill>
                        <a:ln w="6350" cap="flat" cmpd="sng" algn="ctr">
                          <a:solidFill>
                            <a:sysClr val="windowText" lastClr="000000"/>
                          </a:solidFill>
                          <a:prstDash val="solid"/>
                        </a:ln>
                        <a:effectLst/>
                      </wps:spPr>
                      <wps:txbx>
                        <w:txbxContent>
                          <w:p w:rsidR="003A0070" w:rsidRDefault="003A0070" w:rsidP="00351953">
                            <w:pPr>
                              <w:spacing w:after="0"/>
                              <w:ind w:firstLine="0"/>
                              <w:jc w:val="center"/>
                              <w:rPr>
                                <w:rFonts w:ascii="Arial" w:hAnsi="Arial" w:cs="Arial"/>
                                <w:sz w:val="14"/>
                                <w:szCs w:val="14"/>
                              </w:rPr>
                            </w:pPr>
                            <w:r>
                              <w:rPr>
                                <w:rFonts w:ascii="Arial" w:hAnsi="Arial"/>
                                <w:sz w:val="14"/>
                                <w:szCs w:val="14"/>
                              </w:rPr>
                              <w:t>EMAKUMEEN HERRITARTASUN, AHA</w:t>
                            </w:r>
                            <w:r>
                              <w:rPr>
                                <w:rFonts w:ascii="Arial" w:hAnsi="Arial"/>
                                <w:sz w:val="14"/>
                                <w:szCs w:val="14"/>
                              </w:rPr>
                              <w:t>L</w:t>
                            </w:r>
                            <w:r>
                              <w:rPr>
                                <w:rFonts w:ascii="Arial" w:hAnsi="Arial"/>
                                <w:sz w:val="14"/>
                                <w:szCs w:val="14"/>
                              </w:rPr>
                              <w:t>DUNTZE ETA PARTAIDETZARAKO ZUZE</w:t>
                            </w:r>
                            <w:r>
                              <w:rPr>
                                <w:rFonts w:ascii="Arial" w:hAnsi="Arial"/>
                                <w:sz w:val="14"/>
                                <w:szCs w:val="14"/>
                              </w:rPr>
                              <w:t>N</w:t>
                            </w:r>
                            <w:r>
                              <w:rPr>
                                <w:rFonts w:ascii="Arial" w:hAnsi="Arial"/>
                                <w:sz w:val="14"/>
                                <w:szCs w:val="14"/>
                              </w:rPr>
                              <w:t>DARIORDETZA</w:t>
                            </w:r>
                          </w:p>
                          <w:p w:rsidR="003A0070" w:rsidRDefault="003A0070" w:rsidP="00351953">
                            <w:pPr>
                              <w:spacing w:after="0"/>
                              <w:ind w:firstLine="0"/>
                              <w:jc w:val="center"/>
                              <w:rPr>
                                <w:rFonts w:ascii="Arial" w:hAnsi="Arial" w:cs="Arial"/>
                                <w:sz w:val="14"/>
                                <w:szCs w:val="14"/>
                              </w:rPr>
                            </w:pPr>
                            <w:r>
                              <w:rPr>
                                <w:rFonts w:ascii="Arial" w:hAnsi="Arial"/>
                                <w:sz w:val="14"/>
                                <w:szCs w:val="14"/>
                              </w:rPr>
                              <w:t xml:space="preserve">   </w:t>
                            </w:r>
                          </w:p>
                          <w:p w:rsidR="003A0070" w:rsidRPr="005A4792" w:rsidRDefault="003A0070" w:rsidP="00351953">
                            <w:pPr>
                              <w:spacing w:after="0"/>
                              <w:ind w:firstLine="0"/>
                              <w:jc w:val="center"/>
                              <w:rPr>
                                <w:rFonts w:ascii="Arial" w:hAnsi="Arial" w:cs="Arial"/>
                                <w:sz w:val="14"/>
                                <w:szCs w:val="14"/>
                              </w:rPr>
                            </w:pPr>
                            <w:r>
                              <w:rPr>
                                <w:rFonts w:ascii="Arial" w:hAnsi="Arial"/>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1" style="position:absolute;left:0;text-align:left;margin-left:150.8pt;margin-top:9.8pt;width:162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" fillcolor="window" strokecolor="windowText" strokeweight=".5pt">
                <v:textbox>
                  <w:txbxContent>
                    <w:p w:rsidR="003A0070" w:rsidRDefault="003A0070" w:rsidP="00351953">
                      <w:pPr>
                        <w:spacing w:after="0"/>
                        <w:ind w:firstLine="0"/>
                        <w:jc w:val="center"/>
                        <w:rPr>
                          <w:rFonts w:ascii="Arial" w:hAnsi="Arial" w:cs="Arial"/>
                          <w:sz w:val="14"/>
                          <w:szCs w:val="14"/>
                        </w:rPr>
                      </w:pPr>
                      <w:r>
                        <w:rPr>
                          <w:rFonts w:ascii="Arial" w:hAnsi="Arial"/>
                          <w:sz w:val="14"/>
                          <w:szCs w:val="14"/>
                        </w:rPr>
                        <w:t>EMAKUMEEN HERRITARTASUN, AHA</w:t>
                      </w:r>
                      <w:r>
                        <w:rPr>
                          <w:rFonts w:ascii="Arial" w:hAnsi="Arial"/>
                          <w:sz w:val="14"/>
                          <w:szCs w:val="14"/>
                        </w:rPr>
                        <w:t>L</w:t>
                      </w:r>
                      <w:r>
                        <w:rPr>
                          <w:rFonts w:ascii="Arial" w:hAnsi="Arial"/>
                          <w:sz w:val="14"/>
                          <w:szCs w:val="14"/>
                        </w:rPr>
                        <w:t>DUNTZE ETA PARTAIDETZARAKO ZUZE</w:t>
                      </w:r>
                      <w:r>
                        <w:rPr>
                          <w:rFonts w:ascii="Arial" w:hAnsi="Arial"/>
                          <w:sz w:val="14"/>
                          <w:szCs w:val="14"/>
                        </w:rPr>
                        <w:t>N</w:t>
                      </w:r>
                      <w:r>
                        <w:rPr>
                          <w:rFonts w:ascii="Arial" w:hAnsi="Arial"/>
                          <w:sz w:val="14"/>
                          <w:szCs w:val="14"/>
                        </w:rPr>
                        <w:t>DARIORDETZA</w:t>
                      </w:r>
                    </w:p>
                    <w:p w:rsidR="003A0070" w:rsidRDefault="003A0070" w:rsidP="00351953">
                      <w:pPr>
                        <w:spacing w:after="0"/>
                        <w:ind w:firstLine="0"/>
                        <w:jc w:val="center"/>
                        <w:rPr>
                          <w:rFonts w:ascii="Arial" w:hAnsi="Arial" w:cs="Arial"/>
                          <w:sz w:val="14"/>
                          <w:szCs w:val="14"/>
                        </w:rPr>
                      </w:pPr>
                      <w:r>
                        <w:rPr>
                          <w:rFonts w:ascii="Arial" w:hAnsi="Arial"/>
                          <w:sz w:val="14"/>
                          <w:szCs w:val="14"/>
                        </w:rPr>
                        <w:t xml:space="preserve">   </w:t>
                      </w:r>
                    </w:p>
                    <w:p w:rsidR="003A0070" w:rsidRPr="005A4792" w:rsidRDefault="003A0070" w:rsidP="00351953">
                      <w:pPr>
                        <w:spacing w:after="0"/>
                        <w:ind w:firstLine="0"/>
                        <w:jc w:val="center"/>
                        <w:rPr>
                          <w:rFonts w:ascii="Arial" w:hAnsi="Arial" w:cs="Arial"/>
                          <w:sz w:val="14"/>
                          <w:szCs w:val="14"/>
                        </w:rPr>
                      </w:pPr>
                      <w:r>
                        <w:rPr>
                          <w:rFonts w:ascii="Arial" w:hAnsi="Arial"/>
                          <w:sz w:val="14"/>
                          <w:szCs w:val="14"/>
                        </w:rPr>
                        <w:t xml:space="preserve"> </w:t>
                      </w:r>
                    </w:p>
                  </w:txbxContent>
                </v:textbox>
              </v:rect>
            </w:pict>
          </mc:Fallback>
        </mc:AlternateContent>
      </w:r>
    </w:p>
    <w:p w:rsidR="00351953" w:rsidRPr="005A4792" w:rsidRDefault="00351953" w:rsidP="00656FB1">
      <w:pPr>
        <w:ind w:firstLine="284"/>
        <w:rPr>
          <w:rFonts w:ascii="Arial Narrow" w:hAnsi="Arial Narrow"/>
          <w:spacing w:val="6"/>
          <w:sz w:val="26"/>
          <w:szCs w:val="26"/>
        </w:rPr>
      </w:pPr>
      <w:r>
        <w:rPr>
          <w:rFonts w:ascii="Arial Narrow" w:hAnsi="Arial Narrow"/>
          <w:noProof/>
          <w:sz w:val="26"/>
          <w:szCs w:val="26"/>
          <w:lang w:val="es-ES" w:eastAsia="es-ES"/>
        </w:rPr>
        <mc:AlternateContent>
          <mc:Choice Requires="wps">
            <w:drawing>
              <wp:anchor distT="0" distB="0" distL="114300" distR="114300" simplePos="0" relativeHeight="251637760" behindDoc="0" locked="0" layoutInCell="1" allowOverlap="1" wp14:anchorId="25FE5C25" wp14:editId="2A21B02A">
                <wp:simplePos x="0" y="0"/>
                <wp:positionH relativeFrom="column">
                  <wp:posOffset>964325</wp:posOffset>
                </wp:positionH>
                <wp:positionV relativeFrom="paragraph">
                  <wp:posOffset>210964</wp:posOffset>
                </wp:positionV>
                <wp:extent cx="0" cy="162572"/>
                <wp:effectExtent l="0" t="0" r="19050" b="27940"/>
                <wp:wrapNone/>
                <wp:docPr id="42" name="24 Conector recto"/>
                <wp:cNvGraphicFramePr/>
                <a:graphic xmlns:a="http://schemas.openxmlformats.org/drawingml/2006/main">
                  <a:graphicData uri="http://schemas.microsoft.com/office/word/2010/wordprocessingShape">
                    <wps:wsp>
                      <wps:cNvCnPr/>
                      <wps:spPr>
                        <a:xfrm>
                          <a:off x="0" y="0"/>
                          <a:ext cx="0" cy="162572"/>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8B280A" id="24 Conector recto"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75.95pt,16.6pt" to="75.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" strokeweight=".5pt"/>
            </w:pict>
          </mc:Fallback>
        </mc:AlternateContent>
      </w:r>
    </w:p>
    <w:p w:rsidR="00351953" w:rsidRPr="005A4792" w:rsidRDefault="00A83000" w:rsidP="00656FB1">
      <w:pPr>
        <w:ind w:firstLine="284"/>
        <w:rPr>
          <w:rFonts w:ascii="Arial Narrow" w:hAnsi="Arial Narrow"/>
          <w:spacing w:val="6"/>
          <w:sz w:val="26"/>
          <w:szCs w:val="26"/>
        </w:rPr>
      </w:pPr>
      <w:r>
        <w:rPr>
          <w:rFonts w:ascii="Arial Narrow" w:hAnsi="Arial Narrow"/>
          <w:noProof/>
          <w:sz w:val="26"/>
          <w:szCs w:val="24"/>
          <w:lang w:val="es-ES" w:eastAsia="es-ES"/>
        </w:rPr>
        <mc:AlternateContent>
          <mc:Choice Requires="wps">
            <w:drawing>
              <wp:anchor distT="0" distB="0" distL="114300" distR="114300" simplePos="0" relativeHeight="251682816" behindDoc="0" locked="0" layoutInCell="1" allowOverlap="1" wp14:anchorId="59550486" wp14:editId="2D9B6B10">
                <wp:simplePos x="0" y="0"/>
                <wp:positionH relativeFrom="column">
                  <wp:posOffset>2603500</wp:posOffset>
                </wp:positionH>
                <wp:positionV relativeFrom="paragraph">
                  <wp:posOffset>252984</wp:posOffset>
                </wp:positionV>
                <wp:extent cx="0" cy="147955"/>
                <wp:effectExtent l="95250" t="0" r="57150" b="61595"/>
                <wp:wrapNone/>
                <wp:docPr id="48" name="25 Conector recto de flecha"/>
                <wp:cNvGraphicFramePr/>
                <a:graphic xmlns:a="http://schemas.openxmlformats.org/drawingml/2006/main">
                  <a:graphicData uri="http://schemas.microsoft.com/office/word/2010/wordprocessingShape">
                    <wps:wsp>
                      <wps:cNvCnPr/>
                      <wps:spPr>
                        <a:xfrm>
                          <a:off x="0" y="0"/>
                          <a:ext cx="0" cy="14795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AECA30" id="25 Conector recto de flecha" o:spid="_x0000_s1026" type="#_x0000_t32" style="position:absolute;margin-left:205pt;margin-top:19.9pt;width:0;height:1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" strokeweight=".5pt">
                <v:stroke endarrow="open"/>
              </v:shape>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48000" behindDoc="0" locked="0" layoutInCell="1" allowOverlap="1" wp14:anchorId="423C55BE" wp14:editId="1FB23151">
                <wp:simplePos x="0" y="0"/>
                <wp:positionH relativeFrom="column">
                  <wp:posOffset>2245995</wp:posOffset>
                </wp:positionH>
                <wp:positionV relativeFrom="paragraph">
                  <wp:posOffset>417195</wp:posOffset>
                </wp:positionV>
                <wp:extent cx="1160780" cy="552450"/>
                <wp:effectExtent l="0" t="0" r="20320" b="19050"/>
                <wp:wrapNone/>
                <wp:docPr id="53" name="37 Rectángulo"/>
                <wp:cNvGraphicFramePr/>
                <a:graphic xmlns:a="http://schemas.openxmlformats.org/drawingml/2006/main">
                  <a:graphicData uri="http://schemas.microsoft.com/office/word/2010/wordprocessingShape">
                    <wps:wsp>
                      <wps:cNvSpPr/>
                      <wps:spPr>
                        <a:xfrm>
                          <a:off x="0" y="0"/>
                          <a:ext cx="1160780" cy="552450"/>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SENTSIBILIZAZI</w:t>
                            </w:r>
                            <w:r>
                              <w:rPr>
                                <w:rFonts w:ascii="Arial" w:hAnsi="Arial"/>
                                <w:sz w:val="14"/>
                                <w:szCs w:val="14"/>
                              </w:rPr>
                              <w:t>O</w:t>
                            </w:r>
                            <w:r>
                              <w:rPr>
                                <w:rFonts w:ascii="Arial" w:hAnsi="Arial"/>
                                <w:sz w:val="14"/>
                                <w:szCs w:val="14"/>
                              </w:rPr>
                              <w:t>RAKO ETA BALIOEN ALDAKETARAKO ATALA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32" style="position:absolute;left:0;text-align:left;margin-left:176.85pt;margin-top:32.85pt;width:91.4pt;height: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SENTSIBILIZAZI</w:t>
                      </w:r>
                      <w:r>
                        <w:rPr>
                          <w:rFonts w:ascii="Arial" w:hAnsi="Arial"/>
                          <w:sz w:val="14"/>
                          <w:szCs w:val="14"/>
                        </w:rPr>
                        <w:t>O</w:t>
                      </w:r>
                      <w:r>
                        <w:rPr>
                          <w:rFonts w:ascii="Arial" w:hAnsi="Arial"/>
                          <w:sz w:val="14"/>
                          <w:szCs w:val="14"/>
                        </w:rPr>
                        <w:t>RAKO ETA BALIOEN ALDAKETARAKO ATALA</w:t>
                      </w:r>
                    </w:p>
                  </w:txbxContent>
                </v:textbox>
              </v:rec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33664" behindDoc="0" locked="0" layoutInCell="1" allowOverlap="1" wp14:anchorId="697001FD" wp14:editId="090932BC">
                <wp:simplePos x="0" y="0"/>
                <wp:positionH relativeFrom="column">
                  <wp:posOffset>2618867</wp:posOffset>
                </wp:positionH>
                <wp:positionV relativeFrom="paragraph">
                  <wp:posOffset>252604</wp:posOffset>
                </wp:positionV>
                <wp:extent cx="1495070" cy="0"/>
                <wp:effectExtent l="0" t="0" r="10160" b="19050"/>
                <wp:wrapNone/>
                <wp:docPr id="43" name="27 Conector recto"/>
                <wp:cNvGraphicFramePr/>
                <a:graphic xmlns:a="http://schemas.openxmlformats.org/drawingml/2006/main">
                  <a:graphicData uri="http://schemas.microsoft.com/office/word/2010/wordprocessingShape">
                    <wps:wsp>
                      <wps:cNvCnPr/>
                      <wps:spPr>
                        <a:xfrm flipH="1">
                          <a:off x="0" y="0"/>
                          <a:ext cx="149507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FFAEBB" id="27 Conector recto"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pt,19.9pt" to="32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" strokeweight=".5pt"/>
            </w:pict>
          </mc:Fallback>
        </mc:AlternateContent>
      </w:r>
      <w:r>
        <w:rPr>
          <w:rFonts w:ascii="Arial Narrow" w:hAnsi="Arial Narrow"/>
          <w:noProof/>
          <w:sz w:val="26"/>
          <w:szCs w:val="26"/>
          <w:lang w:val="es-ES" w:eastAsia="es-ES"/>
        </w:rPr>
        <mc:AlternateContent>
          <mc:Choice Requires="wps">
            <w:drawing>
              <wp:anchor distT="0" distB="0" distL="114300" distR="114300" simplePos="0" relativeHeight="251639808" behindDoc="0" locked="0" layoutInCell="1" allowOverlap="1" wp14:anchorId="40EC1862" wp14:editId="3C704962">
                <wp:simplePos x="0" y="0"/>
                <wp:positionH relativeFrom="column">
                  <wp:posOffset>3164888</wp:posOffset>
                </wp:positionH>
                <wp:positionV relativeFrom="paragraph">
                  <wp:posOffset>7620</wp:posOffset>
                </wp:positionV>
                <wp:extent cx="0" cy="254000"/>
                <wp:effectExtent l="0" t="0" r="19050" b="31750"/>
                <wp:wrapNone/>
                <wp:docPr id="44" name="29 Conector recto"/>
                <wp:cNvGraphicFramePr/>
                <a:graphic xmlns:a="http://schemas.openxmlformats.org/drawingml/2006/main">
                  <a:graphicData uri="http://schemas.microsoft.com/office/word/2010/wordprocessingShape">
                    <wps:wsp>
                      <wps:cNvCnPr/>
                      <wps:spPr>
                        <a:xfrm>
                          <a:off x="0" y="0"/>
                          <a:ext cx="0" cy="25400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87B143" id="29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2pt,.6pt" to="249.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" strokeweight=".5p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62336" behindDoc="0" locked="0" layoutInCell="1" allowOverlap="1" wp14:anchorId="3ABC1004" wp14:editId="5BBF3401">
                <wp:simplePos x="0" y="0"/>
                <wp:positionH relativeFrom="column">
                  <wp:posOffset>215837</wp:posOffset>
                </wp:positionH>
                <wp:positionV relativeFrom="paragraph">
                  <wp:posOffset>87301</wp:posOffset>
                </wp:positionV>
                <wp:extent cx="1411794" cy="0"/>
                <wp:effectExtent l="0" t="0" r="36195" b="19050"/>
                <wp:wrapNone/>
                <wp:docPr id="45" name="31 Conector recto"/>
                <wp:cNvGraphicFramePr/>
                <a:graphic xmlns:a="http://schemas.openxmlformats.org/drawingml/2006/main">
                  <a:graphicData uri="http://schemas.microsoft.com/office/word/2010/wordprocessingShape">
                    <wps:wsp>
                      <wps:cNvCnPr/>
                      <wps:spPr>
                        <a:xfrm flipV="1">
                          <a:off x="0" y="0"/>
                          <a:ext cx="1411794"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F95286" id="31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6.85pt" to="128.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" strokeweight=".5pt"/>
            </w:pict>
          </mc:Fallback>
        </mc:AlternateContent>
      </w:r>
      <w:r>
        <w:rPr>
          <w:rFonts w:ascii="Arial Narrow" w:hAnsi="Arial Narrow"/>
          <w:noProof/>
          <w:sz w:val="26"/>
          <w:szCs w:val="26"/>
          <w:lang w:val="es-ES" w:eastAsia="es-ES"/>
        </w:rPr>
        <mc:AlternateContent>
          <mc:Choice Requires="wps">
            <w:drawing>
              <wp:anchor distT="0" distB="0" distL="114300" distR="114300" simplePos="0" relativeHeight="251674624" behindDoc="0" locked="0" layoutInCell="1" allowOverlap="1" wp14:anchorId="513B004D" wp14:editId="5F876010">
                <wp:simplePos x="0" y="0"/>
                <wp:positionH relativeFrom="column">
                  <wp:posOffset>223408</wp:posOffset>
                </wp:positionH>
                <wp:positionV relativeFrom="paragraph">
                  <wp:posOffset>92710</wp:posOffset>
                </wp:positionV>
                <wp:extent cx="0" cy="304800"/>
                <wp:effectExtent l="95250" t="0" r="57150" b="57150"/>
                <wp:wrapNone/>
                <wp:docPr id="46" name="28 Conector recto de flecha"/>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A91203" id="28 Conector recto de flecha" o:spid="_x0000_s1026" type="#_x0000_t32" style="position:absolute;margin-left:17.6pt;margin-top:7.3pt;width:0;height:2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" strokeweight=".5pt">
                <v:stroke endarrow="open"/>
              </v:shape>
            </w:pict>
          </mc:Fallback>
        </mc:AlternateContent>
      </w:r>
      <w:r>
        <w:rPr>
          <w:rFonts w:ascii="Arial Narrow" w:hAnsi="Arial Narrow"/>
          <w:noProof/>
          <w:sz w:val="26"/>
          <w:szCs w:val="26"/>
          <w:lang w:val="es-ES" w:eastAsia="es-ES"/>
        </w:rPr>
        <mc:AlternateContent>
          <mc:Choice Requires="wps">
            <w:drawing>
              <wp:anchor distT="0" distB="0" distL="114300" distR="114300" simplePos="0" relativeHeight="251672576" behindDoc="0" locked="0" layoutInCell="1" allowOverlap="1" wp14:anchorId="677D3AB3" wp14:editId="4A41CCA7">
                <wp:simplePos x="0" y="0"/>
                <wp:positionH relativeFrom="column">
                  <wp:posOffset>1620520</wp:posOffset>
                </wp:positionH>
                <wp:positionV relativeFrom="paragraph">
                  <wp:posOffset>93345</wp:posOffset>
                </wp:positionV>
                <wp:extent cx="0" cy="313055"/>
                <wp:effectExtent l="95250" t="0" r="76200" b="48895"/>
                <wp:wrapNone/>
                <wp:docPr id="47" name="30 Conector recto de flecha"/>
                <wp:cNvGraphicFramePr/>
                <a:graphic xmlns:a="http://schemas.openxmlformats.org/drawingml/2006/main">
                  <a:graphicData uri="http://schemas.microsoft.com/office/word/2010/wordprocessingShape">
                    <wps:wsp>
                      <wps:cNvCnPr/>
                      <wps:spPr>
                        <a:xfrm>
                          <a:off x="0" y="0"/>
                          <a:ext cx="0" cy="31305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7E2C09" id="30 Conector recto de flecha" o:spid="_x0000_s1026" type="#_x0000_t32" style="position:absolute;margin-left:127.6pt;margin-top:7.35pt;width:0;height:24.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" strokeweight=".5pt">
                <v:stroke endarrow="open"/>
              </v:shape>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64384" behindDoc="0" locked="0" layoutInCell="1" allowOverlap="1" wp14:anchorId="3E670B3F" wp14:editId="12273FD7">
                <wp:simplePos x="0" y="0"/>
                <wp:positionH relativeFrom="column">
                  <wp:posOffset>4114165</wp:posOffset>
                </wp:positionH>
                <wp:positionV relativeFrom="paragraph">
                  <wp:posOffset>261620</wp:posOffset>
                </wp:positionV>
                <wp:extent cx="0" cy="147955"/>
                <wp:effectExtent l="95250" t="0" r="57150" b="61595"/>
                <wp:wrapNone/>
                <wp:docPr id="49" name="25 Conector recto de flecha"/>
                <wp:cNvGraphicFramePr/>
                <a:graphic xmlns:a="http://schemas.openxmlformats.org/drawingml/2006/main">
                  <a:graphicData uri="http://schemas.microsoft.com/office/word/2010/wordprocessingShape">
                    <wps:wsp>
                      <wps:cNvCnPr/>
                      <wps:spPr>
                        <a:xfrm>
                          <a:off x="0" y="0"/>
                          <a:ext cx="0" cy="14795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743CB4" id="25 Conector recto de flecha" o:spid="_x0000_s1026" type="#_x0000_t32" style="position:absolute;margin-left:323.95pt;margin-top:20.6pt;width:0;height:11.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" strokeweight=".5pt">
                <v:stroke endarrow="open"/>
              </v:shape>
            </w:pict>
          </mc:Fallback>
        </mc:AlternateContent>
      </w:r>
    </w:p>
    <w:p w:rsidR="00351953" w:rsidRPr="005A4792" w:rsidRDefault="00351953" w:rsidP="00656FB1">
      <w:pPr>
        <w:ind w:firstLine="284"/>
        <w:rPr>
          <w:rFonts w:ascii="Arial Narrow" w:hAnsi="Arial Narrow"/>
          <w:spacing w:val="6"/>
          <w:sz w:val="26"/>
          <w:szCs w:val="26"/>
        </w:rPr>
      </w:pPr>
      <w:r>
        <w:rPr>
          <w:rFonts w:ascii="Arial Narrow" w:hAnsi="Arial Narrow"/>
          <w:noProof/>
          <w:sz w:val="26"/>
          <w:szCs w:val="24"/>
          <w:lang w:val="es-ES" w:eastAsia="es-ES"/>
        </w:rPr>
        <mc:AlternateContent>
          <mc:Choice Requires="wps">
            <w:drawing>
              <wp:anchor distT="0" distB="0" distL="114300" distR="114300" simplePos="0" relativeHeight="251668480" behindDoc="0" locked="0" layoutInCell="1" allowOverlap="1" wp14:anchorId="06C8C751" wp14:editId="5F932858">
                <wp:simplePos x="0" y="0"/>
                <wp:positionH relativeFrom="column">
                  <wp:posOffset>4934839</wp:posOffset>
                </wp:positionH>
                <wp:positionV relativeFrom="paragraph">
                  <wp:posOffset>128524</wp:posOffset>
                </wp:positionV>
                <wp:extent cx="1143000" cy="533400"/>
                <wp:effectExtent l="0" t="0" r="19050" b="19050"/>
                <wp:wrapNone/>
                <wp:docPr id="54" name="33 Rectángulo"/>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GAI JURIDIKOEN ETA KUDEAKETAREN ATALA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 Rectángulo" o:spid="_x0000_s1033" style="position:absolute;left:0;text-align:left;margin-left:388.55pt;margin-top:10.1pt;width:90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GAI JURIDIKOEN ETA KUDEAKETAREN ATALA</w:t>
                      </w:r>
                    </w:p>
                  </w:txbxContent>
                </v:textbox>
              </v:rec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43904" behindDoc="0" locked="0" layoutInCell="1" allowOverlap="1" wp14:anchorId="2B7FA178" wp14:editId="5A6248D7">
                <wp:simplePos x="0" y="0"/>
                <wp:positionH relativeFrom="column">
                  <wp:posOffset>3645535</wp:posOffset>
                </wp:positionH>
                <wp:positionV relativeFrom="paragraph">
                  <wp:posOffset>140547</wp:posOffset>
                </wp:positionV>
                <wp:extent cx="953770" cy="533400"/>
                <wp:effectExtent l="0" t="0" r="17780" b="19050"/>
                <wp:wrapNone/>
                <wp:docPr id="50" name="34 Rectángulo"/>
                <wp:cNvGraphicFramePr/>
                <a:graphic xmlns:a="http://schemas.openxmlformats.org/drawingml/2006/main">
                  <a:graphicData uri="http://schemas.microsoft.com/office/word/2010/wordprocessingShape">
                    <wps:wsp>
                      <wps:cNvSpPr/>
                      <wps:spPr>
                        <a:xfrm>
                          <a:off x="0" y="0"/>
                          <a:ext cx="953770" cy="533400"/>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PROGRAMEN ATALA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34" style="position:absolute;left:0;text-align:left;margin-left:287.05pt;margin-top:11.05pt;width:75.1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PROGRAMEN ATALA</w:t>
                      </w:r>
                    </w:p>
                  </w:txbxContent>
                </v:textbox>
              </v:rec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50048" behindDoc="0" locked="0" layoutInCell="1" allowOverlap="1" wp14:anchorId="07914E8E" wp14:editId="6C7F4705">
                <wp:simplePos x="0" y="0"/>
                <wp:positionH relativeFrom="column">
                  <wp:posOffset>974007</wp:posOffset>
                </wp:positionH>
                <wp:positionV relativeFrom="paragraph">
                  <wp:posOffset>131445</wp:posOffset>
                </wp:positionV>
                <wp:extent cx="985962" cy="561975"/>
                <wp:effectExtent l="0" t="0" r="24130" b="28575"/>
                <wp:wrapNone/>
                <wp:docPr id="51" name="36 Rectángulo"/>
                <wp:cNvGraphicFramePr/>
                <a:graphic xmlns:a="http://schemas.openxmlformats.org/drawingml/2006/main">
                  <a:graphicData uri="http://schemas.microsoft.com/office/word/2010/wordprocessingShape">
                    <wps:wsp>
                      <wps:cNvSpPr/>
                      <wps:spPr>
                        <a:xfrm>
                          <a:off x="0" y="0"/>
                          <a:ext cx="985962" cy="56197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EMAKUMEEN AURKAKO INDA</w:t>
                            </w:r>
                            <w:r>
                              <w:rPr>
                                <w:rFonts w:ascii="Arial" w:hAnsi="Arial"/>
                                <w:sz w:val="14"/>
                                <w:szCs w:val="14"/>
                              </w:rPr>
                              <w:t>R</w:t>
                            </w:r>
                            <w:r>
                              <w:rPr>
                                <w:rFonts w:ascii="Arial" w:hAnsi="Arial"/>
                                <w:sz w:val="14"/>
                                <w:szCs w:val="14"/>
                              </w:rPr>
                              <w:t>KERIAREN ATALA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35" style="position:absolute;left:0;text-align:left;margin-left:76.7pt;margin-top:10.35pt;width:77.6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EMAKUMEEN AURKAKO INDA</w:t>
                      </w:r>
                      <w:r>
                        <w:rPr>
                          <w:rFonts w:ascii="Arial" w:hAnsi="Arial"/>
                          <w:sz w:val="14"/>
                          <w:szCs w:val="14"/>
                        </w:rPr>
                        <w:t>R</w:t>
                      </w:r>
                      <w:r>
                        <w:rPr>
                          <w:rFonts w:ascii="Arial" w:hAnsi="Arial"/>
                          <w:sz w:val="14"/>
                          <w:szCs w:val="14"/>
                        </w:rPr>
                        <w:t>KERIAREN ATALA</w:t>
                      </w:r>
                    </w:p>
                  </w:txbxContent>
                </v:textbox>
              </v:rect>
            </w:pict>
          </mc:Fallback>
        </mc:AlternateContent>
      </w:r>
      <w:r>
        <w:rPr>
          <w:rFonts w:ascii="Arial Narrow" w:hAnsi="Arial Narrow"/>
          <w:noProof/>
          <w:sz w:val="26"/>
          <w:szCs w:val="24"/>
          <w:lang w:val="es-ES" w:eastAsia="es-ES"/>
        </w:rPr>
        <mc:AlternateContent>
          <mc:Choice Requires="wps">
            <w:drawing>
              <wp:anchor distT="0" distB="0" distL="114300" distR="114300" simplePos="0" relativeHeight="251652096" behindDoc="0" locked="0" layoutInCell="1" allowOverlap="1" wp14:anchorId="69D475D0" wp14:editId="16B89517">
                <wp:simplePos x="0" y="0"/>
                <wp:positionH relativeFrom="column">
                  <wp:posOffset>-234591</wp:posOffset>
                </wp:positionH>
                <wp:positionV relativeFrom="paragraph">
                  <wp:posOffset>131445</wp:posOffset>
                </wp:positionV>
                <wp:extent cx="1010064" cy="561975"/>
                <wp:effectExtent l="0" t="0" r="19050" b="28575"/>
                <wp:wrapNone/>
                <wp:docPr id="52" name="35 Rectángulo"/>
                <wp:cNvGraphicFramePr/>
                <a:graphic xmlns:a="http://schemas.openxmlformats.org/drawingml/2006/main">
                  <a:graphicData uri="http://schemas.microsoft.com/office/word/2010/wordprocessingShape">
                    <wps:wsp>
                      <wps:cNvSpPr/>
                      <wps:spPr>
                        <a:xfrm>
                          <a:off x="0" y="0"/>
                          <a:ext cx="1010064" cy="56197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GENEROAREN ZEHARKAKOT</w:t>
                            </w:r>
                            <w:r>
                              <w:rPr>
                                <w:rFonts w:ascii="Arial" w:hAnsi="Arial"/>
                                <w:sz w:val="14"/>
                                <w:szCs w:val="14"/>
                              </w:rPr>
                              <w:t>A</w:t>
                            </w:r>
                            <w:r>
                              <w:rPr>
                                <w:rFonts w:ascii="Arial" w:hAnsi="Arial"/>
                                <w:sz w:val="14"/>
                                <w:szCs w:val="14"/>
                              </w:rPr>
                              <w:t>SUNERAKO ATALA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36" style="position:absolute;left:0;text-align:left;margin-left:-18.45pt;margin-top:10.35pt;width:79.5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Pr>
                          <w:rFonts w:ascii="Arial" w:hAnsi="Arial"/>
                          <w:sz w:val="14"/>
                          <w:szCs w:val="14"/>
                        </w:rPr>
                        <w:t>GENEROAREN ZEHARKAKOT</w:t>
                      </w:r>
                      <w:r>
                        <w:rPr>
                          <w:rFonts w:ascii="Arial" w:hAnsi="Arial"/>
                          <w:sz w:val="14"/>
                          <w:szCs w:val="14"/>
                        </w:rPr>
                        <w:t>A</w:t>
                      </w:r>
                      <w:r>
                        <w:rPr>
                          <w:rFonts w:ascii="Arial" w:hAnsi="Arial"/>
                          <w:sz w:val="14"/>
                          <w:szCs w:val="14"/>
                        </w:rPr>
                        <w:t>SUNERAKO ATALA</w:t>
                      </w:r>
                    </w:p>
                  </w:txbxContent>
                </v:textbox>
              </v:rect>
            </w:pict>
          </mc:Fallback>
        </mc:AlternateContent>
      </w:r>
    </w:p>
    <w:p w:rsidR="00351953" w:rsidRPr="005A4792" w:rsidRDefault="00351953" w:rsidP="00656FB1">
      <w:pPr>
        <w:spacing w:before="120" w:after="120"/>
        <w:ind w:firstLine="284"/>
        <w:rPr>
          <w:spacing w:val="6"/>
          <w:sz w:val="26"/>
          <w:szCs w:val="26"/>
        </w:rPr>
      </w:pPr>
    </w:p>
    <w:p w:rsidR="00351953" w:rsidRPr="005A4792" w:rsidRDefault="00351953" w:rsidP="00656FB1">
      <w:pPr>
        <w:spacing w:before="120" w:after="120"/>
        <w:ind w:firstLine="284"/>
        <w:rPr>
          <w:spacing w:val="6"/>
          <w:sz w:val="26"/>
          <w:szCs w:val="26"/>
        </w:rPr>
      </w:pPr>
    </w:p>
    <w:p w:rsidR="00351953" w:rsidRPr="00677EFC" w:rsidRDefault="00351953" w:rsidP="00656FB1">
      <w:pPr>
        <w:tabs>
          <w:tab w:val="left" w:pos="8647"/>
        </w:tabs>
        <w:spacing w:after="0"/>
        <w:ind w:firstLine="284"/>
        <w:rPr>
          <w:spacing w:val="-2"/>
          <w:sz w:val="26"/>
          <w:szCs w:val="26"/>
          <w:lang w:eastAsia="es-ES"/>
        </w:rPr>
      </w:pPr>
    </w:p>
    <w:p w:rsidR="00351953" w:rsidRPr="006877EF" w:rsidRDefault="00351953" w:rsidP="00863E01">
      <w:pPr>
        <w:pStyle w:val="atitulo2"/>
        <w:spacing w:after="120"/>
      </w:pPr>
      <w:bookmarkStart w:id="23" w:name="_Toc48543642"/>
      <w:bookmarkStart w:id="24" w:name="_Toc53049519"/>
      <w:bookmarkStart w:id="25" w:name="_Toc58928370"/>
      <w:r>
        <w:t>II.4. Nafarroako Berdintasunerako Institutua: aurrekontu programa</w:t>
      </w:r>
      <w:bookmarkEnd w:id="23"/>
      <w:bookmarkEnd w:id="24"/>
      <w:bookmarkEnd w:id="25"/>
      <w:r>
        <w:t xml:space="preserve"> </w:t>
      </w:r>
    </w:p>
    <w:p w:rsidR="00351953" w:rsidRDefault="00351953" w:rsidP="00B645B4">
      <w:pPr>
        <w:spacing w:after="100"/>
        <w:ind w:right="142" w:firstLine="284"/>
        <w:rPr>
          <w:spacing w:val="6"/>
          <w:sz w:val="26"/>
          <w:szCs w:val="26"/>
        </w:rPr>
      </w:pPr>
      <w:r>
        <w:rPr>
          <w:sz w:val="26"/>
          <w:szCs w:val="26"/>
        </w:rPr>
        <w:t>Nafarroako aurrekontu orokorretan jasota daude INAI/NABIren jarduketak, "B40.- Nafarroako Berdintasunerako Institutua" aurrekontu programaren baitan. Programak barnean hartzen dituen helburu, ekintza eta adierazleak txosten honen 3. eranskinean jasota daude.</w:t>
      </w:r>
    </w:p>
    <w:p w:rsidR="00351953" w:rsidRDefault="00351953" w:rsidP="00791E24">
      <w:pPr>
        <w:pStyle w:val="texto"/>
        <w:tabs>
          <w:tab w:val="clear" w:pos="2835"/>
          <w:tab w:val="clear" w:pos="3969"/>
          <w:tab w:val="clear" w:pos="5103"/>
          <w:tab w:val="clear" w:pos="6237"/>
          <w:tab w:val="clear" w:pos="7371"/>
        </w:tabs>
        <w:spacing w:after="120"/>
        <w:ind w:right="142"/>
        <w:rPr>
          <w:szCs w:val="26"/>
        </w:rPr>
      </w:pPr>
      <w:r>
        <w:t>Hona hemen programaren gastu osoa eta kapitulu ekonomikoen araberako bilakaera 2016-2019 aldian:</w:t>
      </w:r>
    </w:p>
    <w:tbl>
      <w:tblPr>
        <w:tblW w:w="8861" w:type="dxa"/>
        <w:tblInd w:w="70" w:type="dxa"/>
        <w:tblLayout w:type="fixed"/>
        <w:tblCellMar>
          <w:left w:w="70" w:type="dxa"/>
          <w:right w:w="70" w:type="dxa"/>
        </w:tblCellMar>
        <w:tblLook w:val="04A0" w:firstRow="1" w:lastRow="0" w:firstColumn="1" w:lastColumn="0" w:noHBand="0" w:noVBand="1"/>
      </w:tblPr>
      <w:tblGrid>
        <w:gridCol w:w="3049"/>
        <w:gridCol w:w="992"/>
        <w:gridCol w:w="1135"/>
        <w:gridCol w:w="1134"/>
        <w:gridCol w:w="992"/>
        <w:gridCol w:w="850"/>
        <w:gridCol w:w="709"/>
      </w:tblGrid>
      <w:tr w:rsidR="00351953" w:rsidRPr="004F4A59" w:rsidTr="004F4A59">
        <w:trPr>
          <w:trHeight w:val="284"/>
        </w:trPr>
        <w:tc>
          <w:tcPr>
            <w:tcW w:w="3049"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4F4A59" w:rsidRDefault="00351953" w:rsidP="00656FB1">
            <w:pPr>
              <w:tabs>
                <w:tab w:val="left" w:pos="2412"/>
              </w:tabs>
              <w:spacing w:after="0"/>
              <w:ind w:firstLine="0"/>
              <w:jc w:val="left"/>
              <w:rPr>
                <w:rFonts w:ascii="Arial" w:hAnsi="Arial" w:cs="Arial"/>
                <w:color w:val="000000"/>
                <w:sz w:val="16"/>
                <w:szCs w:val="16"/>
              </w:rPr>
            </w:pPr>
            <w:r>
              <w:rPr>
                <w:rFonts w:ascii="Arial" w:hAnsi="Arial"/>
                <w:color w:val="000000"/>
                <w:sz w:val="16"/>
                <w:szCs w:val="16"/>
              </w:rPr>
              <w:t>Kapitulua</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2016</w:t>
            </w:r>
          </w:p>
        </w:tc>
        <w:tc>
          <w:tcPr>
            <w:tcW w:w="1135"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2017</w:t>
            </w:r>
          </w:p>
        </w:tc>
        <w:tc>
          <w:tcPr>
            <w:tcW w:w="1134"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2018</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2019</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hanging="70"/>
              <w:jc w:val="right"/>
              <w:rPr>
                <w:rFonts w:ascii="Arial" w:hAnsi="Arial" w:cs="Arial"/>
                <w:color w:val="000000"/>
                <w:sz w:val="16"/>
                <w:szCs w:val="16"/>
              </w:rPr>
            </w:pPr>
            <w:r>
              <w:rPr>
                <w:rFonts w:ascii="Arial" w:hAnsi="Arial"/>
                <w:color w:val="000000"/>
                <w:sz w:val="16"/>
                <w:szCs w:val="16"/>
              </w:rPr>
              <w:t>Aldea (%)</w:t>
            </w:r>
          </w:p>
          <w:p w:rsidR="00351953" w:rsidRPr="004F4A59" w:rsidRDefault="004F4A59" w:rsidP="00656FB1">
            <w:pPr>
              <w:spacing w:after="0"/>
              <w:ind w:hanging="70"/>
              <w:jc w:val="right"/>
              <w:rPr>
                <w:rFonts w:ascii="Arial" w:hAnsi="Arial" w:cs="Arial"/>
                <w:color w:val="000000"/>
                <w:sz w:val="16"/>
                <w:szCs w:val="16"/>
              </w:rPr>
            </w:pPr>
            <w:r>
              <w:rPr>
                <w:rFonts w:ascii="Arial" w:hAnsi="Arial"/>
                <w:color w:val="000000"/>
                <w:sz w:val="16"/>
                <w:szCs w:val="16"/>
              </w:rPr>
              <w:t>2019/18</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hanging="70"/>
              <w:jc w:val="right"/>
              <w:rPr>
                <w:rFonts w:ascii="Arial" w:hAnsi="Arial" w:cs="Arial"/>
                <w:color w:val="000000"/>
                <w:sz w:val="16"/>
                <w:szCs w:val="16"/>
              </w:rPr>
            </w:pPr>
            <w:r>
              <w:rPr>
                <w:rFonts w:ascii="Arial" w:hAnsi="Arial"/>
                <w:color w:val="000000"/>
                <w:sz w:val="16"/>
                <w:szCs w:val="16"/>
              </w:rPr>
              <w:t>Aldea (%)</w:t>
            </w:r>
          </w:p>
          <w:p w:rsidR="00351953" w:rsidRPr="004F4A59" w:rsidRDefault="004F4A59" w:rsidP="00656FB1">
            <w:pPr>
              <w:spacing w:after="0"/>
              <w:ind w:hanging="70"/>
              <w:jc w:val="right"/>
              <w:rPr>
                <w:rFonts w:ascii="Arial" w:hAnsi="Arial" w:cs="Arial"/>
                <w:color w:val="000000"/>
                <w:sz w:val="16"/>
                <w:szCs w:val="16"/>
              </w:rPr>
            </w:pPr>
            <w:r>
              <w:rPr>
                <w:rFonts w:ascii="Arial" w:hAnsi="Arial"/>
                <w:color w:val="000000"/>
                <w:sz w:val="16"/>
                <w:szCs w:val="16"/>
              </w:rPr>
              <w:t>2019/16</w:t>
            </w:r>
          </w:p>
        </w:tc>
      </w:tr>
      <w:tr w:rsidR="00351953" w:rsidRPr="007621A8" w:rsidTr="00696DF6">
        <w:trPr>
          <w:trHeight w:val="284"/>
        </w:trPr>
        <w:tc>
          <w:tcPr>
            <w:tcW w:w="3049" w:type="dxa"/>
            <w:tcBorders>
              <w:top w:val="single" w:sz="4" w:space="0" w:color="auto"/>
              <w:left w:val="nil"/>
              <w:bottom w:val="single" w:sz="2" w:space="0" w:color="auto"/>
              <w:right w:val="nil"/>
            </w:tcBorders>
            <w:shd w:val="clear" w:color="auto" w:fill="auto"/>
            <w:vAlign w:val="center"/>
            <w:hideMark/>
          </w:tcPr>
          <w:p w:rsidR="00351953" w:rsidRPr="007621A8" w:rsidRDefault="00351953" w:rsidP="00656FB1">
            <w:pPr>
              <w:tabs>
                <w:tab w:val="left" w:pos="2412"/>
              </w:tabs>
              <w:spacing w:after="0"/>
              <w:ind w:hanging="70"/>
              <w:jc w:val="left"/>
              <w:rPr>
                <w:rFonts w:ascii="Arial Narrow" w:hAnsi="Arial Narrow" w:cs="Arial"/>
                <w:color w:val="000000"/>
              </w:rPr>
            </w:pPr>
            <w:r>
              <w:rPr>
                <w:rFonts w:ascii="Arial Narrow" w:hAnsi="Arial Narrow"/>
                <w:color w:val="000000"/>
              </w:rPr>
              <w:t>Langile gastuak </w:t>
            </w:r>
          </w:p>
        </w:tc>
        <w:tc>
          <w:tcPr>
            <w:tcW w:w="992"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801.255</w:t>
            </w:r>
          </w:p>
        </w:tc>
        <w:tc>
          <w:tcPr>
            <w:tcW w:w="1135"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859.180</w:t>
            </w:r>
          </w:p>
        </w:tc>
        <w:tc>
          <w:tcPr>
            <w:tcW w:w="1134"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954.880</w:t>
            </w:r>
          </w:p>
        </w:tc>
        <w:tc>
          <w:tcPr>
            <w:tcW w:w="992"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1.050.202</w:t>
            </w:r>
          </w:p>
        </w:tc>
        <w:tc>
          <w:tcPr>
            <w:tcW w:w="850" w:type="dxa"/>
            <w:tcBorders>
              <w:top w:val="single" w:sz="4"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10</w:t>
            </w:r>
          </w:p>
        </w:tc>
        <w:tc>
          <w:tcPr>
            <w:tcW w:w="709" w:type="dxa"/>
            <w:tcBorders>
              <w:top w:val="single" w:sz="4"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31</w:t>
            </w:r>
          </w:p>
        </w:tc>
      </w:tr>
      <w:tr w:rsidR="00351953" w:rsidRPr="007621A8" w:rsidTr="00696DF6">
        <w:trPr>
          <w:trHeight w:val="284"/>
        </w:trPr>
        <w:tc>
          <w:tcPr>
            <w:tcW w:w="3049" w:type="dxa"/>
            <w:tcBorders>
              <w:top w:val="single" w:sz="2" w:space="0" w:color="auto"/>
              <w:left w:val="nil"/>
              <w:bottom w:val="single" w:sz="2" w:space="0" w:color="auto"/>
              <w:right w:val="nil"/>
            </w:tcBorders>
            <w:shd w:val="clear" w:color="auto" w:fill="auto"/>
            <w:vAlign w:val="center"/>
            <w:hideMark/>
          </w:tcPr>
          <w:p w:rsidR="00351953" w:rsidRPr="007621A8" w:rsidRDefault="00351953" w:rsidP="00656FB1">
            <w:pPr>
              <w:tabs>
                <w:tab w:val="left" w:pos="2412"/>
              </w:tabs>
              <w:spacing w:after="0"/>
              <w:ind w:left="-70" w:firstLine="0"/>
              <w:jc w:val="left"/>
              <w:rPr>
                <w:rFonts w:ascii="Arial Narrow" w:hAnsi="Arial Narrow"/>
                <w:color w:val="000000"/>
              </w:rPr>
            </w:pPr>
            <w:r>
              <w:rPr>
                <w:rFonts w:ascii="Arial Narrow" w:hAnsi="Arial Narrow"/>
                <w:color w:val="000000"/>
              </w:rPr>
              <w:t>Ondasun eta zerbitzuetan egindako gastu arruntak</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998.478</w:t>
            </w:r>
          </w:p>
        </w:tc>
        <w:tc>
          <w:tcPr>
            <w:tcW w:w="1135"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1.522.254</w:t>
            </w:r>
          </w:p>
        </w:tc>
        <w:tc>
          <w:tcPr>
            <w:tcW w:w="1134"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1.646.243</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1.475.379</w:t>
            </w:r>
          </w:p>
        </w:tc>
        <w:tc>
          <w:tcPr>
            <w:tcW w:w="850"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–10</w:t>
            </w:r>
          </w:p>
        </w:tc>
        <w:tc>
          <w:tcPr>
            <w:tcW w:w="709"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48</w:t>
            </w:r>
          </w:p>
        </w:tc>
      </w:tr>
      <w:tr w:rsidR="00351953" w:rsidRPr="007621A8" w:rsidTr="00696DF6">
        <w:trPr>
          <w:trHeight w:val="284"/>
        </w:trPr>
        <w:tc>
          <w:tcPr>
            <w:tcW w:w="3049" w:type="dxa"/>
            <w:tcBorders>
              <w:top w:val="single" w:sz="2" w:space="0" w:color="auto"/>
              <w:left w:val="nil"/>
              <w:bottom w:val="single" w:sz="2" w:space="0" w:color="auto"/>
              <w:right w:val="nil"/>
            </w:tcBorders>
            <w:shd w:val="clear" w:color="auto" w:fill="auto"/>
            <w:vAlign w:val="center"/>
            <w:hideMark/>
          </w:tcPr>
          <w:p w:rsidR="00351953" w:rsidRPr="007621A8" w:rsidRDefault="00351953" w:rsidP="00656FB1">
            <w:pPr>
              <w:tabs>
                <w:tab w:val="left" w:pos="2412"/>
              </w:tabs>
              <w:spacing w:after="0"/>
              <w:ind w:hanging="70"/>
              <w:jc w:val="left"/>
              <w:rPr>
                <w:rFonts w:ascii="Arial Narrow" w:hAnsi="Arial Narrow"/>
                <w:color w:val="000000"/>
              </w:rPr>
            </w:pPr>
            <w:r>
              <w:rPr>
                <w:rFonts w:ascii="Arial Narrow" w:hAnsi="Arial Narrow"/>
                <w:color w:val="000000"/>
              </w:rPr>
              <w:t>Transferentzia arruntak</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720.205</w:t>
            </w:r>
          </w:p>
        </w:tc>
        <w:tc>
          <w:tcPr>
            <w:tcW w:w="1135"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874.216</w:t>
            </w:r>
          </w:p>
        </w:tc>
        <w:tc>
          <w:tcPr>
            <w:tcW w:w="1134"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1.102.683</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rPr>
              <w:t>1.506.442</w:t>
            </w:r>
          </w:p>
        </w:tc>
        <w:tc>
          <w:tcPr>
            <w:tcW w:w="850"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37</w:t>
            </w:r>
          </w:p>
        </w:tc>
        <w:tc>
          <w:tcPr>
            <w:tcW w:w="709"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109</w:t>
            </w:r>
          </w:p>
        </w:tc>
      </w:tr>
      <w:tr w:rsidR="00351953" w:rsidRPr="007621A8" w:rsidTr="00696DF6">
        <w:trPr>
          <w:trHeight w:val="284"/>
        </w:trPr>
        <w:tc>
          <w:tcPr>
            <w:tcW w:w="3049" w:type="dxa"/>
            <w:tcBorders>
              <w:top w:val="single" w:sz="2" w:space="0" w:color="auto"/>
              <w:left w:val="nil"/>
              <w:bottom w:val="single" w:sz="4" w:space="0" w:color="auto"/>
              <w:right w:val="nil"/>
            </w:tcBorders>
            <w:shd w:val="clear" w:color="auto" w:fill="auto"/>
            <w:vAlign w:val="center"/>
            <w:hideMark/>
          </w:tcPr>
          <w:p w:rsidR="00351953" w:rsidRPr="007621A8" w:rsidRDefault="00351953" w:rsidP="00656FB1">
            <w:pPr>
              <w:tabs>
                <w:tab w:val="left" w:pos="2412"/>
              </w:tabs>
              <w:spacing w:after="0"/>
              <w:ind w:hanging="70"/>
              <w:jc w:val="left"/>
              <w:rPr>
                <w:rFonts w:ascii="Arial Narrow" w:hAnsi="Arial Narrow"/>
                <w:color w:val="000000"/>
              </w:rPr>
            </w:pPr>
            <w:r>
              <w:rPr>
                <w:rFonts w:ascii="Arial Narrow" w:hAnsi="Arial Narrow"/>
                <w:color w:val="000000"/>
              </w:rPr>
              <w:lastRenderedPageBreak/>
              <w:t>Inbertsio errealak</w:t>
            </w:r>
          </w:p>
        </w:tc>
        <w:tc>
          <w:tcPr>
            <w:tcW w:w="992"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5.472</w:t>
            </w:r>
          </w:p>
        </w:tc>
        <w:tc>
          <w:tcPr>
            <w:tcW w:w="1135"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4.137</w:t>
            </w:r>
          </w:p>
        </w:tc>
        <w:tc>
          <w:tcPr>
            <w:tcW w:w="1134"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20.462</w:t>
            </w:r>
          </w:p>
        </w:tc>
        <w:tc>
          <w:tcPr>
            <w:tcW w:w="992"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46.644</w:t>
            </w:r>
          </w:p>
        </w:tc>
        <w:tc>
          <w:tcPr>
            <w:tcW w:w="850" w:type="dxa"/>
            <w:tcBorders>
              <w:top w:val="single" w:sz="2" w:space="0" w:color="auto"/>
              <w:left w:val="nil"/>
              <w:bottom w:val="single" w:sz="4"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128</w:t>
            </w:r>
          </w:p>
        </w:tc>
        <w:tc>
          <w:tcPr>
            <w:tcW w:w="709" w:type="dxa"/>
            <w:tcBorders>
              <w:top w:val="single" w:sz="2" w:space="0" w:color="auto"/>
              <w:left w:val="nil"/>
              <w:bottom w:val="single" w:sz="4" w:space="0" w:color="auto"/>
              <w:right w:val="nil"/>
            </w:tcBorders>
            <w:vAlign w:val="center"/>
          </w:tcPr>
          <w:p w:rsidR="00351953" w:rsidRPr="007621A8" w:rsidRDefault="00351953" w:rsidP="00656FB1">
            <w:pPr>
              <w:spacing w:after="0"/>
              <w:ind w:firstLine="0"/>
              <w:jc w:val="right"/>
              <w:rPr>
                <w:rFonts w:ascii="Arial Narrow" w:hAnsi="Arial Narrow" w:cs="Arial"/>
                <w:color w:val="000000"/>
              </w:rPr>
            </w:pPr>
            <w:r>
              <w:rPr>
                <w:rFonts w:ascii="Arial Narrow" w:hAnsi="Arial Narrow"/>
                <w:color w:val="000000"/>
              </w:rPr>
              <w:t>752</w:t>
            </w:r>
          </w:p>
        </w:tc>
      </w:tr>
      <w:tr w:rsidR="00351953" w:rsidRPr="004F4A59" w:rsidTr="00696DF6">
        <w:trPr>
          <w:trHeight w:val="284"/>
        </w:trPr>
        <w:tc>
          <w:tcPr>
            <w:tcW w:w="3049"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tabs>
                <w:tab w:val="left" w:pos="2412"/>
              </w:tabs>
              <w:spacing w:after="0"/>
              <w:ind w:left="-70" w:firstLine="0"/>
              <w:jc w:val="left"/>
              <w:rPr>
                <w:rFonts w:ascii="Arial" w:hAnsi="Arial" w:cs="Arial"/>
                <w:color w:val="000000"/>
                <w:sz w:val="16"/>
                <w:szCs w:val="16"/>
              </w:rPr>
            </w:pPr>
            <w:r>
              <w:rPr>
                <w:rFonts w:ascii="Arial" w:hAnsi="Arial"/>
                <w:color w:val="000000"/>
                <w:sz w:val="16"/>
                <w:szCs w:val="16"/>
              </w:rPr>
              <w:t>Programa guztira</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2.525.410</w:t>
            </w:r>
          </w:p>
        </w:tc>
        <w:tc>
          <w:tcPr>
            <w:tcW w:w="1135"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3.259.787</w:t>
            </w:r>
          </w:p>
        </w:tc>
        <w:tc>
          <w:tcPr>
            <w:tcW w:w="1134"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3.724.268</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4.078.667</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10</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firstLine="0"/>
              <w:jc w:val="right"/>
              <w:rPr>
                <w:rFonts w:ascii="Arial" w:hAnsi="Arial" w:cs="Arial"/>
                <w:color w:val="000000"/>
                <w:sz w:val="16"/>
                <w:szCs w:val="16"/>
              </w:rPr>
            </w:pPr>
            <w:r>
              <w:rPr>
                <w:rFonts w:ascii="Arial" w:hAnsi="Arial"/>
                <w:color w:val="000000"/>
                <w:sz w:val="16"/>
                <w:szCs w:val="16"/>
              </w:rPr>
              <w:t>62</w:t>
            </w:r>
          </w:p>
        </w:tc>
      </w:tr>
    </w:tbl>
    <w:p w:rsidR="00351953" w:rsidRDefault="00351953" w:rsidP="00B645B4">
      <w:pPr>
        <w:spacing w:before="240"/>
        <w:ind w:right="142" w:firstLine="284"/>
        <w:rPr>
          <w:spacing w:val="6"/>
          <w:sz w:val="26"/>
          <w:szCs w:val="26"/>
        </w:rPr>
      </w:pPr>
      <w:r>
        <w:rPr>
          <w:sz w:val="26"/>
          <w:szCs w:val="26"/>
        </w:rPr>
        <w:t>Programaren gastuak % 62 igo dira 2019an, 2016. urtearekin konparatuta; a</w:t>
      </w:r>
      <w:r>
        <w:rPr>
          <w:sz w:val="26"/>
          <w:szCs w:val="26"/>
        </w:rPr>
        <w:t>z</w:t>
      </w:r>
      <w:r>
        <w:rPr>
          <w:sz w:val="26"/>
          <w:szCs w:val="26"/>
        </w:rPr>
        <w:t>pimarratu behar da % 109ko igoera transferentzia arrunten gastuetan (786.237 euro).</w:t>
      </w:r>
    </w:p>
    <w:p w:rsidR="00351953" w:rsidRDefault="00351953" w:rsidP="00B645B4">
      <w:pPr>
        <w:ind w:right="142" w:firstLine="284"/>
        <w:rPr>
          <w:spacing w:val="6"/>
          <w:sz w:val="26"/>
          <w:szCs w:val="26"/>
        </w:rPr>
      </w:pPr>
      <w:r>
        <w:rPr>
          <w:sz w:val="26"/>
          <w:szCs w:val="26"/>
        </w:rPr>
        <w:t>2019an, gastua 4,1 milioi izan da; programako gastu guztien % 37 transfere</w:t>
      </w:r>
      <w:r>
        <w:rPr>
          <w:sz w:val="26"/>
          <w:szCs w:val="26"/>
        </w:rPr>
        <w:t>n</w:t>
      </w:r>
      <w:r>
        <w:rPr>
          <w:sz w:val="26"/>
          <w:szCs w:val="26"/>
        </w:rPr>
        <w:t>tzia arruntei dagokie; ondasun arruntei eta zerbitzuei dagozkien gastuei % 36 d</w:t>
      </w:r>
      <w:r>
        <w:rPr>
          <w:sz w:val="26"/>
          <w:szCs w:val="26"/>
        </w:rPr>
        <w:t>a</w:t>
      </w:r>
      <w:r>
        <w:rPr>
          <w:sz w:val="26"/>
          <w:szCs w:val="26"/>
        </w:rPr>
        <w:t xml:space="preserve">gokie; langile gastuei, % 26; eta inbertsioei, % 1. </w:t>
      </w:r>
    </w:p>
    <w:p w:rsidR="00351953" w:rsidRDefault="00351953" w:rsidP="00B645B4">
      <w:pPr>
        <w:spacing w:before="120" w:after="240"/>
        <w:ind w:right="142" w:firstLine="284"/>
        <w:rPr>
          <w:spacing w:val="6"/>
          <w:sz w:val="26"/>
          <w:szCs w:val="26"/>
        </w:rPr>
      </w:pPr>
      <w:r>
        <w:rPr>
          <w:sz w:val="26"/>
          <w:szCs w:val="26"/>
        </w:rPr>
        <w:t>Gastuen banaketa, INAI/NABIren eskumen arloen arabera, honako hau da:</w:t>
      </w:r>
    </w:p>
    <w:tbl>
      <w:tblPr>
        <w:tblW w:w="8845"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19"/>
        <w:gridCol w:w="995"/>
        <w:gridCol w:w="1068"/>
        <w:gridCol w:w="1002"/>
        <w:gridCol w:w="995"/>
        <w:gridCol w:w="833"/>
        <w:gridCol w:w="833"/>
      </w:tblGrid>
      <w:tr w:rsidR="00351953" w:rsidRPr="00E363A5" w:rsidTr="00475410">
        <w:trPr>
          <w:trHeight w:val="255"/>
        </w:trPr>
        <w:tc>
          <w:tcPr>
            <w:tcW w:w="3119"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pPr>
            <w:r>
              <w:t> </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rPr>
            </w:pPr>
            <w:r>
              <w:t>2016</w:t>
            </w:r>
          </w:p>
        </w:tc>
        <w:tc>
          <w:tcPr>
            <w:tcW w:w="1068"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rPr>
            </w:pPr>
            <w:r>
              <w:t>2017</w:t>
            </w:r>
          </w:p>
        </w:tc>
        <w:tc>
          <w:tcPr>
            <w:tcW w:w="1002"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rPr>
            </w:pPr>
            <w:r>
              <w:t>2018</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rPr>
            </w:pPr>
            <w:r>
              <w:t>2019</w:t>
            </w:r>
          </w:p>
        </w:tc>
        <w:tc>
          <w:tcPr>
            <w:tcW w:w="833" w:type="dxa"/>
            <w:tcBorders>
              <w:top w:val="single" w:sz="4" w:space="0" w:color="auto"/>
              <w:bottom w:val="single" w:sz="4" w:space="0" w:color="auto"/>
            </w:tcBorders>
            <w:shd w:val="clear" w:color="auto" w:fill="B8CCE4" w:themeFill="accent1" w:themeFillTint="66"/>
            <w:vAlign w:val="center"/>
            <w:hideMark/>
          </w:tcPr>
          <w:p w:rsidR="00351953" w:rsidRPr="00E363A5" w:rsidRDefault="004F4A59" w:rsidP="004F4A59">
            <w:pPr>
              <w:pStyle w:val="cuadroCabe"/>
              <w:jc w:val="right"/>
              <w:rPr>
                <w:bCs/>
              </w:rPr>
            </w:pPr>
            <w:r>
              <w:t>Aldea (%) 2019/18</w:t>
            </w:r>
          </w:p>
        </w:tc>
        <w:tc>
          <w:tcPr>
            <w:tcW w:w="833"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4F4A59">
            <w:pPr>
              <w:pStyle w:val="cuadroCabe"/>
              <w:jc w:val="right"/>
              <w:rPr>
                <w:bCs/>
              </w:rPr>
            </w:pPr>
            <w:r>
              <w:t>Aldea (%) 2019/16</w:t>
            </w:r>
          </w:p>
        </w:tc>
      </w:tr>
      <w:tr w:rsidR="00351953" w:rsidRPr="00382387" w:rsidTr="00475410">
        <w:trPr>
          <w:trHeight w:val="255"/>
        </w:trPr>
        <w:tc>
          <w:tcPr>
            <w:tcW w:w="3119" w:type="dxa"/>
            <w:tcBorders>
              <w:top w:val="single" w:sz="4" w:space="0" w:color="auto"/>
            </w:tcBorders>
            <w:shd w:val="clear" w:color="auto" w:fill="auto"/>
            <w:noWrap/>
            <w:vAlign w:val="center"/>
            <w:hideMark/>
          </w:tcPr>
          <w:p w:rsidR="00351953" w:rsidRPr="00382387" w:rsidRDefault="00351953" w:rsidP="00656FB1">
            <w:pPr>
              <w:spacing w:after="0"/>
              <w:ind w:left="-70" w:firstLine="0"/>
              <w:jc w:val="left"/>
              <w:rPr>
                <w:rFonts w:ascii="Arial Narrow" w:hAnsi="Arial Narrow"/>
                <w:color w:val="000000"/>
              </w:rPr>
            </w:pPr>
            <w:r>
              <w:rPr>
                <w:rFonts w:ascii="Arial Narrow" w:hAnsi="Arial Narrow"/>
                <w:color w:val="000000"/>
              </w:rPr>
              <w:t>Langile gastuak</w:t>
            </w:r>
          </w:p>
        </w:tc>
        <w:tc>
          <w:tcPr>
            <w:tcW w:w="995"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350.368</w:t>
            </w:r>
          </w:p>
        </w:tc>
        <w:tc>
          <w:tcPr>
            <w:tcW w:w="1068"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366.484</w:t>
            </w:r>
          </w:p>
        </w:tc>
        <w:tc>
          <w:tcPr>
            <w:tcW w:w="1002"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402.379</w:t>
            </w:r>
          </w:p>
        </w:tc>
        <w:tc>
          <w:tcPr>
            <w:tcW w:w="995"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481.888</w:t>
            </w:r>
          </w:p>
        </w:tc>
        <w:tc>
          <w:tcPr>
            <w:tcW w:w="833" w:type="dxa"/>
            <w:tcBorders>
              <w:top w:val="single" w:sz="4" w:space="0" w:color="auto"/>
            </w:tcBorders>
            <w:shd w:val="clear" w:color="auto" w:fill="auto"/>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20</w:t>
            </w:r>
          </w:p>
        </w:tc>
        <w:tc>
          <w:tcPr>
            <w:tcW w:w="833"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38</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left="-70" w:firstLine="0"/>
              <w:jc w:val="left"/>
              <w:rPr>
                <w:rFonts w:ascii="Arial Narrow" w:hAnsi="Arial Narrow"/>
                <w:color w:val="000000"/>
              </w:rPr>
            </w:pPr>
            <w:r>
              <w:rPr>
                <w:rFonts w:ascii="Arial Narrow" w:hAnsi="Arial Narrow"/>
                <w:color w:val="000000"/>
              </w:rPr>
              <w:t>Ondasun arruntak eta zerbitzuak erostea</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64.546</w:t>
            </w:r>
          </w:p>
        </w:tc>
        <w:tc>
          <w:tcPr>
            <w:tcW w:w="1068"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179.332</w:t>
            </w:r>
          </w:p>
        </w:tc>
        <w:tc>
          <w:tcPr>
            <w:tcW w:w="1002"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156.528</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212.524</w:t>
            </w:r>
          </w:p>
        </w:tc>
        <w:tc>
          <w:tcPr>
            <w:tcW w:w="833" w:type="dxa"/>
            <w:shd w:val="clear" w:color="auto" w:fill="auto"/>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36</w:t>
            </w:r>
          </w:p>
        </w:tc>
        <w:tc>
          <w:tcPr>
            <w:tcW w:w="833"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229</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left="-70" w:firstLine="0"/>
              <w:jc w:val="left"/>
              <w:rPr>
                <w:rFonts w:ascii="Arial Narrow" w:hAnsi="Arial Narrow"/>
                <w:color w:val="000000"/>
              </w:rPr>
            </w:pPr>
            <w:r>
              <w:rPr>
                <w:rFonts w:ascii="Arial Narrow" w:hAnsi="Arial Narrow"/>
                <w:color w:val="000000"/>
              </w:rPr>
              <w:t>Transferentzia arruntak</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489.004</w:t>
            </w:r>
          </w:p>
        </w:tc>
        <w:tc>
          <w:tcPr>
            <w:tcW w:w="1068"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634.476</w:t>
            </w:r>
          </w:p>
        </w:tc>
        <w:tc>
          <w:tcPr>
            <w:tcW w:w="1002"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734.031</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881.249</w:t>
            </w:r>
          </w:p>
        </w:tc>
        <w:tc>
          <w:tcPr>
            <w:tcW w:w="833" w:type="dxa"/>
            <w:shd w:val="clear" w:color="auto" w:fill="auto"/>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20</w:t>
            </w:r>
          </w:p>
        </w:tc>
        <w:tc>
          <w:tcPr>
            <w:tcW w:w="833"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80</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left="-70" w:firstLine="0"/>
              <w:jc w:val="left"/>
              <w:rPr>
                <w:rFonts w:ascii="Arial Narrow" w:hAnsi="Arial Narrow"/>
                <w:color w:val="000000"/>
              </w:rPr>
            </w:pPr>
            <w:r>
              <w:rPr>
                <w:rFonts w:ascii="Arial Narrow" w:hAnsi="Arial Narrow"/>
                <w:color w:val="000000"/>
              </w:rPr>
              <w:t>Inbertsioak</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2.475</w:t>
            </w:r>
          </w:p>
        </w:tc>
        <w:tc>
          <w:tcPr>
            <w:tcW w:w="1068"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1.792</w:t>
            </w:r>
          </w:p>
        </w:tc>
        <w:tc>
          <w:tcPr>
            <w:tcW w:w="1002"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3.586</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8.655</w:t>
            </w:r>
          </w:p>
        </w:tc>
        <w:tc>
          <w:tcPr>
            <w:tcW w:w="833" w:type="dxa"/>
            <w:shd w:val="clear" w:color="auto" w:fill="auto"/>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141</w:t>
            </w:r>
          </w:p>
        </w:tc>
        <w:tc>
          <w:tcPr>
            <w:tcW w:w="833"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rPr>
            </w:pPr>
            <w:r>
              <w:rPr>
                <w:rFonts w:ascii="Arial Narrow" w:hAnsi="Arial Narrow"/>
                <w:color w:val="000000"/>
              </w:rPr>
              <w:t>250</w:t>
            </w:r>
          </w:p>
        </w:tc>
      </w:tr>
      <w:tr w:rsidR="00351953" w:rsidRPr="00382387" w:rsidTr="00475410">
        <w:trPr>
          <w:trHeight w:val="255"/>
        </w:trPr>
        <w:tc>
          <w:tcPr>
            <w:tcW w:w="3119" w:type="dxa"/>
            <w:shd w:val="clear" w:color="000000" w:fill="B8CCE4"/>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Genero-berdintasunerako jarduketak</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906.393</w:t>
            </w:r>
          </w:p>
        </w:tc>
        <w:tc>
          <w:tcPr>
            <w:tcW w:w="1068"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1.182.084</w:t>
            </w:r>
          </w:p>
        </w:tc>
        <w:tc>
          <w:tcPr>
            <w:tcW w:w="1002"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1.296.524</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1.584.316</w:t>
            </w:r>
          </w:p>
        </w:tc>
        <w:tc>
          <w:tcPr>
            <w:tcW w:w="833" w:type="dxa"/>
            <w:shd w:val="clear" w:color="000000" w:fill="B8CCE4"/>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22</w:t>
            </w:r>
          </w:p>
        </w:tc>
        <w:tc>
          <w:tcPr>
            <w:tcW w:w="833" w:type="dxa"/>
            <w:shd w:val="clear" w:color="000000" w:fill="B8CCE4"/>
            <w:noWrap/>
            <w:vAlign w:val="center"/>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75</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Langile gastuak</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372.882</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372.668</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406.678</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412.946</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w:t>
            </w:r>
          </w:p>
        </w:tc>
        <w:tc>
          <w:tcPr>
            <w:tcW w:w="833" w:type="dxa"/>
            <w:shd w:val="clear" w:color="auto" w:fill="auto"/>
            <w:noWrap/>
            <w:vAlign w:val="center"/>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11</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Ondasun arruntak eta zerbitzuak erostea</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925.702</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1.327.496</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1.402.536</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1.239.178</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–12</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34</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Transferentzia arruntak</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189.351</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199.170</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278.044</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490.375</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76</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159</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Inbertsioak</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2.475</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1.792</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3.586</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7.265</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103</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194</w:t>
            </w:r>
          </w:p>
        </w:tc>
      </w:tr>
      <w:tr w:rsidR="00351953" w:rsidRPr="00382387" w:rsidTr="00475410">
        <w:trPr>
          <w:trHeight w:val="255"/>
        </w:trPr>
        <w:tc>
          <w:tcPr>
            <w:tcW w:w="3119" w:type="dxa"/>
            <w:shd w:val="clear" w:color="000000" w:fill="B8CCE4"/>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Emakumeenganako indarkeriaren ko</w:t>
            </w:r>
            <w:r>
              <w:rPr>
                <w:rFonts w:ascii="Arial Narrow" w:hAnsi="Arial Narrow"/>
                <w:color w:val="000000"/>
              </w:rPr>
              <w:t>n</w:t>
            </w:r>
            <w:r>
              <w:rPr>
                <w:rFonts w:ascii="Arial Narrow" w:hAnsi="Arial Narrow"/>
                <w:color w:val="000000"/>
              </w:rPr>
              <w:t>trako jarduketak</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1.490.410</w:t>
            </w:r>
          </w:p>
        </w:tc>
        <w:tc>
          <w:tcPr>
            <w:tcW w:w="1068"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1.901.126</w:t>
            </w:r>
          </w:p>
        </w:tc>
        <w:tc>
          <w:tcPr>
            <w:tcW w:w="1002"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2.090.844</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2.149.764</w:t>
            </w:r>
          </w:p>
        </w:tc>
        <w:tc>
          <w:tcPr>
            <w:tcW w:w="833" w:type="dxa"/>
            <w:shd w:val="clear" w:color="000000" w:fill="B8CCE4"/>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w:t>
            </w:r>
          </w:p>
        </w:tc>
        <w:tc>
          <w:tcPr>
            <w:tcW w:w="833" w:type="dxa"/>
            <w:shd w:val="clear" w:color="000000" w:fill="B8CCE4"/>
            <w:noWrap/>
            <w:vAlign w:val="center"/>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44</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Langile gastuak</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78.005</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120.028</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145.823</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155.368</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7</w:t>
            </w:r>
          </w:p>
        </w:tc>
        <w:tc>
          <w:tcPr>
            <w:tcW w:w="833" w:type="dxa"/>
            <w:shd w:val="clear" w:color="auto" w:fill="auto"/>
            <w:noWrap/>
            <w:vAlign w:val="center"/>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99</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Ondasun arruntak eta zerbitzuak erostea</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8.230</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15.426</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87.179</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23.677</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–73</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188</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Transferentzia arruntak</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41.850</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40.570</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90.608</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134.818</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49</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222</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Inbertsioak</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522</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553</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13.290</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30.724</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131</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5.785</w:t>
            </w:r>
          </w:p>
        </w:tc>
      </w:tr>
      <w:tr w:rsidR="00351953" w:rsidRPr="00382387" w:rsidTr="00475410">
        <w:trPr>
          <w:trHeight w:val="255"/>
        </w:trPr>
        <w:tc>
          <w:tcPr>
            <w:tcW w:w="3119" w:type="dxa"/>
            <w:tcBorders>
              <w:bottom w:val="single" w:sz="4" w:space="0" w:color="auto"/>
            </w:tcBorders>
            <w:shd w:val="clear" w:color="000000" w:fill="B8CCE4"/>
            <w:vAlign w:val="center"/>
            <w:hideMark/>
          </w:tcPr>
          <w:p w:rsidR="00351953" w:rsidRPr="00382387" w:rsidRDefault="00351953" w:rsidP="00656FB1">
            <w:pPr>
              <w:spacing w:after="0"/>
              <w:ind w:firstLine="0"/>
              <w:jc w:val="left"/>
              <w:rPr>
                <w:rFonts w:ascii="Arial Narrow" w:hAnsi="Arial Narrow"/>
                <w:color w:val="000000"/>
              </w:rPr>
            </w:pPr>
            <w:r>
              <w:rPr>
                <w:rFonts w:ascii="Arial Narrow" w:hAnsi="Arial Narrow"/>
                <w:color w:val="000000"/>
              </w:rPr>
              <w:t>LGTBI+ kolektiboaren inguruko jarduk</w:t>
            </w:r>
            <w:r>
              <w:rPr>
                <w:rFonts w:ascii="Arial Narrow" w:hAnsi="Arial Narrow"/>
                <w:color w:val="000000"/>
              </w:rPr>
              <w:t>e</w:t>
            </w:r>
            <w:r>
              <w:rPr>
                <w:rFonts w:ascii="Arial Narrow" w:hAnsi="Arial Narrow"/>
                <w:color w:val="000000"/>
              </w:rPr>
              <w:t>tak</w:t>
            </w:r>
          </w:p>
        </w:tc>
        <w:tc>
          <w:tcPr>
            <w:tcW w:w="995"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128.607</w:t>
            </w:r>
          </w:p>
        </w:tc>
        <w:tc>
          <w:tcPr>
            <w:tcW w:w="1068"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176.577</w:t>
            </w:r>
          </w:p>
        </w:tc>
        <w:tc>
          <w:tcPr>
            <w:tcW w:w="1002"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336.900</w:t>
            </w:r>
          </w:p>
        </w:tc>
        <w:tc>
          <w:tcPr>
            <w:tcW w:w="995"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344.587</w:t>
            </w:r>
          </w:p>
        </w:tc>
        <w:tc>
          <w:tcPr>
            <w:tcW w:w="833" w:type="dxa"/>
            <w:tcBorders>
              <w:bottom w:val="single" w:sz="4" w:space="0" w:color="auto"/>
            </w:tcBorders>
            <w:shd w:val="clear" w:color="000000" w:fill="B8CCE4"/>
            <w:vAlign w:val="center"/>
            <w:hideMark/>
          </w:tcPr>
          <w:p w:rsidR="00351953" w:rsidRPr="00382387" w:rsidRDefault="00727B0C" w:rsidP="00656FB1">
            <w:pPr>
              <w:spacing w:after="0"/>
              <w:ind w:firstLine="0"/>
              <w:jc w:val="right"/>
              <w:rPr>
                <w:rFonts w:ascii="Arial Narrow" w:hAnsi="Arial Narrow"/>
                <w:color w:val="000000"/>
              </w:rPr>
            </w:pPr>
            <w:r>
              <w:rPr>
                <w:rFonts w:ascii="Arial Narrow" w:hAnsi="Arial Narrow"/>
                <w:color w:val="000000"/>
              </w:rPr>
              <w:t>2</w:t>
            </w:r>
          </w:p>
        </w:tc>
        <w:tc>
          <w:tcPr>
            <w:tcW w:w="833"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rPr>
            </w:pPr>
            <w:r>
              <w:rPr>
                <w:rFonts w:ascii="Arial Narrow" w:hAnsi="Arial Narrow"/>
                <w:color w:val="000000"/>
              </w:rPr>
              <w:t>168</w:t>
            </w:r>
          </w:p>
        </w:tc>
      </w:tr>
      <w:tr w:rsidR="00351953" w:rsidRPr="00FC2D8E" w:rsidTr="00475410">
        <w:trPr>
          <w:trHeight w:val="255"/>
        </w:trPr>
        <w:tc>
          <w:tcPr>
            <w:tcW w:w="3119" w:type="dxa"/>
            <w:tcBorders>
              <w:top w:val="single" w:sz="4" w:space="0" w:color="auto"/>
              <w:bottom w:val="single" w:sz="4" w:space="0" w:color="auto"/>
            </w:tcBorders>
            <w:shd w:val="clear" w:color="auto" w:fill="B8CCE4" w:themeFill="accent1" w:themeFillTint="66"/>
            <w:vAlign w:val="center"/>
            <w:hideMark/>
          </w:tcPr>
          <w:p w:rsidR="00351953" w:rsidRPr="00FC2D8E" w:rsidRDefault="00351953" w:rsidP="00656FB1">
            <w:pPr>
              <w:pStyle w:val="cuadroCabe"/>
            </w:pPr>
            <w:r>
              <w:t>Guztira</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2.525.410</w:t>
            </w:r>
          </w:p>
        </w:tc>
        <w:tc>
          <w:tcPr>
            <w:tcW w:w="1068"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3.259.787</w:t>
            </w:r>
          </w:p>
        </w:tc>
        <w:tc>
          <w:tcPr>
            <w:tcW w:w="1002"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3.724.268</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4.078.667</w:t>
            </w:r>
          </w:p>
        </w:tc>
        <w:tc>
          <w:tcPr>
            <w:tcW w:w="833" w:type="dxa"/>
            <w:tcBorders>
              <w:top w:val="single" w:sz="4" w:space="0" w:color="auto"/>
              <w:bottom w:val="single" w:sz="4" w:space="0" w:color="auto"/>
            </w:tcBorders>
            <w:shd w:val="clear" w:color="auto" w:fill="B8CCE4" w:themeFill="accent1" w:themeFillTint="66"/>
            <w:vAlign w:val="center"/>
            <w:hideMark/>
          </w:tcPr>
          <w:p w:rsidR="00351953" w:rsidRPr="00FC2D8E" w:rsidRDefault="00351953" w:rsidP="00656FB1">
            <w:pPr>
              <w:pStyle w:val="cuadroCabe"/>
              <w:jc w:val="right"/>
            </w:pPr>
            <w:r>
              <w:t>10</w:t>
            </w:r>
          </w:p>
        </w:tc>
        <w:tc>
          <w:tcPr>
            <w:tcW w:w="833"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62</w:t>
            </w:r>
          </w:p>
        </w:tc>
      </w:tr>
    </w:tbl>
    <w:p w:rsidR="00351953" w:rsidRPr="00C56DFD" w:rsidRDefault="00351953" w:rsidP="00B645B4">
      <w:pPr>
        <w:spacing w:before="240" w:after="120"/>
        <w:ind w:right="142" w:firstLine="284"/>
        <w:rPr>
          <w:spacing w:val="6"/>
          <w:sz w:val="26"/>
          <w:szCs w:val="26"/>
        </w:rPr>
      </w:pPr>
      <w:bookmarkStart w:id="26" w:name="_Toc48543643"/>
      <w:r>
        <w:rPr>
          <w:sz w:val="26"/>
          <w:szCs w:val="26"/>
        </w:rPr>
        <w:t>2019an, gastu osoaren % 39 dagokie genero-berdintasunerako jarduerei; em</w:t>
      </w:r>
      <w:r>
        <w:rPr>
          <w:sz w:val="26"/>
          <w:szCs w:val="26"/>
        </w:rPr>
        <w:t>a</w:t>
      </w:r>
      <w:r>
        <w:rPr>
          <w:sz w:val="26"/>
          <w:szCs w:val="26"/>
        </w:rPr>
        <w:t xml:space="preserve">kumeen kontrako indarkeriari aurka egiteko jarduerei % 53 dagokie, eta gainerako % 8, LGTBI+ kolektiboari arreta emateko jarduerei. </w:t>
      </w:r>
    </w:p>
    <w:p w:rsidR="00351953" w:rsidRDefault="00351953" w:rsidP="00B645B4">
      <w:pPr>
        <w:spacing w:before="120" w:after="120"/>
        <w:ind w:right="142" w:firstLine="284"/>
        <w:rPr>
          <w:spacing w:val="6"/>
          <w:sz w:val="26"/>
          <w:szCs w:val="26"/>
        </w:rPr>
      </w:pPr>
      <w:r>
        <w:rPr>
          <w:sz w:val="26"/>
          <w:szCs w:val="26"/>
        </w:rPr>
        <w:t>LGTBI+ kolektiboari arreta ematea helburu duten jarduerek izan dute eragin handiena gastuaren igoeran (ehunekotan, % 168), LGTBI+ Pertsonen Berdintasun Sozialari buruzko ekainaren 19ko 8/2017 Foru Legea onetsi izanaren ondorioz.</w:t>
      </w:r>
    </w:p>
    <w:p w:rsidR="00623816" w:rsidRDefault="00623816" w:rsidP="00B645B4">
      <w:pPr>
        <w:spacing w:before="120" w:after="120"/>
        <w:ind w:right="142"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Pr="00C56DFD" w:rsidRDefault="00623816" w:rsidP="00696DF6">
      <w:pPr>
        <w:spacing w:after="240"/>
        <w:ind w:right="142" w:firstLine="284"/>
        <w:rPr>
          <w:spacing w:val="6"/>
          <w:sz w:val="26"/>
          <w:szCs w:val="26"/>
        </w:rPr>
      </w:pPr>
      <w:r>
        <w:rPr>
          <w:sz w:val="26"/>
          <w:szCs w:val="26"/>
        </w:rPr>
        <w:t>Modu grafikoan, INAI/NABIren gastu osoaren banaketa, jarduketa bakoitzean, honako hau da:</w:t>
      </w:r>
    </w:p>
    <w:p w:rsidR="00623816" w:rsidRDefault="00623816" w:rsidP="00696DF6">
      <w:pPr>
        <w:pStyle w:val="atitulo3"/>
        <w:spacing w:before="120" w:after="120"/>
        <w:ind w:left="426"/>
        <w:rPr>
          <w:rFonts w:ascii="Times New Roman" w:hAnsi="Times New Roman"/>
          <w:sz w:val="26"/>
        </w:rPr>
      </w:pPr>
      <w:r>
        <w:rPr>
          <w:noProof/>
          <w:lang w:val="es-ES" w:eastAsia="es-ES"/>
        </w:rPr>
        <w:drawing>
          <wp:inline distT="0" distB="0" distL="0" distR="0" wp14:anchorId="3F1E70F9" wp14:editId="0DE0C937">
            <wp:extent cx="5332095" cy="3028950"/>
            <wp:effectExtent l="0" t="0" r="190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1953" w:rsidRPr="00C56DFD" w:rsidRDefault="00351953" w:rsidP="00696DF6">
      <w:pPr>
        <w:pStyle w:val="atitulo3"/>
        <w:spacing w:before="240" w:after="120"/>
        <w:ind w:right="142"/>
        <w:rPr>
          <w:rFonts w:ascii="Times New Roman" w:hAnsi="Times New Roman"/>
          <w:sz w:val="26"/>
        </w:rPr>
      </w:pPr>
      <w:r>
        <w:rPr>
          <w:rFonts w:ascii="Times New Roman" w:hAnsi="Times New Roman"/>
          <w:sz w:val="26"/>
        </w:rPr>
        <w:t>Genero berdintasunaren aldeko jarduketak</w:t>
      </w:r>
    </w:p>
    <w:p w:rsidR="00351953" w:rsidRPr="00C56DFD" w:rsidRDefault="00351953" w:rsidP="00B645B4">
      <w:pPr>
        <w:spacing w:before="120" w:after="120"/>
        <w:ind w:right="142" w:firstLine="284"/>
        <w:rPr>
          <w:spacing w:val="6"/>
          <w:sz w:val="26"/>
          <w:szCs w:val="26"/>
        </w:rPr>
      </w:pPr>
      <w:r>
        <w:rPr>
          <w:sz w:val="26"/>
          <w:szCs w:val="26"/>
        </w:rPr>
        <w:t>2019an, transferentzia arruntak berdintasunera bideratutako gastuen % 56 izan dira, hain zuzen, 881.249 euro, eta, batez ere, toki-erakundeen aldeko transfere</w:t>
      </w:r>
      <w:r>
        <w:rPr>
          <w:sz w:val="26"/>
          <w:szCs w:val="26"/>
        </w:rPr>
        <w:t>n</w:t>
      </w:r>
      <w:r>
        <w:rPr>
          <w:sz w:val="26"/>
          <w:szCs w:val="26"/>
        </w:rPr>
        <w:t>tziak izan dira, genero-berdintasunerako politikak eta emakumeen elkarteentzako dirulaguntzak bultzatzeko, eta emakumeen eta gizonen arteko berdintasuna sust</w:t>
      </w:r>
      <w:r>
        <w:rPr>
          <w:sz w:val="26"/>
          <w:szCs w:val="26"/>
        </w:rPr>
        <w:t>a</w:t>
      </w:r>
      <w:r>
        <w:rPr>
          <w:sz w:val="26"/>
          <w:szCs w:val="26"/>
        </w:rPr>
        <w:t>tzea helburu duten proiektuak garatzeko.</w:t>
      </w:r>
    </w:p>
    <w:p w:rsidR="00351953" w:rsidRPr="00C56DFD" w:rsidRDefault="00351953" w:rsidP="00B645B4">
      <w:pPr>
        <w:spacing w:before="120" w:after="240"/>
        <w:ind w:right="142" w:firstLine="284"/>
        <w:rPr>
          <w:spacing w:val="6"/>
          <w:sz w:val="26"/>
          <w:szCs w:val="26"/>
        </w:rPr>
      </w:pPr>
      <w:r>
        <w:rPr>
          <w:sz w:val="26"/>
          <w:szCs w:val="26"/>
        </w:rPr>
        <w:t xml:space="preserve">Berdintasunaren inguruko jarduketetan egindako gastu guztien % 30 langile gastuei dagokie. </w:t>
      </w:r>
    </w:p>
    <w:p w:rsidR="00351953" w:rsidRPr="00C56DFD" w:rsidRDefault="00351953" w:rsidP="00B645B4">
      <w:pPr>
        <w:pStyle w:val="atitulo3"/>
        <w:spacing w:before="120" w:after="120"/>
        <w:ind w:right="142"/>
        <w:rPr>
          <w:rFonts w:ascii="Times New Roman" w:hAnsi="Times New Roman"/>
          <w:sz w:val="26"/>
        </w:rPr>
      </w:pPr>
      <w:r>
        <w:rPr>
          <w:rFonts w:ascii="Times New Roman" w:hAnsi="Times New Roman"/>
          <w:sz w:val="26"/>
        </w:rPr>
        <w:t>Emakumeenganako indarkeriaren kontrako jarduketak</w:t>
      </w:r>
    </w:p>
    <w:p w:rsidR="00351953" w:rsidRPr="00696DF6" w:rsidRDefault="00351953" w:rsidP="00B645B4">
      <w:pPr>
        <w:ind w:right="142" w:firstLine="426"/>
        <w:rPr>
          <w:spacing w:val="6"/>
          <w:sz w:val="26"/>
          <w:szCs w:val="26"/>
        </w:rPr>
      </w:pPr>
      <w:r>
        <w:rPr>
          <w:sz w:val="26"/>
          <w:szCs w:val="26"/>
        </w:rPr>
        <w:t>1,24 milioirekin, ondasun arruntak eta zerbitzuak eskuratzeko gastuak em</w:t>
      </w:r>
      <w:r>
        <w:rPr>
          <w:sz w:val="26"/>
          <w:szCs w:val="26"/>
        </w:rPr>
        <w:t>a</w:t>
      </w:r>
      <w:r>
        <w:rPr>
          <w:sz w:val="26"/>
          <w:szCs w:val="26"/>
        </w:rPr>
        <w:t>kumeenganako indarkeriaren kontra egindako gastu osoaren % 58ri dagozkio; ba</w:t>
      </w:r>
      <w:r>
        <w:rPr>
          <w:sz w:val="26"/>
          <w:szCs w:val="26"/>
        </w:rPr>
        <w:t>r</w:t>
      </w:r>
      <w:r>
        <w:rPr>
          <w:sz w:val="26"/>
          <w:szCs w:val="26"/>
        </w:rPr>
        <w:t>nean hartzen dituzte indarkeriaren biktimei laguntza orohartzailea emateko lanta</w:t>
      </w:r>
      <w:r>
        <w:rPr>
          <w:sz w:val="26"/>
          <w:szCs w:val="26"/>
        </w:rPr>
        <w:t>l</w:t>
      </w:r>
      <w:r>
        <w:rPr>
          <w:sz w:val="26"/>
          <w:szCs w:val="26"/>
        </w:rPr>
        <w:t>deen kanpoko kudeaketaren gastua, genero-indarkeriaren biktimak diren emak</w:t>
      </w:r>
      <w:r>
        <w:rPr>
          <w:sz w:val="26"/>
          <w:szCs w:val="26"/>
        </w:rPr>
        <w:t>u</w:t>
      </w:r>
      <w:r>
        <w:rPr>
          <w:sz w:val="26"/>
          <w:szCs w:val="26"/>
        </w:rPr>
        <w:t xml:space="preserve">meentzako harrera-baliabideen gastua, prebenitu eta sentsibilizatzeko programa, eta Emakumeen kontrako Indarkeriari aurre egiteko apirilaren 10eko 14/2015 Foru Legea garatzeko Ekintza Planaren garapena eta bertan jasotako jarduketak. </w:t>
      </w:r>
    </w:p>
    <w:p w:rsidR="00351953" w:rsidRPr="00696DF6" w:rsidRDefault="00351953" w:rsidP="00B645B4">
      <w:pPr>
        <w:ind w:right="142" w:firstLine="425"/>
        <w:rPr>
          <w:spacing w:val="6"/>
          <w:sz w:val="26"/>
          <w:szCs w:val="26"/>
        </w:rPr>
      </w:pPr>
      <w:r>
        <w:rPr>
          <w:sz w:val="26"/>
          <w:szCs w:val="26"/>
        </w:rPr>
        <w:t>Transferentzia arruntak 490.375 euro dira, eta % 159 igo dira 2016tik; kap</w:t>
      </w:r>
      <w:r>
        <w:rPr>
          <w:sz w:val="26"/>
          <w:szCs w:val="26"/>
        </w:rPr>
        <w:t>i</w:t>
      </w:r>
      <w:r>
        <w:rPr>
          <w:sz w:val="26"/>
          <w:szCs w:val="26"/>
        </w:rPr>
        <w:t xml:space="preserve">tulu honek jasotzen ditu: genero-indarkeriaren biktimak diren emakumeentzako dirulaguntzak, baita abokatu elkargoekiko hitzarmenak ere, arreta juridikoaren zerbitzua emateko; 2018tik aurrera, emakumeen salerosketaren biktimei harrera </w:t>
      </w:r>
      <w:r>
        <w:rPr>
          <w:sz w:val="26"/>
          <w:szCs w:val="26"/>
        </w:rPr>
        <w:lastRenderedPageBreak/>
        <w:t xml:space="preserve">emateko egoitza-zerbitzua emateko elkarte batekiko hitzarmena; 2019an, Gizarte Zerbitzu Publikoen Kudeaketarako Nafarroako Fundazioaren (Gizain Fundazioa) aldeko transferentziak, maiatzaren 1etik aurrera, fundazio horrek hartu baitu bere gain Tutera eta Lizarrako gizarte-zerbitzuen zentroak –zona horietako indarkeriari arreta orohartzailea emateko lantaldeekin batera– kudeatzeko ardura. </w:t>
      </w:r>
    </w:p>
    <w:p w:rsidR="00351953" w:rsidRPr="00696DF6" w:rsidRDefault="00351953" w:rsidP="00B645B4">
      <w:pPr>
        <w:spacing w:after="240"/>
        <w:ind w:right="142" w:firstLine="284"/>
        <w:rPr>
          <w:spacing w:val="6"/>
          <w:sz w:val="26"/>
          <w:szCs w:val="26"/>
        </w:rPr>
      </w:pPr>
      <w:r>
        <w:rPr>
          <w:sz w:val="26"/>
          <w:szCs w:val="26"/>
        </w:rPr>
        <w:t>Langile gastuak emakumeen kontrako indarkeriari loturiko jardueretan egiten den gastu osoaren % 19ri dagozkio.</w:t>
      </w:r>
    </w:p>
    <w:p w:rsidR="00351953" w:rsidRPr="00C56DFD" w:rsidRDefault="00351953" w:rsidP="00B645B4">
      <w:pPr>
        <w:pStyle w:val="atitulo3"/>
        <w:spacing w:before="120" w:after="120"/>
        <w:ind w:right="142"/>
        <w:rPr>
          <w:rFonts w:ascii="Times New Roman" w:hAnsi="Times New Roman"/>
          <w:sz w:val="26"/>
        </w:rPr>
      </w:pPr>
      <w:r>
        <w:rPr>
          <w:rFonts w:ascii="Times New Roman" w:hAnsi="Times New Roman"/>
          <w:sz w:val="26"/>
        </w:rPr>
        <w:t>LGTBI+ kolektiboari zuzendutako jarduketak</w:t>
      </w:r>
    </w:p>
    <w:p w:rsidR="00351953" w:rsidRPr="00C56DFD" w:rsidRDefault="0062171E" w:rsidP="00B645B4">
      <w:pPr>
        <w:spacing w:before="120"/>
        <w:ind w:right="142" w:firstLine="284"/>
        <w:rPr>
          <w:spacing w:val="6"/>
          <w:sz w:val="26"/>
          <w:szCs w:val="26"/>
        </w:rPr>
      </w:pPr>
      <w:r>
        <w:rPr>
          <w:sz w:val="26"/>
          <w:szCs w:val="26"/>
        </w:rPr>
        <w:t>2019an, LGTBI+ kolektiboari zuzendutako jarduketetara bideratutako gastu osoaren % 45 langile gastuei dagokie. LGTBI+ kolektiboari arreta emateko Katt</w:t>
      </w:r>
      <w:r>
        <w:rPr>
          <w:sz w:val="26"/>
          <w:szCs w:val="26"/>
        </w:rPr>
        <w:t>a</w:t>
      </w:r>
      <w:r>
        <w:rPr>
          <w:sz w:val="26"/>
          <w:szCs w:val="26"/>
        </w:rPr>
        <w:t>lingune zerbitzu publikora bideratutako baliabideak transferentzia arrunten % 82ri dagozkio, eta inbertsioek LGTBI+ pertsonei arreta emateko lokal berri bat egok</w:t>
      </w:r>
      <w:r>
        <w:rPr>
          <w:sz w:val="26"/>
          <w:szCs w:val="26"/>
        </w:rPr>
        <w:t>i</w:t>
      </w:r>
      <w:r>
        <w:rPr>
          <w:sz w:val="26"/>
          <w:szCs w:val="26"/>
        </w:rPr>
        <w:t>tzea jasotzen dute.</w:t>
      </w:r>
    </w:p>
    <w:p w:rsidR="00351953" w:rsidRPr="00C56DFD" w:rsidRDefault="00351953" w:rsidP="00B645B4">
      <w:pPr>
        <w:pStyle w:val="atitulo3"/>
        <w:spacing w:before="120" w:after="120"/>
        <w:ind w:right="142"/>
        <w:rPr>
          <w:rFonts w:ascii="Times New Roman" w:hAnsi="Times New Roman"/>
          <w:sz w:val="26"/>
        </w:rPr>
      </w:pPr>
      <w:r>
        <w:rPr>
          <w:rFonts w:ascii="Times New Roman" w:hAnsi="Times New Roman"/>
          <w:sz w:val="26"/>
        </w:rPr>
        <w:t>Biztanleko gastua</w:t>
      </w:r>
    </w:p>
    <w:p w:rsidR="00351953" w:rsidRPr="00C56DFD" w:rsidRDefault="00351953" w:rsidP="00B645B4">
      <w:pPr>
        <w:spacing w:after="240"/>
        <w:ind w:right="142" w:firstLine="284"/>
        <w:rPr>
          <w:spacing w:val="6"/>
          <w:sz w:val="26"/>
          <w:szCs w:val="26"/>
        </w:rPr>
      </w:pPr>
      <w:r>
        <w:rPr>
          <w:sz w:val="26"/>
          <w:szCs w:val="26"/>
        </w:rPr>
        <w:t>Emakumeen kontrako indarkeriari aurre egiteko eta LGTBI+ kolektiboari z</w:t>
      </w:r>
      <w:r>
        <w:rPr>
          <w:sz w:val="26"/>
          <w:szCs w:val="26"/>
        </w:rPr>
        <w:t>u</w:t>
      </w:r>
      <w:r>
        <w:rPr>
          <w:sz w:val="26"/>
          <w:szCs w:val="26"/>
        </w:rPr>
        <w:t xml:space="preserve">zendutako berdintasunerako jardueretan egiten den gastua, biztanleko, % 58 igo da 2016tik, hau da, biztanleko 3,94 eurotik 6,23 eurora. Ondoko taulak 2016-2019 aldian egindako biztanleko gastua jasotzen du, jardueren arabera banakatua: </w:t>
      </w:r>
    </w:p>
    <w:tbl>
      <w:tblPr>
        <w:tblW w:w="8790" w:type="dxa"/>
        <w:tblLayout w:type="fixed"/>
        <w:tblCellMar>
          <w:left w:w="70" w:type="dxa"/>
          <w:right w:w="70" w:type="dxa"/>
        </w:tblCellMar>
        <w:tblLook w:val="04A0" w:firstRow="1" w:lastRow="0" w:firstColumn="1" w:lastColumn="0" w:noHBand="0" w:noVBand="1"/>
      </w:tblPr>
      <w:tblGrid>
        <w:gridCol w:w="3261"/>
        <w:gridCol w:w="1170"/>
        <w:gridCol w:w="1170"/>
        <w:gridCol w:w="1170"/>
        <w:gridCol w:w="1171"/>
        <w:gridCol w:w="848"/>
      </w:tblGrid>
      <w:tr w:rsidR="00351953" w:rsidRPr="00791E24" w:rsidTr="00791E24">
        <w:trPr>
          <w:trHeight w:val="255"/>
        </w:trPr>
        <w:tc>
          <w:tcPr>
            <w:tcW w:w="3261" w:type="dxa"/>
            <w:tcBorders>
              <w:top w:val="single" w:sz="4" w:space="0" w:color="auto"/>
              <w:left w:val="nil"/>
              <w:bottom w:val="single" w:sz="4" w:space="0" w:color="auto"/>
              <w:right w:val="nil"/>
            </w:tcBorders>
            <w:shd w:val="clear" w:color="auto" w:fill="B8CCE4" w:themeFill="accent1" w:themeFillTint="66"/>
            <w:vAlign w:val="center"/>
          </w:tcPr>
          <w:p w:rsidR="00351953" w:rsidRPr="00791E24" w:rsidRDefault="00351953" w:rsidP="00656FB1">
            <w:pPr>
              <w:pStyle w:val="cuadroCabe"/>
              <w:rPr>
                <w:szCs w:val="18"/>
                <w:lang w:eastAsia="es-ES"/>
              </w:rPr>
            </w:pP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rPr>
            </w:pPr>
            <w:r>
              <w:t>2016</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rPr>
            </w:pPr>
            <w:r>
              <w:t>2017</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rPr>
            </w:pPr>
            <w:r>
              <w:t>2018</w:t>
            </w:r>
          </w:p>
        </w:tc>
        <w:tc>
          <w:tcPr>
            <w:tcW w:w="1171"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rPr>
            </w:pPr>
            <w:r>
              <w:t>2019</w:t>
            </w:r>
          </w:p>
        </w:tc>
        <w:tc>
          <w:tcPr>
            <w:tcW w:w="848"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4F4A59">
            <w:pPr>
              <w:pStyle w:val="cuadroCabe"/>
              <w:jc w:val="right"/>
              <w:rPr>
                <w:rFonts w:cs="Arial"/>
                <w:szCs w:val="18"/>
              </w:rPr>
            </w:pPr>
            <w:r>
              <w:t>Aldea (%) 2019/16</w:t>
            </w:r>
          </w:p>
        </w:tc>
      </w:tr>
      <w:tr w:rsidR="00351953" w:rsidRPr="00B87FE4" w:rsidTr="00791E24">
        <w:trPr>
          <w:trHeight w:val="255"/>
        </w:trPr>
        <w:tc>
          <w:tcPr>
            <w:tcW w:w="3261" w:type="dxa"/>
            <w:tcBorders>
              <w:top w:val="single" w:sz="4" w:space="0" w:color="auto"/>
              <w:left w:val="nil"/>
              <w:bottom w:val="single" w:sz="2" w:space="0" w:color="auto"/>
              <w:right w:val="nil"/>
            </w:tcBorders>
            <w:shd w:val="clear" w:color="auto" w:fill="auto"/>
            <w:vAlign w:val="center"/>
          </w:tcPr>
          <w:p w:rsidR="00351953" w:rsidRPr="00EE3CD2" w:rsidRDefault="00351953" w:rsidP="00656FB1">
            <w:pPr>
              <w:spacing w:after="0"/>
              <w:ind w:left="-70" w:firstLine="0"/>
              <w:jc w:val="left"/>
              <w:rPr>
                <w:rFonts w:ascii="Arial Narrow" w:hAnsi="Arial Narrow"/>
                <w:color w:val="000000"/>
              </w:rPr>
            </w:pPr>
            <w:r>
              <w:rPr>
                <w:rFonts w:ascii="Arial Narrow" w:hAnsi="Arial Narrow"/>
                <w:color w:val="000000"/>
              </w:rPr>
              <w:t>Biztanleak</w:t>
            </w:r>
          </w:p>
        </w:tc>
        <w:tc>
          <w:tcPr>
            <w:tcW w:w="1170"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firstLine="0"/>
              <w:jc w:val="right"/>
              <w:rPr>
                <w:rFonts w:ascii="Arial Narrow" w:hAnsi="Arial Narrow" w:cs="Arial"/>
                <w:color w:val="000000"/>
              </w:rPr>
            </w:pPr>
            <w:r>
              <w:rPr>
                <w:rFonts w:ascii="Arial Narrow" w:hAnsi="Arial Narrow"/>
                <w:color w:val="000000"/>
              </w:rPr>
              <w:t>640.647</w:t>
            </w:r>
          </w:p>
        </w:tc>
        <w:tc>
          <w:tcPr>
            <w:tcW w:w="1170"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firstLine="0"/>
              <w:jc w:val="right"/>
              <w:rPr>
                <w:rFonts w:ascii="Arial Narrow" w:hAnsi="Arial Narrow" w:cs="Arial"/>
                <w:color w:val="000000"/>
              </w:rPr>
            </w:pPr>
            <w:r>
              <w:rPr>
                <w:rFonts w:ascii="Arial Narrow" w:hAnsi="Arial Narrow"/>
                <w:color w:val="000000"/>
              </w:rPr>
              <w:t>643.234</w:t>
            </w:r>
          </w:p>
        </w:tc>
        <w:tc>
          <w:tcPr>
            <w:tcW w:w="1170"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firstLine="0"/>
              <w:jc w:val="right"/>
              <w:rPr>
                <w:rFonts w:ascii="Arial Narrow" w:hAnsi="Arial Narrow" w:cs="Arial"/>
                <w:color w:val="000000"/>
              </w:rPr>
            </w:pPr>
            <w:r>
              <w:rPr>
                <w:rFonts w:ascii="Arial Narrow" w:hAnsi="Arial Narrow"/>
                <w:color w:val="000000"/>
              </w:rPr>
              <w:t>647.554</w:t>
            </w:r>
          </w:p>
        </w:tc>
        <w:tc>
          <w:tcPr>
            <w:tcW w:w="1171"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hanging="37"/>
              <w:jc w:val="right"/>
              <w:rPr>
                <w:rFonts w:ascii="Arial Narrow" w:hAnsi="Arial Narrow" w:cs="Arial"/>
                <w:color w:val="000000"/>
              </w:rPr>
            </w:pPr>
            <w:r>
              <w:rPr>
                <w:rFonts w:ascii="Arial Narrow" w:hAnsi="Arial Narrow"/>
                <w:color w:val="000000"/>
              </w:rPr>
              <w:t>654.214</w:t>
            </w:r>
          </w:p>
        </w:tc>
        <w:tc>
          <w:tcPr>
            <w:tcW w:w="848"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tabs>
                <w:tab w:val="left" w:pos="986"/>
                <w:tab w:val="left" w:pos="1066"/>
              </w:tabs>
              <w:spacing w:after="0"/>
              <w:ind w:firstLine="0"/>
              <w:jc w:val="right"/>
              <w:rPr>
                <w:rFonts w:ascii="Arial Narrow" w:hAnsi="Arial Narrow" w:cs="Arial"/>
                <w:color w:val="000000"/>
              </w:rPr>
            </w:pPr>
            <w:r>
              <w:rPr>
                <w:rFonts w:ascii="Arial Narrow" w:hAnsi="Arial Narrow"/>
                <w:color w:val="000000"/>
              </w:rPr>
              <w:t>2</w:t>
            </w:r>
          </w:p>
        </w:tc>
      </w:tr>
      <w:tr w:rsidR="00351953" w:rsidRPr="00EC0265" w:rsidTr="00791E24">
        <w:trPr>
          <w:trHeight w:val="255"/>
        </w:trPr>
        <w:tc>
          <w:tcPr>
            <w:tcW w:w="3261" w:type="dxa"/>
            <w:tcBorders>
              <w:top w:val="single" w:sz="2" w:space="0" w:color="auto"/>
              <w:left w:val="nil"/>
              <w:bottom w:val="single" w:sz="2" w:space="0" w:color="auto"/>
              <w:right w:val="nil"/>
            </w:tcBorders>
            <w:shd w:val="clear" w:color="auto" w:fill="auto"/>
            <w:vAlign w:val="center"/>
          </w:tcPr>
          <w:p w:rsidR="00351953" w:rsidRPr="00EC0265" w:rsidRDefault="00351953" w:rsidP="00656FB1">
            <w:pPr>
              <w:spacing w:after="0"/>
              <w:ind w:left="-70" w:firstLine="0"/>
              <w:jc w:val="left"/>
              <w:rPr>
                <w:rFonts w:ascii="Arial Narrow" w:hAnsi="Arial Narrow"/>
                <w:color w:val="000000"/>
              </w:rPr>
            </w:pPr>
            <w:r>
              <w:rPr>
                <w:rFonts w:ascii="Arial Narrow" w:hAnsi="Arial Narrow"/>
                <w:color w:val="000000"/>
              </w:rPr>
              <w:t xml:space="preserve">     Biztanleko gastua, berdintasunean</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1,41</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1,84</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2</w:t>
            </w:r>
          </w:p>
        </w:tc>
        <w:tc>
          <w:tcPr>
            <w:tcW w:w="1171"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hanging="37"/>
              <w:jc w:val="right"/>
              <w:rPr>
                <w:rFonts w:ascii="Arial Narrow" w:hAnsi="Arial Narrow" w:cs="Arial"/>
                <w:color w:val="000000"/>
              </w:rPr>
            </w:pPr>
            <w:r>
              <w:rPr>
                <w:rFonts w:ascii="Arial Narrow" w:hAnsi="Arial Narrow"/>
                <w:color w:val="000000"/>
              </w:rPr>
              <w:t>2,42</w:t>
            </w:r>
          </w:p>
        </w:tc>
        <w:tc>
          <w:tcPr>
            <w:tcW w:w="848"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tabs>
                <w:tab w:val="left" w:pos="986"/>
                <w:tab w:val="left" w:pos="1066"/>
              </w:tabs>
              <w:spacing w:after="0"/>
              <w:ind w:firstLine="0"/>
              <w:jc w:val="right"/>
              <w:rPr>
                <w:rFonts w:ascii="Arial Narrow" w:hAnsi="Arial Narrow" w:cs="Arial"/>
                <w:color w:val="000000"/>
              </w:rPr>
            </w:pPr>
            <w:r>
              <w:rPr>
                <w:rFonts w:ascii="Arial Narrow" w:hAnsi="Arial Narrow"/>
                <w:color w:val="000000"/>
              </w:rPr>
              <w:t>71</w:t>
            </w:r>
          </w:p>
        </w:tc>
      </w:tr>
      <w:tr w:rsidR="00351953" w:rsidRPr="00EC0265" w:rsidTr="00791E24">
        <w:trPr>
          <w:trHeight w:val="255"/>
        </w:trPr>
        <w:tc>
          <w:tcPr>
            <w:tcW w:w="3261" w:type="dxa"/>
            <w:tcBorders>
              <w:top w:val="single" w:sz="2" w:space="0" w:color="auto"/>
              <w:left w:val="nil"/>
              <w:bottom w:val="single" w:sz="2" w:space="0" w:color="auto"/>
              <w:right w:val="nil"/>
            </w:tcBorders>
            <w:shd w:val="clear" w:color="auto" w:fill="auto"/>
            <w:vAlign w:val="center"/>
          </w:tcPr>
          <w:p w:rsidR="00351953" w:rsidRPr="00EC0265" w:rsidRDefault="00351953" w:rsidP="00656FB1">
            <w:pPr>
              <w:spacing w:after="0"/>
              <w:ind w:left="-70" w:firstLine="0"/>
              <w:jc w:val="left"/>
              <w:rPr>
                <w:rFonts w:ascii="Arial Narrow" w:hAnsi="Arial Narrow"/>
                <w:color w:val="000000"/>
              </w:rPr>
            </w:pPr>
            <w:r>
              <w:rPr>
                <w:rFonts w:ascii="Arial Narrow" w:hAnsi="Arial Narrow"/>
                <w:color w:val="000000"/>
              </w:rPr>
              <w:t xml:space="preserve">     Biztanleko gastua, indarkeria dela eta</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2,33</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2,96</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3,23</w:t>
            </w:r>
          </w:p>
        </w:tc>
        <w:tc>
          <w:tcPr>
            <w:tcW w:w="1171"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hanging="37"/>
              <w:jc w:val="right"/>
              <w:rPr>
                <w:rFonts w:ascii="Arial Narrow" w:hAnsi="Arial Narrow" w:cs="Arial"/>
                <w:color w:val="000000"/>
              </w:rPr>
            </w:pPr>
            <w:r>
              <w:rPr>
                <w:rFonts w:ascii="Arial Narrow" w:hAnsi="Arial Narrow"/>
                <w:color w:val="000000"/>
              </w:rPr>
              <w:t>3,29</w:t>
            </w:r>
          </w:p>
        </w:tc>
        <w:tc>
          <w:tcPr>
            <w:tcW w:w="848"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tabs>
                <w:tab w:val="left" w:pos="986"/>
                <w:tab w:val="left" w:pos="1066"/>
              </w:tabs>
              <w:spacing w:after="0"/>
              <w:ind w:firstLine="0"/>
              <w:jc w:val="right"/>
              <w:rPr>
                <w:rFonts w:ascii="Arial Narrow" w:hAnsi="Arial Narrow" w:cs="Arial"/>
                <w:color w:val="000000"/>
              </w:rPr>
            </w:pPr>
            <w:r>
              <w:rPr>
                <w:rFonts w:ascii="Arial Narrow" w:hAnsi="Arial Narrow"/>
                <w:color w:val="000000"/>
              </w:rPr>
              <w:t>41</w:t>
            </w:r>
          </w:p>
        </w:tc>
      </w:tr>
      <w:tr w:rsidR="00351953" w:rsidRPr="00EC0265" w:rsidTr="00791E24">
        <w:trPr>
          <w:trHeight w:val="255"/>
        </w:trPr>
        <w:tc>
          <w:tcPr>
            <w:tcW w:w="3261" w:type="dxa"/>
            <w:tcBorders>
              <w:top w:val="single" w:sz="2" w:space="0" w:color="auto"/>
              <w:left w:val="nil"/>
              <w:bottom w:val="single" w:sz="4" w:space="0" w:color="auto"/>
              <w:right w:val="nil"/>
            </w:tcBorders>
            <w:shd w:val="clear" w:color="auto" w:fill="auto"/>
            <w:vAlign w:val="center"/>
          </w:tcPr>
          <w:p w:rsidR="00351953" w:rsidRPr="00EC0265" w:rsidRDefault="00351953" w:rsidP="00656FB1">
            <w:pPr>
              <w:spacing w:after="0"/>
              <w:ind w:left="-70" w:firstLine="0"/>
              <w:jc w:val="left"/>
              <w:rPr>
                <w:rFonts w:ascii="Arial Narrow" w:hAnsi="Arial Narrow"/>
                <w:color w:val="000000"/>
              </w:rPr>
            </w:pPr>
            <w:r>
              <w:rPr>
                <w:rFonts w:ascii="Arial Narrow" w:hAnsi="Arial Narrow"/>
                <w:color w:val="000000"/>
              </w:rPr>
              <w:t xml:space="preserve">     Biztanleko gastua LGTBI+</w:t>
            </w:r>
          </w:p>
        </w:tc>
        <w:tc>
          <w:tcPr>
            <w:tcW w:w="1170"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0,20</w:t>
            </w:r>
          </w:p>
        </w:tc>
        <w:tc>
          <w:tcPr>
            <w:tcW w:w="1170"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0,27</w:t>
            </w:r>
          </w:p>
        </w:tc>
        <w:tc>
          <w:tcPr>
            <w:tcW w:w="1170"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rPr>
            </w:pPr>
            <w:r>
              <w:rPr>
                <w:rFonts w:ascii="Arial Narrow" w:hAnsi="Arial Narrow"/>
                <w:color w:val="000000"/>
              </w:rPr>
              <w:t>0,52</w:t>
            </w:r>
          </w:p>
        </w:tc>
        <w:tc>
          <w:tcPr>
            <w:tcW w:w="1171"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hanging="37"/>
              <w:jc w:val="right"/>
              <w:rPr>
                <w:rFonts w:ascii="Arial Narrow" w:hAnsi="Arial Narrow" w:cs="Arial"/>
                <w:color w:val="000000"/>
              </w:rPr>
            </w:pPr>
            <w:r>
              <w:rPr>
                <w:rFonts w:ascii="Arial Narrow" w:hAnsi="Arial Narrow"/>
                <w:color w:val="000000"/>
              </w:rPr>
              <w:t>0,53</w:t>
            </w:r>
          </w:p>
        </w:tc>
        <w:tc>
          <w:tcPr>
            <w:tcW w:w="848"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tabs>
                <w:tab w:val="left" w:pos="986"/>
                <w:tab w:val="left" w:pos="1066"/>
              </w:tabs>
              <w:spacing w:after="0"/>
              <w:ind w:firstLine="0"/>
              <w:jc w:val="right"/>
              <w:rPr>
                <w:rFonts w:ascii="Arial Narrow" w:hAnsi="Arial Narrow" w:cs="Arial"/>
                <w:color w:val="000000"/>
              </w:rPr>
            </w:pPr>
            <w:r>
              <w:rPr>
                <w:rFonts w:ascii="Arial Narrow" w:hAnsi="Arial Narrow"/>
                <w:color w:val="000000"/>
              </w:rPr>
              <w:t>165</w:t>
            </w:r>
          </w:p>
        </w:tc>
      </w:tr>
      <w:tr w:rsidR="00351953" w:rsidRPr="00EC0265" w:rsidTr="00791E24">
        <w:trPr>
          <w:trHeight w:val="255"/>
        </w:trPr>
        <w:tc>
          <w:tcPr>
            <w:tcW w:w="3261" w:type="dxa"/>
            <w:tcBorders>
              <w:top w:val="single" w:sz="4" w:space="0" w:color="auto"/>
              <w:left w:val="nil"/>
              <w:bottom w:val="single" w:sz="4" w:space="0" w:color="auto"/>
              <w:right w:val="nil"/>
            </w:tcBorders>
            <w:shd w:val="clear" w:color="auto" w:fill="B8CCE4" w:themeFill="accent1" w:themeFillTint="66"/>
            <w:vAlign w:val="center"/>
          </w:tcPr>
          <w:p w:rsidR="00351953" w:rsidRPr="00EC0265" w:rsidRDefault="00351953" w:rsidP="00656FB1">
            <w:pPr>
              <w:pStyle w:val="cuadroCabe"/>
            </w:pPr>
            <w:r>
              <w:t>Biztanleko gastua</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rPr>
            </w:pPr>
            <w:r>
              <w:t>3,94</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rPr>
            </w:pPr>
            <w:r>
              <w:t>5,07</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rPr>
            </w:pPr>
            <w:r>
              <w:t>5,75</w:t>
            </w:r>
          </w:p>
        </w:tc>
        <w:tc>
          <w:tcPr>
            <w:tcW w:w="1171"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rPr>
            </w:pPr>
            <w:r>
              <w:t>6,23</w:t>
            </w:r>
          </w:p>
        </w:tc>
        <w:tc>
          <w:tcPr>
            <w:tcW w:w="848"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rPr>
            </w:pPr>
            <w:r>
              <w:t>58</w:t>
            </w:r>
          </w:p>
        </w:tc>
      </w:tr>
    </w:tbl>
    <w:p w:rsidR="001B7B97" w:rsidRDefault="001B7B97"/>
    <w:p w:rsidR="00351953" w:rsidRPr="00C2552B" w:rsidRDefault="00351953" w:rsidP="00656FB1">
      <w:pPr>
        <w:pStyle w:val="atitulo2"/>
        <w:spacing w:before="240"/>
      </w:pPr>
      <w:bookmarkStart w:id="27" w:name="_Toc53049520"/>
      <w:bookmarkStart w:id="28" w:name="_Toc58928371"/>
      <w:r>
        <w:t>II.5. Nafarroako Berdintasunerako Institutuko langileria</w:t>
      </w:r>
      <w:bookmarkEnd w:id="26"/>
      <w:bookmarkEnd w:id="27"/>
      <w:bookmarkEnd w:id="28"/>
    </w:p>
    <w:p w:rsidR="00351953" w:rsidRDefault="00351953" w:rsidP="00656FB1">
      <w:pPr>
        <w:spacing w:after="240"/>
        <w:ind w:firstLine="284"/>
        <w:rPr>
          <w:spacing w:val="6"/>
          <w:sz w:val="26"/>
          <w:szCs w:val="26"/>
        </w:rPr>
      </w:pPr>
      <w:r>
        <w:rPr>
          <w:sz w:val="26"/>
          <w:szCs w:val="26"/>
        </w:rPr>
        <w:t>Langile gastuak 2016-2019 aldian, honako hauek dira:</w:t>
      </w:r>
    </w:p>
    <w:tbl>
      <w:tblPr>
        <w:tblW w:w="8789" w:type="dxa"/>
        <w:tblBorders>
          <w:insideH w:val="single" w:sz="4" w:space="0" w:color="auto"/>
        </w:tblBorders>
        <w:tblCellMar>
          <w:left w:w="70" w:type="dxa"/>
          <w:right w:w="70" w:type="dxa"/>
        </w:tblCellMar>
        <w:tblLook w:val="04A0" w:firstRow="1" w:lastRow="0" w:firstColumn="1" w:lastColumn="0" w:noHBand="0" w:noVBand="1"/>
      </w:tblPr>
      <w:tblGrid>
        <w:gridCol w:w="3119"/>
        <w:gridCol w:w="1228"/>
        <w:gridCol w:w="1227"/>
        <w:gridCol w:w="1089"/>
        <w:gridCol w:w="1011"/>
        <w:gridCol w:w="1181"/>
      </w:tblGrid>
      <w:tr w:rsidR="00351953" w:rsidRPr="00FC2D8E" w:rsidTr="003B6A13">
        <w:trPr>
          <w:trHeight w:val="284"/>
        </w:trPr>
        <w:tc>
          <w:tcPr>
            <w:tcW w:w="311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pPr>
            <w:r>
              <w:t> </w:t>
            </w:r>
          </w:p>
        </w:tc>
        <w:tc>
          <w:tcPr>
            <w:tcW w:w="1228"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2016</w:t>
            </w:r>
          </w:p>
        </w:tc>
        <w:tc>
          <w:tcPr>
            <w:tcW w:w="1227"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2017</w:t>
            </w:r>
          </w:p>
        </w:tc>
        <w:tc>
          <w:tcPr>
            <w:tcW w:w="108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2018</w:t>
            </w:r>
          </w:p>
        </w:tc>
        <w:tc>
          <w:tcPr>
            <w:tcW w:w="1011"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2019</w:t>
            </w:r>
          </w:p>
        </w:tc>
        <w:tc>
          <w:tcPr>
            <w:tcW w:w="1115" w:type="dxa"/>
            <w:tcBorders>
              <w:top w:val="single" w:sz="4" w:space="0" w:color="auto"/>
              <w:bottom w:val="single" w:sz="4" w:space="0" w:color="auto"/>
            </w:tcBorders>
            <w:shd w:val="clear" w:color="auto" w:fill="B8CCE4" w:themeFill="accent1" w:themeFillTint="66"/>
            <w:vAlign w:val="center"/>
          </w:tcPr>
          <w:p w:rsidR="00351953" w:rsidRPr="00FC2D8E" w:rsidRDefault="00351953" w:rsidP="00656FB1">
            <w:pPr>
              <w:pStyle w:val="cuadroCabe"/>
              <w:jc w:val="right"/>
            </w:pPr>
            <w:r>
              <w:t>96/92 Z</w:t>
            </w:r>
            <w:r>
              <w:t>u</w:t>
            </w:r>
            <w:r>
              <w:t>zenekoak 2019/16</w:t>
            </w:r>
          </w:p>
        </w:tc>
      </w:tr>
      <w:tr w:rsidR="00351953" w:rsidRPr="00E363A5" w:rsidTr="00791E24">
        <w:trPr>
          <w:trHeight w:val="284"/>
        </w:trPr>
        <w:tc>
          <w:tcPr>
            <w:tcW w:w="3119"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rPr>
                <w:sz w:val="18"/>
                <w:szCs w:val="18"/>
              </w:rPr>
            </w:pPr>
            <w:r>
              <w:rPr>
                <w:sz w:val="18"/>
                <w:szCs w:val="18"/>
              </w:rPr>
              <w:t>Genero berdintasunaren aldeko jarduk</w:t>
            </w:r>
            <w:r>
              <w:rPr>
                <w:sz w:val="18"/>
                <w:szCs w:val="18"/>
              </w:rPr>
              <w:t>e</w:t>
            </w:r>
            <w:r>
              <w:rPr>
                <w:sz w:val="18"/>
                <w:szCs w:val="18"/>
              </w:rPr>
              <w:t>tak</w:t>
            </w:r>
          </w:p>
        </w:tc>
        <w:tc>
          <w:tcPr>
            <w:tcW w:w="1228"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350.368</w:t>
            </w:r>
          </w:p>
        </w:tc>
        <w:tc>
          <w:tcPr>
            <w:tcW w:w="1227"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366.484</w:t>
            </w:r>
          </w:p>
        </w:tc>
        <w:tc>
          <w:tcPr>
            <w:tcW w:w="1089"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402.379</w:t>
            </w:r>
          </w:p>
        </w:tc>
        <w:tc>
          <w:tcPr>
            <w:tcW w:w="1011" w:type="dxa"/>
            <w:tcBorders>
              <w:top w:val="single" w:sz="4" w:space="0" w:color="auto"/>
              <w:bottom w:val="single" w:sz="2" w:space="0" w:color="auto"/>
            </w:tcBorders>
            <w:shd w:val="clear" w:color="auto" w:fill="auto"/>
            <w:noWrap/>
            <w:vAlign w:val="center"/>
          </w:tcPr>
          <w:p w:rsidR="00351953" w:rsidRPr="00E363A5" w:rsidRDefault="00351953" w:rsidP="00656FB1">
            <w:pPr>
              <w:pStyle w:val="cuatexto"/>
              <w:jc w:val="right"/>
              <w:rPr>
                <w:rFonts w:cs="Arial"/>
                <w:sz w:val="18"/>
                <w:szCs w:val="18"/>
              </w:rPr>
            </w:pPr>
            <w:r>
              <w:rPr>
                <w:sz w:val="18"/>
                <w:szCs w:val="18"/>
              </w:rPr>
              <w:t>481.888</w:t>
            </w:r>
          </w:p>
        </w:tc>
        <w:tc>
          <w:tcPr>
            <w:tcW w:w="1115" w:type="dxa"/>
            <w:tcBorders>
              <w:top w:val="single" w:sz="4" w:space="0" w:color="auto"/>
              <w:bottom w:val="single" w:sz="2" w:space="0" w:color="auto"/>
            </w:tcBorders>
            <w:vAlign w:val="center"/>
          </w:tcPr>
          <w:p w:rsidR="00351953" w:rsidRPr="00E363A5" w:rsidRDefault="00351953" w:rsidP="00656FB1">
            <w:pPr>
              <w:pStyle w:val="cuatexto"/>
              <w:jc w:val="right"/>
              <w:rPr>
                <w:rFonts w:cs="Arial"/>
                <w:sz w:val="18"/>
                <w:szCs w:val="18"/>
              </w:rPr>
            </w:pPr>
            <w:r>
              <w:rPr>
                <w:sz w:val="18"/>
                <w:szCs w:val="18"/>
              </w:rPr>
              <w:t>35</w:t>
            </w:r>
          </w:p>
        </w:tc>
      </w:tr>
      <w:tr w:rsidR="00351953" w:rsidRPr="00E363A5" w:rsidTr="00791E24">
        <w:trPr>
          <w:trHeight w:val="284"/>
        </w:trPr>
        <w:tc>
          <w:tcPr>
            <w:tcW w:w="3119"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rPr>
                <w:sz w:val="18"/>
                <w:szCs w:val="18"/>
              </w:rPr>
            </w:pPr>
            <w:r>
              <w:rPr>
                <w:sz w:val="18"/>
                <w:szCs w:val="18"/>
              </w:rPr>
              <w:t>Emakumeenganako indarkeriaren ko</w:t>
            </w:r>
            <w:r>
              <w:rPr>
                <w:sz w:val="18"/>
                <w:szCs w:val="18"/>
              </w:rPr>
              <w:t>n</w:t>
            </w:r>
            <w:r>
              <w:rPr>
                <w:sz w:val="18"/>
                <w:szCs w:val="18"/>
              </w:rPr>
              <w:t>trako jarduketak</w:t>
            </w:r>
          </w:p>
        </w:tc>
        <w:tc>
          <w:tcPr>
            <w:tcW w:w="1228"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372.882</w:t>
            </w:r>
          </w:p>
        </w:tc>
        <w:tc>
          <w:tcPr>
            <w:tcW w:w="1227"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372.668</w:t>
            </w:r>
          </w:p>
        </w:tc>
        <w:tc>
          <w:tcPr>
            <w:tcW w:w="1089"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406.678</w:t>
            </w:r>
          </w:p>
        </w:tc>
        <w:tc>
          <w:tcPr>
            <w:tcW w:w="1011" w:type="dxa"/>
            <w:tcBorders>
              <w:top w:val="single" w:sz="2" w:space="0" w:color="auto"/>
              <w:bottom w:val="single" w:sz="2" w:space="0" w:color="auto"/>
            </w:tcBorders>
            <w:shd w:val="clear" w:color="auto" w:fill="auto"/>
            <w:noWrap/>
            <w:vAlign w:val="center"/>
          </w:tcPr>
          <w:p w:rsidR="00351953" w:rsidRPr="00E363A5" w:rsidRDefault="00351953" w:rsidP="00656FB1">
            <w:pPr>
              <w:pStyle w:val="cuatexto"/>
              <w:jc w:val="right"/>
              <w:rPr>
                <w:rFonts w:cs="Arial"/>
                <w:sz w:val="18"/>
                <w:szCs w:val="18"/>
              </w:rPr>
            </w:pPr>
            <w:r>
              <w:rPr>
                <w:sz w:val="18"/>
                <w:szCs w:val="18"/>
              </w:rPr>
              <w:t>412.946</w:t>
            </w:r>
          </w:p>
        </w:tc>
        <w:tc>
          <w:tcPr>
            <w:tcW w:w="1115" w:type="dxa"/>
            <w:tcBorders>
              <w:top w:val="single" w:sz="2" w:space="0" w:color="auto"/>
              <w:bottom w:val="single" w:sz="2" w:space="0" w:color="auto"/>
            </w:tcBorders>
            <w:vAlign w:val="center"/>
          </w:tcPr>
          <w:p w:rsidR="00351953" w:rsidRPr="00E363A5" w:rsidRDefault="00351953" w:rsidP="00656FB1">
            <w:pPr>
              <w:pStyle w:val="cuatexto"/>
              <w:jc w:val="right"/>
              <w:rPr>
                <w:rFonts w:cs="Arial"/>
                <w:sz w:val="18"/>
                <w:szCs w:val="18"/>
              </w:rPr>
            </w:pPr>
            <w:r>
              <w:rPr>
                <w:sz w:val="18"/>
                <w:szCs w:val="18"/>
              </w:rPr>
              <w:t>8</w:t>
            </w:r>
          </w:p>
        </w:tc>
      </w:tr>
      <w:tr w:rsidR="00351953" w:rsidRPr="00E363A5" w:rsidTr="00791E24">
        <w:trPr>
          <w:trHeight w:val="284"/>
        </w:trPr>
        <w:tc>
          <w:tcPr>
            <w:tcW w:w="3119"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rPr>
                <w:sz w:val="18"/>
                <w:szCs w:val="18"/>
              </w:rPr>
            </w:pPr>
            <w:r>
              <w:rPr>
                <w:sz w:val="18"/>
                <w:szCs w:val="18"/>
              </w:rPr>
              <w:t>LGTBI+ kolektiboari loturiko jarduketak</w:t>
            </w:r>
          </w:p>
        </w:tc>
        <w:tc>
          <w:tcPr>
            <w:tcW w:w="1228"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78.005</w:t>
            </w:r>
          </w:p>
        </w:tc>
        <w:tc>
          <w:tcPr>
            <w:tcW w:w="1227"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120.028</w:t>
            </w:r>
          </w:p>
        </w:tc>
        <w:tc>
          <w:tcPr>
            <w:tcW w:w="1089"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jc w:val="right"/>
              <w:rPr>
                <w:rFonts w:cs="Arial"/>
                <w:sz w:val="18"/>
                <w:szCs w:val="18"/>
              </w:rPr>
            </w:pPr>
            <w:r>
              <w:rPr>
                <w:sz w:val="18"/>
                <w:szCs w:val="18"/>
              </w:rPr>
              <w:t>145.823</w:t>
            </w:r>
          </w:p>
        </w:tc>
        <w:tc>
          <w:tcPr>
            <w:tcW w:w="1011" w:type="dxa"/>
            <w:tcBorders>
              <w:top w:val="single" w:sz="2" w:space="0" w:color="auto"/>
              <w:bottom w:val="single" w:sz="4" w:space="0" w:color="auto"/>
            </w:tcBorders>
            <w:shd w:val="clear" w:color="auto" w:fill="auto"/>
            <w:noWrap/>
            <w:vAlign w:val="center"/>
          </w:tcPr>
          <w:p w:rsidR="00351953" w:rsidRPr="00E363A5" w:rsidRDefault="00351953" w:rsidP="00656FB1">
            <w:pPr>
              <w:pStyle w:val="cuatexto"/>
              <w:jc w:val="right"/>
              <w:rPr>
                <w:rFonts w:cs="Arial"/>
                <w:sz w:val="18"/>
                <w:szCs w:val="18"/>
              </w:rPr>
            </w:pPr>
            <w:r>
              <w:rPr>
                <w:sz w:val="18"/>
                <w:szCs w:val="18"/>
              </w:rPr>
              <w:t>155.368</w:t>
            </w:r>
          </w:p>
        </w:tc>
        <w:tc>
          <w:tcPr>
            <w:tcW w:w="1115" w:type="dxa"/>
            <w:tcBorders>
              <w:top w:val="single" w:sz="2" w:space="0" w:color="auto"/>
              <w:bottom w:val="single" w:sz="4" w:space="0" w:color="auto"/>
            </w:tcBorders>
            <w:vAlign w:val="center"/>
          </w:tcPr>
          <w:p w:rsidR="00351953" w:rsidRPr="00E363A5" w:rsidRDefault="00351953" w:rsidP="00656FB1">
            <w:pPr>
              <w:pStyle w:val="cuatexto"/>
              <w:jc w:val="right"/>
              <w:rPr>
                <w:rFonts w:cs="Arial"/>
                <w:sz w:val="18"/>
                <w:szCs w:val="18"/>
              </w:rPr>
            </w:pPr>
            <w:r>
              <w:rPr>
                <w:sz w:val="18"/>
                <w:szCs w:val="18"/>
              </w:rPr>
              <w:t>123</w:t>
            </w:r>
          </w:p>
        </w:tc>
      </w:tr>
      <w:tr w:rsidR="00351953" w:rsidRPr="00FC2D8E" w:rsidTr="003B6A13">
        <w:trPr>
          <w:trHeight w:val="284"/>
        </w:trPr>
        <w:tc>
          <w:tcPr>
            <w:tcW w:w="311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pPr>
            <w:r>
              <w:t>Guztira</w:t>
            </w:r>
          </w:p>
        </w:tc>
        <w:tc>
          <w:tcPr>
            <w:tcW w:w="1228"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801.255</w:t>
            </w:r>
          </w:p>
        </w:tc>
        <w:tc>
          <w:tcPr>
            <w:tcW w:w="1227"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859.180</w:t>
            </w:r>
          </w:p>
        </w:tc>
        <w:tc>
          <w:tcPr>
            <w:tcW w:w="108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954.880</w:t>
            </w:r>
          </w:p>
        </w:tc>
        <w:tc>
          <w:tcPr>
            <w:tcW w:w="1011"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pPr>
            <w:r>
              <w:t>1.050.202</w:t>
            </w:r>
          </w:p>
        </w:tc>
        <w:tc>
          <w:tcPr>
            <w:tcW w:w="1115" w:type="dxa"/>
            <w:tcBorders>
              <w:top w:val="single" w:sz="4" w:space="0" w:color="auto"/>
              <w:bottom w:val="single" w:sz="4" w:space="0" w:color="auto"/>
            </w:tcBorders>
            <w:shd w:val="clear" w:color="auto" w:fill="B8CCE4" w:themeFill="accent1" w:themeFillTint="66"/>
            <w:vAlign w:val="center"/>
          </w:tcPr>
          <w:p w:rsidR="00351953" w:rsidRPr="00FC2D8E" w:rsidRDefault="00351953" w:rsidP="00656FB1">
            <w:pPr>
              <w:pStyle w:val="cuadroCabe"/>
              <w:jc w:val="right"/>
            </w:pPr>
            <w:r>
              <w:t>31</w:t>
            </w:r>
          </w:p>
        </w:tc>
      </w:tr>
    </w:tbl>
    <w:p w:rsidR="00351953" w:rsidRDefault="00351953" w:rsidP="00B645B4">
      <w:pPr>
        <w:spacing w:before="240"/>
        <w:ind w:right="142" w:firstLine="284"/>
        <w:rPr>
          <w:spacing w:val="6"/>
          <w:sz w:val="26"/>
          <w:szCs w:val="26"/>
        </w:rPr>
      </w:pPr>
      <w:r>
        <w:rPr>
          <w:sz w:val="26"/>
          <w:szCs w:val="26"/>
        </w:rPr>
        <w:t>Langile gastuak 2019an, 1,05 milioi izan dira, eta % 31 igo dira, 2016. urtear</w:t>
      </w:r>
      <w:r>
        <w:rPr>
          <w:sz w:val="26"/>
          <w:szCs w:val="26"/>
        </w:rPr>
        <w:t>e</w:t>
      </w:r>
      <w:r>
        <w:rPr>
          <w:sz w:val="26"/>
          <w:szCs w:val="26"/>
        </w:rPr>
        <w:t>kin konparatuta.</w:t>
      </w:r>
    </w:p>
    <w:p w:rsidR="00351953" w:rsidRDefault="00351953" w:rsidP="00B645B4">
      <w:pPr>
        <w:spacing w:after="240"/>
        <w:ind w:right="142" w:firstLine="284"/>
        <w:rPr>
          <w:spacing w:val="6"/>
          <w:sz w:val="26"/>
          <w:szCs w:val="26"/>
        </w:rPr>
      </w:pPr>
      <w:r>
        <w:rPr>
          <w:sz w:val="26"/>
          <w:szCs w:val="26"/>
        </w:rPr>
        <w:lastRenderedPageBreak/>
        <w:t>Langile gastuen % 46 berdintasuna sustatzeko jardueretara bideratzen da; % 39, emakumeen kontrako indarkeriari loturiko jardueretara; eta % 15 LGTBI+ kole</w:t>
      </w:r>
      <w:r>
        <w:rPr>
          <w:sz w:val="26"/>
          <w:szCs w:val="26"/>
        </w:rPr>
        <w:t>k</w:t>
      </w:r>
      <w:r>
        <w:rPr>
          <w:sz w:val="26"/>
          <w:szCs w:val="26"/>
        </w:rPr>
        <w:t>tiboari zuzendutako jardueretara.</w:t>
      </w:r>
    </w:p>
    <w:p w:rsidR="00351953" w:rsidRPr="00AC5D41" w:rsidRDefault="00351953" w:rsidP="00B645B4">
      <w:pPr>
        <w:pStyle w:val="atitulo3"/>
        <w:spacing w:before="120" w:after="120"/>
        <w:ind w:right="142"/>
      </w:pPr>
      <w:r>
        <w:t>Plantilla organikoa</w:t>
      </w:r>
    </w:p>
    <w:p w:rsidR="00351953" w:rsidRPr="00322E35" w:rsidRDefault="00351953" w:rsidP="00B645B4">
      <w:pPr>
        <w:pStyle w:val="texto"/>
        <w:tabs>
          <w:tab w:val="clear" w:pos="2835"/>
          <w:tab w:val="clear" w:pos="3969"/>
          <w:tab w:val="clear" w:pos="5103"/>
          <w:tab w:val="clear" w:pos="6237"/>
          <w:tab w:val="clear" w:pos="7371"/>
          <w:tab w:val="left" w:pos="8931"/>
        </w:tabs>
        <w:spacing w:after="240"/>
        <w:ind w:right="142"/>
        <w:rPr>
          <w:szCs w:val="26"/>
        </w:rPr>
      </w:pPr>
      <w:r>
        <w:t>NFK-ko Administrazioko plantilla organikoetan agertzen diren INAI/NABIko langileen lanpostuak, eta beren sailkapena –betetakoak eta h</w:t>
      </w:r>
      <w:r>
        <w:t>u</w:t>
      </w:r>
      <w:r>
        <w:t>tsik daudenak– honako hauek dira:</w:t>
      </w:r>
    </w:p>
    <w:tbl>
      <w:tblPr>
        <w:tblW w:w="8719"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3758"/>
        <w:gridCol w:w="1240"/>
        <w:gridCol w:w="1240"/>
        <w:gridCol w:w="1240"/>
        <w:gridCol w:w="1241"/>
      </w:tblGrid>
      <w:tr w:rsidR="00351953" w:rsidRPr="00464F62" w:rsidTr="000D37C2">
        <w:trPr>
          <w:trHeight w:val="255"/>
        </w:trPr>
        <w:tc>
          <w:tcPr>
            <w:tcW w:w="3758" w:type="dxa"/>
            <w:tcBorders>
              <w:top w:val="single" w:sz="4" w:space="0" w:color="auto"/>
              <w:bottom w:val="single" w:sz="4" w:space="0" w:color="auto"/>
            </w:tcBorders>
            <w:shd w:val="clear" w:color="auto" w:fill="B8CCE4" w:themeFill="accent1" w:themeFillTint="66"/>
            <w:noWrap/>
            <w:vAlign w:val="center"/>
            <w:hideMark/>
          </w:tcPr>
          <w:p w:rsidR="00351953" w:rsidRPr="0050701E" w:rsidRDefault="00351953" w:rsidP="00656FB1">
            <w:pPr>
              <w:pStyle w:val="cuadroCabe"/>
              <w:rPr>
                <w:lang w:eastAsia="es-ES"/>
              </w:rPr>
            </w:pPr>
          </w:p>
        </w:tc>
        <w:tc>
          <w:tcPr>
            <w:tcW w:w="1240"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jc w:val="right"/>
              <w:rPr>
                <w:rFonts w:ascii="Arial Narrow" w:hAnsi="Arial Narrow" w:cs="Calibri"/>
                <w:bCs/>
                <w:color w:val="000000"/>
              </w:rPr>
            </w:pPr>
            <w:r>
              <w:rPr>
                <w:rFonts w:ascii="Arial Narrow" w:hAnsi="Arial Narrow"/>
                <w:bCs/>
                <w:color w:val="000000"/>
              </w:rPr>
              <w:t>2016</w:t>
            </w:r>
          </w:p>
        </w:tc>
        <w:tc>
          <w:tcPr>
            <w:tcW w:w="1240"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jc w:val="right"/>
              <w:rPr>
                <w:rFonts w:ascii="Arial Narrow" w:hAnsi="Arial Narrow" w:cs="Calibri"/>
                <w:bCs/>
                <w:color w:val="000000"/>
              </w:rPr>
            </w:pPr>
            <w:r>
              <w:rPr>
                <w:rFonts w:ascii="Arial Narrow" w:hAnsi="Arial Narrow"/>
                <w:bCs/>
                <w:color w:val="000000"/>
              </w:rPr>
              <w:t>2017</w:t>
            </w:r>
          </w:p>
        </w:tc>
        <w:tc>
          <w:tcPr>
            <w:tcW w:w="1240"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jc w:val="right"/>
              <w:rPr>
                <w:rFonts w:ascii="Arial Narrow" w:hAnsi="Arial Narrow" w:cs="Calibri"/>
                <w:bCs/>
                <w:color w:val="000000"/>
              </w:rPr>
            </w:pPr>
            <w:r>
              <w:rPr>
                <w:rFonts w:ascii="Arial Narrow" w:hAnsi="Arial Narrow"/>
                <w:bCs/>
                <w:color w:val="000000"/>
              </w:rPr>
              <w:t>2018</w:t>
            </w:r>
          </w:p>
        </w:tc>
        <w:tc>
          <w:tcPr>
            <w:tcW w:w="1241" w:type="dxa"/>
            <w:tcBorders>
              <w:top w:val="single" w:sz="4" w:space="0" w:color="auto"/>
              <w:bottom w:val="single" w:sz="4" w:space="0" w:color="auto"/>
            </w:tcBorders>
            <w:shd w:val="clear" w:color="auto" w:fill="B8CCE4" w:themeFill="accent1" w:themeFillTint="66"/>
            <w:vAlign w:val="center"/>
          </w:tcPr>
          <w:p w:rsidR="00351953" w:rsidRPr="00464F62" w:rsidRDefault="00351953" w:rsidP="00656FB1">
            <w:pPr>
              <w:pStyle w:val="cuadroCabe"/>
              <w:jc w:val="right"/>
              <w:rPr>
                <w:rFonts w:ascii="Arial Narrow" w:hAnsi="Arial Narrow" w:cs="Calibri"/>
                <w:bCs/>
                <w:color w:val="000000"/>
              </w:rPr>
            </w:pPr>
            <w:r>
              <w:rPr>
                <w:rFonts w:ascii="Arial Narrow" w:hAnsi="Arial Narrow"/>
                <w:bCs/>
                <w:color w:val="000000"/>
              </w:rPr>
              <w:t>2019</w:t>
            </w:r>
          </w:p>
        </w:tc>
      </w:tr>
      <w:tr w:rsidR="00351953" w:rsidRPr="00464F62" w:rsidTr="000D37C2">
        <w:trPr>
          <w:trHeight w:val="255"/>
        </w:trPr>
        <w:tc>
          <w:tcPr>
            <w:tcW w:w="3758"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pPr>
            <w:r>
              <w:t>Betetako lanpostuak</w:t>
            </w:r>
          </w:p>
        </w:tc>
        <w:tc>
          <w:tcPr>
            <w:tcW w:w="1240"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jc w:val="right"/>
            </w:pPr>
            <w:r>
              <w:t>13</w:t>
            </w:r>
          </w:p>
        </w:tc>
        <w:tc>
          <w:tcPr>
            <w:tcW w:w="1240"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jc w:val="right"/>
            </w:pPr>
            <w:r>
              <w:t>13</w:t>
            </w:r>
          </w:p>
        </w:tc>
        <w:tc>
          <w:tcPr>
            <w:tcW w:w="1240"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jc w:val="right"/>
            </w:pPr>
            <w:r>
              <w:t>10</w:t>
            </w:r>
          </w:p>
        </w:tc>
        <w:tc>
          <w:tcPr>
            <w:tcW w:w="1241" w:type="dxa"/>
            <w:tcBorders>
              <w:top w:val="single" w:sz="4" w:space="0" w:color="auto"/>
              <w:bottom w:val="single" w:sz="2" w:space="0" w:color="auto"/>
            </w:tcBorders>
            <w:vAlign w:val="center"/>
          </w:tcPr>
          <w:p w:rsidR="00351953" w:rsidRPr="00464F62" w:rsidRDefault="00351953" w:rsidP="00656FB1">
            <w:pPr>
              <w:pStyle w:val="cuatexto"/>
              <w:jc w:val="right"/>
            </w:pPr>
            <w:r>
              <w:t>14</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pPr>
            <w:r>
              <w:t>Lanpostu hutsak</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9</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11</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10</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pPr>
            <w:r>
              <w:t>6</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pPr>
            <w:r>
              <w:t>Plazak guztira</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22</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24</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20</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pPr>
            <w:r>
              <w:t>20</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pPr>
            <w:r>
              <w:t>Lanpostu hutsek guztizkoan egiten duten ehunekoa</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41</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46</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50</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pPr>
            <w:r>
              <w:t>30</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pPr>
            <w:r>
              <w:t>Betetako lanpostu hutsak</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4</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5</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pPr>
            <w:r>
              <w:t>7</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pPr>
            <w:r>
              <w:t>5</w:t>
            </w:r>
          </w:p>
        </w:tc>
      </w:tr>
      <w:tr w:rsidR="00351953" w:rsidRPr="00464F62" w:rsidTr="000D37C2">
        <w:trPr>
          <w:trHeight w:val="255"/>
        </w:trPr>
        <w:tc>
          <w:tcPr>
            <w:tcW w:w="3758" w:type="dxa"/>
            <w:tcBorders>
              <w:top w:val="single" w:sz="2" w:space="0" w:color="auto"/>
              <w:bottom w:val="single" w:sz="4" w:space="0" w:color="auto"/>
            </w:tcBorders>
            <w:shd w:val="clear" w:color="auto" w:fill="auto"/>
            <w:vAlign w:val="center"/>
          </w:tcPr>
          <w:p w:rsidR="00351953" w:rsidRPr="00464F62" w:rsidRDefault="00351953" w:rsidP="00656FB1">
            <w:pPr>
              <w:pStyle w:val="cuatexto"/>
            </w:pPr>
            <w:r>
              <w:t>Betetako lanpostu hutsek guztizkoan egiten duten ehunekoa</w:t>
            </w:r>
          </w:p>
        </w:tc>
        <w:tc>
          <w:tcPr>
            <w:tcW w:w="1240" w:type="dxa"/>
            <w:tcBorders>
              <w:top w:val="single" w:sz="2" w:space="0" w:color="auto"/>
              <w:bottom w:val="single" w:sz="4" w:space="0" w:color="auto"/>
            </w:tcBorders>
            <w:shd w:val="clear" w:color="auto" w:fill="auto"/>
            <w:noWrap/>
            <w:vAlign w:val="center"/>
          </w:tcPr>
          <w:p w:rsidR="00351953" w:rsidRPr="00464F62" w:rsidRDefault="00351953" w:rsidP="00656FB1">
            <w:pPr>
              <w:pStyle w:val="cuatexto"/>
              <w:jc w:val="right"/>
            </w:pPr>
            <w:r>
              <w:t>44</w:t>
            </w:r>
          </w:p>
        </w:tc>
        <w:tc>
          <w:tcPr>
            <w:tcW w:w="1240" w:type="dxa"/>
            <w:tcBorders>
              <w:top w:val="single" w:sz="2" w:space="0" w:color="auto"/>
              <w:bottom w:val="single" w:sz="4" w:space="0" w:color="auto"/>
            </w:tcBorders>
            <w:shd w:val="clear" w:color="auto" w:fill="auto"/>
            <w:noWrap/>
            <w:vAlign w:val="center"/>
          </w:tcPr>
          <w:p w:rsidR="00351953" w:rsidRPr="00464F62" w:rsidRDefault="00351953" w:rsidP="00656FB1">
            <w:pPr>
              <w:pStyle w:val="cuatexto"/>
              <w:jc w:val="right"/>
            </w:pPr>
            <w:r>
              <w:t>45</w:t>
            </w:r>
          </w:p>
        </w:tc>
        <w:tc>
          <w:tcPr>
            <w:tcW w:w="1240" w:type="dxa"/>
            <w:tcBorders>
              <w:top w:val="single" w:sz="2" w:space="0" w:color="auto"/>
              <w:bottom w:val="single" w:sz="4" w:space="0" w:color="auto"/>
            </w:tcBorders>
            <w:shd w:val="clear" w:color="auto" w:fill="auto"/>
            <w:noWrap/>
            <w:vAlign w:val="center"/>
          </w:tcPr>
          <w:p w:rsidR="00351953" w:rsidRPr="00464F62" w:rsidRDefault="00351953" w:rsidP="00656FB1">
            <w:pPr>
              <w:pStyle w:val="cuatexto"/>
              <w:jc w:val="right"/>
            </w:pPr>
            <w:r>
              <w:t>70</w:t>
            </w:r>
          </w:p>
        </w:tc>
        <w:tc>
          <w:tcPr>
            <w:tcW w:w="1241" w:type="dxa"/>
            <w:tcBorders>
              <w:top w:val="single" w:sz="2" w:space="0" w:color="auto"/>
              <w:bottom w:val="single" w:sz="4" w:space="0" w:color="auto"/>
            </w:tcBorders>
            <w:vAlign w:val="center"/>
          </w:tcPr>
          <w:p w:rsidR="00351953" w:rsidRPr="00464F62" w:rsidRDefault="00351953" w:rsidP="00656FB1">
            <w:pPr>
              <w:pStyle w:val="cuatexto"/>
              <w:jc w:val="right"/>
            </w:pPr>
            <w:r>
              <w:t>83</w:t>
            </w:r>
          </w:p>
        </w:tc>
      </w:tr>
    </w:tbl>
    <w:p w:rsidR="00351953" w:rsidRPr="00B82030" w:rsidRDefault="00351953" w:rsidP="00B645B4">
      <w:pPr>
        <w:spacing w:before="240" w:after="240"/>
        <w:ind w:right="142" w:firstLine="284"/>
        <w:rPr>
          <w:i/>
          <w:spacing w:val="6"/>
          <w:sz w:val="26"/>
          <w:szCs w:val="26"/>
        </w:rPr>
      </w:pPr>
      <w:r>
        <w:rPr>
          <w:sz w:val="26"/>
          <w:szCs w:val="26"/>
        </w:rPr>
        <w:t>20 lanpostu izan dira 2019an; ez da aldaketarik izan, 2018. urtearekin konpar</w:t>
      </w:r>
      <w:r>
        <w:rPr>
          <w:sz w:val="26"/>
          <w:szCs w:val="26"/>
        </w:rPr>
        <w:t>a</w:t>
      </w:r>
      <w:r>
        <w:rPr>
          <w:sz w:val="26"/>
          <w:szCs w:val="26"/>
        </w:rPr>
        <w:t xml:space="preserve">tuta. Lanpostu hutsen ehunekoa, lanpostu guztien kopurua aintzat hartuta, % 50era igo zen 2018an, eta % 30era jaitsi zen 2019an; horietatik % 83 aldi baterako bete ziren. </w:t>
      </w:r>
    </w:p>
    <w:p w:rsidR="00351953" w:rsidRPr="00AC5D41" w:rsidRDefault="00351953" w:rsidP="00B645B4">
      <w:pPr>
        <w:pStyle w:val="atitulo3"/>
        <w:spacing w:before="120" w:after="120"/>
        <w:ind w:right="142"/>
      </w:pPr>
      <w:r>
        <w:t>Langileak abenduaren 31n</w:t>
      </w:r>
    </w:p>
    <w:p w:rsidR="00351953" w:rsidRPr="003838B4" w:rsidRDefault="00351953" w:rsidP="00B645B4">
      <w:pPr>
        <w:spacing w:after="240"/>
        <w:ind w:right="142" w:firstLine="284"/>
        <w:rPr>
          <w:sz w:val="26"/>
          <w:szCs w:val="26"/>
        </w:rPr>
      </w:pPr>
      <w:r>
        <w:rPr>
          <w:sz w:val="26"/>
          <w:szCs w:val="26"/>
        </w:rPr>
        <w:t>Honako hauek dira abenduaren 31ko benetako langileak, finkoak eta aldi bat</w:t>
      </w:r>
      <w:r>
        <w:rPr>
          <w:sz w:val="26"/>
          <w:szCs w:val="26"/>
        </w:rPr>
        <w:t>e</w:t>
      </w:r>
      <w:r>
        <w:rPr>
          <w:sz w:val="26"/>
          <w:szCs w:val="26"/>
        </w:rPr>
        <w:t>rakoak bereizita:</w:t>
      </w:r>
    </w:p>
    <w:tbl>
      <w:tblPr>
        <w:tblW w:w="8632"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3758"/>
        <w:gridCol w:w="1134"/>
        <w:gridCol w:w="1294"/>
        <w:gridCol w:w="1293"/>
        <w:gridCol w:w="1153"/>
      </w:tblGrid>
      <w:tr w:rsidR="00351953" w:rsidRPr="00F52805" w:rsidTr="00F52805">
        <w:trPr>
          <w:trHeight w:val="255"/>
        </w:trPr>
        <w:tc>
          <w:tcPr>
            <w:tcW w:w="3758" w:type="dxa"/>
            <w:tcBorders>
              <w:top w:val="single" w:sz="4" w:space="0" w:color="auto"/>
              <w:bottom w:val="single" w:sz="4" w:space="0" w:color="auto"/>
            </w:tcBorders>
            <w:shd w:val="clear" w:color="auto" w:fill="B8CCE4" w:themeFill="accent1" w:themeFillTint="66"/>
            <w:noWrap/>
            <w:vAlign w:val="center"/>
            <w:hideMark/>
          </w:tcPr>
          <w:p w:rsidR="00351953" w:rsidRPr="0050701E" w:rsidRDefault="00351953" w:rsidP="00656FB1">
            <w:pPr>
              <w:pStyle w:val="cuadroCabe"/>
              <w:rPr>
                <w:lang w:eastAsia="es-ES"/>
              </w:rPr>
            </w:pPr>
          </w:p>
        </w:tc>
        <w:tc>
          <w:tcPr>
            <w:tcW w:w="1134"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rFonts w:ascii="Arial Narrow" w:hAnsi="Arial Narrow" w:cs="Calibri"/>
                <w:bCs/>
                <w:color w:val="000000"/>
              </w:rPr>
            </w:pPr>
            <w:r>
              <w:rPr>
                <w:rFonts w:ascii="Arial Narrow" w:hAnsi="Arial Narrow"/>
                <w:bCs/>
                <w:color w:val="000000"/>
              </w:rPr>
              <w:t>2016</w:t>
            </w:r>
          </w:p>
        </w:tc>
        <w:tc>
          <w:tcPr>
            <w:tcW w:w="1294"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rFonts w:ascii="Arial Narrow" w:hAnsi="Arial Narrow" w:cs="Calibri"/>
                <w:bCs/>
                <w:color w:val="000000"/>
              </w:rPr>
            </w:pPr>
            <w:r>
              <w:rPr>
                <w:rFonts w:ascii="Arial Narrow" w:hAnsi="Arial Narrow"/>
                <w:bCs/>
                <w:color w:val="000000"/>
              </w:rPr>
              <w:t>2017</w:t>
            </w:r>
          </w:p>
        </w:tc>
        <w:tc>
          <w:tcPr>
            <w:tcW w:w="1293"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rFonts w:ascii="Arial Narrow" w:hAnsi="Arial Narrow" w:cs="Calibri"/>
                <w:bCs/>
                <w:color w:val="000000"/>
              </w:rPr>
            </w:pPr>
            <w:r>
              <w:rPr>
                <w:rFonts w:ascii="Arial Narrow" w:hAnsi="Arial Narrow"/>
                <w:bCs/>
                <w:color w:val="000000"/>
              </w:rPr>
              <w:t>2018</w:t>
            </w:r>
          </w:p>
        </w:tc>
        <w:tc>
          <w:tcPr>
            <w:tcW w:w="1153" w:type="dxa"/>
            <w:tcBorders>
              <w:top w:val="single" w:sz="4" w:space="0" w:color="auto"/>
              <w:bottom w:val="single" w:sz="4" w:space="0" w:color="auto"/>
            </w:tcBorders>
            <w:shd w:val="clear" w:color="auto" w:fill="B8CCE4" w:themeFill="accent1" w:themeFillTint="66"/>
            <w:vAlign w:val="center"/>
          </w:tcPr>
          <w:p w:rsidR="00351953" w:rsidRPr="00F52805" w:rsidRDefault="00351953" w:rsidP="00656FB1">
            <w:pPr>
              <w:pStyle w:val="cuadroCabe"/>
              <w:jc w:val="right"/>
              <w:rPr>
                <w:rFonts w:ascii="Arial Narrow" w:hAnsi="Arial Narrow" w:cs="Calibri"/>
                <w:bCs/>
                <w:color w:val="000000"/>
              </w:rPr>
            </w:pPr>
            <w:r>
              <w:rPr>
                <w:rFonts w:ascii="Arial Narrow" w:hAnsi="Arial Narrow"/>
                <w:bCs/>
                <w:color w:val="000000"/>
              </w:rPr>
              <w:t>2019</w:t>
            </w:r>
          </w:p>
        </w:tc>
      </w:tr>
      <w:tr w:rsidR="00351953" w:rsidRPr="00435129" w:rsidTr="00791E24">
        <w:trPr>
          <w:trHeight w:val="255"/>
        </w:trPr>
        <w:tc>
          <w:tcPr>
            <w:tcW w:w="3758"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pPr>
            <w:r>
              <w:t>Egiazko langileak</w:t>
            </w:r>
          </w:p>
        </w:tc>
        <w:tc>
          <w:tcPr>
            <w:tcW w:w="1134"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jc w:val="right"/>
            </w:pPr>
            <w:r>
              <w:t>17</w:t>
            </w:r>
          </w:p>
        </w:tc>
        <w:tc>
          <w:tcPr>
            <w:tcW w:w="1294"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jc w:val="right"/>
            </w:pPr>
            <w:r>
              <w:t>18</w:t>
            </w:r>
          </w:p>
        </w:tc>
        <w:tc>
          <w:tcPr>
            <w:tcW w:w="1293"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jc w:val="right"/>
            </w:pPr>
            <w:r>
              <w:t>21</w:t>
            </w:r>
          </w:p>
        </w:tc>
        <w:tc>
          <w:tcPr>
            <w:tcW w:w="1153" w:type="dxa"/>
            <w:tcBorders>
              <w:top w:val="single" w:sz="4" w:space="0" w:color="auto"/>
              <w:bottom w:val="single" w:sz="2" w:space="0" w:color="auto"/>
            </w:tcBorders>
            <w:vAlign w:val="center"/>
          </w:tcPr>
          <w:p w:rsidR="00351953" w:rsidRPr="00435129" w:rsidRDefault="00351953" w:rsidP="00656FB1">
            <w:pPr>
              <w:pStyle w:val="cuatexto"/>
              <w:jc w:val="right"/>
            </w:pPr>
            <w:r>
              <w:t>24</w:t>
            </w:r>
          </w:p>
        </w:tc>
      </w:tr>
      <w:tr w:rsidR="00351953" w:rsidRPr="00435129" w:rsidTr="00791E24">
        <w:trPr>
          <w:trHeight w:val="255"/>
        </w:trPr>
        <w:tc>
          <w:tcPr>
            <w:tcW w:w="3758" w:type="dxa"/>
            <w:tcBorders>
              <w:top w:val="single" w:sz="2" w:space="0" w:color="auto"/>
              <w:bottom w:val="single" w:sz="2" w:space="0" w:color="auto"/>
            </w:tcBorders>
            <w:shd w:val="clear" w:color="auto" w:fill="auto"/>
            <w:noWrap/>
            <w:vAlign w:val="center"/>
          </w:tcPr>
          <w:p w:rsidR="00351953" w:rsidRDefault="00351953" w:rsidP="00656FB1">
            <w:pPr>
              <w:pStyle w:val="cuatexto"/>
            </w:pPr>
            <w:r>
              <w:t xml:space="preserve">   Langile finkoak</w:t>
            </w:r>
          </w:p>
        </w:tc>
        <w:tc>
          <w:tcPr>
            <w:tcW w:w="1134" w:type="dxa"/>
            <w:tcBorders>
              <w:top w:val="single" w:sz="2" w:space="0" w:color="auto"/>
              <w:bottom w:val="single" w:sz="2" w:space="0" w:color="auto"/>
            </w:tcBorders>
            <w:shd w:val="clear" w:color="auto" w:fill="auto"/>
            <w:noWrap/>
            <w:vAlign w:val="center"/>
          </w:tcPr>
          <w:p w:rsidR="00351953" w:rsidRPr="00435129" w:rsidRDefault="00351953" w:rsidP="00656FB1">
            <w:pPr>
              <w:pStyle w:val="cuatexto"/>
              <w:jc w:val="right"/>
            </w:pPr>
            <w:r>
              <w:t>13</w:t>
            </w:r>
          </w:p>
        </w:tc>
        <w:tc>
          <w:tcPr>
            <w:tcW w:w="1294" w:type="dxa"/>
            <w:tcBorders>
              <w:top w:val="single" w:sz="2" w:space="0" w:color="auto"/>
              <w:bottom w:val="single" w:sz="2" w:space="0" w:color="auto"/>
            </w:tcBorders>
            <w:shd w:val="clear" w:color="auto" w:fill="auto"/>
            <w:noWrap/>
            <w:vAlign w:val="center"/>
          </w:tcPr>
          <w:p w:rsidR="00351953" w:rsidRPr="00435129" w:rsidRDefault="00351953" w:rsidP="00656FB1">
            <w:pPr>
              <w:pStyle w:val="cuatexto"/>
              <w:jc w:val="right"/>
            </w:pPr>
            <w:r>
              <w:t>13</w:t>
            </w:r>
          </w:p>
        </w:tc>
        <w:tc>
          <w:tcPr>
            <w:tcW w:w="1293" w:type="dxa"/>
            <w:tcBorders>
              <w:top w:val="single" w:sz="2" w:space="0" w:color="auto"/>
              <w:bottom w:val="single" w:sz="2" w:space="0" w:color="auto"/>
            </w:tcBorders>
            <w:shd w:val="clear" w:color="auto" w:fill="auto"/>
            <w:noWrap/>
            <w:vAlign w:val="center"/>
          </w:tcPr>
          <w:p w:rsidR="00351953" w:rsidRPr="00435129" w:rsidRDefault="00351953" w:rsidP="00656FB1">
            <w:pPr>
              <w:pStyle w:val="cuatexto"/>
              <w:jc w:val="right"/>
            </w:pPr>
            <w:r>
              <w:t>10</w:t>
            </w:r>
          </w:p>
        </w:tc>
        <w:tc>
          <w:tcPr>
            <w:tcW w:w="1153" w:type="dxa"/>
            <w:tcBorders>
              <w:top w:val="single" w:sz="2" w:space="0" w:color="auto"/>
              <w:bottom w:val="single" w:sz="2" w:space="0" w:color="auto"/>
            </w:tcBorders>
            <w:vAlign w:val="center"/>
          </w:tcPr>
          <w:p w:rsidR="00351953" w:rsidRPr="00435129" w:rsidRDefault="00351953" w:rsidP="00656FB1">
            <w:pPr>
              <w:pStyle w:val="cuatexto"/>
              <w:jc w:val="right"/>
            </w:pPr>
            <w:r>
              <w:t>14</w:t>
            </w:r>
          </w:p>
        </w:tc>
      </w:tr>
      <w:tr w:rsidR="00351953" w:rsidRPr="00A00ABC" w:rsidTr="00791E24">
        <w:trPr>
          <w:trHeight w:val="255"/>
        </w:trPr>
        <w:tc>
          <w:tcPr>
            <w:tcW w:w="3758" w:type="dxa"/>
            <w:tcBorders>
              <w:top w:val="single" w:sz="2" w:space="0" w:color="auto"/>
              <w:bottom w:val="single" w:sz="2" w:space="0" w:color="auto"/>
            </w:tcBorders>
            <w:shd w:val="clear" w:color="auto" w:fill="auto"/>
            <w:vAlign w:val="center"/>
          </w:tcPr>
          <w:p w:rsidR="00351953" w:rsidRDefault="00351953" w:rsidP="00656FB1">
            <w:pPr>
              <w:pStyle w:val="cuatexto"/>
            </w:pPr>
            <w:r>
              <w:t xml:space="preserve">   Aldi baterako langileak</w:t>
            </w:r>
          </w:p>
        </w:tc>
        <w:tc>
          <w:tcPr>
            <w:tcW w:w="1134" w:type="dxa"/>
            <w:tcBorders>
              <w:top w:val="single" w:sz="2" w:space="0" w:color="auto"/>
              <w:bottom w:val="single" w:sz="2" w:space="0" w:color="auto"/>
            </w:tcBorders>
            <w:shd w:val="clear" w:color="auto" w:fill="auto"/>
            <w:noWrap/>
            <w:vAlign w:val="center"/>
          </w:tcPr>
          <w:p w:rsidR="00351953" w:rsidRPr="00A00ABC" w:rsidRDefault="00351953" w:rsidP="00656FB1">
            <w:pPr>
              <w:pStyle w:val="cuatexto"/>
              <w:jc w:val="right"/>
            </w:pPr>
            <w:r>
              <w:t>4</w:t>
            </w:r>
          </w:p>
        </w:tc>
        <w:tc>
          <w:tcPr>
            <w:tcW w:w="1294" w:type="dxa"/>
            <w:tcBorders>
              <w:top w:val="single" w:sz="2" w:space="0" w:color="auto"/>
              <w:bottom w:val="single" w:sz="2" w:space="0" w:color="auto"/>
            </w:tcBorders>
            <w:shd w:val="clear" w:color="auto" w:fill="auto"/>
            <w:noWrap/>
            <w:vAlign w:val="center"/>
          </w:tcPr>
          <w:p w:rsidR="00351953" w:rsidRPr="00A00ABC" w:rsidRDefault="00351953" w:rsidP="00656FB1">
            <w:pPr>
              <w:pStyle w:val="cuatexto"/>
              <w:jc w:val="right"/>
            </w:pPr>
            <w:r>
              <w:t>5</w:t>
            </w:r>
          </w:p>
        </w:tc>
        <w:tc>
          <w:tcPr>
            <w:tcW w:w="1293" w:type="dxa"/>
            <w:tcBorders>
              <w:top w:val="single" w:sz="2" w:space="0" w:color="auto"/>
              <w:bottom w:val="single" w:sz="2" w:space="0" w:color="auto"/>
            </w:tcBorders>
            <w:shd w:val="clear" w:color="auto" w:fill="auto"/>
            <w:noWrap/>
            <w:vAlign w:val="center"/>
          </w:tcPr>
          <w:p w:rsidR="00351953" w:rsidRPr="00A00ABC" w:rsidRDefault="00351953" w:rsidP="00656FB1">
            <w:pPr>
              <w:pStyle w:val="cuatexto"/>
              <w:jc w:val="right"/>
            </w:pPr>
            <w:r>
              <w:t>11</w:t>
            </w:r>
          </w:p>
        </w:tc>
        <w:tc>
          <w:tcPr>
            <w:tcW w:w="1153" w:type="dxa"/>
            <w:tcBorders>
              <w:top w:val="single" w:sz="2" w:space="0" w:color="auto"/>
              <w:bottom w:val="single" w:sz="2" w:space="0" w:color="auto"/>
            </w:tcBorders>
            <w:vAlign w:val="center"/>
          </w:tcPr>
          <w:p w:rsidR="00351953" w:rsidRPr="00A00ABC" w:rsidRDefault="00351953" w:rsidP="00656FB1">
            <w:pPr>
              <w:pStyle w:val="cuatexto"/>
              <w:jc w:val="right"/>
            </w:pPr>
            <w:r>
              <w:t>10</w:t>
            </w:r>
          </w:p>
        </w:tc>
      </w:tr>
      <w:tr w:rsidR="00351953" w:rsidRPr="005817A9" w:rsidTr="00791E24">
        <w:trPr>
          <w:trHeight w:val="255"/>
        </w:trPr>
        <w:tc>
          <w:tcPr>
            <w:tcW w:w="3758" w:type="dxa"/>
            <w:tcBorders>
              <w:top w:val="single" w:sz="2" w:space="0" w:color="auto"/>
              <w:bottom w:val="single" w:sz="4" w:space="0" w:color="auto"/>
            </w:tcBorders>
            <w:shd w:val="clear" w:color="auto" w:fill="auto"/>
            <w:vAlign w:val="center"/>
          </w:tcPr>
          <w:p w:rsidR="00351953" w:rsidRPr="005817A9" w:rsidRDefault="00351953" w:rsidP="00656FB1">
            <w:pPr>
              <w:pStyle w:val="cuatexto"/>
            </w:pPr>
            <w:r>
              <w:t>Aldi baterako langileek benetako langileen guztizkoan (%)</w:t>
            </w:r>
          </w:p>
        </w:tc>
        <w:tc>
          <w:tcPr>
            <w:tcW w:w="1134" w:type="dxa"/>
            <w:tcBorders>
              <w:top w:val="single" w:sz="2" w:space="0" w:color="auto"/>
              <w:bottom w:val="single" w:sz="4" w:space="0" w:color="auto"/>
            </w:tcBorders>
            <w:shd w:val="clear" w:color="auto" w:fill="auto"/>
            <w:noWrap/>
            <w:vAlign w:val="center"/>
          </w:tcPr>
          <w:p w:rsidR="00351953" w:rsidRPr="005817A9" w:rsidRDefault="00351953" w:rsidP="00656FB1">
            <w:pPr>
              <w:pStyle w:val="cuatexto"/>
              <w:jc w:val="right"/>
            </w:pPr>
            <w:r>
              <w:t>24</w:t>
            </w:r>
          </w:p>
        </w:tc>
        <w:tc>
          <w:tcPr>
            <w:tcW w:w="1294" w:type="dxa"/>
            <w:tcBorders>
              <w:top w:val="single" w:sz="2" w:space="0" w:color="auto"/>
              <w:bottom w:val="single" w:sz="4" w:space="0" w:color="auto"/>
            </w:tcBorders>
            <w:shd w:val="clear" w:color="auto" w:fill="auto"/>
            <w:noWrap/>
            <w:vAlign w:val="center"/>
          </w:tcPr>
          <w:p w:rsidR="00351953" w:rsidRPr="005817A9" w:rsidRDefault="00351953" w:rsidP="00656FB1">
            <w:pPr>
              <w:pStyle w:val="cuatexto"/>
              <w:jc w:val="right"/>
            </w:pPr>
            <w:r>
              <w:t>28</w:t>
            </w:r>
          </w:p>
        </w:tc>
        <w:tc>
          <w:tcPr>
            <w:tcW w:w="1293" w:type="dxa"/>
            <w:tcBorders>
              <w:top w:val="single" w:sz="2" w:space="0" w:color="auto"/>
              <w:bottom w:val="single" w:sz="4" w:space="0" w:color="auto"/>
            </w:tcBorders>
            <w:shd w:val="clear" w:color="auto" w:fill="auto"/>
            <w:noWrap/>
            <w:vAlign w:val="center"/>
          </w:tcPr>
          <w:p w:rsidR="00351953" w:rsidRPr="005817A9" w:rsidRDefault="00351953" w:rsidP="00656FB1">
            <w:pPr>
              <w:pStyle w:val="cuatexto"/>
              <w:jc w:val="right"/>
            </w:pPr>
            <w:r>
              <w:t>52</w:t>
            </w:r>
          </w:p>
        </w:tc>
        <w:tc>
          <w:tcPr>
            <w:tcW w:w="1153" w:type="dxa"/>
            <w:tcBorders>
              <w:top w:val="single" w:sz="2" w:space="0" w:color="auto"/>
              <w:bottom w:val="single" w:sz="4" w:space="0" w:color="auto"/>
            </w:tcBorders>
            <w:vAlign w:val="center"/>
          </w:tcPr>
          <w:p w:rsidR="00351953" w:rsidRPr="005817A9" w:rsidRDefault="00351953" w:rsidP="00656FB1">
            <w:pPr>
              <w:pStyle w:val="cuatexto"/>
              <w:jc w:val="right"/>
            </w:pPr>
            <w:r>
              <w:t>42</w:t>
            </w:r>
          </w:p>
        </w:tc>
      </w:tr>
    </w:tbl>
    <w:p w:rsidR="00351953" w:rsidRDefault="00351953" w:rsidP="00863E01">
      <w:pPr>
        <w:pStyle w:val="texto"/>
        <w:tabs>
          <w:tab w:val="clear" w:pos="2835"/>
          <w:tab w:val="clear" w:pos="3969"/>
          <w:tab w:val="clear" w:pos="5103"/>
          <w:tab w:val="clear" w:pos="6237"/>
          <w:tab w:val="clear" w:pos="7371"/>
        </w:tabs>
        <w:spacing w:before="240"/>
        <w:ind w:right="142"/>
        <w:rPr>
          <w:szCs w:val="26"/>
        </w:rPr>
      </w:pPr>
      <w:r>
        <w:t>Aldi baterako langileen artean egiturazko lanpostuak betetzeko kontratatu diren pertsonak daude: lau 2018an eta bost 2019an. Hori dela eta, aldi bat</w:t>
      </w:r>
      <w:r>
        <w:t>e</w:t>
      </w:r>
      <w:r>
        <w:t>rako lanaren indizeak gora egin zuen bi urte horietan, eta 2019. urtean % 42 zen.</w:t>
      </w:r>
    </w:p>
    <w:p w:rsidR="00351953" w:rsidRDefault="00351953" w:rsidP="00B645B4">
      <w:pPr>
        <w:tabs>
          <w:tab w:val="left" w:pos="8647"/>
          <w:tab w:val="left" w:pos="8789"/>
        </w:tabs>
        <w:spacing w:after="240"/>
        <w:ind w:right="142" w:firstLine="284"/>
        <w:rPr>
          <w:spacing w:val="6"/>
          <w:sz w:val="26"/>
          <w:szCs w:val="26"/>
        </w:rPr>
      </w:pPr>
      <w:r>
        <w:rPr>
          <w:sz w:val="26"/>
          <w:szCs w:val="26"/>
        </w:rPr>
        <w:t>Nafarroako Kontu Orokorrei buruzko fiskalizazio-txostenetan, Ganbera honek lehenago egindakoetan, dauden lanpostu hutsak betetzeko eta enpleguaren aldi-baterakotasuna murrizteko beharrezko neurriak urgentziaz hartzea gomendatu zen, NFK-ko Administrazioaren langileei dagokienez. Gomendioak indarrean jarraitzen du INAI/NABIren langileentzat.</w:t>
      </w:r>
    </w:p>
    <w:p w:rsidR="00351953" w:rsidRPr="006877EF" w:rsidRDefault="00351953" w:rsidP="00B645B4">
      <w:pPr>
        <w:pStyle w:val="atitulo2"/>
        <w:tabs>
          <w:tab w:val="left" w:pos="8789"/>
        </w:tabs>
        <w:spacing w:before="240"/>
        <w:ind w:right="142"/>
      </w:pPr>
      <w:bookmarkStart w:id="29" w:name="_Toc48543644"/>
      <w:bookmarkStart w:id="30" w:name="_Toc53049521"/>
      <w:bookmarkStart w:id="31" w:name="_Toc58928372"/>
      <w:r>
        <w:lastRenderedPageBreak/>
        <w:t>II.6. Genero Berdintasunaren Indizea</w:t>
      </w:r>
      <w:bookmarkEnd w:id="29"/>
      <w:bookmarkEnd w:id="30"/>
      <w:bookmarkEnd w:id="31"/>
    </w:p>
    <w:p w:rsidR="00351953" w:rsidRPr="007841A1" w:rsidRDefault="00351953" w:rsidP="00B645B4">
      <w:pPr>
        <w:tabs>
          <w:tab w:val="left" w:pos="8789"/>
        </w:tabs>
        <w:ind w:right="142" w:firstLine="284"/>
        <w:rPr>
          <w:spacing w:val="6"/>
          <w:sz w:val="26"/>
          <w:szCs w:val="26"/>
        </w:rPr>
      </w:pPr>
      <w:r>
        <w:rPr>
          <w:sz w:val="26"/>
          <w:szCs w:val="26"/>
        </w:rPr>
        <w:t>Berdintasun adierazleek planifikatutako ekintzen bidez emakumeen eta gizonen arteko berdintasuna lortzen ari den neurtzen dute.</w:t>
      </w:r>
    </w:p>
    <w:p w:rsidR="00351953" w:rsidRPr="007841A1" w:rsidRDefault="00351953" w:rsidP="00B645B4">
      <w:pPr>
        <w:tabs>
          <w:tab w:val="left" w:pos="8789"/>
        </w:tabs>
        <w:ind w:right="142" w:firstLine="284"/>
        <w:rPr>
          <w:spacing w:val="6"/>
          <w:sz w:val="26"/>
          <w:szCs w:val="26"/>
        </w:rPr>
      </w:pPr>
      <w:r>
        <w:rPr>
          <w:sz w:val="26"/>
          <w:szCs w:val="26"/>
        </w:rPr>
        <w:t>Nafarroako genero-berdintasunaren indizeak (GBIa, aurrerantzean) adierazten du Nafarroako gizarteak nolako aurrerapena egin duen genero-berdintasunaren a</w:t>
      </w:r>
      <w:r>
        <w:rPr>
          <w:sz w:val="26"/>
          <w:szCs w:val="26"/>
        </w:rPr>
        <w:t>r</w:t>
      </w:r>
      <w:r>
        <w:rPr>
          <w:sz w:val="26"/>
          <w:szCs w:val="26"/>
        </w:rPr>
        <w:t>loan, eta emakumeen eta gizonen artean erabateko berdintasuna lortzeko falta den bidea; Nafarroako egoera erreferentziako beste gizarte batzuekin konparatzen du, eta bere helburua berdintasunaren inguruko politika publikoak ebaluatzea da, g</w:t>
      </w:r>
      <w:r>
        <w:rPr>
          <w:sz w:val="26"/>
          <w:szCs w:val="26"/>
        </w:rPr>
        <w:t>e</w:t>
      </w:r>
      <w:r>
        <w:rPr>
          <w:sz w:val="26"/>
          <w:szCs w:val="26"/>
        </w:rPr>
        <w:t>nero-berdintasuna lortzeko ekintza berriak diseinatuz.</w:t>
      </w:r>
    </w:p>
    <w:p w:rsidR="00351953" w:rsidRPr="007841A1" w:rsidRDefault="00351953" w:rsidP="00B645B4">
      <w:pPr>
        <w:tabs>
          <w:tab w:val="left" w:pos="8789"/>
        </w:tabs>
        <w:ind w:right="142" w:firstLine="284"/>
        <w:rPr>
          <w:spacing w:val="6"/>
          <w:sz w:val="26"/>
          <w:szCs w:val="26"/>
        </w:rPr>
      </w:pPr>
      <w:r>
        <w:rPr>
          <w:sz w:val="26"/>
          <w:szCs w:val="26"/>
        </w:rPr>
        <w:t>GBIak 31 adierazle erabiltzen ditu, sei esparrutan banatuta: enplegua, dirua, ezagutza, denbora, agintea eta osasuna. 2015ean, hau da, kalkuluak egin ziren a</w:t>
      </w:r>
      <w:r>
        <w:rPr>
          <w:sz w:val="26"/>
          <w:szCs w:val="26"/>
        </w:rPr>
        <w:t>z</w:t>
      </w:r>
      <w:r>
        <w:rPr>
          <w:sz w:val="26"/>
          <w:szCs w:val="26"/>
        </w:rPr>
        <w:t>ken urtean, Nafarroako GBIa 69,2 puntura iritsi zen 1etik 100era doan eskalan. Hau da, erabateko berdintasuna lortzeko 30,8 puntu falta dira. Nafarroan erabateko berdintasuna lortzeko gertuen dauden esparruak osasuna, dirua eta enplegua dira; maila txikiagoan lortu da, aldiz, denbora, ezagutza eta agintearen arloetan.</w:t>
      </w:r>
    </w:p>
    <w:p w:rsidR="00351953" w:rsidRPr="007841A1" w:rsidRDefault="00351953" w:rsidP="00B645B4">
      <w:pPr>
        <w:tabs>
          <w:tab w:val="left" w:pos="8789"/>
        </w:tabs>
        <w:spacing w:after="240"/>
        <w:ind w:right="142" w:firstLine="284"/>
        <w:rPr>
          <w:spacing w:val="6"/>
          <w:sz w:val="26"/>
          <w:szCs w:val="26"/>
        </w:rPr>
      </w:pPr>
      <w:r>
        <w:rPr>
          <w:sz w:val="26"/>
          <w:szCs w:val="26"/>
        </w:rPr>
        <w:t>Nafarroako GBIa Espainiakoarekin eta Europar Batasunekoarekin konparatuta, 2010ean, 2012an eta 2015ean honako maila hauek lortu dira:</w:t>
      </w:r>
    </w:p>
    <w:tbl>
      <w:tblPr>
        <w:tblW w:w="8861" w:type="dxa"/>
        <w:tblInd w:w="70" w:type="dxa"/>
        <w:tblLayout w:type="fixed"/>
        <w:tblCellMar>
          <w:left w:w="70" w:type="dxa"/>
          <w:right w:w="70" w:type="dxa"/>
        </w:tblCellMar>
        <w:tblLook w:val="04A0" w:firstRow="1" w:lastRow="0" w:firstColumn="1" w:lastColumn="0" w:noHBand="0" w:noVBand="1"/>
      </w:tblPr>
      <w:tblGrid>
        <w:gridCol w:w="1915"/>
        <w:gridCol w:w="756"/>
        <w:gridCol w:w="756"/>
        <w:gridCol w:w="756"/>
        <w:gridCol w:w="756"/>
        <w:gridCol w:w="756"/>
        <w:gridCol w:w="756"/>
        <w:gridCol w:w="756"/>
        <w:gridCol w:w="756"/>
        <w:gridCol w:w="898"/>
      </w:tblGrid>
      <w:tr w:rsidR="00351953" w:rsidRPr="00B65D81"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tcPr>
          <w:p w:rsidR="00351953" w:rsidRPr="00B65D81" w:rsidRDefault="00351953" w:rsidP="00656FB1">
            <w:pPr>
              <w:pStyle w:val="cuadroCabe"/>
            </w:pPr>
            <w:r>
              <w:t>Esparrua</w:t>
            </w:r>
          </w:p>
        </w:tc>
        <w:tc>
          <w:tcPr>
            <w:tcW w:w="2268"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B65D81" w:rsidRDefault="00F52805" w:rsidP="00656FB1">
            <w:pPr>
              <w:pStyle w:val="cuadroCabe"/>
              <w:jc w:val="center"/>
            </w:pPr>
            <w:r>
              <w:t>Nafarroa</w:t>
            </w:r>
          </w:p>
        </w:tc>
        <w:tc>
          <w:tcPr>
            <w:tcW w:w="2268"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B65D81" w:rsidRDefault="00351953" w:rsidP="00656FB1">
            <w:pPr>
              <w:pStyle w:val="cuadroCabe"/>
              <w:jc w:val="center"/>
            </w:pPr>
            <w:r>
              <w:t>Espainia</w:t>
            </w:r>
          </w:p>
        </w:tc>
        <w:tc>
          <w:tcPr>
            <w:tcW w:w="2410"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B65D81" w:rsidRDefault="00351953" w:rsidP="00656FB1">
            <w:pPr>
              <w:pStyle w:val="cuadroCabe"/>
              <w:jc w:val="center"/>
            </w:pPr>
            <w:r>
              <w:t>EB-28</w:t>
            </w:r>
          </w:p>
        </w:tc>
      </w:tr>
      <w:tr w:rsidR="00351953" w:rsidRPr="00B65D81"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pPr>
            <w:r>
              <w:t>2010</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pPr>
            <w:r>
              <w:t>2012</w:t>
            </w:r>
          </w:p>
        </w:tc>
        <w:tc>
          <w:tcPr>
            <w:tcW w:w="7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351953" w:rsidRPr="00B65D81" w:rsidRDefault="00351953" w:rsidP="00656FB1">
            <w:pPr>
              <w:pStyle w:val="cuadroCabe"/>
              <w:jc w:val="right"/>
            </w:pPr>
            <w:r>
              <w:t>2015</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pPr>
            <w:r>
              <w:t>2010</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pPr>
            <w:r>
              <w:t>2012</w:t>
            </w:r>
          </w:p>
        </w:tc>
        <w:tc>
          <w:tcPr>
            <w:tcW w:w="7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351953" w:rsidRPr="00B65D81" w:rsidRDefault="00351953" w:rsidP="00656FB1">
            <w:pPr>
              <w:pStyle w:val="cuadroCabe"/>
              <w:jc w:val="right"/>
            </w:pPr>
            <w:r>
              <w:t>2015</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pPr>
            <w:r>
              <w:t>2010</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pPr>
            <w:r>
              <w:t>2012</w:t>
            </w:r>
          </w:p>
        </w:tc>
        <w:tc>
          <w:tcPr>
            <w:tcW w:w="89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351953" w:rsidRPr="00B65D81" w:rsidRDefault="00351953" w:rsidP="00656FB1">
            <w:pPr>
              <w:pStyle w:val="cuadroCabe"/>
              <w:jc w:val="right"/>
            </w:pPr>
            <w:r>
              <w:t>2015</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pPr>
            <w:r>
              <w:t>Enplegua</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70,3</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71,1</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pPr>
            <w:r>
              <w:t>71,1</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pPr>
            <w:r>
              <w:t>71,8</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pPr>
            <w:r>
              <w:t>72,3</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72,4</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pPr>
            <w:r>
              <w:t>70,5</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pPr>
            <w:r>
              <w:t>71,0</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71,5</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pPr>
            <w:r>
              <w:t>Dirua</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77,4</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77,4</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pPr>
            <w:r>
              <w:t>77,8</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pPr>
            <w:r>
              <w:t>77,1</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pPr>
            <w:r>
              <w:t>76,0</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75,9</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pPr>
            <w:r>
              <w:t>78,4</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pPr>
            <w:r>
              <w:t>78,4</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79,6</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pPr>
            <w:r>
              <w:t>Ezagutza</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58,5</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61,6</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pPr>
            <w:r>
              <w:t>64,5</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pPr>
            <w:r>
              <w:t>63,5</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pPr>
            <w:r>
              <w:t>64,2</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65,3</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pPr>
            <w:r>
              <w:t>61,8</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pPr>
            <w:r>
              <w:t>62,8</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63,4</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pPr>
            <w:r>
              <w:t>Denbora</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68,8</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68,8</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pPr>
            <w:r>
              <w:t>68,8</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pPr>
            <w:r>
              <w:t>60,8</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pPr>
            <w:r>
              <w:t>65,8</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64,0</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pPr>
            <w:r>
              <w:t>66,3</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pPr>
            <w:r>
              <w:t>68,9</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65,7</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pPr>
            <w:r>
              <w:t>Agintea</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55,4</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56,6</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pPr>
            <w:r>
              <w:t>58,8</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pPr>
            <w:r>
              <w:t>52,6</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pPr>
            <w:r>
              <w:t>52,9</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57,0</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pPr>
            <w:r>
              <w:t>41,9</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pPr>
            <w:r>
              <w:t>43,5</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48,5</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pPr>
            <w:r>
              <w:t>Osasuna</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90,2</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pPr>
            <w:r>
              <w:t>90,3</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pPr>
            <w:r>
              <w:t>88,2</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pPr>
            <w:r>
              <w:t>88,6</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pPr>
            <w:r>
              <w:t>89,1</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89,6</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pPr>
            <w:r>
              <w:t>87,2</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pPr>
            <w:r>
              <w:t>87,2</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pPr>
            <w:r>
              <w:t>87,4</w:t>
            </w:r>
          </w:p>
        </w:tc>
      </w:tr>
      <w:tr w:rsidR="00351953" w:rsidRPr="00F52805"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F52805" w:rsidRDefault="00351953" w:rsidP="00656FB1">
            <w:pPr>
              <w:pStyle w:val="cuadroCabe"/>
            </w:pPr>
            <w:r>
              <w:t>GBI 2010-2012-2015</w:t>
            </w: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pPr>
            <w:r>
              <w:t>66,9</w:t>
            </w: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pPr>
            <w:r>
              <w:t>68,2</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pPr>
            <w:r>
              <w:t>69,2</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pPr>
            <w:r>
              <w:t>66,4</w:t>
            </w:r>
          </w:p>
        </w:tc>
        <w:tc>
          <w:tcPr>
            <w:tcW w:w="756"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pPr>
            <w:r>
              <w:t>67,4</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51953" w:rsidRPr="00F52805" w:rsidRDefault="00351953" w:rsidP="00656FB1">
            <w:pPr>
              <w:pStyle w:val="cuadroCabe"/>
              <w:jc w:val="right"/>
            </w:pPr>
            <w:r>
              <w:t>68,3</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pPr>
            <w:r>
              <w:t>63,8</w:t>
            </w:r>
          </w:p>
        </w:tc>
        <w:tc>
          <w:tcPr>
            <w:tcW w:w="756"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pPr>
            <w:r>
              <w:t>65,0</w:t>
            </w:r>
          </w:p>
        </w:tc>
        <w:tc>
          <w:tcPr>
            <w:tcW w:w="89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51953" w:rsidRPr="00F52805" w:rsidRDefault="00351953" w:rsidP="00656FB1">
            <w:pPr>
              <w:pStyle w:val="cuadroCabe"/>
              <w:jc w:val="right"/>
            </w:pPr>
            <w:r>
              <w:t>66,2</w:t>
            </w:r>
          </w:p>
        </w:tc>
      </w:tr>
      <w:tr w:rsidR="00351953" w:rsidRPr="00F52805"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tcPr>
          <w:p w:rsidR="00351953" w:rsidRPr="00F52805" w:rsidRDefault="00351953" w:rsidP="00656FB1">
            <w:pPr>
              <w:pStyle w:val="cuadroCabe"/>
            </w:pPr>
            <w:r>
              <w:t>% igoera</w:t>
            </w: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pPr>
            <w:r>
              <w:t>1,3</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pPr>
            <w:r>
              <w:t>1</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pPr>
            <w:r>
              <w:t>1</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pPr>
            <w:r>
              <w:t>0,9</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pPr>
            <w:r>
              <w:t>1,2</w:t>
            </w:r>
          </w:p>
        </w:tc>
        <w:tc>
          <w:tcPr>
            <w:tcW w:w="898"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pPr>
            <w:r>
              <w:t>1,2</w:t>
            </w:r>
          </w:p>
        </w:tc>
      </w:tr>
    </w:tbl>
    <w:p w:rsidR="00351953" w:rsidRPr="00611F58" w:rsidRDefault="00351953" w:rsidP="00656FB1">
      <w:pPr>
        <w:pStyle w:val="texto"/>
        <w:spacing w:after="0"/>
        <w:ind w:left="142" w:firstLine="0"/>
        <w:rPr>
          <w:sz w:val="16"/>
          <w:szCs w:val="16"/>
        </w:rPr>
      </w:pPr>
      <w:r>
        <w:rPr>
          <w:sz w:val="16"/>
          <w:szCs w:val="16"/>
        </w:rPr>
        <w:t>Iturriak:</w:t>
      </w:r>
    </w:p>
    <w:p w:rsidR="00351953" w:rsidRPr="00611F58" w:rsidRDefault="00351953" w:rsidP="00656FB1">
      <w:pPr>
        <w:pStyle w:val="texto"/>
        <w:spacing w:after="0"/>
        <w:ind w:left="142" w:firstLine="0"/>
        <w:rPr>
          <w:sz w:val="16"/>
          <w:szCs w:val="16"/>
        </w:rPr>
      </w:pPr>
      <w:r>
        <w:rPr>
          <w:sz w:val="16"/>
          <w:szCs w:val="16"/>
        </w:rPr>
        <w:t>Nafarroa: Nafarroako Estatistika Institutua (Nastat), INAI/NABI</w:t>
      </w:r>
    </w:p>
    <w:p w:rsidR="00351953" w:rsidRPr="00611F58" w:rsidRDefault="00351953" w:rsidP="00656FB1">
      <w:pPr>
        <w:pStyle w:val="texto"/>
        <w:spacing w:after="0"/>
        <w:ind w:left="142" w:firstLine="0"/>
        <w:rPr>
          <w:sz w:val="16"/>
          <w:szCs w:val="16"/>
        </w:rPr>
      </w:pPr>
      <w:r>
        <w:rPr>
          <w:sz w:val="16"/>
          <w:szCs w:val="16"/>
        </w:rPr>
        <w:t>Espainia eta EB-28: Genero Berdintasunerako Europako Institutua (EIGE). https://eige.europa.eu/gender-equality-index/2015/ES</w:t>
      </w:r>
    </w:p>
    <w:p w:rsidR="00351953" w:rsidRPr="00322E35" w:rsidRDefault="00351953" w:rsidP="00B645B4">
      <w:pPr>
        <w:spacing w:before="240"/>
        <w:ind w:right="142" w:firstLine="284"/>
        <w:rPr>
          <w:spacing w:val="6"/>
          <w:sz w:val="26"/>
          <w:szCs w:val="26"/>
        </w:rPr>
      </w:pPr>
      <w:r>
        <w:rPr>
          <w:sz w:val="26"/>
          <w:szCs w:val="26"/>
        </w:rPr>
        <w:t>Ez dago alde nabarmenik Nafarroako eta Espainiako GBIaren emaitza orok</w:t>
      </w:r>
      <w:r>
        <w:rPr>
          <w:sz w:val="26"/>
          <w:szCs w:val="26"/>
        </w:rPr>
        <w:t>o</w:t>
      </w:r>
      <w:r>
        <w:rPr>
          <w:sz w:val="26"/>
          <w:szCs w:val="26"/>
        </w:rPr>
        <w:t>rren artean, eskualde biek legedi eta kultura berdintsuak baitituzte, eta antzeko egoera ekonomikoen eraginpean baitaude; Europar Batasunean, aldiz, genero-politiketan eragiten duten erro ekonomiko, kultural eta politiko desberdinetako h</w:t>
      </w:r>
      <w:r>
        <w:rPr>
          <w:sz w:val="26"/>
          <w:szCs w:val="26"/>
        </w:rPr>
        <w:t>e</w:t>
      </w:r>
      <w:r>
        <w:rPr>
          <w:sz w:val="26"/>
          <w:szCs w:val="26"/>
        </w:rPr>
        <w:t>rrialdeak daude, eta, ondorioz, jaitsi egiten da EB-28ko GBI orokorra.</w:t>
      </w:r>
    </w:p>
    <w:p w:rsidR="003B6A13" w:rsidRDefault="00351953" w:rsidP="00B645B4">
      <w:pPr>
        <w:ind w:right="142" w:firstLine="284"/>
        <w:rPr>
          <w:spacing w:val="6"/>
          <w:sz w:val="26"/>
          <w:szCs w:val="26"/>
        </w:rPr>
      </w:pPr>
      <w:r>
        <w:rPr>
          <w:sz w:val="26"/>
          <w:szCs w:val="26"/>
        </w:rPr>
        <w:t xml:space="preserve">Nafarroan, bilakaera positiboa izan da; GBIa 2,3 puntu igo da, 2010. urtearekin konparatuta, ezagutza eta agintearen esparruetan izandako igoeraren ondorioz; hala ere, berdintasuna lortzeko bidean egiten diren aurrerapausoak oso motelak direla nabaritzen da. </w:t>
      </w:r>
    </w:p>
    <w:p w:rsidR="000152F4" w:rsidRDefault="000152F4" w:rsidP="00B645B4">
      <w:pPr>
        <w:ind w:right="142" w:firstLine="284"/>
        <w:rPr>
          <w:spacing w:val="6"/>
          <w:sz w:val="26"/>
          <w:szCs w:val="26"/>
        </w:rPr>
      </w:pPr>
      <w:r>
        <w:rPr>
          <w:sz w:val="26"/>
          <w:szCs w:val="26"/>
        </w:rPr>
        <w:lastRenderedPageBreak/>
        <w:t>2020an, txosten hau idazteko orduan, adierazlea eguneratzen ari da eta, beraz, laster eskuratu ahal izanen da bere bilakaerari buruzko informazioa.</w:t>
      </w:r>
    </w:p>
    <w:p w:rsidR="00351953" w:rsidRPr="00322E35" w:rsidRDefault="00351953" w:rsidP="00B645B4">
      <w:pPr>
        <w:ind w:right="142" w:firstLine="284"/>
        <w:rPr>
          <w:spacing w:val="6"/>
          <w:sz w:val="26"/>
          <w:szCs w:val="26"/>
        </w:rPr>
      </w:pPr>
      <w:r>
        <w:br w:type="page"/>
      </w:r>
    </w:p>
    <w:p w:rsidR="00351953" w:rsidRDefault="00351953" w:rsidP="00656FB1">
      <w:pPr>
        <w:pStyle w:val="atitulo1"/>
      </w:pPr>
      <w:bookmarkStart w:id="32" w:name="_Toc48543645"/>
      <w:bookmarkStart w:id="33" w:name="_Toc53049522"/>
      <w:bookmarkStart w:id="34" w:name="_Toc33782863"/>
      <w:bookmarkStart w:id="35" w:name="_Toc58928373"/>
      <w:r>
        <w:lastRenderedPageBreak/>
        <w:t>III. Helburuak eta hedapena</w:t>
      </w:r>
      <w:bookmarkEnd w:id="32"/>
      <w:bookmarkEnd w:id="33"/>
      <w:bookmarkEnd w:id="35"/>
      <w:r>
        <w:t xml:space="preserve"> </w:t>
      </w:r>
      <w:bookmarkEnd w:id="34"/>
    </w:p>
    <w:p w:rsidR="00351953" w:rsidRPr="002F353D" w:rsidRDefault="00351953" w:rsidP="00B645B4">
      <w:pPr>
        <w:ind w:right="142" w:firstLine="284"/>
        <w:rPr>
          <w:spacing w:val="6"/>
          <w:sz w:val="26"/>
          <w:szCs w:val="26"/>
        </w:rPr>
      </w:pPr>
      <w:r>
        <w:rPr>
          <w:sz w:val="26"/>
          <w:szCs w:val="26"/>
        </w:rPr>
        <w:t>Lan honen helburua INAI/NABIk honako hauen inguruan egin duen kudeaketa aztertzea izan da: genero-berdintasunerako politikak, emakumeen kontrako inda</w:t>
      </w:r>
      <w:r>
        <w:rPr>
          <w:sz w:val="26"/>
          <w:szCs w:val="26"/>
        </w:rPr>
        <w:t>r</w:t>
      </w:r>
      <w:r>
        <w:rPr>
          <w:sz w:val="26"/>
          <w:szCs w:val="26"/>
        </w:rPr>
        <w:t>keriari aurre egiteko jarduketa orohartzaileko neurriak, eta LGTBI+ pertsonen berdintasun sozialerako politikak bezalako gaietara bideratzen diren baliabideak.</w:t>
      </w:r>
    </w:p>
    <w:p w:rsidR="00351953" w:rsidRDefault="00351953" w:rsidP="00B645B4">
      <w:pPr>
        <w:ind w:right="142" w:firstLine="284"/>
        <w:rPr>
          <w:spacing w:val="6"/>
          <w:sz w:val="26"/>
          <w:szCs w:val="26"/>
        </w:rPr>
      </w:pPr>
      <w:r>
        <w:rPr>
          <w:sz w:val="26"/>
          <w:szCs w:val="26"/>
        </w:rPr>
        <w:t>Horretarako, zenbait helburu zehaztu ditugu, galdera gisa:</w:t>
      </w:r>
    </w:p>
    <w:p w:rsidR="00F52805" w:rsidRPr="00667C9C" w:rsidRDefault="00F52805" w:rsidP="000D37C2">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right="142" w:firstLine="0"/>
        <w:rPr>
          <w:sz w:val="26"/>
          <w:szCs w:val="26"/>
        </w:rPr>
      </w:pPr>
      <w:r>
        <w:rPr>
          <w:sz w:val="26"/>
          <w:szCs w:val="26"/>
        </w:rPr>
        <w:t>1. helburua: Eraginkorrak al dira emakumeen eta gizonen arteko berdintasuna z</w:t>
      </w:r>
      <w:r>
        <w:rPr>
          <w:sz w:val="26"/>
          <w:szCs w:val="26"/>
        </w:rPr>
        <w:t>a</w:t>
      </w:r>
      <w:r>
        <w:rPr>
          <w:sz w:val="26"/>
          <w:szCs w:val="26"/>
        </w:rPr>
        <w:t>baldu eta sustatzeko jarduketak NFKn?</w:t>
      </w:r>
    </w:p>
    <w:p w:rsidR="00F52805" w:rsidRDefault="00F52805" w:rsidP="000D37C2">
      <w:pPr>
        <w:spacing w:after="0"/>
        <w:ind w:right="142" w:firstLine="284"/>
        <w:rPr>
          <w:spacing w:val="6"/>
          <w:sz w:val="26"/>
          <w:szCs w:val="26"/>
          <w:lang w:eastAsia="es-ES"/>
        </w:rPr>
      </w:pPr>
    </w:p>
    <w:p w:rsidR="00F52805" w:rsidRPr="00667C9C" w:rsidRDefault="00F52805" w:rsidP="000D37C2">
      <w:pPr>
        <w:pBdr>
          <w:top w:val="single" w:sz="2" w:space="1" w:color="auto"/>
          <w:left w:val="single" w:sz="2" w:space="4" w:color="auto"/>
          <w:bottom w:val="single" w:sz="2" w:space="1" w:color="auto"/>
          <w:right w:val="single" w:sz="2" w:space="4" w:color="auto"/>
        </w:pBdr>
        <w:shd w:val="clear" w:color="auto" w:fill="B8CCE4" w:themeFill="accent1" w:themeFillTint="66"/>
        <w:spacing w:after="0"/>
        <w:ind w:right="142" w:firstLine="0"/>
        <w:rPr>
          <w:sz w:val="26"/>
          <w:szCs w:val="26"/>
        </w:rPr>
      </w:pPr>
      <w:r>
        <w:rPr>
          <w:sz w:val="26"/>
          <w:szCs w:val="26"/>
        </w:rPr>
        <w:t xml:space="preserve">2. helburua: Nahikoak al dira emakumeen kontrako indarkeria prebenitzeko eta biktimak lagundu eta babesteko baliabideak? </w:t>
      </w:r>
    </w:p>
    <w:p w:rsidR="00F52805" w:rsidRDefault="00F52805" w:rsidP="00656FB1">
      <w:pPr>
        <w:spacing w:after="0"/>
        <w:ind w:firstLine="284"/>
        <w:rPr>
          <w:spacing w:val="6"/>
          <w:sz w:val="26"/>
          <w:szCs w:val="26"/>
          <w:lang w:eastAsia="es-ES"/>
        </w:rPr>
      </w:pPr>
    </w:p>
    <w:p w:rsidR="00F52805" w:rsidRPr="00667C9C" w:rsidRDefault="00F52805" w:rsidP="000D37C2">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right="142" w:firstLine="0"/>
        <w:rPr>
          <w:sz w:val="26"/>
          <w:szCs w:val="26"/>
        </w:rPr>
      </w:pPr>
      <w:r>
        <w:rPr>
          <w:sz w:val="26"/>
          <w:szCs w:val="26"/>
        </w:rPr>
        <w:t>3. helburua: Nahikoak al dira LGTBI+ pertsonei arreta emateko eta kolektibo h</w:t>
      </w:r>
      <w:r>
        <w:rPr>
          <w:sz w:val="26"/>
          <w:szCs w:val="26"/>
        </w:rPr>
        <w:t>o</w:t>
      </w:r>
      <w:r>
        <w:rPr>
          <w:sz w:val="26"/>
          <w:szCs w:val="26"/>
        </w:rPr>
        <w:t xml:space="preserve">rren berdintasun sozialaren inguruko sentsibilizazioa lortzeko ekintzak? </w:t>
      </w:r>
    </w:p>
    <w:p w:rsidR="00351953" w:rsidRPr="007841A1" w:rsidRDefault="00351953" w:rsidP="00656FB1">
      <w:pPr>
        <w:ind w:firstLine="284"/>
        <w:rPr>
          <w:spacing w:val="6"/>
          <w:sz w:val="26"/>
          <w:szCs w:val="26"/>
        </w:rPr>
      </w:pPr>
      <w:r>
        <w:rPr>
          <w:sz w:val="26"/>
          <w:szCs w:val="26"/>
        </w:rPr>
        <w:t>Helburu horiek azpihelburuetan banatu ziren, eta horietako bakoitzeko auditor</w:t>
      </w:r>
      <w:r>
        <w:rPr>
          <w:sz w:val="26"/>
          <w:szCs w:val="26"/>
        </w:rPr>
        <w:t>e</w:t>
      </w:r>
      <w:r>
        <w:rPr>
          <w:sz w:val="26"/>
          <w:szCs w:val="26"/>
        </w:rPr>
        <w:t>tza-irizpide egokiak definitu genituen, betetze mailari buruzko ondorioak ateratze aldera.</w:t>
      </w:r>
    </w:p>
    <w:p w:rsidR="00351953" w:rsidRPr="007841A1" w:rsidRDefault="00351953" w:rsidP="00656FB1">
      <w:pPr>
        <w:ind w:firstLine="284"/>
        <w:rPr>
          <w:spacing w:val="6"/>
          <w:sz w:val="26"/>
          <w:szCs w:val="26"/>
        </w:rPr>
      </w:pPr>
      <w:r>
        <w:rPr>
          <w:sz w:val="26"/>
          <w:szCs w:val="26"/>
        </w:rPr>
        <w:t>Azpihelburuak eta auditoretza-irizpideak honako hauek dira helburuetako bako</w:t>
      </w:r>
      <w:r>
        <w:rPr>
          <w:sz w:val="26"/>
          <w:szCs w:val="26"/>
        </w:rPr>
        <w:t>i</w:t>
      </w:r>
      <w:r>
        <w:rPr>
          <w:sz w:val="26"/>
          <w:szCs w:val="26"/>
        </w:rPr>
        <w:t>tzeko:</w:t>
      </w:r>
    </w:p>
    <w:p w:rsidR="00351953" w:rsidRPr="007841A1" w:rsidRDefault="00351953" w:rsidP="00656FB1">
      <w:pPr>
        <w:ind w:firstLine="284"/>
        <w:rPr>
          <w:spacing w:val="6"/>
          <w:sz w:val="26"/>
          <w:szCs w:val="26"/>
          <w:lang w:eastAsia="es-ES"/>
        </w:rPr>
      </w:pPr>
    </w:p>
    <w:p w:rsidR="00351953" w:rsidRPr="00667C9C" w:rsidRDefault="00351953" w:rsidP="00656FB1">
      <w:pPr>
        <w:spacing w:before="240"/>
        <w:rPr>
          <w:sz w:val="26"/>
          <w:szCs w:val="26"/>
          <w:lang w:eastAsia="es-ES"/>
        </w:rPr>
      </w:pPr>
    </w:p>
    <w:p w:rsidR="00351953" w:rsidRPr="00667C9C" w:rsidRDefault="00351953" w:rsidP="00656FB1">
      <w:pPr>
        <w:spacing w:after="0"/>
        <w:ind w:firstLine="0"/>
        <w:jc w:val="left"/>
        <w:rPr>
          <w:sz w:val="26"/>
          <w:szCs w:val="26"/>
        </w:rPr>
      </w:pPr>
      <w:r>
        <w:br w:type="page"/>
      </w:r>
    </w:p>
    <w:p w:rsidR="00351953" w:rsidRPr="00322E35" w:rsidRDefault="00351953" w:rsidP="00656FB1">
      <w:pPr>
        <w:spacing w:after="240"/>
        <w:ind w:firstLine="0"/>
        <w:rPr>
          <w:b/>
          <w:spacing w:val="6"/>
          <w:sz w:val="26"/>
          <w:szCs w:val="26"/>
        </w:rPr>
      </w:pPr>
      <w:r>
        <w:rPr>
          <w:b/>
          <w:sz w:val="26"/>
          <w:szCs w:val="26"/>
        </w:rPr>
        <w:lastRenderedPageBreak/>
        <w:t xml:space="preserve">1. helburua: </w:t>
      </w:r>
      <w:r>
        <w:rPr>
          <w:sz w:val="26"/>
          <w:szCs w:val="26"/>
        </w:rPr>
        <w:t>Eraginkorrak al dira emakumeen eta gizonen arteko berdintasuna z</w:t>
      </w:r>
      <w:r>
        <w:rPr>
          <w:sz w:val="26"/>
          <w:szCs w:val="26"/>
        </w:rPr>
        <w:t>a</w:t>
      </w:r>
      <w:r>
        <w:rPr>
          <w:sz w:val="26"/>
          <w:szCs w:val="26"/>
        </w:rPr>
        <w:t>baldu eta sustatzeko jarduketak NFKn?</w:t>
      </w:r>
    </w:p>
    <w:tbl>
      <w:tblPr>
        <w:tblStyle w:val="Tablaconcuadrcula"/>
        <w:tblW w:w="8818" w:type="dxa"/>
        <w:tblInd w:w="108" w:type="dxa"/>
        <w:tblLook w:val="04A0" w:firstRow="1" w:lastRow="0" w:firstColumn="1" w:lastColumn="0" w:noHBand="0" w:noVBand="1"/>
      </w:tblPr>
      <w:tblGrid>
        <w:gridCol w:w="2835"/>
        <w:gridCol w:w="5983"/>
      </w:tblGrid>
      <w:tr w:rsidR="00351953" w:rsidRPr="00457406" w:rsidTr="00791E24">
        <w:trPr>
          <w:trHeight w:val="284"/>
        </w:trPr>
        <w:tc>
          <w:tcPr>
            <w:tcW w:w="2835" w:type="dxa"/>
            <w:shd w:val="clear" w:color="auto" w:fill="B8CCE4" w:themeFill="accent1" w:themeFillTint="66"/>
            <w:vAlign w:val="center"/>
          </w:tcPr>
          <w:p w:rsidR="00351953" w:rsidRPr="00457406" w:rsidRDefault="00351953" w:rsidP="00656FB1">
            <w:pPr>
              <w:pStyle w:val="cuadroCabe"/>
            </w:pPr>
            <w:r>
              <w:t>Azpihelburuak</w:t>
            </w:r>
          </w:p>
        </w:tc>
        <w:tc>
          <w:tcPr>
            <w:tcW w:w="5983" w:type="dxa"/>
            <w:shd w:val="clear" w:color="auto" w:fill="B8CCE4" w:themeFill="accent1" w:themeFillTint="66"/>
            <w:vAlign w:val="center"/>
          </w:tcPr>
          <w:p w:rsidR="00351953" w:rsidRPr="00457406" w:rsidRDefault="00351953" w:rsidP="00656FB1">
            <w:pPr>
              <w:pStyle w:val="cuadroCabe"/>
            </w:pPr>
            <w:r>
              <w:t>Auditoretzako irizpideak</w:t>
            </w:r>
          </w:p>
        </w:tc>
      </w:tr>
      <w:tr w:rsidR="00351953" w:rsidRPr="00457406" w:rsidTr="006D41FA">
        <w:trPr>
          <w:trHeight w:val="523"/>
        </w:trPr>
        <w:tc>
          <w:tcPr>
            <w:tcW w:w="2835" w:type="dxa"/>
            <w:vMerge w:val="restart"/>
            <w:shd w:val="clear" w:color="auto" w:fill="auto"/>
            <w:vAlign w:val="center"/>
          </w:tcPr>
          <w:p w:rsidR="00351953" w:rsidRPr="00457406" w:rsidRDefault="00351953" w:rsidP="00F90540">
            <w:pPr>
              <w:tabs>
                <w:tab w:val="left" w:pos="0"/>
                <w:tab w:val="left" w:pos="3186"/>
              </w:tabs>
              <w:spacing w:after="0"/>
              <w:ind w:left="34" w:firstLine="0"/>
              <w:rPr>
                <w:rFonts w:ascii="Arial Narrow" w:hAnsi="Arial Narrow"/>
                <w:i/>
              </w:rPr>
            </w:pPr>
            <w:r>
              <w:rPr>
                <w:rFonts w:ascii="Arial Narrow" w:hAnsi="Arial Narrow"/>
              </w:rPr>
              <w:t>1.1 Genero-ikuspegia ezarri al da Nafarroako Foru Komunitateko Administrazioaren politika publiko</w:t>
            </w:r>
            <w:r>
              <w:rPr>
                <w:rFonts w:ascii="Arial Narrow" w:hAnsi="Arial Narrow"/>
              </w:rPr>
              <w:t>e</w:t>
            </w:r>
            <w:r>
              <w:rPr>
                <w:rFonts w:ascii="Arial Narrow" w:hAnsi="Arial Narrow"/>
              </w:rPr>
              <w:t>tan?</w:t>
            </w: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NFK-ko Administrazioko departamentuetako berdintasun-unitateak. Genero-berdintasunerako programak NFK-ko Administrazioan.</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 xml:space="preserve">Generoak NFK-ko Administrazioaren araudian, planetan eta programetan duen eraginari buruzko txostenak. Genero-ikuspegia duten aurrekontuak. </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Genero-klausulak dituen kontratazio publikoa.</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Genero-klausulak dituzten dirulaguntzak.</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Berdintasunaren arloko profesionalen prestakuntza. Parte-hartzaileen gogob</w:t>
            </w:r>
            <w:r>
              <w:rPr>
                <w:rFonts w:ascii="Arial Narrow" w:hAnsi="Arial Narrow"/>
              </w:rPr>
              <w:t>e</w:t>
            </w:r>
            <w:r>
              <w:rPr>
                <w:rFonts w:ascii="Arial Narrow" w:hAnsi="Arial Narrow"/>
              </w:rPr>
              <w:t xml:space="preserve">tetasun maila. </w:t>
            </w:r>
          </w:p>
        </w:tc>
      </w:tr>
      <w:tr w:rsidR="00351953" w:rsidRPr="00457406" w:rsidTr="006D41FA">
        <w:trPr>
          <w:trHeight w:val="375"/>
        </w:trPr>
        <w:tc>
          <w:tcPr>
            <w:tcW w:w="2835" w:type="dxa"/>
            <w:vMerge w:val="restart"/>
            <w:shd w:val="clear" w:color="auto" w:fill="auto"/>
            <w:vAlign w:val="center"/>
          </w:tcPr>
          <w:p w:rsidR="00351953" w:rsidRPr="00457406" w:rsidRDefault="00351953" w:rsidP="005B5B2A">
            <w:pPr>
              <w:tabs>
                <w:tab w:val="left" w:pos="0"/>
                <w:tab w:val="left" w:pos="3186"/>
              </w:tabs>
              <w:spacing w:after="0"/>
              <w:ind w:left="34" w:firstLine="0"/>
              <w:rPr>
                <w:rFonts w:ascii="Arial Narrow" w:hAnsi="Arial Narrow"/>
              </w:rPr>
            </w:pPr>
            <w:r>
              <w:rPr>
                <w:rFonts w:ascii="Arial Narrow" w:hAnsi="Arial Narrow"/>
              </w:rPr>
              <w:t>1.2 Ezarri al dira INAI/NABIren eta toki-erakundeen arteko mekani</w:t>
            </w:r>
            <w:r>
              <w:rPr>
                <w:rFonts w:ascii="Arial Narrow" w:hAnsi="Arial Narrow"/>
              </w:rPr>
              <w:t>s</w:t>
            </w:r>
            <w:r>
              <w:rPr>
                <w:rFonts w:ascii="Arial Narrow" w:hAnsi="Arial Narrow"/>
              </w:rPr>
              <w:t>moak berdintasunerako politika publikoak toki mailatik bultzatzeko?</w:t>
            </w: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Kontziliaziorako Tokiko Itunak. Toki- eta gizarte-erakunde sinatzaileen kop</w:t>
            </w:r>
            <w:r>
              <w:rPr>
                <w:rFonts w:ascii="Arial Narrow" w:hAnsi="Arial Narrow"/>
              </w:rPr>
              <w:t>u</w:t>
            </w:r>
            <w:r>
              <w:rPr>
                <w:rFonts w:ascii="Arial Narrow" w:hAnsi="Arial Narrow"/>
              </w:rPr>
              <w:t xml:space="preserve">rua. </w:t>
            </w:r>
          </w:p>
        </w:tc>
      </w:tr>
      <w:tr w:rsidR="00351953" w:rsidRPr="00457406" w:rsidTr="006D41FA">
        <w:trPr>
          <w:trHeight w:val="355"/>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 xml:space="preserve">Berdintasun-agenteak dituzten toki-erakundeen kopurua. Berdintasun-agentea duen biztanleria. </w:t>
            </w:r>
          </w:p>
        </w:tc>
      </w:tr>
      <w:tr w:rsidR="00351953" w:rsidRPr="00457406" w:rsidTr="00E363A5">
        <w:trPr>
          <w:trHeight w:val="431"/>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Berdintasun-agenteen kontratazioak, diruz lagundutakoak.</w:t>
            </w:r>
          </w:p>
        </w:tc>
      </w:tr>
      <w:tr w:rsidR="00351953" w:rsidRPr="00457406" w:rsidTr="00E363A5">
        <w:trPr>
          <w:trHeight w:val="431"/>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 xml:space="preserve">Diruz lagundutako toki-erakundeetan kontziliazioa lortzeko tokiko proiektu, ekintza eta itunen kopurua. </w:t>
            </w:r>
          </w:p>
        </w:tc>
      </w:tr>
      <w:tr w:rsidR="00351953" w:rsidRPr="00457406" w:rsidTr="00E363A5">
        <w:trPr>
          <w:trHeight w:val="255"/>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Berdintasun-agenteen prestakuntza.</w:t>
            </w:r>
          </w:p>
        </w:tc>
      </w:tr>
      <w:tr w:rsidR="00351953" w:rsidRPr="00457406" w:rsidTr="00E363A5">
        <w:trPr>
          <w:trHeight w:val="255"/>
        </w:trPr>
        <w:tc>
          <w:tcPr>
            <w:tcW w:w="2835" w:type="dxa"/>
            <w:vMerge w:val="restart"/>
            <w:shd w:val="clear" w:color="auto" w:fill="auto"/>
            <w:vAlign w:val="center"/>
          </w:tcPr>
          <w:p w:rsidR="00351953" w:rsidRPr="00457406" w:rsidRDefault="00351953" w:rsidP="00656FB1">
            <w:pPr>
              <w:tabs>
                <w:tab w:val="left" w:pos="3186"/>
              </w:tabs>
              <w:spacing w:after="0"/>
              <w:ind w:firstLine="0"/>
              <w:rPr>
                <w:rFonts w:ascii="Arial Narrow" w:hAnsi="Arial Narrow"/>
              </w:rPr>
            </w:pPr>
            <w:r>
              <w:rPr>
                <w:rFonts w:ascii="Arial Narrow" w:hAnsi="Arial Narrow"/>
              </w:rPr>
              <w:t>1.3 Sustatu al da emakumeen parte-hartzea gizarte eta politikan?</w:t>
            </w:r>
          </w:p>
        </w:tc>
        <w:tc>
          <w:tcPr>
            <w:tcW w:w="5983" w:type="dxa"/>
            <w:shd w:val="clear" w:color="auto" w:fill="auto"/>
            <w:vAlign w:val="center"/>
          </w:tcPr>
          <w:p w:rsidR="00351953" w:rsidRPr="00E914B7" w:rsidRDefault="00351953" w:rsidP="00656FB1">
            <w:pPr>
              <w:tabs>
                <w:tab w:val="left" w:pos="5279"/>
              </w:tabs>
              <w:spacing w:after="0"/>
              <w:ind w:left="34" w:firstLine="0"/>
              <w:rPr>
                <w:rFonts w:ascii="Arial Narrow" w:hAnsi="Arial Narrow"/>
              </w:rPr>
            </w:pPr>
            <w:r>
              <w:rPr>
                <w:rFonts w:ascii="Arial Narrow" w:hAnsi="Arial Narrow"/>
              </w:rPr>
              <w:t>Emakumeen elkarteekin egiten diren jarduketak.</w:t>
            </w:r>
          </w:p>
        </w:tc>
      </w:tr>
      <w:tr w:rsidR="00351953" w:rsidRPr="00457406" w:rsidTr="00E363A5">
        <w:trPr>
          <w:trHeight w:val="664"/>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Emakumeen elkarteentzako dirulaguntzak. Diruz lagundutako elkarteen kop</w:t>
            </w:r>
            <w:r>
              <w:rPr>
                <w:rFonts w:ascii="Arial Narrow" w:hAnsi="Arial Narrow"/>
              </w:rPr>
              <w:t>u</w:t>
            </w:r>
            <w:r>
              <w:rPr>
                <w:rFonts w:ascii="Arial Narrow" w:hAnsi="Arial Narrow"/>
              </w:rPr>
              <w:t>rua. Emakume onuradunen kopurua.</w:t>
            </w:r>
          </w:p>
        </w:tc>
      </w:tr>
      <w:tr w:rsidR="00351953" w:rsidRPr="00457406" w:rsidTr="006D41FA">
        <w:trPr>
          <w:trHeight w:val="463"/>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20393" w:rsidRDefault="00351953" w:rsidP="00656FB1">
            <w:pPr>
              <w:tabs>
                <w:tab w:val="left" w:pos="5279"/>
              </w:tabs>
              <w:spacing w:after="0"/>
              <w:ind w:left="34" w:firstLine="0"/>
              <w:rPr>
                <w:rFonts w:ascii="Arial Narrow" w:hAnsi="Arial Narrow"/>
                <w:color w:val="FF0000"/>
              </w:rPr>
            </w:pPr>
            <w:r>
              <w:rPr>
                <w:rFonts w:ascii="Arial Narrow" w:hAnsi="Arial Narrow"/>
              </w:rPr>
              <w:t>Emakume goi-kargudunen ehunekoa NFK-ko Administrazioan. Kargu polit</w:t>
            </w:r>
            <w:r>
              <w:rPr>
                <w:rFonts w:ascii="Arial Narrow" w:hAnsi="Arial Narrow"/>
              </w:rPr>
              <w:t>i</w:t>
            </w:r>
            <w:r>
              <w:rPr>
                <w:rFonts w:ascii="Arial Narrow" w:hAnsi="Arial Narrow"/>
              </w:rPr>
              <w:t xml:space="preserve">koak dituzten emakumeen ehunekoa NFK-ko Administrazioan, toki-erakundeetan, Nafarroako Parlamentuan. </w:t>
            </w:r>
          </w:p>
        </w:tc>
      </w:tr>
      <w:tr w:rsidR="00351953" w:rsidRPr="00457406" w:rsidTr="00E363A5">
        <w:trPr>
          <w:trHeight w:val="20"/>
        </w:trPr>
        <w:tc>
          <w:tcPr>
            <w:tcW w:w="2835" w:type="dxa"/>
            <w:vMerge w:val="restart"/>
            <w:shd w:val="clear" w:color="auto" w:fill="auto"/>
            <w:vAlign w:val="center"/>
          </w:tcPr>
          <w:p w:rsidR="00351953" w:rsidRPr="00457406" w:rsidRDefault="00351953" w:rsidP="00656FB1">
            <w:pPr>
              <w:tabs>
                <w:tab w:val="left" w:pos="3186"/>
              </w:tabs>
              <w:spacing w:after="0"/>
              <w:ind w:firstLine="0"/>
              <w:rPr>
                <w:rFonts w:ascii="Arial Narrow" w:hAnsi="Arial Narrow"/>
              </w:rPr>
            </w:pPr>
            <w:r>
              <w:rPr>
                <w:rFonts w:ascii="Arial Narrow" w:hAnsi="Arial Narrow"/>
              </w:rPr>
              <w:t>1.4 Areagotu al dira berdintasun-planak eta emakumeen parte-hartzea enpresa eta erakunde pr</w:t>
            </w:r>
            <w:r>
              <w:rPr>
                <w:rFonts w:ascii="Arial Narrow" w:hAnsi="Arial Narrow"/>
              </w:rPr>
              <w:t>i</w:t>
            </w:r>
            <w:r>
              <w:rPr>
                <w:rFonts w:ascii="Arial Narrow" w:hAnsi="Arial Narrow"/>
              </w:rPr>
              <w:t>batuetan?</w:t>
            </w: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Berdintasun-planak dituzten enpresen bilakaera. Diruz lagundutako berdint</w:t>
            </w:r>
            <w:r>
              <w:rPr>
                <w:rFonts w:ascii="Arial Narrow" w:hAnsi="Arial Narrow"/>
              </w:rPr>
              <w:t>a</w:t>
            </w:r>
            <w:r>
              <w:rPr>
                <w:rFonts w:ascii="Arial Narrow" w:hAnsi="Arial Narrow"/>
              </w:rPr>
              <w:t>sun-planak dituzten enpresak, 250 langile baino gutxiago dutenak.</w:t>
            </w:r>
          </w:p>
        </w:tc>
      </w:tr>
      <w:tr w:rsidR="00351953" w:rsidRPr="00457406" w:rsidTr="00E363A5">
        <w:trPr>
          <w:trHeight w:val="457"/>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Nafarroako enpresetan erantzukizuneko zuzendaritza-karguak dituzten em</w:t>
            </w:r>
            <w:r>
              <w:rPr>
                <w:rFonts w:ascii="Arial Narrow" w:hAnsi="Arial Narrow"/>
              </w:rPr>
              <w:t>a</w:t>
            </w:r>
            <w:r>
              <w:rPr>
                <w:rFonts w:ascii="Arial Narrow" w:hAnsi="Arial Narrow"/>
              </w:rPr>
              <w:t>kumeen ehunekoaren bilakaera.</w:t>
            </w:r>
          </w:p>
        </w:tc>
      </w:tr>
      <w:tr w:rsidR="00351953" w:rsidRPr="00457406" w:rsidTr="00E363A5">
        <w:trPr>
          <w:trHeight w:val="70"/>
        </w:trPr>
        <w:tc>
          <w:tcPr>
            <w:tcW w:w="2835" w:type="dxa"/>
            <w:vMerge w:val="restart"/>
            <w:shd w:val="clear" w:color="auto" w:fill="auto"/>
            <w:vAlign w:val="center"/>
          </w:tcPr>
          <w:p w:rsidR="00351953" w:rsidRPr="00457406" w:rsidRDefault="00351953" w:rsidP="00656FB1">
            <w:pPr>
              <w:tabs>
                <w:tab w:val="left" w:pos="3186"/>
              </w:tabs>
              <w:spacing w:after="0"/>
              <w:ind w:firstLine="34"/>
              <w:rPr>
                <w:rFonts w:ascii="Arial Narrow" w:hAnsi="Arial Narrow"/>
              </w:rPr>
            </w:pPr>
            <w:r>
              <w:rPr>
                <w:rFonts w:ascii="Arial Narrow" w:hAnsi="Arial Narrow"/>
              </w:rPr>
              <w:t>1.5 Areagotu al dira berdintasun-printzipioen inguruan sentsibiliz</w:t>
            </w:r>
            <w:r>
              <w:rPr>
                <w:rFonts w:ascii="Arial Narrow" w:hAnsi="Arial Narrow"/>
              </w:rPr>
              <w:t>a</w:t>
            </w:r>
            <w:r>
              <w:rPr>
                <w:rFonts w:ascii="Arial Narrow" w:hAnsi="Arial Narrow"/>
              </w:rPr>
              <w:t>tzeko eta horiek hedatzeko jarduk</w:t>
            </w:r>
            <w:r>
              <w:rPr>
                <w:rFonts w:ascii="Arial Narrow" w:hAnsi="Arial Narrow"/>
              </w:rPr>
              <w:t>e</w:t>
            </w:r>
            <w:r>
              <w:rPr>
                <w:rFonts w:ascii="Arial Narrow" w:hAnsi="Arial Narrow"/>
              </w:rPr>
              <w:t>tak?</w:t>
            </w:r>
          </w:p>
        </w:tc>
        <w:tc>
          <w:tcPr>
            <w:tcW w:w="5983" w:type="dxa"/>
            <w:shd w:val="clear" w:color="auto" w:fill="auto"/>
            <w:vAlign w:val="center"/>
          </w:tcPr>
          <w:p w:rsidR="00351953" w:rsidRPr="00322E35" w:rsidRDefault="00351953" w:rsidP="00656FB1">
            <w:pPr>
              <w:tabs>
                <w:tab w:val="left" w:pos="5279"/>
              </w:tabs>
              <w:spacing w:after="0"/>
              <w:ind w:firstLine="34"/>
              <w:rPr>
                <w:rFonts w:ascii="Arial Narrow" w:hAnsi="Arial Narrow" w:cstheme="minorHAnsi"/>
                <w:spacing w:val="6"/>
              </w:rPr>
            </w:pPr>
            <w:r>
              <w:rPr>
                <w:rFonts w:ascii="Arial Narrow" w:hAnsi="Arial Narrow"/>
              </w:rPr>
              <w:t>Egindako sentsibilizazio-jarduketak.</w:t>
            </w:r>
          </w:p>
        </w:tc>
      </w:tr>
      <w:tr w:rsidR="00351953" w:rsidRPr="00457406" w:rsidTr="00E363A5">
        <w:trPr>
          <w:trHeight w:val="70"/>
        </w:trPr>
        <w:tc>
          <w:tcPr>
            <w:tcW w:w="2835" w:type="dxa"/>
            <w:vMerge/>
            <w:shd w:val="clear" w:color="auto" w:fill="auto"/>
            <w:vAlign w:val="center"/>
          </w:tcPr>
          <w:p w:rsidR="00351953" w:rsidRPr="00457406" w:rsidRDefault="00351953" w:rsidP="00656FB1">
            <w:pPr>
              <w:tabs>
                <w:tab w:val="left" w:pos="3186"/>
              </w:tabs>
              <w:spacing w:after="0"/>
              <w:ind w:firstLine="34"/>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Berdintasunari buruzko albisteak NFK-ko Administrazioko hedapen bideetan.</w:t>
            </w:r>
          </w:p>
        </w:tc>
      </w:tr>
      <w:tr w:rsidR="00351953" w:rsidRPr="00457406" w:rsidTr="00E363A5">
        <w:trPr>
          <w:trHeight w:val="457"/>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cstheme="minorHAnsi"/>
              </w:rPr>
            </w:pPr>
            <w:r>
              <w:rPr>
                <w:rFonts w:ascii="Arial Narrow" w:hAnsi="Arial Narrow"/>
              </w:rPr>
              <w:t>Berdintasuna teknologia berrien bitartez ikustaraztea (web, Facebook, Twitter, Instagram).</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3C2567" w:rsidRDefault="00351953" w:rsidP="00656FB1">
            <w:pPr>
              <w:tabs>
                <w:tab w:val="left" w:pos="5279"/>
              </w:tabs>
              <w:spacing w:after="0"/>
              <w:ind w:left="34" w:firstLine="0"/>
              <w:rPr>
                <w:rFonts w:ascii="Arial Narrow" w:hAnsi="Arial Narrow"/>
              </w:rPr>
            </w:pPr>
            <w:r>
              <w:rPr>
                <w:rFonts w:ascii="Arial Narrow" w:hAnsi="Arial Narrow"/>
              </w:rPr>
              <w:t>Nafarroako Unibertsitate Publikoarekiko hitzarmenak.</w:t>
            </w:r>
          </w:p>
        </w:tc>
      </w:tr>
    </w:tbl>
    <w:p w:rsidR="00351953" w:rsidRDefault="00351953" w:rsidP="00791E24">
      <w:pPr>
        <w:spacing w:before="300" w:after="180"/>
        <w:ind w:firstLine="0"/>
        <w:rPr>
          <w:spacing w:val="6"/>
          <w:sz w:val="26"/>
          <w:szCs w:val="26"/>
        </w:rPr>
      </w:pPr>
      <w:r>
        <w:rPr>
          <w:b/>
          <w:sz w:val="26"/>
          <w:szCs w:val="26"/>
        </w:rPr>
        <w:t xml:space="preserve">2. helburua: </w:t>
      </w:r>
      <w:r>
        <w:rPr>
          <w:sz w:val="26"/>
          <w:szCs w:val="26"/>
        </w:rPr>
        <w:t xml:space="preserve">Nahikoak al dira emakumeen kontrako indarkeria prebenitzeko eta biktimak lagundu eta babesteko baliabideak? </w:t>
      </w:r>
    </w:p>
    <w:tbl>
      <w:tblPr>
        <w:tblStyle w:val="Tablaconcuadrcula"/>
        <w:tblW w:w="8818" w:type="dxa"/>
        <w:tblInd w:w="108" w:type="dxa"/>
        <w:shd w:val="clear" w:color="auto" w:fill="D9D9D9" w:themeFill="background1" w:themeFillShade="D9"/>
        <w:tblLook w:val="04A0" w:firstRow="1" w:lastRow="0" w:firstColumn="1" w:lastColumn="0" w:noHBand="0" w:noVBand="1"/>
      </w:tblPr>
      <w:tblGrid>
        <w:gridCol w:w="2722"/>
        <w:gridCol w:w="6096"/>
      </w:tblGrid>
      <w:tr w:rsidR="00351953" w:rsidRPr="00BC1CCA" w:rsidTr="00791E24">
        <w:trPr>
          <w:trHeight w:val="284"/>
        </w:trPr>
        <w:tc>
          <w:tcPr>
            <w:tcW w:w="2722" w:type="dxa"/>
            <w:shd w:val="clear" w:color="auto" w:fill="B8CCE4" w:themeFill="accent1" w:themeFillTint="66"/>
            <w:vAlign w:val="center"/>
          </w:tcPr>
          <w:p w:rsidR="00351953" w:rsidRPr="00BC1CCA" w:rsidRDefault="00351953" w:rsidP="00656FB1">
            <w:pPr>
              <w:spacing w:after="0"/>
              <w:ind w:firstLine="0"/>
              <w:jc w:val="left"/>
              <w:rPr>
                <w:rFonts w:ascii="Arial Narrow" w:hAnsi="Arial Narrow"/>
              </w:rPr>
            </w:pPr>
            <w:r>
              <w:rPr>
                <w:rFonts w:ascii="Arial Narrow" w:hAnsi="Arial Narrow"/>
              </w:rPr>
              <w:t>Azpihelburuak</w:t>
            </w:r>
          </w:p>
        </w:tc>
        <w:tc>
          <w:tcPr>
            <w:tcW w:w="6096" w:type="dxa"/>
            <w:shd w:val="clear" w:color="auto" w:fill="B8CCE4" w:themeFill="accent1" w:themeFillTint="66"/>
            <w:vAlign w:val="center"/>
          </w:tcPr>
          <w:p w:rsidR="00351953" w:rsidRPr="00BC1CCA" w:rsidRDefault="00351953" w:rsidP="00656FB1">
            <w:pPr>
              <w:spacing w:after="0"/>
              <w:ind w:firstLine="0"/>
              <w:jc w:val="left"/>
              <w:rPr>
                <w:rFonts w:ascii="Arial Narrow" w:hAnsi="Arial Narrow"/>
              </w:rPr>
            </w:pPr>
            <w:r>
              <w:rPr>
                <w:rFonts w:ascii="Arial Narrow" w:hAnsi="Arial Narrow"/>
              </w:rPr>
              <w:t>Auditoretzako irizpideak</w:t>
            </w:r>
          </w:p>
        </w:tc>
      </w:tr>
      <w:tr w:rsidR="00351953" w:rsidRPr="007841A1" w:rsidTr="006D41FA">
        <w:trPr>
          <w:trHeight w:val="465"/>
        </w:trPr>
        <w:tc>
          <w:tcPr>
            <w:tcW w:w="2722" w:type="dxa"/>
            <w:vMerge w:val="restart"/>
            <w:shd w:val="clear" w:color="auto" w:fill="auto"/>
            <w:vAlign w:val="center"/>
          </w:tcPr>
          <w:p w:rsidR="00351953" w:rsidRPr="007841A1" w:rsidRDefault="00351953" w:rsidP="00656FB1">
            <w:pPr>
              <w:tabs>
                <w:tab w:val="left" w:pos="2444"/>
              </w:tabs>
              <w:spacing w:after="0"/>
              <w:ind w:firstLine="57"/>
              <w:rPr>
                <w:rFonts w:ascii="Arial Narrow" w:hAnsi="Arial Narrow"/>
              </w:rPr>
            </w:pPr>
            <w:r>
              <w:rPr>
                <w:rFonts w:ascii="Arial Narrow" w:hAnsi="Arial Narrow"/>
              </w:rPr>
              <w:t>2.1 Oraingo baliabideekin, be</w:t>
            </w:r>
            <w:r>
              <w:rPr>
                <w:rFonts w:ascii="Arial Narrow" w:hAnsi="Arial Narrow"/>
              </w:rPr>
              <w:t>r</w:t>
            </w:r>
            <w:r>
              <w:rPr>
                <w:rFonts w:ascii="Arial Narrow" w:hAnsi="Arial Narrow"/>
              </w:rPr>
              <w:t>matzen al da genero-indarkeriaren egoeran dauden emakume guztiei arreta ematea?</w:t>
            </w: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Laguntza orohartzailea emateko zerbitzua. Indarkeriaren biktimei laguntza or</w:t>
            </w:r>
            <w:r>
              <w:rPr>
                <w:rFonts w:ascii="Arial Narrow" w:hAnsi="Arial Narrow"/>
              </w:rPr>
              <w:t>o</w:t>
            </w:r>
            <w:r>
              <w:rPr>
                <w:rFonts w:ascii="Arial Narrow" w:hAnsi="Arial Narrow"/>
              </w:rPr>
              <w:t>hartzailea emateko lantaldek NFK-ko biztanle guztiengana iristen al dira? Arreta jaso duten emakumeen eta adingabeen kopurua/biztanleria. Profesionalen rat</w:t>
            </w:r>
            <w:r>
              <w:rPr>
                <w:rFonts w:ascii="Arial Narrow" w:hAnsi="Arial Narrow"/>
              </w:rPr>
              <w:t>i</w:t>
            </w:r>
            <w:r>
              <w:rPr>
                <w:rFonts w:ascii="Arial Narrow" w:hAnsi="Arial Narrow"/>
              </w:rPr>
              <w:t>oak.</w:t>
            </w:r>
          </w:p>
        </w:tc>
      </w:tr>
      <w:tr w:rsidR="00351953" w:rsidRPr="007841A1" w:rsidTr="006D41FA">
        <w:trPr>
          <w:trHeight w:val="712"/>
        </w:trPr>
        <w:tc>
          <w:tcPr>
            <w:tcW w:w="2722" w:type="dxa"/>
            <w:vMerge/>
            <w:shd w:val="clear" w:color="auto" w:fill="auto"/>
            <w:vAlign w:val="center"/>
          </w:tcPr>
          <w:p w:rsidR="00351953" w:rsidRPr="007841A1" w:rsidRDefault="00351953" w:rsidP="00656FB1">
            <w:pPr>
              <w:spacing w:after="0"/>
              <w:ind w:hanging="35"/>
              <w:jc w:val="left"/>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Harrerarako baliabideak. Nahikoak al dira harrera-baliabideak? Arreta jaso d</w:t>
            </w:r>
            <w:r>
              <w:rPr>
                <w:rFonts w:ascii="Arial Narrow" w:hAnsi="Arial Narrow"/>
              </w:rPr>
              <w:t>u</w:t>
            </w:r>
            <w:r>
              <w:rPr>
                <w:rFonts w:ascii="Arial Narrow" w:hAnsi="Arial Narrow"/>
              </w:rPr>
              <w:t>ten emakumeen eta adingabeen kopurua. Baliabideen gainokupazioa. Profesi</w:t>
            </w:r>
            <w:r>
              <w:rPr>
                <w:rFonts w:ascii="Arial Narrow" w:hAnsi="Arial Narrow"/>
              </w:rPr>
              <w:t>o</w:t>
            </w:r>
            <w:r>
              <w:rPr>
                <w:rFonts w:ascii="Arial Narrow" w:hAnsi="Arial Narrow"/>
              </w:rPr>
              <w:t>nalen ratioa. Emakumeen gogobetetasun maila, jasotako arreta dela eta.</w:t>
            </w:r>
          </w:p>
        </w:tc>
      </w:tr>
      <w:tr w:rsidR="00351953" w:rsidRPr="007841A1" w:rsidTr="006D41FA">
        <w:trPr>
          <w:trHeight w:val="410"/>
        </w:trPr>
        <w:tc>
          <w:tcPr>
            <w:tcW w:w="2722" w:type="dxa"/>
            <w:vMerge/>
            <w:shd w:val="clear" w:color="auto" w:fill="auto"/>
            <w:vAlign w:val="center"/>
          </w:tcPr>
          <w:p w:rsidR="00351953" w:rsidRPr="007841A1" w:rsidRDefault="00351953" w:rsidP="00656FB1">
            <w:pPr>
              <w:spacing w:after="0"/>
              <w:ind w:hanging="35"/>
              <w:jc w:val="left"/>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Emakumeentzako arreta juridikoaren zerbitzua (SAM). Arreta jaso duten em</w:t>
            </w:r>
            <w:r>
              <w:rPr>
                <w:rFonts w:ascii="Arial Narrow" w:hAnsi="Arial Narrow"/>
              </w:rPr>
              <w:t>a</w:t>
            </w:r>
            <w:r>
              <w:rPr>
                <w:rFonts w:ascii="Arial Narrow" w:hAnsi="Arial Narrow"/>
              </w:rPr>
              <w:t>kumeak. Salaketen ondoriozko laguntza kasuak.</w:t>
            </w:r>
          </w:p>
        </w:tc>
      </w:tr>
      <w:tr w:rsidR="00351953" w:rsidRPr="007841A1" w:rsidTr="006D41FA">
        <w:trPr>
          <w:trHeight w:val="219"/>
        </w:trPr>
        <w:tc>
          <w:tcPr>
            <w:tcW w:w="2722" w:type="dxa"/>
            <w:vMerge/>
            <w:shd w:val="clear" w:color="auto" w:fill="auto"/>
            <w:vAlign w:val="center"/>
          </w:tcPr>
          <w:p w:rsidR="00351953" w:rsidRPr="007841A1" w:rsidRDefault="00351953" w:rsidP="00656FB1">
            <w:pPr>
              <w:spacing w:after="0"/>
              <w:ind w:left="68" w:firstLine="0"/>
              <w:rPr>
                <w:rFonts w:ascii="Arial Narrow" w:hAnsi="Arial Narrow" w:cs="Arial"/>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Emandako dirulaguntzak.</w:t>
            </w:r>
          </w:p>
        </w:tc>
      </w:tr>
      <w:tr w:rsidR="00351953" w:rsidRPr="007841A1" w:rsidTr="006D41FA">
        <w:trPr>
          <w:trHeight w:val="275"/>
        </w:trPr>
        <w:tc>
          <w:tcPr>
            <w:tcW w:w="2722" w:type="dxa"/>
            <w:vMerge w:val="restart"/>
            <w:shd w:val="clear" w:color="auto" w:fill="auto"/>
            <w:vAlign w:val="center"/>
          </w:tcPr>
          <w:p w:rsidR="00351953" w:rsidRPr="007841A1" w:rsidRDefault="00351953" w:rsidP="00656FB1">
            <w:pPr>
              <w:spacing w:after="0"/>
              <w:ind w:firstLine="0"/>
              <w:rPr>
                <w:rFonts w:ascii="Arial Narrow" w:hAnsi="Arial Narrow"/>
              </w:rPr>
            </w:pPr>
            <w:r>
              <w:rPr>
                <w:rFonts w:ascii="Arial Narrow" w:hAnsi="Arial Narrow"/>
              </w:rPr>
              <w:t xml:space="preserve">2.2 Nahikoak eta egokiak al dira </w:t>
            </w:r>
            <w:r>
              <w:rPr>
                <w:rFonts w:ascii="Arial Narrow" w:hAnsi="Arial Narrow"/>
              </w:rPr>
              <w:lastRenderedPageBreak/>
              <w:t>emakumeen kontrako indarkeri</w:t>
            </w:r>
            <w:r>
              <w:rPr>
                <w:rFonts w:ascii="Arial Narrow" w:hAnsi="Arial Narrow"/>
              </w:rPr>
              <w:t>a</w:t>
            </w:r>
            <w:r>
              <w:rPr>
                <w:rFonts w:ascii="Arial Narrow" w:hAnsi="Arial Narrow"/>
              </w:rPr>
              <w:t>ren inguruan sentsibilizatzeko ekintzak?</w:t>
            </w: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lastRenderedPageBreak/>
              <w:t>Indarkeriaren inguruan sentsibilizatzeko jarduketak.</w:t>
            </w:r>
          </w:p>
        </w:tc>
      </w:tr>
      <w:tr w:rsidR="00351953" w:rsidRPr="007841A1" w:rsidTr="00E363A5">
        <w:trPr>
          <w:trHeight w:val="397"/>
        </w:trPr>
        <w:tc>
          <w:tcPr>
            <w:tcW w:w="2722" w:type="dxa"/>
            <w:vMerge/>
            <w:shd w:val="clear" w:color="auto" w:fill="auto"/>
            <w:vAlign w:val="center"/>
          </w:tcPr>
          <w:p w:rsidR="00351953" w:rsidRPr="007841A1" w:rsidRDefault="00351953" w:rsidP="00656FB1">
            <w:pPr>
              <w:spacing w:after="0"/>
              <w:ind w:firstLine="0"/>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Indarkeriaren pertzepzioari buruzko iritziak ezagutzeko inkestak. Emakumeen kontrako indarkeriarekiko tolerantzia maila jaistea.</w:t>
            </w:r>
          </w:p>
        </w:tc>
      </w:tr>
      <w:tr w:rsidR="00351953" w:rsidRPr="007841A1" w:rsidTr="006D41FA">
        <w:trPr>
          <w:trHeight w:val="84"/>
        </w:trPr>
        <w:tc>
          <w:tcPr>
            <w:tcW w:w="2722" w:type="dxa"/>
            <w:vMerge/>
            <w:shd w:val="clear" w:color="auto" w:fill="auto"/>
            <w:vAlign w:val="center"/>
          </w:tcPr>
          <w:p w:rsidR="00351953" w:rsidRPr="007841A1" w:rsidRDefault="00351953" w:rsidP="00656FB1">
            <w:pPr>
              <w:spacing w:after="0"/>
              <w:ind w:firstLine="0"/>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Nafarroako salaketa ratioa eta konparazioa Estatu osoarekin.</w:t>
            </w:r>
          </w:p>
        </w:tc>
      </w:tr>
    </w:tbl>
    <w:p w:rsidR="00351953" w:rsidRDefault="00351953" w:rsidP="000D37C2">
      <w:pPr>
        <w:spacing w:before="120" w:after="240"/>
        <w:ind w:right="142" w:firstLine="0"/>
        <w:rPr>
          <w:sz w:val="26"/>
          <w:szCs w:val="26"/>
        </w:rPr>
      </w:pPr>
      <w:r>
        <w:rPr>
          <w:b/>
          <w:sz w:val="26"/>
          <w:szCs w:val="26"/>
        </w:rPr>
        <w:t xml:space="preserve">3. helburua: </w:t>
      </w:r>
      <w:r>
        <w:rPr>
          <w:sz w:val="26"/>
          <w:szCs w:val="26"/>
        </w:rPr>
        <w:t>Nahikoak al dira LGTBI+ pertsonei arreta emateko eta kolektibo h</w:t>
      </w:r>
      <w:r>
        <w:rPr>
          <w:sz w:val="26"/>
          <w:szCs w:val="26"/>
        </w:rPr>
        <w:t>o</w:t>
      </w:r>
      <w:r>
        <w:rPr>
          <w:sz w:val="26"/>
          <w:szCs w:val="26"/>
        </w:rPr>
        <w:t xml:space="preserve">rren berdintasun sozialaren inguruko sentsibilizazioa lortzeko ekintzak? </w:t>
      </w:r>
    </w:p>
    <w:tbl>
      <w:tblPr>
        <w:tblStyle w:val="Tablaconcuadrcula"/>
        <w:tblW w:w="8789" w:type="dxa"/>
        <w:tblInd w:w="-5" w:type="dxa"/>
        <w:shd w:val="clear" w:color="auto" w:fill="D9D9D9" w:themeFill="background1" w:themeFillShade="D9"/>
        <w:tblLook w:val="04A0" w:firstRow="1" w:lastRow="0" w:firstColumn="1" w:lastColumn="0" w:noHBand="0" w:noVBand="1"/>
      </w:tblPr>
      <w:tblGrid>
        <w:gridCol w:w="2864"/>
        <w:gridCol w:w="5925"/>
      </w:tblGrid>
      <w:tr w:rsidR="00351953" w:rsidRPr="007841A1" w:rsidTr="00623816">
        <w:trPr>
          <w:trHeight w:val="510"/>
        </w:trPr>
        <w:tc>
          <w:tcPr>
            <w:tcW w:w="2864" w:type="dxa"/>
            <w:shd w:val="clear" w:color="auto" w:fill="B8CCE4" w:themeFill="accent1" w:themeFillTint="66"/>
            <w:vAlign w:val="center"/>
          </w:tcPr>
          <w:p w:rsidR="00351953" w:rsidRPr="007841A1" w:rsidRDefault="00351953" w:rsidP="00656FB1">
            <w:pPr>
              <w:spacing w:after="0"/>
              <w:ind w:firstLine="0"/>
              <w:jc w:val="left"/>
              <w:rPr>
                <w:rFonts w:ascii="Arial Narrow" w:hAnsi="Arial Narrow"/>
              </w:rPr>
            </w:pPr>
            <w:r>
              <w:rPr>
                <w:rFonts w:ascii="Arial Narrow" w:hAnsi="Arial Narrow"/>
              </w:rPr>
              <w:t>Azpihelburuak</w:t>
            </w:r>
          </w:p>
        </w:tc>
        <w:tc>
          <w:tcPr>
            <w:tcW w:w="5925" w:type="dxa"/>
            <w:shd w:val="clear" w:color="auto" w:fill="B8CCE4" w:themeFill="accent1" w:themeFillTint="66"/>
            <w:vAlign w:val="center"/>
          </w:tcPr>
          <w:p w:rsidR="00351953" w:rsidRPr="007841A1" w:rsidRDefault="00351953" w:rsidP="00656FB1">
            <w:pPr>
              <w:spacing w:after="0"/>
              <w:ind w:firstLine="0"/>
              <w:jc w:val="left"/>
              <w:rPr>
                <w:rFonts w:ascii="Arial Narrow" w:hAnsi="Arial Narrow"/>
              </w:rPr>
            </w:pPr>
            <w:r>
              <w:rPr>
                <w:rFonts w:ascii="Arial Narrow" w:hAnsi="Arial Narrow"/>
              </w:rPr>
              <w:t>Auditoretzako irizpideak</w:t>
            </w:r>
          </w:p>
        </w:tc>
      </w:tr>
      <w:tr w:rsidR="00351953" w:rsidRPr="007841A1" w:rsidTr="00623816">
        <w:trPr>
          <w:trHeight w:val="705"/>
        </w:trPr>
        <w:tc>
          <w:tcPr>
            <w:tcW w:w="2864" w:type="dxa"/>
            <w:vAlign w:val="center"/>
          </w:tcPr>
          <w:p w:rsidR="00351953" w:rsidRPr="007841A1" w:rsidRDefault="00351953" w:rsidP="00656FB1">
            <w:pPr>
              <w:spacing w:after="0"/>
              <w:ind w:left="34" w:firstLine="0"/>
              <w:rPr>
                <w:rFonts w:ascii="Arial Narrow" w:hAnsi="Arial Narrow"/>
              </w:rPr>
            </w:pPr>
            <w:r>
              <w:rPr>
                <w:rFonts w:ascii="Arial Narrow" w:hAnsi="Arial Narrow"/>
              </w:rPr>
              <w:t>3.1 Oraingo baliabideekin, berm</w:t>
            </w:r>
            <w:r>
              <w:rPr>
                <w:rFonts w:ascii="Arial Narrow" w:hAnsi="Arial Narrow"/>
              </w:rPr>
              <w:t>a</w:t>
            </w:r>
            <w:r>
              <w:rPr>
                <w:rFonts w:ascii="Arial Narrow" w:hAnsi="Arial Narrow"/>
              </w:rPr>
              <w:t>tzen al da LGTBI+ pertsona guztiei arreta ematea?</w:t>
            </w:r>
          </w:p>
        </w:tc>
        <w:tc>
          <w:tcPr>
            <w:tcW w:w="5925" w:type="dxa"/>
            <w:shd w:val="clear" w:color="auto" w:fill="auto"/>
            <w:vAlign w:val="center"/>
          </w:tcPr>
          <w:p w:rsidR="00351953" w:rsidRPr="007841A1" w:rsidRDefault="00351953" w:rsidP="00656FB1">
            <w:pPr>
              <w:spacing w:after="0"/>
              <w:ind w:left="34" w:firstLine="0"/>
              <w:rPr>
                <w:rFonts w:ascii="Arial Narrow" w:hAnsi="Arial Narrow"/>
              </w:rPr>
            </w:pPr>
            <w:r>
              <w:rPr>
                <w:rFonts w:ascii="Arial Narrow" w:hAnsi="Arial Narrow"/>
              </w:rPr>
              <w:t>Kattalingune, LGTBI+ pertsonei arreta emateko zerbitzu publikoa. Arreta jaso duten pertsonen kopurua.</w:t>
            </w:r>
          </w:p>
        </w:tc>
      </w:tr>
      <w:tr w:rsidR="00351953" w:rsidRPr="007841A1" w:rsidTr="00623816">
        <w:trPr>
          <w:trHeight w:val="856"/>
        </w:trPr>
        <w:tc>
          <w:tcPr>
            <w:tcW w:w="2864" w:type="dxa"/>
            <w:vAlign w:val="center"/>
          </w:tcPr>
          <w:p w:rsidR="00351953" w:rsidRPr="007841A1" w:rsidRDefault="00351953" w:rsidP="00656FB1">
            <w:pPr>
              <w:spacing w:after="0"/>
              <w:ind w:left="34" w:firstLine="0"/>
              <w:rPr>
                <w:rFonts w:ascii="Arial Narrow" w:hAnsi="Arial Narrow"/>
              </w:rPr>
            </w:pPr>
            <w:r>
              <w:rPr>
                <w:rFonts w:ascii="Arial Narrow" w:hAnsi="Arial Narrow"/>
              </w:rPr>
              <w:t>3.2 Egin al dira sentsibilizazio-jarduketak LGTBI+ kolektiboaren berdintasun soziala lortzeko?</w:t>
            </w:r>
          </w:p>
        </w:tc>
        <w:tc>
          <w:tcPr>
            <w:tcW w:w="5925" w:type="dxa"/>
            <w:shd w:val="clear" w:color="auto" w:fill="auto"/>
            <w:vAlign w:val="center"/>
          </w:tcPr>
          <w:p w:rsidR="00351953" w:rsidRPr="007841A1" w:rsidRDefault="00351953" w:rsidP="00656FB1">
            <w:pPr>
              <w:spacing w:after="0"/>
              <w:ind w:left="34" w:firstLine="0"/>
              <w:rPr>
                <w:rFonts w:ascii="Arial Narrow" w:hAnsi="Arial Narrow"/>
              </w:rPr>
            </w:pPr>
            <w:r>
              <w:rPr>
                <w:rFonts w:ascii="Arial Narrow" w:hAnsi="Arial Narrow"/>
              </w:rPr>
              <w:t>Egindako sentsibilizazio-jarduketak. LGTBI+ kolektiboentzako dirulaguntzak.</w:t>
            </w:r>
          </w:p>
        </w:tc>
      </w:tr>
    </w:tbl>
    <w:p w:rsidR="00351953" w:rsidRDefault="00351953" w:rsidP="00656FB1">
      <w:pPr>
        <w:spacing w:after="0"/>
        <w:ind w:firstLine="284"/>
        <w:rPr>
          <w:sz w:val="26"/>
          <w:szCs w:val="26"/>
          <w:lang w:eastAsia="es-ES"/>
        </w:rPr>
      </w:pPr>
    </w:p>
    <w:p w:rsidR="00351953" w:rsidRPr="003A0976" w:rsidRDefault="00351953" w:rsidP="00E43A0D">
      <w:pPr>
        <w:ind w:right="142" w:firstLine="284"/>
        <w:rPr>
          <w:spacing w:val="6"/>
          <w:sz w:val="26"/>
          <w:szCs w:val="26"/>
        </w:rPr>
      </w:pPr>
      <w:r>
        <w:rPr>
          <w:sz w:val="26"/>
          <w:szCs w:val="26"/>
        </w:rPr>
        <w:t>Lanaren norainokoari dagokionez, INAI/NABIk emakumeen eta gizonen be</w:t>
      </w:r>
      <w:r>
        <w:rPr>
          <w:sz w:val="26"/>
          <w:szCs w:val="26"/>
        </w:rPr>
        <w:t>r</w:t>
      </w:r>
      <w:r>
        <w:rPr>
          <w:sz w:val="26"/>
          <w:szCs w:val="26"/>
        </w:rPr>
        <w:t>dintasunerako politikak garatu, emakumeen kontrako indarkeriari aurre egin eta LGTBI+ kolektiboari arreta ematera bideratzen dituen funts publikoen kudeaketa aztertuko da, hori guztia, NFKren esparruan.</w:t>
      </w:r>
    </w:p>
    <w:p w:rsidR="00351953" w:rsidRPr="003A0976" w:rsidRDefault="00351953" w:rsidP="00E43A0D">
      <w:pPr>
        <w:ind w:right="142" w:firstLine="284"/>
        <w:rPr>
          <w:spacing w:val="6"/>
          <w:sz w:val="26"/>
          <w:szCs w:val="26"/>
        </w:rPr>
      </w:pPr>
      <w:r>
        <w:rPr>
          <w:sz w:val="26"/>
          <w:szCs w:val="26"/>
        </w:rPr>
        <w:t>Denborari dagokionez, lana 2016-2019 aldiari dagokio. Azpimarratu behar dugu hasiera batez lanean aintzat hartutako aldia 2018. urtera artekoa zela; baina COVID-19ak 2020ko martxoan eragin zuen egoeraren larritasuna ikusita, 2019. urtea ere sartu zen.</w:t>
      </w:r>
    </w:p>
    <w:p w:rsidR="00351953" w:rsidRPr="003A0976" w:rsidRDefault="00351953" w:rsidP="00E43A0D">
      <w:pPr>
        <w:ind w:right="142" w:firstLine="284"/>
        <w:rPr>
          <w:spacing w:val="6"/>
          <w:sz w:val="26"/>
          <w:szCs w:val="26"/>
        </w:rPr>
      </w:pPr>
      <w:r>
        <w:rPr>
          <w:sz w:val="26"/>
          <w:szCs w:val="26"/>
        </w:rPr>
        <w:t>Gure lana egiteko, honako informazio hau aztertu dugu:</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2016-2019 aldiko Nafarroako aurrekontu orokorrak: helburuak, ekintzak eta adierazleak. Generoaren eraginari buruzko txostenak, 2017, 2018 eta 2019ko a</w:t>
      </w:r>
      <w:r>
        <w:rPr>
          <w:sz w:val="26"/>
          <w:szCs w:val="26"/>
        </w:rPr>
        <w:t>u</w:t>
      </w:r>
      <w:r>
        <w:rPr>
          <w:sz w:val="26"/>
          <w:szCs w:val="26"/>
        </w:rPr>
        <w:t>rrekontuei dagokienez.</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INAI/NABIren oroitidazkiak, 2016-2019 aldiari dagozkionak.</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Berdintasun-plana 2006-2010.</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Urteko berdintasun-programak, 2016-2019 aldiari dagozkionak, eta jarraipen-txostenak.</w:t>
      </w:r>
    </w:p>
    <w:p w:rsidR="00351953"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14/2015 Foru Legeari loturiko ekintza-plana (2016-2021), Nafarroan, em</w:t>
      </w:r>
      <w:r>
        <w:rPr>
          <w:sz w:val="26"/>
          <w:szCs w:val="26"/>
        </w:rPr>
        <w:t>a</w:t>
      </w:r>
      <w:r>
        <w:rPr>
          <w:sz w:val="26"/>
          <w:szCs w:val="26"/>
        </w:rPr>
        <w:t>kumeen kontrako indarkeriari aurre egiteko. Urteko lan-programak eta jarraipen-txostenak.</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Erakundeen arteko III. akordioa, 2017an, Nafarroan, emakumeen kontrako i</w:t>
      </w:r>
      <w:r>
        <w:rPr>
          <w:sz w:val="26"/>
          <w:szCs w:val="26"/>
        </w:rPr>
        <w:t>n</w:t>
      </w:r>
      <w:r>
        <w:rPr>
          <w:sz w:val="26"/>
          <w:szCs w:val="26"/>
        </w:rPr>
        <w:t>darkeriaren aurrean koordinazioan aritzeko, eta urteko jarraipen-txostenak.</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NFK-ko Emakumeen eta gizonen egoerari buruzko diagnostiko-txostena, 2017.</w:t>
      </w:r>
    </w:p>
    <w:p w:rsidR="00351953"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Emakumeen kontrako indarkeria dela eta, NFKn dauden baliabideen ebalu</w:t>
      </w:r>
      <w:r>
        <w:rPr>
          <w:sz w:val="26"/>
          <w:szCs w:val="26"/>
        </w:rPr>
        <w:t>a</w:t>
      </w:r>
      <w:r>
        <w:rPr>
          <w:sz w:val="26"/>
          <w:szCs w:val="26"/>
        </w:rPr>
        <w:t>zio-txostenak.</w:t>
      </w:r>
    </w:p>
    <w:p w:rsidR="00351953"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lastRenderedPageBreak/>
        <w:t>Urteko txostenak, genero-indarkeriaren biktimak diren emakumeei laguntza orohartzailea emateko baliabideen eta egoitza-baliabideen kudeaketari buruz.</w:t>
      </w:r>
    </w:p>
    <w:p w:rsidR="00351953"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Ikerketa Soziologikoen Zentroaren (CIS) inkestak, honako gai hauei buru</w:t>
      </w:r>
      <w:r>
        <w:rPr>
          <w:sz w:val="26"/>
          <w:szCs w:val="26"/>
        </w:rPr>
        <w:t>z</w:t>
      </w:r>
      <w:r>
        <w:rPr>
          <w:sz w:val="26"/>
          <w:szCs w:val="26"/>
        </w:rPr>
        <w:t>koak: genero-indarkeriaren pertzepzio soziala, indarkeriaren pertzepzioa nerabe eta gazteen artean, eta sexu-indarkeriaren pertzepzioa; Genero Indarkeriaren au</w:t>
      </w:r>
      <w:r>
        <w:rPr>
          <w:sz w:val="26"/>
          <w:szCs w:val="26"/>
        </w:rPr>
        <w:t>r</w:t>
      </w:r>
      <w:r>
        <w:rPr>
          <w:sz w:val="26"/>
          <w:szCs w:val="26"/>
        </w:rPr>
        <w:t>kako Gobernu Ordezkaritzaren (DGVG) txostenak.</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LGTBI+ Pertsonen Berdintasun Sozialari buruzko 8/2017 Foru Legeari lot</w:t>
      </w:r>
      <w:r>
        <w:rPr>
          <w:sz w:val="26"/>
          <w:szCs w:val="26"/>
        </w:rPr>
        <w:t>u</w:t>
      </w:r>
      <w:r>
        <w:rPr>
          <w:sz w:val="26"/>
          <w:szCs w:val="26"/>
        </w:rPr>
        <w:t>riko ekintza-plana.</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NFK-ko Administrazioari atxikitako enpresa eta fundazio publikoen urteko kontuak (2016-2019).</w:t>
      </w:r>
    </w:p>
    <w:p w:rsidR="00351953" w:rsidRPr="005F1532"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Genero-berdintasunaren, emakumeen kontrako indarkeriaren eta LGTBI+ k</w:t>
      </w:r>
      <w:r>
        <w:rPr>
          <w:sz w:val="26"/>
          <w:szCs w:val="26"/>
        </w:rPr>
        <w:t>o</w:t>
      </w:r>
      <w:r>
        <w:rPr>
          <w:sz w:val="26"/>
          <w:szCs w:val="26"/>
        </w:rPr>
        <w:t>lektiboaren arloetan aplikatu beharreko araudia</w:t>
      </w:r>
      <w:bookmarkStart w:id="36" w:name="_Toc33782864"/>
      <w:r>
        <w:rPr>
          <w:sz w:val="26"/>
          <w:szCs w:val="26"/>
        </w:rPr>
        <w:t>.</w:t>
      </w:r>
      <w:r>
        <w:rPr>
          <w:sz w:val="26"/>
          <w:szCs w:val="26"/>
        </w:rPr>
        <w:br w:type="page"/>
      </w:r>
    </w:p>
    <w:p w:rsidR="00351953" w:rsidRPr="00322E35" w:rsidRDefault="00351953" w:rsidP="00656FB1">
      <w:pPr>
        <w:pStyle w:val="atitulo1"/>
        <w:rPr>
          <w:spacing w:val="6"/>
        </w:rPr>
      </w:pPr>
      <w:bookmarkStart w:id="37" w:name="_Toc48543646"/>
      <w:bookmarkStart w:id="38" w:name="_Toc53049523"/>
      <w:bookmarkStart w:id="39" w:name="_Toc58928374"/>
      <w:r>
        <w:lastRenderedPageBreak/>
        <w:t xml:space="preserve">IV. </w:t>
      </w:r>
      <w:bookmarkEnd w:id="9"/>
      <w:r>
        <w:t>Konklusioak eta gomendioak</w:t>
      </w:r>
      <w:bookmarkEnd w:id="36"/>
      <w:bookmarkEnd w:id="37"/>
      <w:bookmarkEnd w:id="38"/>
      <w:bookmarkEnd w:id="39"/>
    </w:p>
    <w:p w:rsidR="00351953" w:rsidRPr="00322E35" w:rsidRDefault="00351953" w:rsidP="00B645B4">
      <w:pPr>
        <w:pStyle w:val="atitulo3"/>
        <w:ind w:right="142"/>
        <w:rPr>
          <w:spacing w:val="6"/>
        </w:rPr>
      </w:pPr>
      <w:r>
        <w:t>Nafarroako Gobernuaren erantzukizuna</w:t>
      </w:r>
    </w:p>
    <w:p w:rsidR="00351953" w:rsidRPr="00322E35" w:rsidRDefault="00351953" w:rsidP="00B645B4">
      <w:pPr>
        <w:ind w:right="142" w:firstLine="284"/>
        <w:rPr>
          <w:spacing w:val="6"/>
          <w:sz w:val="26"/>
          <w:szCs w:val="26"/>
        </w:rPr>
      </w:pPr>
      <w:r>
        <w:rPr>
          <w:sz w:val="26"/>
          <w:szCs w:val="26"/>
        </w:rPr>
        <w:t>INAI/NABI NFK-ko emakumeen eta gizonen arteko berdintasunaren arloko programa eta jarduketak koordinatu eta kudeatzeaz arduratzen da.</w:t>
      </w:r>
    </w:p>
    <w:p w:rsidR="00351953" w:rsidRPr="00322E35" w:rsidRDefault="00351953" w:rsidP="00B645B4">
      <w:pPr>
        <w:spacing w:after="240"/>
        <w:ind w:right="142" w:firstLine="284"/>
        <w:rPr>
          <w:spacing w:val="6"/>
          <w:sz w:val="26"/>
          <w:szCs w:val="26"/>
        </w:rPr>
      </w:pPr>
      <w:r>
        <w:rPr>
          <w:sz w:val="26"/>
          <w:szCs w:val="26"/>
        </w:rPr>
        <w:t>Gainera, INAI/NABIk egiten diren jarduera eta eragiketak aplikatu beharreko arauekin bat datozela bermatu behar du, eta beharrezko mekanismoak abiarazi, proposatutako helburuetan eraginkortasuna, eta helburu horietara bideratzen diren baliabide publikoen erabileran efizientzia eta ekonomia lortzeko, horretarako b</w:t>
      </w:r>
      <w:r>
        <w:rPr>
          <w:sz w:val="26"/>
          <w:szCs w:val="26"/>
        </w:rPr>
        <w:t>e</w:t>
      </w:r>
      <w:r>
        <w:rPr>
          <w:sz w:val="26"/>
          <w:szCs w:val="26"/>
        </w:rPr>
        <w:t>harrezkotzat jotzen dituzten barne-kontrolerako sistemak ezarriz.</w:t>
      </w:r>
    </w:p>
    <w:p w:rsidR="00351953" w:rsidRPr="00322E35" w:rsidRDefault="00351953" w:rsidP="00B645B4">
      <w:pPr>
        <w:pStyle w:val="atitulo3"/>
        <w:ind w:right="142"/>
        <w:rPr>
          <w:spacing w:val="6"/>
        </w:rPr>
      </w:pPr>
      <w:r>
        <w:t>Nafarroako Kontuen Ganberaren erantzukizuna</w:t>
      </w:r>
    </w:p>
    <w:p w:rsidR="00351953" w:rsidRDefault="00351953" w:rsidP="00B645B4">
      <w:pPr>
        <w:ind w:right="142" w:firstLine="284"/>
        <w:rPr>
          <w:spacing w:val="6"/>
          <w:sz w:val="26"/>
          <w:szCs w:val="26"/>
        </w:rPr>
      </w:pPr>
      <w:r>
        <w:rPr>
          <w:sz w:val="26"/>
          <w:szCs w:val="26"/>
        </w:rPr>
        <w:t>Dagokigun erantzukizuna gure fiskalizazioan oinarritutako ondorioak adiera</w:t>
      </w:r>
      <w:r>
        <w:rPr>
          <w:sz w:val="26"/>
          <w:szCs w:val="26"/>
        </w:rPr>
        <w:t>z</w:t>
      </w:r>
      <w:r>
        <w:rPr>
          <w:sz w:val="26"/>
          <w:szCs w:val="26"/>
        </w:rPr>
        <w:t xml:space="preserve">tean datza, genero-berdintasunerako politikak, emakumeen kontrako indarkeriari aurre egiteko jarduketa orohartzaileko neurriak, eta LGTBI pertsonen berdintasun sozialerako politikak bultzatzera bideratutako baliabideen kudeaketari dagokionez. </w:t>
      </w:r>
    </w:p>
    <w:p w:rsidR="00351953" w:rsidRPr="00322E35" w:rsidRDefault="00351953" w:rsidP="00B645B4">
      <w:pPr>
        <w:ind w:right="142" w:firstLine="284"/>
        <w:rPr>
          <w:spacing w:val="6"/>
          <w:sz w:val="26"/>
          <w:szCs w:val="26"/>
        </w:rPr>
      </w:pPr>
      <w:r>
        <w:rPr>
          <w:sz w:val="26"/>
          <w:szCs w:val="26"/>
        </w:rPr>
        <w:t>Horretarako, fiskalizazio hori egin dugu Kanpo Kontroleko Erakunde Publikoek erabakitako funtsezko fiskalizazio-printzipioen arabera, ISSAI-ESen ezarritakoak, eta batez ere fiskalizazio operatiboei buruzko ISSAI-ES 300 delakoa aplikatu dugu, bai eta ISSAI-ES 3000n eta 3100ean jasotako jarraibideak ere. Printzipio eta gidalerro horiek etikaren arloko eskakizunak bete ditzagula eskatzen digute, baita fiskalizazioa planifikatu eta burutu dezagula ere, baliabide publikoen kudeaketa –alde esanguratsu guztietan– indarreko araudiarekin bat datorrela arrazoizko segu</w:t>
      </w:r>
      <w:r>
        <w:rPr>
          <w:sz w:val="26"/>
          <w:szCs w:val="26"/>
        </w:rPr>
        <w:t>r</w:t>
      </w:r>
      <w:r>
        <w:rPr>
          <w:sz w:val="26"/>
          <w:szCs w:val="26"/>
        </w:rPr>
        <w:t>tasuna lortzeko.</w:t>
      </w:r>
    </w:p>
    <w:p w:rsidR="00351953" w:rsidRPr="00322E35" w:rsidRDefault="00351953" w:rsidP="00B645B4">
      <w:pPr>
        <w:ind w:right="142" w:firstLine="284"/>
        <w:rPr>
          <w:spacing w:val="6"/>
          <w:sz w:val="26"/>
          <w:szCs w:val="26"/>
        </w:rPr>
      </w:pPr>
      <w:r>
        <w:rPr>
          <w:sz w:val="26"/>
          <w:szCs w:val="26"/>
        </w:rPr>
        <w:t>Fiskalizazio batek prozedurak aplikatzea eskatzen du, lortutako konklusioak o</w:t>
      </w:r>
      <w:r>
        <w:rPr>
          <w:sz w:val="26"/>
          <w:szCs w:val="26"/>
        </w:rPr>
        <w:t>i</w:t>
      </w:r>
      <w:r>
        <w:rPr>
          <w:sz w:val="26"/>
          <w:szCs w:val="26"/>
        </w:rPr>
        <w:t>narrituko dituzten auditoretza-ebidentziak lortzeko. Gure ustez, lortu dugun aud</w:t>
      </w:r>
      <w:r>
        <w:rPr>
          <w:sz w:val="26"/>
          <w:szCs w:val="26"/>
        </w:rPr>
        <w:t>i</w:t>
      </w:r>
      <w:r>
        <w:rPr>
          <w:sz w:val="26"/>
          <w:szCs w:val="26"/>
        </w:rPr>
        <w:t>toretza-ebidentziak behar adinako oinarria eta oinarri egokia jasotzen du lortutako konklusioei funtsa emateko.</w:t>
      </w:r>
    </w:p>
    <w:p w:rsidR="00351953" w:rsidRPr="00791E24" w:rsidRDefault="00351953" w:rsidP="00656FB1">
      <w:pPr>
        <w:spacing w:after="0"/>
        <w:ind w:firstLine="0"/>
        <w:jc w:val="left"/>
        <w:rPr>
          <w:spacing w:val="6"/>
          <w:sz w:val="26"/>
          <w:szCs w:val="26"/>
        </w:rPr>
      </w:pPr>
      <w:r>
        <w:br w:type="page"/>
      </w:r>
    </w:p>
    <w:p w:rsidR="00351953" w:rsidRPr="00C421A8" w:rsidRDefault="00351953" w:rsidP="00656FB1">
      <w:pPr>
        <w:pStyle w:val="atitulo2"/>
      </w:pPr>
      <w:bookmarkStart w:id="40" w:name="_Toc48543647"/>
      <w:bookmarkStart w:id="41" w:name="_Toc53049524"/>
      <w:bookmarkStart w:id="42" w:name="_Toc58928375"/>
      <w:r>
        <w:lastRenderedPageBreak/>
        <w:t>IV.1. Berdintasuna zabaldu eta sustatzeko jarduketak</w:t>
      </w:r>
      <w:bookmarkEnd w:id="40"/>
      <w:bookmarkEnd w:id="41"/>
      <w:bookmarkEnd w:id="42"/>
      <w:r>
        <w:t xml:space="preserve"> </w:t>
      </w:r>
    </w:p>
    <w:p w:rsidR="00351953" w:rsidRPr="00322E35" w:rsidRDefault="00351953" w:rsidP="000D37C2">
      <w:pPr>
        <w:pBdr>
          <w:top w:val="single" w:sz="2" w:space="1" w:color="auto"/>
          <w:left w:val="single" w:sz="2" w:space="4" w:color="auto"/>
          <w:bottom w:val="single" w:sz="2" w:space="1" w:color="auto"/>
          <w:right w:val="single" w:sz="2" w:space="0" w:color="auto"/>
        </w:pBdr>
        <w:shd w:val="clear" w:color="auto" w:fill="B8CCE4" w:themeFill="accent1" w:themeFillTint="66"/>
        <w:spacing w:before="240" w:after="240"/>
        <w:ind w:right="142" w:firstLine="0"/>
        <w:rPr>
          <w:sz w:val="26"/>
          <w:szCs w:val="26"/>
        </w:rPr>
      </w:pPr>
      <w:r>
        <w:rPr>
          <w:sz w:val="26"/>
          <w:szCs w:val="26"/>
        </w:rPr>
        <w:t>1. helburua: Eraginkorrak al dira emakumeen eta gizonen arteko berdintasuna z</w:t>
      </w:r>
      <w:r>
        <w:rPr>
          <w:sz w:val="26"/>
          <w:szCs w:val="26"/>
        </w:rPr>
        <w:t>a</w:t>
      </w:r>
      <w:r>
        <w:rPr>
          <w:sz w:val="26"/>
          <w:szCs w:val="26"/>
        </w:rPr>
        <w:t>baldu eta sustatzeko jarduketak NFKn?</w:t>
      </w:r>
    </w:p>
    <w:p w:rsidR="00351953" w:rsidRPr="00CA4490" w:rsidRDefault="00351953" w:rsidP="004520D6">
      <w:pPr>
        <w:pStyle w:val="atitulo3"/>
      </w:pPr>
      <w:r>
        <w:t xml:space="preserve">IV.1.1 Genero-ikuspegia politika publikoetan </w:t>
      </w:r>
    </w:p>
    <w:tbl>
      <w:tblPr>
        <w:tblStyle w:val="Tablaconcuadrcula"/>
        <w:tblW w:w="8789" w:type="dxa"/>
        <w:tblInd w:w="-5" w:type="dxa"/>
        <w:tblLook w:val="04A0" w:firstRow="1" w:lastRow="0" w:firstColumn="1" w:lastColumn="0" w:noHBand="0" w:noVBand="1"/>
      </w:tblPr>
      <w:tblGrid>
        <w:gridCol w:w="3402"/>
        <w:gridCol w:w="5387"/>
      </w:tblGrid>
      <w:tr w:rsidR="00351953" w:rsidRPr="007D3556" w:rsidTr="0009138F">
        <w:trPr>
          <w:trHeight w:val="397"/>
        </w:trPr>
        <w:tc>
          <w:tcPr>
            <w:tcW w:w="3402" w:type="dxa"/>
            <w:shd w:val="clear" w:color="auto" w:fill="B8CCE4" w:themeFill="accent1" w:themeFillTint="66"/>
            <w:vAlign w:val="center"/>
          </w:tcPr>
          <w:p w:rsidR="00351953" w:rsidRPr="007D3556" w:rsidRDefault="00351953" w:rsidP="00656FB1">
            <w:pPr>
              <w:pStyle w:val="cuadroCabe"/>
            </w:pPr>
            <w:r>
              <w:t>Azpihelburuak</w:t>
            </w:r>
          </w:p>
        </w:tc>
        <w:tc>
          <w:tcPr>
            <w:tcW w:w="5387" w:type="dxa"/>
            <w:shd w:val="clear" w:color="auto" w:fill="B8CCE4" w:themeFill="accent1" w:themeFillTint="66"/>
            <w:vAlign w:val="center"/>
          </w:tcPr>
          <w:p w:rsidR="00351953" w:rsidRPr="007D3556" w:rsidRDefault="00351953" w:rsidP="00656FB1">
            <w:pPr>
              <w:pStyle w:val="cuadroCabe"/>
            </w:pPr>
            <w:r>
              <w:t>Auditoretzako irizpideak</w:t>
            </w:r>
          </w:p>
        </w:tc>
      </w:tr>
      <w:tr w:rsidR="00351953" w:rsidRPr="007D3556" w:rsidTr="0009138F">
        <w:trPr>
          <w:trHeight w:val="563"/>
        </w:trPr>
        <w:tc>
          <w:tcPr>
            <w:tcW w:w="3402" w:type="dxa"/>
            <w:vMerge w:val="restart"/>
            <w:shd w:val="clear" w:color="auto" w:fill="auto"/>
            <w:vAlign w:val="center"/>
          </w:tcPr>
          <w:p w:rsidR="00351953" w:rsidRPr="007D3556" w:rsidRDefault="00351953" w:rsidP="00656FB1">
            <w:pPr>
              <w:tabs>
                <w:tab w:val="left" w:pos="0"/>
              </w:tabs>
              <w:spacing w:after="0"/>
              <w:ind w:left="34" w:firstLine="0"/>
              <w:rPr>
                <w:rFonts w:ascii="Arial Narrow" w:hAnsi="Arial Narrow"/>
                <w:i/>
              </w:rPr>
            </w:pPr>
            <w:r>
              <w:rPr>
                <w:rFonts w:ascii="Arial Narrow" w:hAnsi="Arial Narrow"/>
              </w:rPr>
              <w:t>1.1 Genero-ikuspegia ezarri al da NFK-ko Administrazioaren politika publikoetan?</w:t>
            </w:r>
          </w:p>
        </w:tc>
        <w:tc>
          <w:tcPr>
            <w:tcW w:w="5387" w:type="dxa"/>
            <w:shd w:val="clear" w:color="auto" w:fill="auto"/>
            <w:vAlign w:val="center"/>
          </w:tcPr>
          <w:p w:rsidR="00351953" w:rsidRPr="007D3556" w:rsidRDefault="00351953" w:rsidP="00656FB1">
            <w:pPr>
              <w:spacing w:after="0"/>
              <w:ind w:left="34" w:firstLine="0"/>
              <w:rPr>
                <w:rFonts w:ascii="Arial Narrow" w:hAnsi="Arial Narrow"/>
              </w:rPr>
            </w:pPr>
            <w:r>
              <w:rPr>
                <w:rFonts w:ascii="Arial Narrow" w:hAnsi="Arial Narrow"/>
              </w:rPr>
              <w:t>NFK-ko Administrazioko departamentuetako berdintasun-unitateak. Genero-berdintasunerako programak NFK-ko Administrazioan.</w:t>
            </w:r>
          </w:p>
        </w:tc>
      </w:tr>
      <w:tr w:rsidR="00351953" w:rsidRPr="007D3556" w:rsidTr="0009138F">
        <w:trPr>
          <w:trHeight w:val="20"/>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351953" w:rsidRPr="007D3556" w:rsidRDefault="00351953" w:rsidP="00656FB1">
            <w:pPr>
              <w:spacing w:after="0"/>
              <w:ind w:left="34" w:firstLine="0"/>
              <w:rPr>
                <w:rFonts w:ascii="Arial Narrow" w:hAnsi="Arial Narrow"/>
              </w:rPr>
            </w:pPr>
            <w:r>
              <w:rPr>
                <w:rFonts w:ascii="Arial Narrow" w:hAnsi="Arial Narrow"/>
              </w:rPr>
              <w:t>Generoak NFK-ko Administrazioaren araudian, planetan eta progr</w:t>
            </w:r>
            <w:r>
              <w:rPr>
                <w:rFonts w:ascii="Arial Narrow" w:hAnsi="Arial Narrow"/>
              </w:rPr>
              <w:t>a</w:t>
            </w:r>
            <w:r>
              <w:rPr>
                <w:rFonts w:ascii="Arial Narrow" w:hAnsi="Arial Narrow"/>
              </w:rPr>
              <w:t>metan duen eraginari buruzko txostenak. Genero-ikuspegia duten aurrekontuak.</w:t>
            </w:r>
          </w:p>
        </w:tc>
      </w:tr>
      <w:tr w:rsidR="00351953" w:rsidRPr="007D3556" w:rsidTr="0009138F">
        <w:trPr>
          <w:trHeight w:val="365"/>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351953" w:rsidRDefault="00351953" w:rsidP="00656FB1">
            <w:pPr>
              <w:spacing w:after="0"/>
              <w:ind w:left="34" w:firstLine="0"/>
              <w:rPr>
                <w:rFonts w:ascii="Arial Narrow" w:hAnsi="Arial Narrow"/>
              </w:rPr>
            </w:pPr>
            <w:r>
              <w:rPr>
                <w:rFonts w:ascii="Arial Narrow" w:hAnsi="Arial Narrow"/>
              </w:rPr>
              <w:t>Genero-klausulak dituen kontratazio publikoa.</w:t>
            </w:r>
          </w:p>
        </w:tc>
      </w:tr>
      <w:tr w:rsidR="00351953" w:rsidRPr="007D3556" w:rsidTr="0009138F">
        <w:trPr>
          <w:trHeight w:val="284"/>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351953" w:rsidRPr="007D3556" w:rsidRDefault="00351953" w:rsidP="00656FB1">
            <w:pPr>
              <w:spacing w:after="0"/>
              <w:ind w:left="34" w:firstLine="0"/>
              <w:rPr>
                <w:rFonts w:ascii="Arial Narrow" w:hAnsi="Arial Narrow"/>
              </w:rPr>
            </w:pPr>
            <w:r>
              <w:rPr>
                <w:rFonts w:ascii="Arial Narrow" w:hAnsi="Arial Narrow"/>
              </w:rPr>
              <w:t>Genero-klausulak dituzten dirulaguntzak.</w:t>
            </w:r>
          </w:p>
        </w:tc>
      </w:tr>
      <w:tr w:rsidR="00351953" w:rsidRPr="007D3556" w:rsidTr="0009138F">
        <w:trPr>
          <w:trHeight w:val="559"/>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6D41FA" w:rsidRDefault="00351953" w:rsidP="00656FB1">
            <w:pPr>
              <w:spacing w:after="0"/>
              <w:ind w:left="34" w:firstLine="0"/>
              <w:rPr>
                <w:rFonts w:ascii="Arial Narrow" w:hAnsi="Arial Narrow"/>
              </w:rPr>
            </w:pPr>
            <w:r>
              <w:rPr>
                <w:rFonts w:ascii="Arial Narrow" w:hAnsi="Arial Narrow"/>
              </w:rPr>
              <w:t xml:space="preserve">Berdintasunaren arloko profesionalen prestakuntza. </w:t>
            </w:r>
          </w:p>
          <w:p w:rsidR="00351953" w:rsidRPr="007D3556" w:rsidRDefault="00351953" w:rsidP="00656FB1">
            <w:pPr>
              <w:spacing w:after="0"/>
              <w:ind w:left="34" w:firstLine="0"/>
              <w:rPr>
                <w:rFonts w:ascii="Arial Narrow" w:hAnsi="Arial Narrow"/>
              </w:rPr>
            </w:pPr>
            <w:r>
              <w:rPr>
                <w:rFonts w:ascii="Arial Narrow" w:hAnsi="Arial Narrow"/>
              </w:rPr>
              <w:t>Parte-hartzaileen gogobetetasun maila.</w:t>
            </w:r>
          </w:p>
        </w:tc>
      </w:tr>
    </w:tbl>
    <w:p w:rsidR="00351953" w:rsidRDefault="00351953" w:rsidP="00A0722A">
      <w:pPr>
        <w:tabs>
          <w:tab w:val="left" w:pos="4253"/>
        </w:tabs>
        <w:spacing w:before="240"/>
        <w:ind w:right="142" w:firstLine="284"/>
        <w:rPr>
          <w:spacing w:val="6"/>
          <w:sz w:val="26"/>
          <w:szCs w:val="26"/>
        </w:rPr>
      </w:pPr>
      <w:r>
        <w:rPr>
          <w:sz w:val="26"/>
          <w:szCs w:val="26"/>
        </w:rPr>
        <w:t>Genero-ikuspegia politika publikoetan eta NFK-ko Administrazioan zeharka txertatzea</w:t>
      </w:r>
      <w:r>
        <w:rPr>
          <w:rStyle w:val="Refdenotaalpie"/>
          <w:spacing w:val="6"/>
          <w:sz w:val="26"/>
          <w:szCs w:val="26"/>
          <w:lang w:eastAsia="es-ES"/>
        </w:rPr>
        <w:footnoteReference w:id="6"/>
      </w:r>
      <w:r>
        <w:rPr>
          <w:sz w:val="26"/>
          <w:szCs w:val="26"/>
        </w:rPr>
        <w:t xml:space="preserve"> emakumeen eta gizonen arteko berdintasuna bultzatzeko mekanismoa da; Nafarroako emakumeen eta gizonen aukera berdintasuna sustatzeko azaroaren 28ko 33/2002 Foru Legean</w:t>
      </w:r>
      <w:r>
        <w:rPr>
          <w:rStyle w:val="Refdenotaalpie"/>
          <w:spacing w:val="6"/>
          <w:sz w:val="26"/>
          <w:szCs w:val="26"/>
          <w:lang w:eastAsia="es-ES"/>
        </w:rPr>
        <w:footnoteReference w:id="7"/>
      </w:r>
      <w:r>
        <w:rPr>
          <w:sz w:val="26"/>
          <w:szCs w:val="26"/>
        </w:rPr>
        <w:t xml:space="preserve"> jasota dago, baita Emakumeen eta Gizonen arteko Berdintasunari buruzko apirilaren 4ko 17/2019 Foru Legean ere.</w:t>
      </w:r>
    </w:p>
    <w:p w:rsidR="00351953" w:rsidRPr="00322E35" w:rsidRDefault="00351953" w:rsidP="00E43A0D">
      <w:pPr>
        <w:tabs>
          <w:tab w:val="left" w:pos="4253"/>
        </w:tabs>
        <w:spacing w:after="240"/>
        <w:ind w:right="142" w:firstLine="284"/>
        <w:rPr>
          <w:spacing w:val="6"/>
          <w:sz w:val="26"/>
          <w:szCs w:val="26"/>
        </w:rPr>
      </w:pPr>
      <w:r>
        <w:rPr>
          <w:sz w:val="26"/>
          <w:szCs w:val="26"/>
        </w:rPr>
        <w:t>INAI/NABIren eginkizunetako bat genero-ikuspegia NFK-ko Administrazio</w:t>
      </w:r>
      <w:r>
        <w:rPr>
          <w:sz w:val="26"/>
          <w:szCs w:val="26"/>
        </w:rPr>
        <w:t>a</w:t>
      </w:r>
      <w:r>
        <w:rPr>
          <w:sz w:val="26"/>
          <w:szCs w:val="26"/>
        </w:rPr>
        <w:t>ren politika, programa eta ekintza guztietan txertatzeko bultzada ematea da, eta berdintasun-unitateak txertatze hori NFK-ko Administrazioaren departamentu gu</w:t>
      </w:r>
      <w:r>
        <w:rPr>
          <w:sz w:val="26"/>
          <w:szCs w:val="26"/>
        </w:rPr>
        <w:t>z</w:t>
      </w:r>
      <w:r>
        <w:rPr>
          <w:sz w:val="26"/>
          <w:szCs w:val="26"/>
        </w:rPr>
        <w:t>tietara hedatzeaz arduratzen dira.</w:t>
      </w:r>
    </w:p>
    <w:p w:rsidR="00351953" w:rsidRPr="00AE1674" w:rsidRDefault="00351953" w:rsidP="00E43A0D">
      <w:pPr>
        <w:pStyle w:val="atitulo3"/>
      </w:pPr>
      <w:r>
        <w:t>Berdintasun-unitateak eta programak</w:t>
      </w:r>
    </w:p>
    <w:p w:rsidR="00351953" w:rsidRPr="008E639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2016-2019 aldian, berdintasun-unitateak bederatzi ziren, NFK-ko Administr</w:t>
      </w:r>
      <w:r>
        <w:rPr>
          <w:sz w:val="26"/>
          <w:szCs w:val="26"/>
        </w:rPr>
        <w:t>a</w:t>
      </w:r>
      <w:r>
        <w:rPr>
          <w:sz w:val="26"/>
          <w:szCs w:val="26"/>
        </w:rPr>
        <w:t>zioaren departamentuak bezala. Beste eginkizun batzuk bete bitartean, INAI/NABIren koordinaziopean eta hark emandako prestakuntzarekin, lanaldiaren zati bat beren departamentuan genero-ikuspegia txertatzeko erabiltzen duten lang</w:t>
      </w:r>
      <w:r>
        <w:rPr>
          <w:sz w:val="26"/>
          <w:szCs w:val="26"/>
        </w:rPr>
        <w:t>i</w:t>
      </w:r>
      <w:r>
        <w:rPr>
          <w:sz w:val="26"/>
          <w:szCs w:val="26"/>
        </w:rPr>
        <w:t>leek osatzen dituzte unitate horiek.</w:t>
      </w:r>
    </w:p>
    <w:p w:rsidR="00351953" w:rsidRPr="00322E35" w:rsidRDefault="00351953" w:rsidP="00E43A0D">
      <w:pPr>
        <w:pStyle w:val="texto"/>
        <w:tabs>
          <w:tab w:val="left" w:pos="4253"/>
        </w:tabs>
        <w:spacing w:after="200"/>
        <w:ind w:right="142"/>
        <w:rPr>
          <w:szCs w:val="26"/>
        </w:rPr>
      </w:pPr>
      <w:r>
        <w:t>Pertsonen kopurua berdintasun-unitateetan 2016-2019 aldian</w:t>
      </w:r>
      <w:r>
        <w:rPr>
          <w:rStyle w:val="Refdenotaalpie"/>
          <w:szCs w:val="26"/>
        </w:rPr>
        <w:footnoteReference w:id="8"/>
      </w:r>
      <w:r>
        <w:t>, berdintas</w:t>
      </w:r>
      <w:r>
        <w:t>u</w:t>
      </w:r>
      <w:r>
        <w:t>nerako programen ebaluazio-txostenen arabera:</w:t>
      </w:r>
    </w:p>
    <w:tbl>
      <w:tblPr>
        <w:tblStyle w:val="Tablaconcuadrcula"/>
        <w:tblW w:w="864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61"/>
        <w:gridCol w:w="769"/>
        <w:gridCol w:w="770"/>
        <w:gridCol w:w="769"/>
        <w:gridCol w:w="751"/>
        <w:gridCol w:w="1194"/>
        <w:gridCol w:w="1134"/>
      </w:tblGrid>
      <w:tr w:rsidR="00351953" w:rsidRPr="003C3D69" w:rsidTr="003C3D69">
        <w:trPr>
          <w:trHeight w:val="284"/>
        </w:trPr>
        <w:tc>
          <w:tcPr>
            <w:tcW w:w="3261" w:type="dxa"/>
            <w:shd w:val="clear" w:color="auto" w:fill="B8CCE4" w:themeFill="accent1" w:themeFillTint="66"/>
            <w:vAlign w:val="center"/>
          </w:tcPr>
          <w:p w:rsidR="00351953" w:rsidRPr="003C3D69" w:rsidRDefault="00351953" w:rsidP="00656FB1">
            <w:pPr>
              <w:pStyle w:val="cuadroCabe"/>
              <w:rPr>
                <w:sz w:val="16"/>
                <w:szCs w:val="16"/>
              </w:rPr>
            </w:pPr>
            <w:r>
              <w:rPr>
                <w:sz w:val="16"/>
                <w:szCs w:val="16"/>
              </w:rPr>
              <w:t>Urteak</w:t>
            </w:r>
          </w:p>
        </w:tc>
        <w:tc>
          <w:tcPr>
            <w:tcW w:w="769" w:type="dxa"/>
            <w:shd w:val="clear" w:color="auto" w:fill="B8CCE4" w:themeFill="accent1" w:themeFillTint="66"/>
            <w:vAlign w:val="center"/>
          </w:tcPr>
          <w:p w:rsidR="00351953" w:rsidRPr="003C3D69" w:rsidRDefault="00351953" w:rsidP="00656FB1">
            <w:pPr>
              <w:pStyle w:val="cuadroCabe"/>
              <w:jc w:val="right"/>
              <w:rPr>
                <w:sz w:val="16"/>
                <w:szCs w:val="16"/>
              </w:rPr>
            </w:pPr>
            <w:r>
              <w:rPr>
                <w:sz w:val="16"/>
                <w:szCs w:val="16"/>
              </w:rPr>
              <w:t>2016</w:t>
            </w:r>
          </w:p>
        </w:tc>
        <w:tc>
          <w:tcPr>
            <w:tcW w:w="770" w:type="dxa"/>
            <w:shd w:val="clear" w:color="auto" w:fill="B8CCE4" w:themeFill="accent1" w:themeFillTint="66"/>
            <w:vAlign w:val="center"/>
          </w:tcPr>
          <w:p w:rsidR="00351953" w:rsidRPr="003C3D69" w:rsidRDefault="00351953" w:rsidP="00656FB1">
            <w:pPr>
              <w:pStyle w:val="cuadroCabe"/>
              <w:jc w:val="right"/>
              <w:rPr>
                <w:sz w:val="16"/>
                <w:szCs w:val="16"/>
              </w:rPr>
            </w:pPr>
            <w:r>
              <w:rPr>
                <w:sz w:val="16"/>
                <w:szCs w:val="16"/>
              </w:rPr>
              <w:t>2017</w:t>
            </w:r>
          </w:p>
        </w:tc>
        <w:tc>
          <w:tcPr>
            <w:tcW w:w="769" w:type="dxa"/>
            <w:shd w:val="clear" w:color="auto" w:fill="B8CCE4" w:themeFill="accent1" w:themeFillTint="66"/>
            <w:vAlign w:val="center"/>
          </w:tcPr>
          <w:p w:rsidR="00351953" w:rsidRPr="003C3D69" w:rsidRDefault="00351953" w:rsidP="00656FB1">
            <w:pPr>
              <w:pStyle w:val="cuadroCabe"/>
              <w:jc w:val="right"/>
              <w:rPr>
                <w:sz w:val="16"/>
                <w:szCs w:val="16"/>
              </w:rPr>
            </w:pPr>
            <w:r>
              <w:rPr>
                <w:sz w:val="16"/>
                <w:szCs w:val="16"/>
              </w:rPr>
              <w:t>2018</w:t>
            </w:r>
          </w:p>
        </w:tc>
        <w:tc>
          <w:tcPr>
            <w:tcW w:w="751" w:type="dxa"/>
            <w:shd w:val="clear" w:color="auto" w:fill="B8CCE4" w:themeFill="accent1" w:themeFillTint="66"/>
            <w:vAlign w:val="center"/>
          </w:tcPr>
          <w:p w:rsidR="00351953" w:rsidRPr="003C3D69" w:rsidRDefault="00351953" w:rsidP="00656FB1">
            <w:pPr>
              <w:pStyle w:val="cuadroCabe"/>
              <w:jc w:val="right"/>
              <w:rPr>
                <w:sz w:val="16"/>
                <w:szCs w:val="16"/>
              </w:rPr>
            </w:pPr>
            <w:r>
              <w:rPr>
                <w:sz w:val="16"/>
                <w:szCs w:val="16"/>
              </w:rPr>
              <w:t>2019</w:t>
            </w:r>
          </w:p>
        </w:tc>
        <w:tc>
          <w:tcPr>
            <w:tcW w:w="1194" w:type="dxa"/>
            <w:shd w:val="clear" w:color="auto" w:fill="B8CCE4" w:themeFill="accent1" w:themeFillTint="66"/>
            <w:vAlign w:val="center"/>
          </w:tcPr>
          <w:p w:rsidR="00351953" w:rsidRPr="003C3D69" w:rsidRDefault="003C3D69" w:rsidP="00656FB1">
            <w:pPr>
              <w:pStyle w:val="cuadroCabe"/>
              <w:jc w:val="right"/>
              <w:rPr>
                <w:sz w:val="16"/>
                <w:szCs w:val="16"/>
              </w:rPr>
            </w:pPr>
            <w:r>
              <w:rPr>
                <w:sz w:val="16"/>
                <w:szCs w:val="16"/>
              </w:rPr>
              <w:t>2019 eta 2018ren arteko aldea</w:t>
            </w:r>
          </w:p>
        </w:tc>
        <w:tc>
          <w:tcPr>
            <w:tcW w:w="1134" w:type="dxa"/>
            <w:shd w:val="clear" w:color="auto" w:fill="B8CCE4" w:themeFill="accent1" w:themeFillTint="66"/>
            <w:vAlign w:val="center"/>
          </w:tcPr>
          <w:p w:rsidR="00351953" w:rsidRPr="003C3D69" w:rsidRDefault="00351953" w:rsidP="00656FB1">
            <w:pPr>
              <w:pStyle w:val="cuadroCabe"/>
              <w:jc w:val="right"/>
              <w:rPr>
                <w:sz w:val="16"/>
                <w:szCs w:val="16"/>
              </w:rPr>
            </w:pPr>
            <w:r>
              <w:rPr>
                <w:sz w:val="16"/>
                <w:szCs w:val="16"/>
              </w:rPr>
              <w:t>2019 eta 2016ren arteko a</w:t>
            </w:r>
            <w:r>
              <w:rPr>
                <w:sz w:val="16"/>
                <w:szCs w:val="16"/>
              </w:rPr>
              <w:t>l</w:t>
            </w:r>
            <w:r>
              <w:rPr>
                <w:sz w:val="16"/>
                <w:szCs w:val="16"/>
              </w:rPr>
              <w:lastRenderedPageBreak/>
              <w:t>dea</w:t>
            </w:r>
          </w:p>
        </w:tc>
      </w:tr>
      <w:tr w:rsidR="00351953" w:rsidRPr="009D18F0" w:rsidTr="003C3D69">
        <w:trPr>
          <w:trHeight w:val="284"/>
        </w:trPr>
        <w:tc>
          <w:tcPr>
            <w:tcW w:w="3261" w:type="dxa"/>
            <w:shd w:val="clear" w:color="auto" w:fill="auto"/>
            <w:vAlign w:val="center"/>
          </w:tcPr>
          <w:p w:rsidR="00351953" w:rsidRPr="009D18F0" w:rsidRDefault="00351953" w:rsidP="00656FB1">
            <w:pPr>
              <w:autoSpaceDE w:val="0"/>
              <w:autoSpaceDN w:val="0"/>
              <w:adjustRightInd w:val="0"/>
              <w:spacing w:after="0"/>
              <w:ind w:firstLine="0"/>
              <w:jc w:val="left"/>
              <w:rPr>
                <w:rFonts w:ascii="Arial Narrow" w:hAnsi="Arial Narrow" w:cs="Arial"/>
              </w:rPr>
            </w:pPr>
            <w:r>
              <w:rPr>
                <w:rFonts w:ascii="Arial Narrow" w:hAnsi="Arial Narrow"/>
              </w:rPr>
              <w:lastRenderedPageBreak/>
              <w:t>Pertsonak</w:t>
            </w:r>
          </w:p>
        </w:tc>
        <w:tc>
          <w:tcPr>
            <w:tcW w:w="769"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Pr>
                <w:rFonts w:ascii="Arial Narrow" w:hAnsi="Arial Narrow"/>
              </w:rPr>
              <w:t>64</w:t>
            </w:r>
          </w:p>
        </w:tc>
        <w:tc>
          <w:tcPr>
            <w:tcW w:w="770"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sidRPr="009D18F0">
              <w:rPr>
                <w:rFonts w:ascii="Arial Narrow" w:hAnsi="Arial Narrow" w:cs="Arial"/>
              </w:rPr>
              <w:fldChar w:fldCharType="begin"/>
            </w:r>
            <w:r w:rsidRPr="009D18F0">
              <w:rPr>
                <w:rFonts w:ascii="Arial Narrow" w:hAnsi="Arial Narrow" w:cs="Arial"/>
              </w:rPr>
              <w:instrText xml:space="preserve"> =SUM(b3:b11) </w:instrText>
            </w:r>
            <w:r w:rsidRPr="009D18F0">
              <w:rPr>
                <w:rFonts w:ascii="Arial Narrow" w:hAnsi="Arial Narrow" w:cs="Arial"/>
              </w:rPr>
              <w:fldChar w:fldCharType="separate"/>
            </w:r>
            <w:r w:rsidR="0050701E">
              <w:rPr>
                <w:rFonts w:ascii="Arial Narrow" w:hAnsi="Arial Narrow" w:cs="Arial"/>
                <w:noProof/>
              </w:rPr>
              <w:t>0</w:t>
            </w:r>
            <w:r w:rsidRPr="009D18F0">
              <w:rPr>
                <w:rFonts w:ascii="Arial Narrow" w:hAnsi="Arial Narrow" w:cs="Arial"/>
              </w:rPr>
              <w:fldChar w:fldCharType="end"/>
            </w:r>
          </w:p>
        </w:tc>
        <w:tc>
          <w:tcPr>
            <w:tcW w:w="769"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sidRPr="009D18F0">
              <w:rPr>
                <w:rFonts w:ascii="Arial Narrow" w:hAnsi="Arial Narrow" w:cs="Arial"/>
              </w:rPr>
              <w:fldChar w:fldCharType="begin"/>
            </w:r>
            <w:r w:rsidRPr="009D18F0">
              <w:rPr>
                <w:rFonts w:ascii="Arial Narrow" w:hAnsi="Arial Narrow" w:cs="Arial"/>
              </w:rPr>
              <w:instrText xml:space="preserve"> =SUM(c3:c11) </w:instrText>
            </w:r>
            <w:r w:rsidRPr="009D18F0">
              <w:rPr>
                <w:rFonts w:ascii="Arial Narrow" w:hAnsi="Arial Narrow" w:cs="Arial"/>
              </w:rPr>
              <w:fldChar w:fldCharType="separate"/>
            </w:r>
            <w:r w:rsidR="0050701E">
              <w:rPr>
                <w:rFonts w:ascii="Arial Narrow" w:hAnsi="Arial Narrow" w:cs="Arial"/>
                <w:noProof/>
              </w:rPr>
              <w:t>0</w:t>
            </w:r>
            <w:r w:rsidRPr="009D18F0">
              <w:rPr>
                <w:rFonts w:ascii="Arial Narrow" w:hAnsi="Arial Narrow" w:cs="Arial"/>
              </w:rPr>
              <w:fldChar w:fldCharType="end"/>
            </w:r>
          </w:p>
        </w:tc>
        <w:tc>
          <w:tcPr>
            <w:tcW w:w="751" w:type="dxa"/>
            <w:shd w:val="clear" w:color="auto" w:fill="auto"/>
            <w:vAlign w:val="center"/>
          </w:tcPr>
          <w:p w:rsidR="00351953" w:rsidRPr="009D18F0" w:rsidRDefault="00351953" w:rsidP="00656FB1">
            <w:pPr>
              <w:autoSpaceDE w:val="0"/>
              <w:autoSpaceDN w:val="0"/>
              <w:adjustRightInd w:val="0"/>
              <w:spacing w:after="0"/>
              <w:ind w:left="-84" w:hanging="2"/>
              <w:jc w:val="right"/>
              <w:rPr>
                <w:rFonts w:ascii="Arial Narrow" w:hAnsi="Arial Narrow" w:cs="Arial"/>
              </w:rPr>
            </w:pPr>
            <w:r>
              <w:rPr>
                <w:rFonts w:ascii="Arial Narrow" w:hAnsi="Arial Narrow"/>
              </w:rPr>
              <w:t>68</w:t>
            </w:r>
          </w:p>
        </w:tc>
        <w:tc>
          <w:tcPr>
            <w:tcW w:w="1194"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Pr>
                <w:rFonts w:ascii="Arial Narrow" w:hAnsi="Arial Narrow"/>
              </w:rPr>
              <w:t>–18</w:t>
            </w:r>
          </w:p>
        </w:tc>
        <w:tc>
          <w:tcPr>
            <w:tcW w:w="1134"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Pr>
                <w:rFonts w:ascii="Arial Narrow" w:hAnsi="Arial Narrow"/>
              </w:rPr>
              <w:t>4</w:t>
            </w:r>
          </w:p>
        </w:tc>
      </w:tr>
    </w:tbl>
    <w:p w:rsidR="00351953" w:rsidRDefault="00351953" w:rsidP="00E43A0D">
      <w:pPr>
        <w:ind w:right="142" w:firstLine="284"/>
        <w:rPr>
          <w:spacing w:val="6"/>
          <w:sz w:val="26"/>
          <w:szCs w:val="26"/>
        </w:rPr>
      </w:pPr>
      <w:r>
        <w:rPr>
          <w:sz w:val="26"/>
          <w:szCs w:val="26"/>
        </w:rPr>
        <w:t>Berdintasun-unitateetako langileen kopuruak gora egin du 2018. urtera arte, 64 pertsonatik 86 pertsonara, unitate horiek finkatzeko prozesuan.</w:t>
      </w:r>
    </w:p>
    <w:p w:rsidR="00351953" w:rsidRPr="00322E35" w:rsidRDefault="00351953" w:rsidP="00E43A0D">
      <w:pPr>
        <w:ind w:right="142" w:firstLine="284"/>
        <w:rPr>
          <w:spacing w:val="6"/>
          <w:sz w:val="26"/>
          <w:szCs w:val="26"/>
        </w:rPr>
      </w:pPr>
      <w:r>
        <w:rPr>
          <w:sz w:val="26"/>
          <w:szCs w:val="26"/>
        </w:rPr>
        <w:t>Hala ere, 2019an, langileen kopurua jaitsi egin zen (68ra arte), batetik, legealdia aldatu zelako, eta, bestetik, Emakumeen eta Gizonen arteko Berdintasunari b</w:t>
      </w:r>
      <w:r>
        <w:rPr>
          <w:sz w:val="26"/>
          <w:szCs w:val="26"/>
        </w:rPr>
        <w:t>u</w:t>
      </w:r>
      <w:r>
        <w:rPr>
          <w:sz w:val="26"/>
          <w:szCs w:val="26"/>
        </w:rPr>
        <w:t>ruzko apirilaren 4ko 17/2019 Foru Legeak eredu berri bat proposatu duelako, g</w:t>
      </w:r>
      <w:r>
        <w:rPr>
          <w:sz w:val="26"/>
          <w:szCs w:val="26"/>
        </w:rPr>
        <w:t>e</w:t>
      </w:r>
      <w:r>
        <w:rPr>
          <w:sz w:val="26"/>
          <w:szCs w:val="26"/>
        </w:rPr>
        <w:t>nero-zeharkakotasuna administrazioetan ezartzeko moduari dagokionez. Berdint</w:t>
      </w:r>
      <w:r>
        <w:rPr>
          <w:sz w:val="26"/>
          <w:szCs w:val="26"/>
        </w:rPr>
        <w:t>a</w:t>
      </w:r>
      <w:r>
        <w:rPr>
          <w:sz w:val="26"/>
          <w:szCs w:val="26"/>
        </w:rPr>
        <w:t>sun-unitateei dagokienez, legeak ezartzen du eredu berrian genero-berdintasunari buruzko prestakuntza jaso duten teknikariek jardunen dutela, lanaldi osoan, eta unitateak departamentuan zeharkako eginkizunak dituzten organoei atxikita eg</w:t>
      </w:r>
      <w:r>
        <w:rPr>
          <w:sz w:val="26"/>
          <w:szCs w:val="26"/>
        </w:rPr>
        <w:t>o</w:t>
      </w:r>
      <w:r>
        <w:rPr>
          <w:sz w:val="26"/>
          <w:szCs w:val="26"/>
        </w:rPr>
        <w:t>nen direla.</w:t>
      </w:r>
    </w:p>
    <w:p w:rsidR="00351953" w:rsidRPr="00322E35" w:rsidRDefault="00351953" w:rsidP="00E43A0D">
      <w:pPr>
        <w:ind w:right="142" w:firstLine="284"/>
        <w:rPr>
          <w:spacing w:val="6"/>
          <w:sz w:val="26"/>
          <w:szCs w:val="26"/>
        </w:rPr>
      </w:pPr>
      <w:r>
        <w:rPr>
          <w:sz w:val="26"/>
          <w:szCs w:val="26"/>
        </w:rPr>
        <w:t>Egiaztatu dugunez, 2019. urtearen amaieran, Nafarroako Gobernuko 13 depa</w:t>
      </w:r>
      <w:r>
        <w:rPr>
          <w:sz w:val="26"/>
          <w:szCs w:val="26"/>
        </w:rPr>
        <w:t>r</w:t>
      </w:r>
      <w:r>
        <w:rPr>
          <w:sz w:val="26"/>
          <w:szCs w:val="26"/>
        </w:rPr>
        <w:t>tamentuek beren esparruko politiken planifikazioan genero-ikuspegia txertatzea dute beren eginkizunen artean; Hezkuntza Departamentuan eta Kultura eta Kirol Departamentuan izan ezik, eginkizun horiek departamentu bakoitzeko idazkaritza tekniko nagusiko atal batek betetzen ditu.</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Urtean behin, 2015. urtetik, berdintasun-unitateek, INAI/NABIk koordinat</w:t>
      </w:r>
      <w:r>
        <w:rPr>
          <w:sz w:val="26"/>
          <w:szCs w:val="26"/>
        </w:rPr>
        <w:t>u</w:t>
      </w:r>
      <w:r>
        <w:rPr>
          <w:sz w:val="26"/>
          <w:szCs w:val="26"/>
        </w:rPr>
        <w:t>rik, NFK-ko Administrazioko genero-berdintasunerako programak prestatzen d</w:t>
      </w:r>
      <w:r>
        <w:rPr>
          <w:sz w:val="26"/>
          <w:szCs w:val="26"/>
        </w:rPr>
        <w:t>i</w:t>
      </w:r>
      <w:r>
        <w:rPr>
          <w:sz w:val="26"/>
          <w:szCs w:val="26"/>
        </w:rPr>
        <w:t>tuzte. Programa horiek, burutzeko funtsezko oinarri gisa, bi helburu dituzte: be</w:t>
      </w:r>
      <w:r>
        <w:rPr>
          <w:sz w:val="26"/>
          <w:szCs w:val="26"/>
        </w:rPr>
        <w:t>r</w:t>
      </w:r>
      <w:r>
        <w:rPr>
          <w:sz w:val="26"/>
          <w:szCs w:val="26"/>
        </w:rPr>
        <w:t>dintasun-unitateen finkapena eta genero-ikuspegia sendotzea, lan-prozesuetan eta departamentuen politiketan.</w:t>
      </w:r>
    </w:p>
    <w:p w:rsidR="00351953" w:rsidRPr="009F74B5" w:rsidRDefault="00351953" w:rsidP="00A0722A">
      <w:pPr>
        <w:spacing w:after="240"/>
        <w:ind w:right="142" w:firstLine="284"/>
        <w:rPr>
          <w:spacing w:val="6"/>
          <w:sz w:val="26"/>
          <w:szCs w:val="26"/>
        </w:rPr>
      </w:pPr>
      <w:r>
        <w:rPr>
          <w:sz w:val="26"/>
          <w:szCs w:val="26"/>
        </w:rPr>
        <w:t>Berdintasun-programak berariazko helburuak bete eta askotariko jarduketak egin beharra dakarten helburu orokor batzuetan egituratzen dira. Berdintasun-programetako jarduketak/ekintzak burutzeari dagokionez, 2016-2019 aldian, h</w:t>
      </w:r>
      <w:r>
        <w:rPr>
          <w:sz w:val="26"/>
          <w:szCs w:val="26"/>
        </w:rPr>
        <w:t>o</w:t>
      </w:r>
      <w:r>
        <w:rPr>
          <w:sz w:val="26"/>
          <w:szCs w:val="26"/>
        </w:rPr>
        <w:t>nako hauek izan dira:</w:t>
      </w:r>
    </w:p>
    <w:tbl>
      <w:tblPr>
        <w:tblStyle w:val="Tablaconcuadrcula"/>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1276"/>
        <w:gridCol w:w="992"/>
        <w:gridCol w:w="1276"/>
        <w:gridCol w:w="1417"/>
        <w:gridCol w:w="1275"/>
      </w:tblGrid>
      <w:tr w:rsidR="00351953" w:rsidRPr="00322E35" w:rsidTr="00543867">
        <w:trPr>
          <w:trHeight w:val="255"/>
        </w:trPr>
        <w:tc>
          <w:tcPr>
            <w:tcW w:w="709"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tabs>
                <w:tab w:val="clear" w:pos="2835"/>
                <w:tab w:val="clear" w:pos="3969"/>
              </w:tabs>
            </w:pPr>
            <w:r>
              <w:t>U</w:t>
            </w:r>
            <w:r>
              <w:t>R</w:t>
            </w:r>
            <w:r>
              <w:t>TEA</w:t>
            </w:r>
          </w:p>
        </w:tc>
        <w:tc>
          <w:tcPr>
            <w:tcW w:w="1843" w:type="dxa"/>
            <w:tcBorders>
              <w:top w:val="single" w:sz="4" w:space="0" w:color="auto"/>
              <w:bottom w:val="single" w:sz="4" w:space="0" w:color="auto"/>
              <w:right w:val="nil"/>
            </w:tcBorders>
            <w:shd w:val="clear" w:color="auto" w:fill="B8CCE4" w:themeFill="accent1" w:themeFillTint="66"/>
            <w:vAlign w:val="center"/>
          </w:tcPr>
          <w:p w:rsidR="00351953" w:rsidRPr="00322E35" w:rsidRDefault="00351953" w:rsidP="00656FB1">
            <w:pPr>
              <w:pStyle w:val="cuadroCabe"/>
              <w:jc w:val="right"/>
            </w:pPr>
            <w:r>
              <w:t>Programaturiko jarduk</w:t>
            </w:r>
            <w:r>
              <w:t>e</w:t>
            </w:r>
            <w:r>
              <w:t>tak/ekintzak*</w:t>
            </w:r>
          </w:p>
        </w:tc>
        <w:tc>
          <w:tcPr>
            <w:tcW w:w="1276"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t>Bukatuak</w:t>
            </w:r>
          </w:p>
        </w:tc>
        <w:tc>
          <w:tcPr>
            <w:tcW w:w="992"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Arib</w:t>
            </w:r>
            <w:r>
              <w:t>i</w:t>
            </w:r>
            <w:r>
              <w:t>dean</w:t>
            </w:r>
          </w:p>
        </w:tc>
        <w:tc>
          <w:tcPr>
            <w:tcW w:w="1276"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Hasi gabe</w:t>
            </w:r>
          </w:p>
        </w:tc>
        <w:tc>
          <w:tcPr>
            <w:tcW w:w="1417"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Baztertut</w:t>
            </w:r>
            <w:r>
              <w:t>a</w:t>
            </w:r>
            <w:r>
              <w:t>koak</w:t>
            </w:r>
          </w:p>
        </w:tc>
        <w:tc>
          <w:tcPr>
            <w:tcW w:w="1275" w:type="dxa"/>
            <w:tcBorders>
              <w:top w:val="single" w:sz="4" w:space="0" w:color="auto"/>
              <w:bottom w:val="single" w:sz="4" w:space="0" w:color="auto"/>
            </w:tcBorders>
            <w:shd w:val="clear" w:color="auto" w:fill="B8CCE4" w:themeFill="accent1" w:themeFillTint="66"/>
            <w:vAlign w:val="center"/>
          </w:tcPr>
          <w:p w:rsidR="00543867" w:rsidRDefault="00E43A0D" w:rsidP="00656FB1">
            <w:pPr>
              <w:pStyle w:val="cuadroCabe"/>
              <w:jc w:val="right"/>
            </w:pPr>
            <w:r>
              <w:t>Ehunekoa</w:t>
            </w:r>
          </w:p>
          <w:p w:rsidR="00351953" w:rsidRPr="00322E35" w:rsidRDefault="00351953" w:rsidP="00656FB1">
            <w:pPr>
              <w:pStyle w:val="cuadroCabe"/>
              <w:jc w:val="right"/>
            </w:pPr>
            <w:r>
              <w:t>Bukatuak</w:t>
            </w:r>
          </w:p>
        </w:tc>
      </w:tr>
      <w:tr w:rsidR="00351953" w:rsidRPr="00322E35" w:rsidTr="00791E24">
        <w:trPr>
          <w:trHeight w:val="255"/>
        </w:trPr>
        <w:tc>
          <w:tcPr>
            <w:tcW w:w="709" w:type="dxa"/>
            <w:tcBorders>
              <w:top w:val="single" w:sz="4" w:space="0" w:color="auto"/>
              <w:bottom w:val="single" w:sz="2" w:space="0" w:color="auto"/>
            </w:tcBorders>
            <w:vAlign w:val="center"/>
          </w:tcPr>
          <w:p w:rsidR="00351953" w:rsidRPr="00322E35" w:rsidRDefault="00351953" w:rsidP="00656FB1">
            <w:pPr>
              <w:pStyle w:val="cuatexto"/>
              <w:tabs>
                <w:tab w:val="clear" w:pos="2835"/>
                <w:tab w:val="clear" w:pos="3969"/>
              </w:tabs>
            </w:pPr>
            <w:r>
              <w:t>2016</w:t>
            </w:r>
          </w:p>
        </w:tc>
        <w:tc>
          <w:tcPr>
            <w:tcW w:w="1843" w:type="dxa"/>
            <w:tcBorders>
              <w:top w:val="single" w:sz="4" w:space="0" w:color="auto"/>
              <w:bottom w:val="single" w:sz="2" w:space="0" w:color="auto"/>
              <w:right w:val="nil"/>
            </w:tcBorders>
            <w:vAlign w:val="center"/>
          </w:tcPr>
          <w:p w:rsidR="00351953" w:rsidRPr="00322E35" w:rsidRDefault="00351953" w:rsidP="00656FB1">
            <w:pPr>
              <w:pStyle w:val="cuatexto"/>
              <w:jc w:val="right"/>
            </w:pPr>
            <w:r>
              <w:t>158/343</w:t>
            </w:r>
          </w:p>
        </w:tc>
        <w:tc>
          <w:tcPr>
            <w:tcW w:w="1276" w:type="dxa"/>
            <w:tcBorders>
              <w:top w:val="single" w:sz="4" w:space="0" w:color="auto"/>
              <w:left w:val="nil"/>
              <w:bottom w:val="single" w:sz="2" w:space="0" w:color="auto"/>
            </w:tcBorders>
            <w:vAlign w:val="center"/>
          </w:tcPr>
          <w:p w:rsidR="00351953" w:rsidRPr="00322E35" w:rsidRDefault="00351953" w:rsidP="00656FB1">
            <w:pPr>
              <w:pStyle w:val="cuatexto"/>
              <w:jc w:val="right"/>
            </w:pPr>
            <w:r>
              <w:t>110</w:t>
            </w:r>
          </w:p>
        </w:tc>
        <w:tc>
          <w:tcPr>
            <w:tcW w:w="992" w:type="dxa"/>
            <w:tcBorders>
              <w:top w:val="single" w:sz="4" w:space="0" w:color="auto"/>
              <w:bottom w:val="single" w:sz="2" w:space="0" w:color="auto"/>
            </w:tcBorders>
            <w:vAlign w:val="center"/>
          </w:tcPr>
          <w:p w:rsidR="00351953" w:rsidRPr="00322E35" w:rsidRDefault="00351953" w:rsidP="00656FB1">
            <w:pPr>
              <w:pStyle w:val="cuatexto"/>
              <w:jc w:val="right"/>
            </w:pPr>
            <w:r>
              <w:t>129</w:t>
            </w:r>
          </w:p>
        </w:tc>
        <w:tc>
          <w:tcPr>
            <w:tcW w:w="1276" w:type="dxa"/>
            <w:tcBorders>
              <w:top w:val="single" w:sz="4" w:space="0" w:color="auto"/>
              <w:bottom w:val="single" w:sz="2" w:space="0" w:color="auto"/>
            </w:tcBorders>
            <w:vAlign w:val="center"/>
          </w:tcPr>
          <w:p w:rsidR="00351953" w:rsidRPr="00322E35" w:rsidRDefault="00351953" w:rsidP="00656FB1">
            <w:pPr>
              <w:pStyle w:val="cuatexto"/>
              <w:jc w:val="right"/>
            </w:pPr>
            <w:r>
              <w:t>86</w:t>
            </w:r>
          </w:p>
        </w:tc>
        <w:tc>
          <w:tcPr>
            <w:tcW w:w="1417" w:type="dxa"/>
            <w:tcBorders>
              <w:top w:val="single" w:sz="4" w:space="0" w:color="auto"/>
              <w:bottom w:val="single" w:sz="2" w:space="0" w:color="auto"/>
            </w:tcBorders>
            <w:vAlign w:val="center"/>
          </w:tcPr>
          <w:p w:rsidR="00351953" w:rsidRPr="00322E35" w:rsidRDefault="00351953" w:rsidP="00656FB1">
            <w:pPr>
              <w:pStyle w:val="cuatexto"/>
              <w:jc w:val="right"/>
            </w:pPr>
            <w:r>
              <w:t>18</w:t>
            </w:r>
          </w:p>
        </w:tc>
        <w:tc>
          <w:tcPr>
            <w:tcW w:w="1275" w:type="dxa"/>
            <w:tcBorders>
              <w:top w:val="single" w:sz="4" w:space="0" w:color="auto"/>
              <w:bottom w:val="single" w:sz="2" w:space="0" w:color="auto"/>
            </w:tcBorders>
            <w:vAlign w:val="center"/>
          </w:tcPr>
          <w:p w:rsidR="00351953" w:rsidRPr="00322E35" w:rsidRDefault="00351953" w:rsidP="00656FB1">
            <w:pPr>
              <w:pStyle w:val="cuatexto"/>
              <w:jc w:val="right"/>
            </w:pPr>
            <w:r>
              <w:t>32</w:t>
            </w:r>
          </w:p>
        </w:tc>
      </w:tr>
      <w:tr w:rsidR="00351953" w:rsidRPr="00322E35" w:rsidTr="00543867">
        <w:trPr>
          <w:trHeight w:val="255"/>
        </w:trPr>
        <w:tc>
          <w:tcPr>
            <w:tcW w:w="709" w:type="dxa"/>
            <w:tcBorders>
              <w:top w:val="single" w:sz="2" w:space="0" w:color="auto"/>
              <w:bottom w:val="single" w:sz="2" w:space="0" w:color="auto"/>
            </w:tcBorders>
            <w:vAlign w:val="center"/>
          </w:tcPr>
          <w:p w:rsidR="00351953" w:rsidRPr="00322E35" w:rsidRDefault="00351953" w:rsidP="00656FB1">
            <w:pPr>
              <w:pStyle w:val="cuatexto"/>
              <w:tabs>
                <w:tab w:val="clear" w:pos="2835"/>
                <w:tab w:val="clear" w:pos="3969"/>
              </w:tabs>
            </w:pPr>
            <w:r>
              <w:t>2017</w:t>
            </w:r>
          </w:p>
        </w:tc>
        <w:tc>
          <w:tcPr>
            <w:tcW w:w="1843" w:type="dxa"/>
            <w:tcBorders>
              <w:top w:val="single" w:sz="2" w:space="0" w:color="auto"/>
              <w:bottom w:val="single" w:sz="2" w:space="0" w:color="auto"/>
              <w:right w:val="nil"/>
            </w:tcBorders>
            <w:vAlign w:val="center"/>
          </w:tcPr>
          <w:p w:rsidR="00351953" w:rsidRPr="00322E35" w:rsidRDefault="00351953" w:rsidP="00656FB1">
            <w:pPr>
              <w:pStyle w:val="cuatexto"/>
              <w:jc w:val="right"/>
            </w:pPr>
            <w:r>
              <w:t>190/346</w:t>
            </w:r>
          </w:p>
        </w:tc>
        <w:tc>
          <w:tcPr>
            <w:tcW w:w="1276" w:type="dxa"/>
            <w:tcBorders>
              <w:top w:val="single" w:sz="2" w:space="0" w:color="auto"/>
              <w:left w:val="nil"/>
              <w:bottom w:val="single" w:sz="2" w:space="0" w:color="auto"/>
            </w:tcBorders>
            <w:vAlign w:val="center"/>
          </w:tcPr>
          <w:p w:rsidR="00351953" w:rsidRPr="00322E35" w:rsidRDefault="00351953" w:rsidP="00656FB1">
            <w:pPr>
              <w:pStyle w:val="cuatexto"/>
              <w:jc w:val="right"/>
            </w:pPr>
            <w:r>
              <w:t>186</w:t>
            </w:r>
          </w:p>
        </w:tc>
        <w:tc>
          <w:tcPr>
            <w:tcW w:w="992" w:type="dxa"/>
            <w:tcBorders>
              <w:top w:val="single" w:sz="2" w:space="0" w:color="auto"/>
              <w:bottom w:val="single" w:sz="2" w:space="0" w:color="auto"/>
            </w:tcBorders>
            <w:vAlign w:val="center"/>
          </w:tcPr>
          <w:p w:rsidR="00351953" w:rsidRPr="00322E35" w:rsidRDefault="00351953" w:rsidP="00656FB1">
            <w:pPr>
              <w:pStyle w:val="cuatexto"/>
              <w:jc w:val="right"/>
            </w:pPr>
            <w:r>
              <w:t>57</w:t>
            </w:r>
          </w:p>
        </w:tc>
        <w:tc>
          <w:tcPr>
            <w:tcW w:w="1276" w:type="dxa"/>
            <w:tcBorders>
              <w:top w:val="single" w:sz="2" w:space="0" w:color="auto"/>
              <w:bottom w:val="single" w:sz="2" w:space="0" w:color="auto"/>
            </w:tcBorders>
            <w:vAlign w:val="center"/>
          </w:tcPr>
          <w:p w:rsidR="00351953" w:rsidRPr="00322E35" w:rsidRDefault="00351953" w:rsidP="00656FB1">
            <w:pPr>
              <w:pStyle w:val="cuatexto"/>
              <w:jc w:val="right"/>
            </w:pPr>
            <w:r>
              <w:t>97</w:t>
            </w:r>
          </w:p>
        </w:tc>
        <w:tc>
          <w:tcPr>
            <w:tcW w:w="1417" w:type="dxa"/>
            <w:tcBorders>
              <w:top w:val="single" w:sz="2" w:space="0" w:color="auto"/>
              <w:bottom w:val="single" w:sz="2" w:space="0" w:color="auto"/>
            </w:tcBorders>
            <w:vAlign w:val="center"/>
          </w:tcPr>
          <w:p w:rsidR="00351953" w:rsidRPr="00322E35" w:rsidRDefault="00351953" w:rsidP="00656FB1">
            <w:pPr>
              <w:pStyle w:val="cuatexto"/>
              <w:jc w:val="right"/>
            </w:pPr>
            <w:r>
              <w:t>6</w:t>
            </w:r>
          </w:p>
        </w:tc>
        <w:tc>
          <w:tcPr>
            <w:tcW w:w="1275" w:type="dxa"/>
            <w:tcBorders>
              <w:top w:val="single" w:sz="2" w:space="0" w:color="auto"/>
              <w:bottom w:val="single" w:sz="2" w:space="0" w:color="auto"/>
            </w:tcBorders>
            <w:vAlign w:val="center"/>
          </w:tcPr>
          <w:p w:rsidR="00351953" w:rsidRPr="00322E35" w:rsidRDefault="00351953" w:rsidP="00656FB1">
            <w:pPr>
              <w:pStyle w:val="cuatexto"/>
              <w:jc w:val="right"/>
            </w:pPr>
            <w:r>
              <w:t>54</w:t>
            </w:r>
          </w:p>
        </w:tc>
      </w:tr>
      <w:tr w:rsidR="00351953" w:rsidRPr="00322E35" w:rsidTr="00E43A0D">
        <w:trPr>
          <w:trHeight w:val="255"/>
        </w:trPr>
        <w:tc>
          <w:tcPr>
            <w:tcW w:w="709" w:type="dxa"/>
            <w:tcBorders>
              <w:top w:val="single" w:sz="2" w:space="0" w:color="auto"/>
              <w:bottom w:val="single" w:sz="2" w:space="0" w:color="auto"/>
            </w:tcBorders>
            <w:vAlign w:val="center"/>
          </w:tcPr>
          <w:p w:rsidR="00351953" w:rsidRPr="00322E35" w:rsidRDefault="00351953" w:rsidP="00656FB1">
            <w:pPr>
              <w:pStyle w:val="cuatexto"/>
              <w:tabs>
                <w:tab w:val="clear" w:pos="2835"/>
                <w:tab w:val="clear" w:pos="3969"/>
              </w:tabs>
            </w:pPr>
            <w:r>
              <w:t>2018</w:t>
            </w:r>
          </w:p>
        </w:tc>
        <w:tc>
          <w:tcPr>
            <w:tcW w:w="1843" w:type="dxa"/>
            <w:tcBorders>
              <w:top w:val="single" w:sz="2" w:space="0" w:color="auto"/>
              <w:bottom w:val="single" w:sz="2" w:space="0" w:color="auto"/>
              <w:right w:val="nil"/>
            </w:tcBorders>
            <w:vAlign w:val="center"/>
          </w:tcPr>
          <w:p w:rsidR="00351953" w:rsidRPr="00322E35" w:rsidRDefault="00351953" w:rsidP="00656FB1">
            <w:pPr>
              <w:pStyle w:val="cuatexto"/>
              <w:jc w:val="right"/>
            </w:pPr>
            <w:r>
              <w:t>297</w:t>
            </w:r>
          </w:p>
        </w:tc>
        <w:tc>
          <w:tcPr>
            <w:tcW w:w="1276" w:type="dxa"/>
            <w:tcBorders>
              <w:top w:val="single" w:sz="2" w:space="0" w:color="auto"/>
              <w:left w:val="nil"/>
              <w:bottom w:val="single" w:sz="2" w:space="0" w:color="auto"/>
            </w:tcBorders>
            <w:vAlign w:val="center"/>
          </w:tcPr>
          <w:p w:rsidR="00351953" w:rsidRPr="00322E35" w:rsidRDefault="00351953" w:rsidP="00656FB1">
            <w:pPr>
              <w:pStyle w:val="cuatexto"/>
              <w:jc w:val="right"/>
            </w:pPr>
            <w:r>
              <w:t>212</w:t>
            </w:r>
          </w:p>
        </w:tc>
        <w:tc>
          <w:tcPr>
            <w:tcW w:w="992" w:type="dxa"/>
            <w:tcBorders>
              <w:top w:val="single" w:sz="2" w:space="0" w:color="auto"/>
              <w:bottom w:val="single" w:sz="2" w:space="0" w:color="auto"/>
            </w:tcBorders>
            <w:vAlign w:val="center"/>
          </w:tcPr>
          <w:p w:rsidR="00351953" w:rsidRPr="00322E35" w:rsidRDefault="00351953" w:rsidP="00656FB1">
            <w:pPr>
              <w:pStyle w:val="cuatexto"/>
              <w:jc w:val="right"/>
            </w:pPr>
            <w:r>
              <w:t>50</w:t>
            </w:r>
          </w:p>
        </w:tc>
        <w:tc>
          <w:tcPr>
            <w:tcW w:w="1276" w:type="dxa"/>
            <w:tcBorders>
              <w:top w:val="single" w:sz="2" w:space="0" w:color="auto"/>
              <w:bottom w:val="single" w:sz="2" w:space="0" w:color="auto"/>
            </w:tcBorders>
            <w:vAlign w:val="center"/>
          </w:tcPr>
          <w:p w:rsidR="00351953" w:rsidRPr="00322E35" w:rsidRDefault="00351953" w:rsidP="00656FB1">
            <w:pPr>
              <w:pStyle w:val="cuatexto"/>
              <w:jc w:val="right"/>
            </w:pPr>
            <w:r>
              <w:t>31</w:t>
            </w:r>
          </w:p>
        </w:tc>
        <w:tc>
          <w:tcPr>
            <w:tcW w:w="1417" w:type="dxa"/>
            <w:tcBorders>
              <w:top w:val="single" w:sz="2" w:space="0" w:color="auto"/>
              <w:bottom w:val="single" w:sz="2" w:space="0" w:color="auto"/>
            </w:tcBorders>
            <w:vAlign w:val="center"/>
          </w:tcPr>
          <w:p w:rsidR="00351953" w:rsidRPr="00322E35" w:rsidRDefault="00351953" w:rsidP="00656FB1">
            <w:pPr>
              <w:pStyle w:val="cuatexto"/>
              <w:jc w:val="right"/>
            </w:pPr>
            <w:r>
              <w:t>4</w:t>
            </w:r>
          </w:p>
        </w:tc>
        <w:tc>
          <w:tcPr>
            <w:tcW w:w="1275" w:type="dxa"/>
            <w:tcBorders>
              <w:top w:val="single" w:sz="2" w:space="0" w:color="auto"/>
              <w:bottom w:val="single" w:sz="2" w:space="0" w:color="auto"/>
            </w:tcBorders>
            <w:vAlign w:val="center"/>
          </w:tcPr>
          <w:p w:rsidR="00351953" w:rsidRPr="00322E35" w:rsidRDefault="00351953" w:rsidP="00656FB1">
            <w:pPr>
              <w:pStyle w:val="cuatexto"/>
              <w:jc w:val="right"/>
            </w:pPr>
            <w:r>
              <w:t>71</w:t>
            </w:r>
          </w:p>
        </w:tc>
      </w:tr>
      <w:tr w:rsidR="00351953" w:rsidRPr="008D0C4F" w:rsidTr="00E43A0D">
        <w:trPr>
          <w:trHeight w:val="255"/>
        </w:trPr>
        <w:tc>
          <w:tcPr>
            <w:tcW w:w="709" w:type="dxa"/>
            <w:tcBorders>
              <w:top w:val="single" w:sz="2" w:space="0" w:color="auto"/>
              <w:bottom w:val="single" w:sz="4" w:space="0" w:color="auto"/>
            </w:tcBorders>
            <w:vAlign w:val="center"/>
          </w:tcPr>
          <w:p w:rsidR="00351953" w:rsidRPr="008D0C4F" w:rsidRDefault="00351953" w:rsidP="00656FB1">
            <w:pPr>
              <w:pStyle w:val="cuatexto"/>
              <w:tabs>
                <w:tab w:val="clear" w:pos="2835"/>
                <w:tab w:val="clear" w:pos="3969"/>
              </w:tabs>
            </w:pPr>
            <w:r>
              <w:t>2019</w:t>
            </w:r>
          </w:p>
        </w:tc>
        <w:tc>
          <w:tcPr>
            <w:tcW w:w="1843" w:type="dxa"/>
            <w:tcBorders>
              <w:top w:val="single" w:sz="2" w:space="0" w:color="auto"/>
              <w:bottom w:val="single" w:sz="4" w:space="0" w:color="auto"/>
              <w:right w:val="nil"/>
            </w:tcBorders>
            <w:vAlign w:val="center"/>
          </w:tcPr>
          <w:p w:rsidR="00351953" w:rsidRPr="008D0C4F" w:rsidRDefault="00351953" w:rsidP="00656FB1">
            <w:pPr>
              <w:pStyle w:val="cuatexto"/>
              <w:jc w:val="right"/>
            </w:pPr>
            <w:r>
              <w:t>269</w:t>
            </w:r>
          </w:p>
        </w:tc>
        <w:tc>
          <w:tcPr>
            <w:tcW w:w="1276" w:type="dxa"/>
            <w:tcBorders>
              <w:top w:val="single" w:sz="2" w:space="0" w:color="auto"/>
              <w:left w:val="nil"/>
              <w:bottom w:val="single" w:sz="4" w:space="0" w:color="auto"/>
            </w:tcBorders>
            <w:vAlign w:val="center"/>
          </w:tcPr>
          <w:p w:rsidR="00351953" w:rsidRPr="008D0C4F" w:rsidRDefault="00351953" w:rsidP="00656FB1">
            <w:pPr>
              <w:pStyle w:val="cuatexto"/>
              <w:jc w:val="right"/>
            </w:pPr>
            <w:r>
              <w:t>185</w:t>
            </w:r>
          </w:p>
        </w:tc>
        <w:tc>
          <w:tcPr>
            <w:tcW w:w="992" w:type="dxa"/>
            <w:tcBorders>
              <w:top w:val="single" w:sz="2" w:space="0" w:color="auto"/>
              <w:bottom w:val="single" w:sz="4" w:space="0" w:color="auto"/>
            </w:tcBorders>
            <w:vAlign w:val="center"/>
          </w:tcPr>
          <w:p w:rsidR="00351953" w:rsidRPr="008D0C4F" w:rsidRDefault="00351953" w:rsidP="00656FB1">
            <w:pPr>
              <w:pStyle w:val="cuatexto"/>
              <w:jc w:val="right"/>
            </w:pPr>
            <w:r>
              <w:t>45</w:t>
            </w:r>
          </w:p>
        </w:tc>
        <w:tc>
          <w:tcPr>
            <w:tcW w:w="1276" w:type="dxa"/>
            <w:tcBorders>
              <w:top w:val="single" w:sz="2" w:space="0" w:color="auto"/>
              <w:bottom w:val="single" w:sz="4" w:space="0" w:color="auto"/>
            </w:tcBorders>
            <w:vAlign w:val="center"/>
          </w:tcPr>
          <w:p w:rsidR="00351953" w:rsidRPr="008D0C4F" w:rsidRDefault="00351953" w:rsidP="00656FB1">
            <w:pPr>
              <w:pStyle w:val="cuatexto"/>
              <w:jc w:val="right"/>
            </w:pPr>
            <w:r>
              <w:t>39</w:t>
            </w:r>
          </w:p>
        </w:tc>
        <w:tc>
          <w:tcPr>
            <w:tcW w:w="1417" w:type="dxa"/>
            <w:tcBorders>
              <w:top w:val="single" w:sz="2" w:space="0" w:color="auto"/>
              <w:bottom w:val="single" w:sz="4" w:space="0" w:color="auto"/>
            </w:tcBorders>
            <w:vAlign w:val="center"/>
          </w:tcPr>
          <w:p w:rsidR="00351953" w:rsidRPr="008D0C4F" w:rsidRDefault="00351953" w:rsidP="00656FB1">
            <w:pPr>
              <w:pStyle w:val="cuatexto"/>
              <w:jc w:val="right"/>
            </w:pPr>
            <w:r>
              <w:t>0</w:t>
            </w:r>
          </w:p>
        </w:tc>
        <w:tc>
          <w:tcPr>
            <w:tcW w:w="1275" w:type="dxa"/>
            <w:tcBorders>
              <w:top w:val="single" w:sz="2" w:space="0" w:color="auto"/>
              <w:bottom w:val="single" w:sz="4" w:space="0" w:color="auto"/>
            </w:tcBorders>
            <w:vAlign w:val="center"/>
          </w:tcPr>
          <w:p w:rsidR="00351953" w:rsidRPr="008D0C4F" w:rsidRDefault="00351953" w:rsidP="00656FB1">
            <w:pPr>
              <w:pStyle w:val="cuatexto"/>
              <w:jc w:val="right"/>
            </w:pPr>
            <w:r>
              <w:t>69</w:t>
            </w:r>
          </w:p>
        </w:tc>
      </w:tr>
    </w:tbl>
    <w:p w:rsidR="00351953" w:rsidRPr="00543867" w:rsidRDefault="00351953" w:rsidP="00656FB1">
      <w:pPr>
        <w:pStyle w:val="texto"/>
        <w:spacing w:before="60"/>
        <w:ind w:firstLine="0"/>
        <w:rPr>
          <w:rFonts w:ascii="Arial" w:hAnsi="Arial" w:cs="Arial"/>
          <w:sz w:val="14"/>
          <w:szCs w:val="14"/>
        </w:rPr>
      </w:pPr>
      <w:r>
        <w:rPr>
          <w:rFonts w:ascii="Arial" w:hAnsi="Arial"/>
          <w:sz w:val="14"/>
          <w:szCs w:val="14"/>
        </w:rPr>
        <w:t>*2016an eta 2017an, ekintzak burutu ziren jardueren baitan. 2018 eta 2019an, jarduketak bakarrik.</w:t>
      </w:r>
    </w:p>
    <w:p w:rsidR="00351953" w:rsidRPr="00146E43" w:rsidRDefault="00351953" w:rsidP="00E43A0D">
      <w:pPr>
        <w:pStyle w:val="texto"/>
        <w:spacing w:before="200" w:after="200"/>
        <w:ind w:right="142"/>
        <w:rPr>
          <w:szCs w:val="26"/>
        </w:rPr>
      </w:pPr>
      <w:r>
        <w:t>Jardueren programazioa eta betetze maila areagotu dira urte batetik bestera, urteko programa bakoitzean. 2019an, legealdia urtearen erdian aldatu zenez, ez ziren hasi programatuta zeuden jardueretako batzuk.</w:t>
      </w:r>
    </w:p>
    <w:p w:rsidR="00351953" w:rsidRPr="008E6395" w:rsidRDefault="00351953" w:rsidP="00E43A0D">
      <w:pPr>
        <w:pStyle w:val="atitulo3"/>
      </w:pPr>
      <w:r>
        <w:lastRenderedPageBreak/>
        <w:t>Genero-eraginari buruzko txostenak</w:t>
      </w:r>
    </w:p>
    <w:p w:rsidR="00351953" w:rsidRDefault="00351953" w:rsidP="00A0722A">
      <w:pPr>
        <w:ind w:right="142" w:firstLine="284"/>
        <w:rPr>
          <w:spacing w:val="6"/>
          <w:sz w:val="26"/>
          <w:szCs w:val="26"/>
        </w:rPr>
      </w:pPr>
      <w:r>
        <w:rPr>
          <w:sz w:val="26"/>
          <w:szCs w:val="26"/>
        </w:rPr>
        <w:t>Genero-eraginari buruzko txostena</w:t>
      </w:r>
      <w:r>
        <w:rPr>
          <w:rStyle w:val="Refdenotaalpie"/>
          <w:spacing w:val="6"/>
          <w:sz w:val="26"/>
          <w:szCs w:val="26"/>
          <w:lang w:eastAsia="es-ES"/>
        </w:rPr>
        <w:footnoteReference w:id="9"/>
      </w:r>
      <w:r>
        <w:rPr>
          <w:sz w:val="26"/>
          <w:szCs w:val="26"/>
        </w:rPr>
        <w:t xml:space="preserve"> genero-ikuspegia txertatzeko erabiltzen den tresnetako bat da; hain zuzen, administrazioaren arlo guztietan eta politika publ</w:t>
      </w:r>
      <w:r>
        <w:rPr>
          <w:sz w:val="26"/>
          <w:szCs w:val="26"/>
        </w:rPr>
        <w:t>i</w:t>
      </w:r>
      <w:r>
        <w:rPr>
          <w:sz w:val="26"/>
          <w:szCs w:val="26"/>
        </w:rPr>
        <w:t xml:space="preserve">koetan erabiltzen da. </w:t>
      </w:r>
    </w:p>
    <w:p w:rsidR="00351953" w:rsidRPr="00543867" w:rsidRDefault="00351953" w:rsidP="00572DFC">
      <w:pPr>
        <w:pStyle w:val="Prrafodelista"/>
        <w:numPr>
          <w:ilvl w:val="0"/>
          <w:numId w:val="12"/>
        </w:numPr>
        <w:tabs>
          <w:tab w:val="left" w:pos="454"/>
        </w:tabs>
        <w:spacing w:after="240"/>
        <w:ind w:left="0" w:right="142" w:firstLine="284"/>
        <w:contextualSpacing w:val="0"/>
        <w:rPr>
          <w:spacing w:val="6"/>
          <w:sz w:val="26"/>
          <w:szCs w:val="26"/>
        </w:rPr>
      </w:pPr>
      <w:r>
        <w:rPr>
          <w:sz w:val="26"/>
          <w:szCs w:val="26"/>
        </w:rPr>
        <w:t>Nafarroako Gobernuari eta Lehendakariari buruzko 14/2004 Foru Legearen arabera</w:t>
      </w:r>
      <w:r w:rsidR="00737A28">
        <w:rPr>
          <w:rStyle w:val="Refdenotaalpie"/>
          <w:spacing w:val="6"/>
          <w:sz w:val="26"/>
          <w:szCs w:val="26"/>
          <w:lang w:eastAsia="es-ES"/>
        </w:rPr>
        <w:footnoteReference w:id="10"/>
      </w:r>
      <w:r>
        <w:rPr>
          <w:sz w:val="26"/>
          <w:szCs w:val="26"/>
        </w:rPr>
        <w:t>, genero-eraginari buruzko txostenak egitea nahitaezkoa da foru legeen aurreproiektuetan, foru lege-dekretuen proiektuetan, erregelamendu-xedapenen proiektuetan eta plan eta programetan, horiek onestea Nafarroako Gobernuaren eskumenekoa bada; araua proposatzen duen departamentuak edo zerbitzuak pre</w:t>
      </w:r>
      <w:r>
        <w:rPr>
          <w:sz w:val="26"/>
          <w:szCs w:val="26"/>
        </w:rPr>
        <w:t>s</w:t>
      </w:r>
      <w:r>
        <w:rPr>
          <w:sz w:val="26"/>
          <w:szCs w:val="26"/>
        </w:rPr>
        <w:t>tatuko ditu eta INAI/NABIra bidaliko dira; INAI/NABIk oharrak egin eta dago</w:t>
      </w:r>
      <w:r>
        <w:rPr>
          <w:sz w:val="26"/>
          <w:szCs w:val="26"/>
        </w:rPr>
        <w:t>z</w:t>
      </w:r>
      <w:r>
        <w:rPr>
          <w:sz w:val="26"/>
          <w:szCs w:val="26"/>
        </w:rPr>
        <w:t>kion aldaketak proposa ditzake, arau, plan edo programaren edukia indarrean d</w:t>
      </w:r>
      <w:r>
        <w:rPr>
          <w:sz w:val="26"/>
          <w:szCs w:val="26"/>
        </w:rPr>
        <w:t>a</w:t>
      </w:r>
      <w:r>
        <w:rPr>
          <w:sz w:val="26"/>
          <w:szCs w:val="26"/>
        </w:rPr>
        <w:t>goen legedira egokitzeko.</w:t>
      </w:r>
    </w:p>
    <w:p w:rsidR="00351953" w:rsidRPr="00543867" w:rsidRDefault="00351953" w:rsidP="00A0722A">
      <w:pPr>
        <w:pStyle w:val="texto"/>
        <w:spacing w:after="240"/>
        <w:ind w:right="142"/>
        <w:rPr>
          <w:szCs w:val="26"/>
        </w:rPr>
      </w:pPr>
      <w:r>
        <w:t>Departamentuek genero-eraginari buruz egin eta bidali zituzten txostenei INAI/NABIk egin zizkien oharrak ondoko taulan jaso dira:</w:t>
      </w:r>
    </w:p>
    <w:tbl>
      <w:tblPr>
        <w:tblStyle w:val="Tablaconcuadrcula"/>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21"/>
        <w:gridCol w:w="921"/>
        <w:gridCol w:w="922"/>
        <w:gridCol w:w="921"/>
        <w:gridCol w:w="921"/>
        <w:gridCol w:w="922"/>
        <w:gridCol w:w="921"/>
        <w:gridCol w:w="922"/>
      </w:tblGrid>
      <w:tr w:rsidR="00351953" w:rsidRPr="00322E35" w:rsidTr="000D37C2">
        <w:trPr>
          <w:trHeight w:val="284"/>
        </w:trPr>
        <w:tc>
          <w:tcPr>
            <w:tcW w:w="1418"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autoSpaceDE w:val="0"/>
              <w:autoSpaceDN w:val="0"/>
              <w:adjustRightInd w:val="0"/>
              <w:spacing w:after="0"/>
              <w:ind w:firstLine="34"/>
              <w:jc w:val="left"/>
              <w:rPr>
                <w:rFonts w:ascii="Arial Narrow" w:hAnsi="Arial Narrow" w:cs="Arial"/>
                <w:spacing w:val="6"/>
              </w:rPr>
            </w:pPr>
            <w:r>
              <w:rPr>
                <w:rFonts w:ascii="Arial Narrow" w:hAnsi="Arial Narrow"/>
              </w:rPr>
              <w:t>Urtea</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601"/>
              </w:tabs>
              <w:autoSpaceDE w:val="0"/>
              <w:autoSpaceDN w:val="0"/>
              <w:adjustRightInd w:val="0"/>
              <w:spacing w:after="0"/>
              <w:ind w:firstLine="34"/>
              <w:jc w:val="right"/>
              <w:rPr>
                <w:rFonts w:ascii="Arial Narrow" w:hAnsi="Arial Narrow" w:cs="Arial"/>
                <w:spacing w:val="6"/>
              </w:rPr>
            </w:pPr>
            <w:r>
              <w:rPr>
                <w:rFonts w:ascii="Arial Narrow" w:hAnsi="Arial Narrow"/>
              </w:rPr>
              <w:t>2012</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autoSpaceDE w:val="0"/>
              <w:autoSpaceDN w:val="0"/>
              <w:adjustRightInd w:val="0"/>
              <w:spacing w:after="0"/>
              <w:ind w:firstLine="34"/>
              <w:jc w:val="right"/>
              <w:rPr>
                <w:rFonts w:ascii="Arial Narrow" w:hAnsi="Arial Narrow" w:cs="Arial"/>
                <w:spacing w:val="6"/>
              </w:rPr>
            </w:pPr>
            <w:r>
              <w:rPr>
                <w:rFonts w:ascii="Arial Narrow" w:hAnsi="Arial Narrow"/>
              </w:rPr>
              <w:t>2013</w:t>
            </w:r>
          </w:p>
        </w:tc>
        <w:tc>
          <w:tcPr>
            <w:tcW w:w="922"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autoSpaceDE w:val="0"/>
              <w:autoSpaceDN w:val="0"/>
              <w:adjustRightInd w:val="0"/>
              <w:spacing w:after="0"/>
              <w:ind w:firstLine="34"/>
              <w:jc w:val="right"/>
              <w:rPr>
                <w:rFonts w:ascii="Arial Narrow" w:hAnsi="Arial Narrow" w:cs="Arial"/>
                <w:spacing w:val="6"/>
              </w:rPr>
            </w:pPr>
            <w:r>
              <w:rPr>
                <w:rFonts w:ascii="Arial Narrow" w:hAnsi="Arial Narrow"/>
              </w:rPr>
              <w:t>2014</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Pr>
                <w:rFonts w:ascii="Arial Narrow" w:hAnsi="Arial Narrow"/>
              </w:rPr>
              <w:t>2015</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Pr>
                <w:rFonts w:ascii="Arial Narrow" w:hAnsi="Arial Narrow"/>
              </w:rPr>
              <w:t>2016</w:t>
            </w:r>
          </w:p>
        </w:tc>
        <w:tc>
          <w:tcPr>
            <w:tcW w:w="922"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Pr>
                <w:rFonts w:ascii="Arial Narrow" w:hAnsi="Arial Narrow"/>
              </w:rPr>
              <w:t>2017</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Pr>
                <w:rFonts w:ascii="Arial Narrow" w:hAnsi="Arial Narrow"/>
              </w:rPr>
              <w:t>2018</w:t>
            </w:r>
          </w:p>
        </w:tc>
        <w:tc>
          <w:tcPr>
            <w:tcW w:w="922" w:type="dxa"/>
            <w:tcBorders>
              <w:top w:val="single" w:sz="4" w:space="0" w:color="auto"/>
              <w:bottom w:val="single" w:sz="4" w:space="0" w:color="auto"/>
            </w:tcBorders>
            <w:shd w:val="clear" w:color="auto" w:fill="C6D9F1" w:themeFill="text2" w:themeFillTint="33"/>
            <w:vAlign w:val="center"/>
          </w:tcPr>
          <w:p w:rsidR="00351953" w:rsidRPr="005E211C" w:rsidRDefault="00351953" w:rsidP="00656FB1">
            <w:pPr>
              <w:tabs>
                <w:tab w:val="left" w:pos="723"/>
              </w:tabs>
              <w:autoSpaceDE w:val="0"/>
              <w:autoSpaceDN w:val="0"/>
              <w:adjustRightInd w:val="0"/>
              <w:spacing w:after="0"/>
              <w:ind w:firstLine="34"/>
              <w:jc w:val="right"/>
              <w:rPr>
                <w:rFonts w:ascii="Arial Narrow" w:hAnsi="Arial Narrow" w:cs="Arial"/>
                <w:spacing w:val="6"/>
              </w:rPr>
            </w:pPr>
            <w:r>
              <w:rPr>
                <w:rFonts w:ascii="Arial Narrow" w:hAnsi="Arial Narrow"/>
              </w:rPr>
              <w:t>2019</w:t>
            </w:r>
          </w:p>
        </w:tc>
      </w:tr>
      <w:tr w:rsidR="00351953" w:rsidRPr="00322E35" w:rsidTr="000D37C2">
        <w:trPr>
          <w:trHeight w:val="284"/>
        </w:trPr>
        <w:tc>
          <w:tcPr>
            <w:tcW w:w="1418"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left"/>
              <w:rPr>
                <w:rFonts w:ascii="Arial Narrow" w:hAnsi="Arial Narrow" w:cs="Arial"/>
              </w:rPr>
            </w:pPr>
            <w:r>
              <w:rPr>
                <w:rFonts w:ascii="Arial Narrow" w:hAnsi="Arial Narrow"/>
              </w:rPr>
              <w:t>Txostenen kop.</w:t>
            </w:r>
          </w:p>
        </w:tc>
        <w:tc>
          <w:tcPr>
            <w:tcW w:w="921"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right"/>
              <w:rPr>
                <w:rFonts w:ascii="Arial Narrow" w:hAnsi="Arial Narrow" w:cs="Arial"/>
              </w:rPr>
            </w:pPr>
            <w:r>
              <w:rPr>
                <w:rFonts w:ascii="Arial Narrow" w:hAnsi="Arial Narrow"/>
              </w:rPr>
              <w:t>8</w:t>
            </w:r>
          </w:p>
        </w:tc>
        <w:tc>
          <w:tcPr>
            <w:tcW w:w="921"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right"/>
              <w:rPr>
                <w:rFonts w:ascii="Arial Narrow" w:hAnsi="Arial Narrow" w:cs="Arial"/>
              </w:rPr>
            </w:pPr>
            <w:r>
              <w:rPr>
                <w:rFonts w:ascii="Arial Narrow" w:hAnsi="Arial Narrow"/>
              </w:rPr>
              <w:t>15</w:t>
            </w:r>
          </w:p>
        </w:tc>
        <w:tc>
          <w:tcPr>
            <w:tcW w:w="922"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right"/>
              <w:rPr>
                <w:rFonts w:ascii="Arial Narrow" w:hAnsi="Arial Narrow" w:cs="Arial"/>
              </w:rPr>
            </w:pPr>
            <w:r>
              <w:rPr>
                <w:rFonts w:ascii="Arial Narrow" w:hAnsi="Arial Narrow"/>
              </w:rPr>
              <w:t>10</w:t>
            </w:r>
          </w:p>
        </w:tc>
        <w:tc>
          <w:tcPr>
            <w:tcW w:w="921"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Pr>
                <w:rFonts w:ascii="Arial Narrow" w:hAnsi="Arial Narrow"/>
              </w:rPr>
              <w:t>40</w:t>
            </w:r>
          </w:p>
        </w:tc>
        <w:tc>
          <w:tcPr>
            <w:tcW w:w="921"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Pr>
                <w:rFonts w:ascii="Arial Narrow" w:hAnsi="Arial Narrow"/>
              </w:rPr>
              <w:t>38</w:t>
            </w:r>
          </w:p>
        </w:tc>
        <w:tc>
          <w:tcPr>
            <w:tcW w:w="922"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Pr>
                <w:rFonts w:ascii="Arial Narrow" w:hAnsi="Arial Narrow"/>
              </w:rPr>
              <w:t>36</w:t>
            </w:r>
          </w:p>
        </w:tc>
        <w:tc>
          <w:tcPr>
            <w:tcW w:w="921"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Pr>
                <w:rFonts w:ascii="Arial Narrow" w:hAnsi="Arial Narrow"/>
              </w:rPr>
              <w:t>45</w:t>
            </w:r>
          </w:p>
        </w:tc>
        <w:tc>
          <w:tcPr>
            <w:tcW w:w="922"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Pr>
                <w:rFonts w:ascii="Arial Narrow" w:hAnsi="Arial Narrow"/>
              </w:rPr>
              <w:t>42</w:t>
            </w:r>
          </w:p>
        </w:tc>
      </w:tr>
    </w:tbl>
    <w:p w:rsidR="00351953" w:rsidRDefault="00351953" w:rsidP="000D37C2">
      <w:pPr>
        <w:pStyle w:val="texto"/>
        <w:spacing w:before="240" w:after="100"/>
        <w:ind w:right="142"/>
        <w:rPr>
          <w:szCs w:val="26"/>
        </w:rPr>
      </w:pPr>
      <w:r>
        <w:t>Txostenen kopurua nabarmen areagotu da 2012. urtetik hona; igoera esa</w:t>
      </w:r>
      <w:r>
        <w:t>n</w:t>
      </w:r>
      <w:r>
        <w:t xml:space="preserve">guratsua ikusi da 2015. urtetik, batez ere, urte horretan berdintasun-programak aplikatzen hasi zirelako. </w:t>
      </w:r>
    </w:p>
    <w:p w:rsidR="00351953" w:rsidRPr="00955D18" w:rsidRDefault="00351953" w:rsidP="000D37C2">
      <w:pPr>
        <w:pStyle w:val="texto"/>
        <w:spacing w:after="100"/>
        <w:ind w:right="142"/>
        <w:rPr>
          <w:szCs w:val="26"/>
        </w:rPr>
      </w:pPr>
      <w:r>
        <w:t>Egiaztatu dugunez, 2019. urtean, oro har, araudiari buruzko espedienteek genero-eraginari edo sexuaren eraginari buruzko txostena jasotzen dute, dag</w:t>
      </w:r>
      <w:r>
        <w:t>o</w:t>
      </w:r>
      <w:r>
        <w:t>kion departamentuak edo zerbitzuak bidalitakoa.</w:t>
      </w:r>
    </w:p>
    <w:p w:rsidR="00351953" w:rsidRPr="00DF538C" w:rsidRDefault="00351953" w:rsidP="000D37C2">
      <w:pPr>
        <w:pStyle w:val="Prrafodelista"/>
        <w:numPr>
          <w:ilvl w:val="0"/>
          <w:numId w:val="12"/>
        </w:numPr>
        <w:tabs>
          <w:tab w:val="left" w:pos="454"/>
        </w:tabs>
        <w:spacing w:after="120"/>
        <w:ind w:left="0" w:right="142" w:firstLine="284"/>
        <w:contextualSpacing w:val="0"/>
        <w:rPr>
          <w:spacing w:val="6"/>
          <w:sz w:val="26"/>
          <w:szCs w:val="26"/>
        </w:rPr>
      </w:pPr>
      <w:bookmarkStart w:id="43" w:name="Ar.23"/>
      <w:bookmarkEnd w:id="43"/>
      <w:r>
        <w:rPr>
          <w:sz w:val="26"/>
          <w:szCs w:val="26"/>
        </w:rPr>
        <w:t>Nafarroako Aurrekontu Orokorrei loturiko genero-eraginaren txostenak a</w:t>
      </w:r>
      <w:r>
        <w:rPr>
          <w:sz w:val="26"/>
          <w:szCs w:val="26"/>
        </w:rPr>
        <w:t>u</w:t>
      </w:r>
      <w:r>
        <w:rPr>
          <w:sz w:val="26"/>
          <w:szCs w:val="26"/>
        </w:rPr>
        <w:t>rreikusitako aurrekontu-programek emakumeen eta gizonen arteko desberdintas</w:t>
      </w:r>
      <w:r>
        <w:rPr>
          <w:sz w:val="26"/>
          <w:szCs w:val="26"/>
        </w:rPr>
        <w:t>u</w:t>
      </w:r>
      <w:r>
        <w:rPr>
          <w:sz w:val="26"/>
          <w:szCs w:val="26"/>
        </w:rPr>
        <w:t>nak ezabatzean izan dezaketen eragin positibo edo negatiboa baloratzen du, eta, egindako azterketaren emaitzekin bat, aldaketak proposatzen ditu, aurrekontu h</w:t>
      </w:r>
      <w:r>
        <w:rPr>
          <w:sz w:val="26"/>
          <w:szCs w:val="26"/>
        </w:rPr>
        <w:t>o</w:t>
      </w:r>
      <w:r>
        <w:rPr>
          <w:sz w:val="26"/>
          <w:szCs w:val="26"/>
        </w:rPr>
        <w:t>riek genero-berdintasunaren aurrerapenean eragin positiboa izanen dutela berm</w:t>
      </w:r>
      <w:r>
        <w:rPr>
          <w:sz w:val="26"/>
          <w:szCs w:val="26"/>
        </w:rPr>
        <w:t>a</w:t>
      </w:r>
      <w:r>
        <w:rPr>
          <w:sz w:val="26"/>
          <w:szCs w:val="26"/>
        </w:rPr>
        <w:t>tzeko.</w:t>
      </w:r>
    </w:p>
    <w:p w:rsidR="00351953" w:rsidRDefault="00351953" w:rsidP="000D37C2">
      <w:pPr>
        <w:spacing w:after="120"/>
        <w:ind w:right="142" w:firstLine="284"/>
        <w:rPr>
          <w:spacing w:val="6"/>
          <w:sz w:val="26"/>
          <w:szCs w:val="26"/>
        </w:rPr>
      </w:pPr>
      <w:r>
        <w:rPr>
          <w:sz w:val="26"/>
          <w:szCs w:val="26"/>
        </w:rPr>
        <w:t xml:space="preserve">NFK-ko Administrazioan, genero-eraginaren txostena erantsita zuten lehenengo aurrekontuak 2017koak ziren; horrela, bete egin zuten nazioarteko, estatuko eta </w:t>
      </w:r>
      <w:r>
        <w:rPr>
          <w:sz w:val="26"/>
          <w:szCs w:val="26"/>
        </w:rPr>
        <w:lastRenderedPageBreak/>
        <w:t>autonomia-erkidegoko araudi zabala, aplikatu beharrekoa, baita urte horri zeg</w:t>
      </w:r>
      <w:r>
        <w:rPr>
          <w:sz w:val="26"/>
          <w:szCs w:val="26"/>
        </w:rPr>
        <w:t>o</w:t>
      </w:r>
      <w:r>
        <w:rPr>
          <w:sz w:val="26"/>
          <w:szCs w:val="26"/>
        </w:rPr>
        <w:t xml:space="preserve">kion genero-berdintasunerako programan ezarritako helburua ere. </w:t>
      </w:r>
    </w:p>
    <w:p w:rsidR="00351953" w:rsidRPr="00DF538C" w:rsidRDefault="00351953" w:rsidP="0018031E">
      <w:pPr>
        <w:spacing w:after="360"/>
        <w:ind w:right="142" w:firstLine="284"/>
        <w:rPr>
          <w:spacing w:val="6"/>
          <w:sz w:val="26"/>
          <w:szCs w:val="26"/>
        </w:rPr>
      </w:pPr>
      <w:r>
        <w:rPr>
          <w:sz w:val="26"/>
          <w:szCs w:val="26"/>
        </w:rPr>
        <w:t>Urte hartan, hamar programa hautatu ziren (bat departamentu bakoitzeko, eta bi Ogasun Departamentuan), genero-ikuspegiaren aurretiko azterketa egiteko eta lan-metodologia bat erabakitzeko; 2018 eta 2019an, genero-ikuspegia hainbat aurr</w:t>
      </w:r>
      <w:r>
        <w:rPr>
          <w:sz w:val="26"/>
          <w:szCs w:val="26"/>
        </w:rPr>
        <w:t>e</w:t>
      </w:r>
      <w:r>
        <w:rPr>
          <w:sz w:val="26"/>
          <w:szCs w:val="26"/>
        </w:rPr>
        <w:t>kontu-programatan txertatu zen, eta berariazko prestakuntza-ekintzak burutu ziren, arlo horretan Foru Komunitateko Administrazioko 76 pertsona gaitze aldera.</w:t>
      </w:r>
    </w:p>
    <w:p w:rsidR="00351953" w:rsidRPr="004B5437" w:rsidRDefault="00351953" w:rsidP="00E43A0D">
      <w:pPr>
        <w:pStyle w:val="atitulo3"/>
      </w:pPr>
      <w:r>
        <w:t>Genero-klausulak dituen kontratazio publikoa</w:t>
      </w:r>
      <w:r w:rsidRPr="004B5437">
        <w:rPr>
          <w:rStyle w:val="Refdenotaalpie"/>
          <w:i w:val="0"/>
        </w:rPr>
        <w:footnoteReference w:id="11"/>
      </w:r>
    </w:p>
    <w:p w:rsidR="00351953" w:rsidRPr="0021084F" w:rsidRDefault="00351953" w:rsidP="00E43A0D">
      <w:pPr>
        <w:pStyle w:val="texto"/>
        <w:tabs>
          <w:tab w:val="left" w:pos="8931"/>
        </w:tabs>
        <w:ind w:right="142"/>
      </w:pPr>
      <w:r>
        <w:t>Europako Parlamentuaren eta Kontseiluaren 2014/24/EE Zuzentarauak, 2014ko otsailaren 26koak, kontratazio publikoari buruzkoak; Sektore Publ</w:t>
      </w:r>
      <w:r>
        <w:t>i</w:t>
      </w:r>
      <w:r>
        <w:t>koko Kontratuei buruzko azaroaren 8ko 9/2017 Legeak; eta Nafarroako Ko</w:t>
      </w:r>
      <w:r>
        <w:t>n</w:t>
      </w:r>
      <w:r>
        <w:t xml:space="preserve">tratu Publikoei buruzko 2/2018 Foru Legeak, apirilaren 13koak, bermatzen dute klausula sozialak eta emakumeen eta gizonen arteko berdintasunerako politiken zeharkakotasuna kontratazio publikoan txertatzea. </w:t>
      </w:r>
    </w:p>
    <w:p w:rsidR="00351953" w:rsidRDefault="00351953" w:rsidP="00E43A0D">
      <w:pPr>
        <w:pStyle w:val="texto"/>
        <w:tabs>
          <w:tab w:val="left" w:pos="8931"/>
        </w:tabs>
        <w:ind w:right="142"/>
        <w:rPr>
          <w:szCs w:val="26"/>
        </w:rPr>
      </w:pPr>
      <w:r>
        <w:t>Hala, gizarte- eta ingurumen-irizpideak –baldin eta kontratuaren xedearekin lotura badute– zeharka eta nahitaez txertatzea kontratazio publikoaren printz</w:t>
      </w:r>
      <w:r>
        <w:t>i</w:t>
      </w:r>
      <w:r>
        <w:t>pioa dela ezartzen du 2/2018 Foru Legeak. Printzipioa gauzatzeko, genero-berdintasuna gehitu da betetzeko eskakizunen artean, eta emakumeen eta g</w:t>
      </w:r>
      <w:r>
        <w:t>i</w:t>
      </w:r>
      <w:r>
        <w:t>zonen berdintasuna, baita lana, norberaren bizitza eta familia bateratzea ere, adjudikazio-irizpide sozialetan.</w:t>
      </w:r>
    </w:p>
    <w:p w:rsidR="00351953" w:rsidRDefault="00351953" w:rsidP="00E43A0D">
      <w:pPr>
        <w:pStyle w:val="texto"/>
        <w:tabs>
          <w:tab w:val="left" w:pos="8931"/>
        </w:tabs>
        <w:ind w:right="142"/>
        <w:rPr>
          <w:szCs w:val="26"/>
        </w:rPr>
      </w:pPr>
      <w:r>
        <w:t>Bestalde, Emakumeen eta Gizonen arteko Berdintasunari buruzko apirilaren 4ko 17/2019 Foru Legearen arabera, Nafarroako administrazio publikoek g</w:t>
      </w:r>
      <w:r>
        <w:t>e</w:t>
      </w:r>
      <w:r>
        <w:t xml:space="preserve">nero-ikuspegia txertatu beharko dute kontratazio publikoan. </w:t>
      </w:r>
    </w:p>
    <w:p w:rsidR="00351953" w:rsidRPr="00ED27EB"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Kontratazio-atarian, kontratuen adjudikazioari buruzko datuak argitaratzean, klausula sozialak gehitu diren ala ez adierazten da, baina ez da zehazten irizpide sozial horiek genero-klausulak barnean hartzen dituzten.</w:t>
      </w:r>
    </w:p>
    <w:p w:rsidR="00351953" w:rsidRPr="00ED27EB" w:rsidRDefault="00351953" w:rsidP="00E43A0D">
      <w:pPr>
        <w:pStyle w:val="Prrafodelista"/>
        <w:numPr>
          <w:ilvl w:val="0"/>
          <w:numId w:val="12"/>
        </w:numPr>
        <w:tabs>
          <w:tab w:val="left" w:pos="454"/>
        </w:tabs>
        <w:ind w:left="0" w:right="142" w:firstLine="284"/>
        <w:contextualSpacing w:val="0"/>
        <w:rPr>
          <w:spacing w:val="6"/>
          <w:sz w:val="26"/>
          <w:szCs w:val="26"/>
        </w:rPr>
      </w:pPr>
      <w:r>
        <w:rPr>
          <w:sz w:val="26"/>
          <w:szCs w:val="26"/>
        </w:rPr>
        <w:t xml:space="preserve">Kontratu publikoen urteko erregistroei buruzko azterketa egin dugu, honako emaitza hauekin: </w:t>
      </w:r>
    </w:p>
    <w:p w:rsidR="00351953" w:rsidRDefault="00351953" w:rsidP="00E43A0D">
      <w:pPr>
        <w:pStyle w:val="texto"/>
        <w:tabs>
          <w:tab w:val="clear" w:pos="2835"/>
          <w:tab w:val="clear" w:pos="3969"/>
          <w:tab w:val="clear" w:pos="5103"/>
          <w:tab w:val="clear" w:pos="6237"/>
          <w:tab w:val="clear" w:pos="7371"/>
        </w:tabs>
        <w:ind w:right="142"/>
        <w:rPr>
          <w:szCs w:val="26"/>
        </w:rPr>
      </w:pPr>
      <w:r>
        <w:t>2016. urteari dagokionez, klausula sozialen esparrua ez da agertzen fitxat</w:t>
      </w:r>
      <w:r>
        <w:t>e</w:t>
      </w:r>
      <w:r>
        <w:t>gian.</w:t>
      </w:r>
    </w:p>
    <w:p w:rsidR="00351953" w:rsidRDefault="00351953" w:rsidP="00E43A0D">
      <w:pPr>
        <w:pStyle w:val="texto"/>
        <w:tabs>
          <w:tab w:val="clear" w:pos="2835"/>
          <w:tab w:val="clear" w:pos="3969"/>
          <w:tab w:val="clear" w:pos="5103"/>
          <w:tab w:val="clear" w:pos="6237"/>
          <w:tab w:val="clear" w:pos="7371"/>
        </w:tabs>
        <w:ind w:right="142"/>
        <w:rPr>
          <w:szCs w:val="26"/>
        </w:rPr>
      </w:pPr>
      <w:r>
        <w:t>2017. urteari dagokionez, klausula sozialik ez dagoela adierazi da.</w:t>
      </w:r>
    </w:p>
    <w:p w:rsidR="00351953" w:rsidRPr="00D13A1C" w:rsidRDefault="00351953" w:rsidP="00E43A0D">
      <w:pPr>
        <w:pStyle w:val="texto"/>
        <w:tabs>
          <w:tab w:val="clear" w:pos="2835"/>
          <w:tab w:val="clear" w:pos="3969"/>
          <w:tab w:val="clear" w:pos="5103"/>
          <w:tab w:val="clear" w:pos="6237"/>
          <w:tab w:val="clear" w:pos="7371"/>
        </w:tabs>
        <w:ind w:right="142"/>
        <w:rPr>
          <w:spacing w:val="2"/>
          <w:szCs w:val="26"/>
        </w:rPr>
      </w:pPr>
      <w:r>
        <w:t>2018. urtean, genero-klausulak gehitu dira klausula sozialetan. Adjudikat</w:t>
      </w:r>
      <w:r>
        <w:t>u</w:t>
      </w:r>
      <w:r>
        <w:t>tako 1.263 kontratuetatik 71 kontratuk (% 6) genero-klausularen bat hartzen dute barnean; horietatik 15 kontratuk adjudikatze prozesuan ez dute lortu pu</w:t>
      </w:r>
      <w:r>
        <w:t>n</w:t>
      </w:r>
      <w:r>
        <w:t xml:space="preserve">turik klausula horiek edukitzeagatik. </w:t>
      </w:r>
    </w:p>
    <w:p w:rsidR="00351953" w:rsidRDefault="00351953" w:rsidP="00696DF6">
      <w:pPr>
        <w:pStyle w:val="texto"/>
        <w:tabs>
          <w:tab w:val="clear" w:pos="2835"/>
          <w:tab w:val="clear" w:pos="3969"/>
          <w:tab w:val="clear" w:pos="5103"/>
          <w:tab w:val="clear" w:pos="6237"/>
          <w:tab w:val="clear" w:pos="7371"/>
        </w:tabs>
        <w:spacing w:after="240"/>
        <w:ind w:right="142"/>
        <w:rPr>
          <w:szCs w:val="26"/>
        </w:rPr>
      </w:pPr>
      <w:r>
        <w:lastRenderedPageBreak/>
        <w:t>2019. urtean, genero-klausulak gehitu dira klausula sozialen artean. Adj</w:t>
      </w:r>
      <w:r>
        <w:t>u</w:t>
      </w:r>
      <w:r>
        <w:t>dikatutako kontratu guztietatik (1.151 kontratu), 174 kontratuk (% 15) hartzen dute barnean genero-klausularen bat.</w:t>
      </w:r>
    </w:p>
    <w:p w:rsidR="00351953" w:rsidRPr="004B5437" w:rsidRDefault="00351953" w:rsidP="00696DF6">
      <w:pPr>
        <w:pStyle w:val="atitulo3"/>
        <w:spacing w:after="120"/>
      </w:pPr>
      <w:r>
        <w:t>Genero-klausulak dituzten dirulaguntza publikoak</w:t>
      </w:r>
    </w:p>
    <w:p w:rsidR="00351953" w:rsidRDefault="00351953" w:rsidP="00E43A0D">
      <w:pPr>
        <w:pStyle w:val="texto"/>
        <w:tabs>
          <w:tab w:val="clear" w:pos="2835"/>
          <w:tab w:val="clear" w:pos="3969"/>
          <w:tab w:val="clear" w:pos="5103"/>
          <w:tab w:val="clear" w:pos="6237"/>
          <w:tab w:val="clear" w:pos="7371"/>
        </w:tabs>
        <w:ind w:right="142"/>
        <w:rPr>
          <w:szCs w:val="26"/>
        </w:rPr>
      </w:pPr>
      <w:r>
        <w:t>17/2019 Foru Legeak honako hau ezartzen du: Nafarroako administrazio publikoek, beren erakundeek, loturiko erakundeek edo menpeko antolaku</w:t>
      </w:r>
      <w:r>
        <w:t>n</w:t>
      </w:r>
      <w:r>
        <w:t>deek egindako deialdien bidez ematen diren dirulaguntza, beka eta laguntzen oinarri arautzaileetan berdintasun-klausulak gehituko dira, balorazioa egiteko edo, hala badagokio, erakunde eskatzaileek genero-berdintasuna benetan lo</w:t>
      </w:r>
      <w:r>
        <w:t>r</w:t>
      </w:r>
      <w:r>
        <w:t xml:space="preserve">tzeko jarduketak nahitaez burutzeko. </w:t>
      </w:r>
    </w:p>
    <w:p w:rsidR="00351953" w:rsidRDefault="00351953" w:rsidP="00E43A0D">
      <w:pPr>
        <w:pStyle w:val="texto"/>
        <w:tabs>
          <w:tab w:val="clear" w:pos="2835"/>
          <w:tab w:val="clear" w:pos="3969"/>
          <w:tab w:val="clear" w:pos="5103"/>
          <w:tab w:val="clear" w:pos="6237"/>
          <w:tab w:val="clear" w:pos="7371"/>
        </w:tabs>
        <w:ind w:right="142"/>
        <w:rPr>
          <w:szCs w:val="26"/>
        </w:rPr>
      </w:pPr>
      <w:r>
        <w:t>Era berean, lanean sexu edo generoa dela eta diskriminatzailetzat jotzen d</w:t>
      </w:r>
      <w:r>
        <w:t>i</w:t>
      </w:r>
      <w:r>
        <w:t>ren jardunbideak burutu edo toleratzeagatik administrazio ebazpenaren bidez edo epai judizial irmoaren bidez zigortutako erakundeei laguntza publikoak ematea eragotziko duten klausulak gehituko dira.</w:t>
      </w:r>
    </w:p>
    <w:p w:rsidR="00351953" w:rsidRDefault="00351953" w:rsidP="00E43A0D">
      <w:pPr>
        <w:pStyle w:val="texto"/>
        <w:tabs>
          <w:tab w:val="clear" w:pos="2835"/>
          <w:tab w:val="clear" w:pos="3969"/>
          <w:tab w:val="clear" w:pos="5103"/>
          <w:tab w:val="clear" w:pos="6237"/>
          <w:tab w:val="clear" w:pos="7371"/>
        </w:tabs>
        <w:ind w:right="142"/>
        <w:rPr>
          <w:szCs w:val="26"/>
        </w:rPr>
      </w:pPr>
      <w:r>
        <w:t>NFK-ko Administrazioa, 2016-2018 aldian, INAI/NABIrekin elkarlanean aritu da, dirulaguntzen deialdietan genero-klausulak eta berdintasunarekin z</w:t>
      </w:r>
      <w:r>
        <w:t>e</w:t>
      </w:r>
      <w:r>
        <w:t>rikusia duten puntuazio-neurriak txertatzeko gidak idazteko. Hala ere, ez dago jasota berdintasun-klausulak dituzten deialdien erregistroak egin direnik, G</w:t>
      </w:r>
      <w:r>
        <w:t>a</w:t>
      </w:r>
      <w:r>
        <w:t xml:space="preserve">rapen Ekonomikorako Departamentuko berdintasun-unitatean izan ezik. </w:t>
      </w:r>
    </w:p>
    <w:p w:rsidR="003A2159" w:rsidRDefault="003A2159" w:rsidP="0018031E">
      <w:pPr>
        <w:pStyle w:val="texto"/>
        <w:tabs>
          <w:tab w:val="clear" w:pos="2835"/>
          <w:tab w:val="clear" w:pos="3969"/>
          <w:tab w:val="clear" w:pos="5103"/>
          <w:tab w:val="clear" w:pos="6237"/>
          <w:tab w:val="clear" w:pos="7371"/>
        </w:tabs>
        <w:spacing w:after="360"/>
        <w:ind w:right="142"/>
        <w:rPr>
          <w:szCs w:val="26"/>
        </w:rPr>
      </w:pPr>
      <w:r>
        <w:t>Unitate horrek bere deialdien laburpena argitaratu du, eta deialdi horietan sartutako berdintasun-irizpideak ugaritu dira.</w:t>
      </w:r>
    </w:p>
    <w:p w:rsidR="00351953" w:rsidRPr="007C043D" w:rsidRDefault="00351953" w:rsidP="00E43A0D">
      <w:pPr>
        <w:pStyle w:val="atitulo3"/>
      </w:pPr>
      <w:r>
        <w:t xml:space="preserve">Profesionalen prestakuntza </w:t>
      </w:r>
    </w:p>
    <w:p w:rsidR="00351953" w:rsidRDefault="00351953" w:rsidP="00A0722A">
      <w:pPr>
        <w:pStyle w:val="texto"/>
        <w:spacing w:before="120" w:after="240"/>
        <w:ind w:right="142"/>
        <w:rPr>
          <w:szCs w:val="26"/>
        </w:rPr>
      </w:pPr>
      <w:r>
        <w:t>INAI/NABIk, aztertuko aldian, berdintasunaren arloko hainbat ikastaro bu</w:t>
      </w:r>
      <w:r>
        <w:t>l</w:t>
      </w:r>
      <w:r>
        <w:t>tzatu, antolatu, koordinatu edo finantzatu ditu. Prestakuntza-jardueren ha</w:t>
      </w:r>
      <w:r>
        <w:t>r</w:t>
      </w:r>
      <w:r>
        <w:t>tzaile nagusiak berdintasun-unitateetako profesionalak dira. Ikastaroen eta parte-hartzaileen kopurua honako hau izan da:</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1559"/>
        <w:gridCol w:w="1276"/>
        <w:gridCol w:w="1417"/>
        <w:gridCol w:w="1843"/>
      </w:tblGrid>
      <w:tr w:rsidR="001127D6" w:rsidRPr="003D2380" w:rsidTr="001127D6">
        <w:trPr>
          <w:trHeight w:val="284"/>
        </w:trPr>
        <w:tc>
          <w:tcPr>
            <w:tcW w:w="2694" w:type="dxa"/>
            <w:vMerge w:val="restart"/>
            <w:tcBorders>
              <w:top w:val="single" w:sz="4" w:space="0" w:color="auto"/>
            </w:tcBorders>
            <w:shd w:val="clear" w:color="auto" w:fill="B8CCE4" w:themeFill="accent1" w:themeFillTint="66"/>
            <w:vAlign w:val="center"/>
          </w:tcPr>
          <w:p w:rsidR="001127D6" w:rsidRPr="003D2380" w:rsidRDefault="001127D6" w:rsidP="00656FB1">
            <w:pPr>
              <w:pStyle w:val="cuadroCabe"/>
            </w:pPr>
            <w:r>
              <w:t>Urtea</w:t>
            </w:r>
          </w:p>
        </w:tc>
        <w:tc>
          <w:tcPr>
            <w:tcW w:w="1559" w:type="dxa"/>
            <w:vMerge w:val="restart"/>
            <w:tcBorders>
              <w:top w:val="single" w:sz="4" w:space="0" w:color="auto"/>
              <w:right w:val="single" w:sz="4" w:space="0" w:color="auto"/>
            </w:tcBorders>
            <w:shd w:val="clear" w:color="auto" w:fill="B8CCE4" w:themeFill="accent1" w:themeFillTint="66"/>
            <w:vAlign w:val="center"/>
          </w:tcPr>
          <w:p w:rsidR="001127D6" w:rsidRPr="003D2380" w:rsidRDefault="001127D6" w:rsidP="00656FB1">
            <w:pPr>
              <w:pStyle w:val="cuadroCabe"/>
              <w:jc w:val="right"/>
            </w:pPr>
            <w:r>
              <w:t>Ikastaro kop.</w:t>
            </w:r>
          </w:p>
        </w:tc>
        <w:tc>
          <w:tcPr>
            <w:tcW w:w="4536"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1127D6" w:rsidRPr="003D2380" w:rsidRDefault="001127D6" w:rsidP="00737A28">
            <w:pPr>
              <w:pStyle w:val="cuadroCabe"/>
              <w:jc w:val="center"/>
            </w:pPr>
            <w:r>
              <w:t>Parte-hartzaileak</w:t>
            </w:r>
          </w:p>
        </w:tc>
      </w:tr>
      <w:tr w:rsidR="001127D6" w:rsidRPr="003D2380" w:rsidTr="001127D6">
        <w:trPr>
          <w:trHeight w:val="284"/>
        </w:trPr>
        <w:tc>
          <w:tcPr>
            <w:tcW w:w="2694" w:type="dxa"/>
            <w:vMerge/>
            <w:tcBorders>
              <w:bottom w:val="single" w:sz="4" w:space="0" w:color="auto"/>
            </w:tcBorders>
            <w:shd w:val="clear" w:color="auto" w:fill="B8CCE4" w:themeFill="accent1" w:themeFillTint="66"/>
            <w:vAlign w:val="center"/>
          </w:tcPr>
          <w:p w:rsidR="001127D6" w:rsidRPr="003D2380" w:rsidRDefault="001127D6" w:rsidP="00656FB1">
            <w:pPr>
              <w:pStyle w:val="cuadroCabe"/>
            </w:pPr>
          </w:p>
        </w:tc>
        <w:tc>
          <w:tcPr>
            <w:tcW w:w="1559" w:type="dxa"/>
            <w:vMerge/>
            <w:tcBorders>
              <w:bottom w:val="single" w:sz="4" w:space="0" w:color="auto"/>
              <w:right w:val="single" w:sz="4" w:space="0" w:color="auto"/>
            </w:tcBorders>
            <w:shd w:val="clear" w:color="auto" w:fill="B8CCE4" w:themeFill="accent1" w:themeFillTint="66"/>
            <w:vAlign w:val="center"/>
          </w:tcPr>
          <w:p w:rsidR="001127D6" w:rsidRPr="003D2380" w:rsidRDefault="001127D6" w:rsidP="00656FB1">
            <w:pPr>
              <w:pStyle w:val="cuadroCabe"/>
              <w:jc w:val="right"/>
            </w:pPr>
          </w:p>
        </w:tc>
        <w:tc>
          <w:tcPr>
            <w:tcW w:w="1276" w:type="dxa"/>
            <w:tcBorders>
              <w:top w:val="single" w:sz="4" w:space="0" w:color="auto"/>
              <w:left w:val="single" w:sz="4" w:space="0" w:color="auto"/>
              <w:bottom w:val="single" w:sz="4" w:space="0" w:color="auto"/>
            </w:tcBorders>
            <w:shd w:val="clear" w:color="auto" w:fill="B8CCE4" w:themeFill="accent1" w:themeFillTint="66"/>
            <w:vAlign w:val="center"/>
          </w:tcPr>
          <w:p w:rsidR="001127D6" w:rsidRPr="003D2380" w:rsidRDefault="001127D6" w:rsidP="00656FB1">
            <w:pPr>
              <w:pStyle w:val="cuadroCabe"/>
              <w:jc w:val="right"/>
            </w:pPr>
            <w:r>
              <w:t>Guztira</w:t>
            </w:r>
          </w:p>
        </w:tc>
        <w:tc>
          <w:tcPr>
            <w:tcW w:w="1417" w:type="dxa"/>
            <w:tcBorders>
              <w:top w:val="single" w:sz="4" w:space="0" w:color="auto"/>
              <w:bottom w:val="single" w:sz="4" w:space="0" w:color="auto"/>
            </w:tcBorders>
            <w:shd w:val="clear" w:color="auto" w:fill="B8CCE4" w:themeFill="accent1" w:themeFillTint="66"/>
            <w:vAlign w:val="center"/>
          </w:tcPr>
          <w:p w:rsidR="001127D6" w:rsidRPr="003D2380" w:rsidRDefault="001127D6" w:rsidP="00656FB1">
            <w:pPr>
              <w:pStyle w:val="cuadroCabe"/>
              <w:jc w:val="right"/>
            </w:pPr>
            <w:r>
              <w:t>Emakumeak</w:t>
            </w:r>
          </w:p>
        </w:tc>
        <w:tc>
          <w:tcPr>
            <w:tcW w:w="1843" w:type="dxa"/>
            <w:tcBorders>
              <w:top w:val="single" w:sz="4" w:space="0" w:color="auto"/>
              <w:bottom w:val="single" w:sz="4" w:space="0" w:color="auto"/>
            </w:tcBorders>
            <w:shd w:val="clear" w:color="auto" w:fill="B8CCE4" w:themeFill="accent1" w:themeFillTint="66"/>
            <w:vAlign w:val="center"/>
          </w:tcPr>
          <w:p w:rsidR="001127D6" w:rsidRPr="003D2380" w:rsidRDefault="001127D6" w:rsidP="00656FB1">
            <w:pPr>
              <w:pStyle w:val="cuadroCabe"/>
              <w:jc w:val="right"/>
            </w:pPr>
            <w:r>
              <w:t>Gizonak</w:t>
            </w:r>
          </w:p>
        </w:tc>
      </w:tr>
      <w:tr w:rsidR="00351953" w:rsidRPr="003D2380" w:rsidTr="0009138F">
        <w:trPr>
          <w:trHeight w:val="284"/>
        </w:trPr>
        <w:tc>
          <w:tcPr>
            <w:tcW w:w="2694" w:type="dxa"/>
            <w:tcBorders>
              <w:top w:val="single" w:sz="4" w:space="0" w:color="auto"/>
            </w:tcBorders>
            <w:vAlign w:val="center"/>
          </w:tcPr>
          <w:p w:rsidR="00351953" w:rsidRPr="003D2380" w:rsidRDefault="00351953" w:rsidP="00656FB1">
            <w:pPr>
              <w:pStyle w:val="cuatexto"/>
            </w:pPr>
            <w:r>
              <w:t>2016</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t>3</w:t>
            </w:r>
          </w:p>
        </w:tc>
        <w:tc>
          <w:tcPr>
            <w:tcW w:w="1276" w:type="dxa"/>
            <w:tcBorders>
              <w:top w:val="single" w:sz="4" w:space="0" w:color="auto"/>
              <w:left w:val="single" w:sz="4" w:space="0" w:color="auto"/>
            </w:tcBorders>
            <w:vAlign w:val="center"/>
          </w:tcPr>
          <w:p w:rsidR="00351953" w:rsidRPr="003D2380" w:rsidRDefault="00351953" w:rsidP="00656FB1">
            <w:pPr>
              <w:pStyle w:val="cuatexto"/>
              <w:jc w:val="right"/>
            </w:pPr>
            <w:r>
              <w:t>72</w:t>
            </w:r>
          </w:p>
        </w:tc>
        <w:tc>
          <w:tcPr>
            <w:tcW w:w="1417" w:type="dxa"/>
            <w:tcBorders>
              <w:top w:val="single" w:sz="4" w:space="0" w:color="auto"/>
            </w:tcBorders>
            <w:vAlign w:val="center"/>
          </w:tcPr>
          <w:p w:rsidR="00351953" w:rsidRPr="003D2380" w:rsidRDefault="00351953" w:rsidP="00656FB1">
            <w:pPr>
              <w:pStyle w:val="cuatexto"/>
              <w:jc w:val="right"/>
            </w:pPr>
            <w:r>
              <w:t>65</w:t>
            </w:r>
          </w:p>
        </w:tc>
        <w:tc>
          <w:tcPr>
            <w:tcW w:w="1843" w:type="dxa"/>
            <w:tcBorders>
              <w:top w:val="single" w:sz="4" w:space="0" w:color="auto"/>
            </w:tcBorders>
            <w:vAlign w:val="center"/>
          </w:tcPr>
          <w:p w:rsidR="00351953" w:rsidRPr="003D2380" w:rsidRDefault="00351953" w:rsidP="00656FB1">
            <w:pPr>
              <w:pStyle w:val="cuatexto"/>
              <w:jc w:val="right"/>
            </w:pPr>
            <w:r>
              <w:t>7</w:t>
            </w:r>
          </w:p>
        </w:tc>
      </w:tr>
      <w:tr w:rsidR="00351953" w:rsidRPr="003D2380" w:rsidTr="0009138F">
        <w:trPr>
          <w:trHeight w:val="284"/>
        </w:trPr>
        <w:tc>
          <w:tcPr>
            <w:tcW w:w="2694" w:type="dxa"/>
            <w:vAlign w:val="center"/>
          </w:tcPr>
          <w:p w:rsidR="00351953" w:rsidRPr="003D2380" w:rsidRDefault="00351953" w:rsidP="00656FB1">
            <w:pPr>
              <w:pStyle w:val="cuatexto"/>
            </w:pPr>
            <w:r>
              <w:t>2017</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t>1</w:t>
            </w:r>
          </w:p>
        </w:tc>
        <w:tc>
          <w:tcPr>
            <w:tcW w:w="1276" w:type="dxa"/>
            <w:tcBorders>
              <w:left w:val="single" w:sz="4" w:space="0" w:color="auto"/>
            </w:tcBorders>
            <w:vAlign w:val="center"/>
          </w:tcPr>
          <w:p w:rsidR="00351953" w:rsidRPr="003D2380" w:rsidRDefault="00351953" w:rsidP="00656FB1">
            <w:pPr>
              <w:pStyle w:val="cuatexto"/>
              <w:jc w:val="right"/>
            </w:pPr>
            <w:r>
              <w:t>23</w:t>
            </w:r>
          </w:p>
        </w:tc>
        <w:tc>
          <w:tcPr>
            <w:tcW w:w="1417" w:type="dxa"/>
            <w:vAlign w:val="center"/>
          </w:tcPr>
          <w:p w:rsidR="00351953" w:rsidRPr="003D2380" w:rsidRDefault="00351953" w:rsidP="00656FB1">
            <w:pPr>
              <w:pStyle w:val="cuatexto"/>
              <w:jc w:val="right"/>
            </w:pPr>
            <w:r>
              <w:t>19</w:t>
            </w:r>
          </w:p>
        </w:tc>
        <w:tc>
          <w:tcPr>
            <w:tcW w:w="1843" w:type="dxa"/>
            <w:vAlign w:val="center"/>
          </w:tcPr>
          <w:p w:rsidR="00351953" w:rsidRPr="003D2380" w:rsidRDefault="00351953" w:rsidP="00656FB1">
            <w:pPr>
              <w:pStyle w:val="cuatexto"/>
              <w:jc w:val="right"/>
            </w:pPr>
            <w:r>
              <w:t>4</w:t>
            </w:r>
          </w:p>
        </w:tc>
      </w:tr>
      <w:tr w:rsidR="00351953" w:rsidRPr="003D2380" w:rsidTr="0009138F">
        <w:trPr>
          <w:trHeight w:val="284"/>
        </w:trPr>
        <w:tc>
          <w:tcPr>
            <w:tcW w:w="2694" w:type="dxa"/>
            <w:vAlign w:val="center"/>
          </w:tcPr>
          <w:p w:rsidR="00351953" w:rsidRPr="003D2380" w:rsidRDefault="00351953" w:rsidP="00656FB1">
            <w:pPr>
              <w:pStyle w:val="cuatexto"/>
            </w:pPr>
            <w:r>
              <w:t>2018</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t>5</w:t>
            </w:r>
          </w:p>
        </w:tc>
        <w:tc>
          <w:tcPr>
            <w:tcW w:w="1276" w:type="dxa"/>
            <w:tcBorders>
              <w:left w:val="single" w:sz="4" w:space="0" w:color="auto"/>
            </w:tcBorders>
            <w:vAlign w:val="center"/>
          </w:tcPr>
          <w:p w:rsidR="00351953" w:rsidRPr="003D2380" w:rsidRDefault="00351953" w:rsidP="00656FB1">
            <w:pPr>
              <w:pStyle w:val="cuatexto"/>
              <w:jc w:val="right"/>
            </w:pPr>
            <w:r>
              <w:t>155</w:t>
            </w:r>
          </w:p>
        </w:tc>
        <w:tc>
          <w:tcPr>
            <w:tcW w:w="1417" w:type="dxa"/>
            <w:vAlign w:val="center"/>
          </w:tcPr>
          <w:p w:rsidR="00351953" w:rsidRPr="003D2380" w:rsidRDefault="00351953" w:rsidP="00656FB1">
            <w:pPr>
              <w:pStyle w:val="cuatexto"/>
              <w:jc w:val="right"/>
            </w:pPr>
            <w:r>
              <w:t>103</w:t>
            </w:r>
          </w:p>
        </w:tc>
        <w:tc>
          <w:tcPr>
            <w:tcW w:w="1843" w:type="dxa"/>
            <w:vAlign w:val="center"/>
          </w:tcPr>
          <w:p w:rsidR="00351953" w:rsidRPr="003D2380" w:rsidRDefault="00351953" w:rsidP="00656FB1">
            <w:pPr>
              <w:pStyle w:val="cuatexto"/>
              <w:jc w:val="right"/>
            </w:pPr>
            <w:r>
              <w:t>52</w:t>
            </w:r>
          </w:p>
        </w:tc>
      </w:tr>
      <w:tr w:rsidR="00351953" w:rsidRPr="003D2380" w:rsidTr="0009138F">
        <w:trPr>
          <w:trHeight w:val="284"/>
        </w:trPr>
        <w:tc>
          <w:tcPr>
            <w:tcW w:w="2694" w:type="dxa"/>
            <w:tcBorders>
              <w:bottom w:val="single" w:sz="4" w:space="0" w:color="auto"/>
            </w:tcBorders>
            <w:vAlign w:val="center"/>
          </w:tcPr>
          <w:p w:rsidR="00351953" w:rsidRPr="003D2380" w:rsidRDefault="00351953" w:rsidP="00656FB1">
            <w:pPr>
              <w:pStyle w:val="cuatexto"/>
            </w:pPr>
            <w:r>
              <w:t>2019</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t>6</w:t>
            </w:r>
          </w:p>
        </w:tc>
        <w:tc>
          <w:tcPr>
            <w:tcW w:w="1276" w:type="dxa"/>
            <w:tcBorders>
              <w:left w:val="single" w:sz="4" w:space="0" w:color="auto"/>
              <w:bottom w:val="single" w:sz="4" w:space="0" w:color="auto"/>
            </w:tcBorders>
            <w:vAlign w:val="center"/>
          </w:tcPr>
          <w:p w:rsidR="00351953" w:rsidRPr="003D2380" w:rsidRDefault="00351953" w:rsidP="00656FB1">
            <w:pPr>
              <w:pStyle w:val="cuatexto"/>
              <w:jc w:val="right"/>
            </w:pPr>
            <w:r>
              <w:t>160</w:t>
            </w:r>
          </w:p>
        </w:tc>
        <w:tc>
          <w:tcPr>
            <w:tcW w:w="1417" w:type="dxa"/>
            <w:tcBorders>
              <w:bottom w:val="single" w:sz="4" w:space="0" w:color="auto"/>
            </w:tcBorders>
            <w:vAlign w:val="center"/>
          </w:tcPr>
          <w:p w:rsidR="00351953" w:rsidRPr="003D2380" w:rsidRDefault="00351953" w:rsidP="00656FB1">
            <w:pPr>
              <w:pStyle w:val="cuatexto"/>
              <w:jc w:val="right"/>
            </w:pPr>
            <w:r>
              <w:t>125</w:t>
            </w:r>
          </w:p>
        </w:tc>
        <w:tc>
          <w:tcPr>
            <w:tcW w:w="1843" w:type="dxa"/>
            <w:tcBorders>
              <w:bottom w:val="single" w:sz="4" w:space="0" w:color="auto"/>
            </w:tcBorders>
            <w:vAlign w:val="center"/>
          </w:tcPr>
          <w:p w:rsidR="00351953" w:rsidRPr="003D2380" w:rsidRDefault="00351953" w:rsidP="00656FB1">
            <w:pPr>
              <w:pStyle w:val="cuatexto"/>
              <w:jc w:val="right"/>
            </w:pPr>
            <w:r>
              <w:t>35</w:t>
            </w:r>
          </w:p>
        </w:tc>
      </w:tr>
    </w:tbl>
    <w:p w:rsidR="00351953" w:rsidRDefault="00351953" w:rsidP="00A0722A">
      <w:pPr>
        <w:pStyle w:val="texto"/>
        <w:spacing w:before="240"/>
        <w:ind w:right="142"/>
        <w:rPr>
          <w:szCs w:val="26"/>
        </w:rPr>
      </w:pPr>
      <w:r>
        <w:t>Ikastaroek prestakuntza-ibilbidea osatzen zuten; batik bat, genero-zeharkakotasuna administrazioan aplikatzea eta genero-eraginaren txostenak zein oharren txostenak egitea helburu zuten; 2017tik, genero-ikuspegia duten aurrekontu publikoak egiteari buruzko ikastaroak egiten dira.</w:t>
      </w:r>
    </w:p>
    <w:p w:rsidR="00351953" w:rsidRDefault="00351953" w:rsidP="00A0722A">
      <w:pPr>
        <w:pStyle w:val="texto"/>
        <w:ind w:right="142"/>
        <w:rPr>
          <w:szCs w:val="26"/>
        </w:rPr>
      </w:pPr>
      <w:r>
        <w:lastRenderedPageBreak/>
        <w:t>Oro har, kanpoko langileek ematen dituzte ikastaroak; gogobetetasun-inkestak politika publikoetan genero-perspektiba eta -ikuspegia duten aurr</w:t>
      </w:r>
      <w:r>
        <w:t>e</w:t>
      </w:r>
      <w:r>
        <w:t>kontuei buruzko ikastaroetan daude, eta batez besteko nota orokorra lau da, gehieneko balorazioa bost puntukoa izanik.</w:t>
      </w:r>
    </w:p>
    <w:p w:rsidR="00351953" w:rsidRDefault="00351953" w:rsidP="00A0722A">
      <w:pPr>
        <w:pStyle w:val="texto"/>
        <w:ind w:right="142"/>
        <w:rPr>
          <w:szCs w:val="26"/>
        </w:rPr>
      </w:pPr>
      <w:r>
        <w:rPr>
          <w:b/>
          <w:szCs w:val="26"/>
        </w:rPr>
        <w:t>Hitz batez</w:t>
      </w:r>
      <w:r>
        <w:t>, NFK-ko Administrazioko departamentu guztiek dauzkate be</w:t>
      </w:r>
      <w:r>
        <w:t>r</w:t>
      </w:r>
      <w:r>
        <w:t>dintasun-unitateak. 2015etik aurrera, unitate horiek genero-berdintasunerako programak prestatzen dituzte, eta urtero areagotzen dituzte programatutako jarduketak, baita horiek egitea ere.</w:t>
      </w:r>
    </w:p>
    <w:p w:rsidR="00351953" w:rsidRPr="00544DFD" w:rsidRDefault="00351953" w:rsidP="00A0722A">
      <w:pPr>
        <w:pStyle w:val="texto"/>
        <w:spacing w:after="100"/>
        <w:ind w:right="142"/>
        <w:rPr>
          <w:szCs w:val="26"/>
        </w:rPr>
      </w:pPr>
      <w:r>
        <w:t>Oro har, genero-eraginari buruzko txostenak egiten dira Nafarroako Gobe</w:t>
      </w:r>
      <w:r>
        <w:t>r</w:t>
      </w:r>
      <w:r>
        <w:t>nuak onetsitako araudi, plan eta programetan; 2017tik, genero-eraginari b</w:t>
      </w:r>
      <w:r>
        <w:t>u</w:t>
      </w:r>
      <w:r>
        <w:t>ruzko txostenak Nafarroako Aurrekontu Orokorretan gehitzen dira.</w:t>
      </w:r>
    </w:p>
    <w:p w:rsidR="00351953" w:rsidRPr="00ED27EB" w:rsidRDefault="00351953" w:rsidP="00A0722A">
      <w:pPr>
        <w:pStyle w:val="texto"/>
        <w:spacing w:after="100"/>
        <w:ind w:right="142"/>
        <w:rPr>
          <w:szCs w:val="26"/>
        </w:rPr>
      </w:pPr>
      <w:r>
        <w:t>Genero-klausula eta irizpideak areagotu dira kontratu eta dirulaguntza p</w:t>
      </w:r>
      <w:r>
        <w:t>u</w:t>
      </w:r>
      <w:r>
        <w:t>blikoetan, 2016-2019 aldian; hala ere, oro har, ez da egiten berdintasun-klausulak dituzten kontratu eta dirulaguntzen jarraipenik.</w:t>
      </w:r>
    </w:p>
    <w:p w:rsidR="00351953" w:rsidRDefault="00351953" w:rsidP="0018031E">
      <w:pPr>
        <w:pStyle w:val="texto"/>
        <w:spacing w:after="360"/>
        <w:ind w:right="142"/>
        <w:rPr>
          <w:szCs w:val="26"/>
        </w:rPr>
      </w:pPr>
      <w:r>
        <w:t>2016-2019 aldian, areagotu dira berdintasun arloko prestakuntza-ikastaroak, batez ere, berdintasun-unitateetako langileentzat.</w:t>
      </w:r>
    </w:p>
    <w:p w:rsidR="00351953" w:rsidRPr="0018031E" w:rsidRDefault="00351953" w:rsidP="00A0722A">
      <w:pPr>
        <w:pStyle w:val="atitulo3"/>
        <w:spacing w:before="120"/>
        <w:ind w:right="142"/>
        <w:rPr>
          <w:spacing w:val="8"/>
        </w:rPr>
      </w:pPr>
      <w:r>
        <w:t>IV.1.2. INAI/NABIren eta toki-erakundeen arteko kooperazio-mekanismoak</w:t>
      </w:r>
    </w:p>
    <w:tbl>
      <w:tblPr>
        <w:tblStyle w:val="Tablaconcuadrcula"/>
        <w:tblW w:w="8789" w:type="dxa"/>
        <w:tblInd w:w="-5" w:type="dxa"/>
        <w:tblLook w:val="04A0" w:firstRow="1" w:lastRow="0" w:firstColumn="1" w:lastColumn="0" w:noHBand="0" w:noVBand="1"/>
      </w:tblPr>
      <w:tblGrid>
        <w:gridCol w:w="2977"/>
        <w:gridCol w:w="5812"/>
      </w:tblGrid>
      <w:tr w:rsidR="00351953" w:rsidRPr="003541D3" w:rsidTr="00961E56">
        <w:trPr>
          <w:trHeight w:val="331"/>
        </w:trPr>
        <w:tc>
          <w:tcPr>
            <w:tcW w:w="2977" w:type="dxa"/>
            <w:shd w:val="clear" w:color="auto" w:fill="B8CCE4" w:themeFill="accent1" w:themeFillTint="66"/>
            <w:vAlign w:val="center"/>
          </w:tcPr>
          <w:p w:rsidR="00351953" w:rsidRPr="003541D3" w:rsidRDefault="00351953" w:rsidP="00656FB1">
            <w:pPr>
              <w:pStyle w:val="cuadroCabe"/>
            </w:pPr>
            <w:r>
              <w:t>Azpihelburuak</w:t>
            </w:r>
          </w:p>
        </w:tc>
        <w:tc>
          <w:tcPr>
            <w:tcW w:w="5812" w:type="dxa"/>
            <w:shd w:val="clear" w:color="auto" w:fill="B8CCE4" w:themeFill="accent1" w:themeFillTint="66"/>
            <w:vAlign w:val="center"/>
          </w:tcPr>
          <w:p w:rsidR="00351953" w:rsidRPr="003541D3" w:rsidRDefault="00351953" w:rsidP="00656FB1">
            <w:pPr>
              <w:pStyle w:val="cuadroCabe"/>
            </w:pPr>
            <w:r>
              <w:t>Auditoretzako irizpideak</w:t>
            </w:r>
          </w:p>
        </w:tc>
      </w:tr>
      <w:tr w:rsidR="00351953" w:rsidRPr="00322E35" w:rsidTr="00961E56">
        <w:trPr>
          <w:trHeight w:val="529"/>
        </w:trPr>
        <w:tc>
          <w:tcPr>
            <w:tcW w:w="2977" w:type="dxa"/>
            <w:vMerge w:val="restart"/>
            <w:shd w:val="clear" w:color="auto" w:fill="auto"/>
            <w:vAlign w:val="center"/>
          </w:tcPr>
          <w:p w:rsidR="00351953" w:rsidRPr="00322E35" w:rsidRDefault="005B5B2A" w:rsidP="005B5B2A">
            <w:pPr>
              <w:tabs>
                <w:tab w:val="left" w:pos="0"/>
              </w:tabs>
              <w:spacing w:after="0"/>
              <w:ind w:firstLine="0"/>
              <w:jc w:val="left"/>
              <w:rPr>
                <w:rFonts w:ascii="Arial Narrow" w:hAnsi="Arial Narrow"/>
              </w:rPr>
            </w:pPr>
            <w:r>
              <w:rPr>
                <w:rFonts w:ascii="Arial Narrow" w:hAnsi="Arial Narrow"/>
              </w:rPr>
              <w:t>1.2 Ezarri al dira INAI/NABIren eta toki-erakundeen arteko mekanismoak berdintasunerako politika publikoak toki mailatik bultzatzeko?</w:t>
            </w: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Pr>
                <w:rFonts w:ascii="Arial Narrow" w:hAnsi="Arial Narrow"/>
              </w:rPr>
              <w:t>Kontziliaziorako Tokiko Itunak. Toki- eta gizarte-erakunde sinatzaileen kop</w:t>
            </w:r>
            <w:r>
              <w:rPr>
                <w:rFonts w:ascii="Arial Narrow" w:hAnsi="Arial Narrow"/>
              </w:rPr>
              <w:t>u</w:t>
            </w:r>
            <w:r>
              <w:rPr>
                <w:rFonts w:ascii="Arial Narrow" w:hAnsi="Arial Narrow"/>
              </w:rPr>
              <w:t xml:space="preserve">rua. </w:t>
            </w:r>
          </w:p>
        </w:tc>
      </w:tr>
      <w:tr w:rsidR="00351953" w:rsidRPr="00322E35" w:rsidTr="00961E56">
        <w:trPr>
          <w:trHeight w:val="605"/>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Pr>
                <w:rFonts w:ascii="Arial Narrow" w:hAnsi="Arial Narrow"/>
              </w:rPr>
              <w:t>Berdintasun-agenteak dituzten toki-erakundeen kopurua. Berdintasun-agentea duen biztanleria.</w:t>
            </w:r>
          </w:p>
        </w:tc>
      </w:tr>
      <w:tr w:rsidR="00351953" w:rsidRPr="00322E35" w:rsidTr="00961E56">
        <w:trPr>
          <w:trHeight w:val="373"/>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Pr>
                <w:rFonts w:ascii="Arial Narrow" w:hAnsi="Arial Narrow"/>
              </w:rPr>
              <w:t>Berdintasun-agenteen kontratazioak, diruz lagundutakoak.</w:t>
            </w:r>
          </w:p>
        </w:tc>
      </w:tr>
      <w:tr w:rsidR="00351953" w:rsidRPr="00322E35" w:rsidTr="00961E56">
        <w:trPr>
          <w:trHeight w:val="503"/>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Pr>
                <w:rFonts w:ascii="Arial Narrow" w:hAnsi="Arial Narrow"/>
              </w:rPr>
              <w:t xml:space="preserve">Diruz lagundutako toki-erakundeetan kontziliazioa lortzeko tokiko proiektu, ekintza eta itunen kopurua. </w:t>
            </w:r>
          </w:p>
        </w:tc>
      </w:tr>
      <w:tr w:rsidR="00351953" w:rsidRPr="00322E35" w:rsidTr="00961E56">
        <w:trPr>
          <w:trHeight w:val="255"/>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Pr>
                <w:rFonts w:ascii="Arial Narrow" w:hAnsi="Arial Narrow"/>
              </w:rPr>
              <w:t>Berdintasun-agenteen prestakuntza.</w:t>
            </w:r>
          </w:p>
        </w:tc>
      </w:tr>
    </w:tbl>
    <w:p w:rsidR="00351953" w:rsidRDefault="00351953" w:rsidP="00A0722A">
      <w:pPr>
        <w:pStyle w:val="texto"/>
        <w:tabs>
          <w:tab w:val="left" w:pos="8789"/>
        </w:tabs>
        <w:spacing w:before="240" w:after="240"/>
        <w:ind w:right="142"/>
        <w:rPr>
          <w:szCs w:val="26"/>
        </w:rPr>
      </w:pPr>
      <w:r>
        <w:t>INAI/NABIren eginkizunetako bat Nafarroako administrazio publikoei l</w:t>
      </w:r>
      <w:r>
        <w:t>a</w:t>
      </w:r>
      <w:r>
        <w:t>guntzea da, emakumeen eta gizonen arteko berdintasunaren alde lan egin d</w:t>
      </w:r>
      <w:r>
        <w:t>e</w:t>
      </w:r>
      <w:r>
        <w:t>zan. Hori dela eta, Nafarroako toki-erakundeekin elkarlanean aritzeko mek</w:t>
      </w:r>
      <w:r>
        <w:t>a</w:t>
      </w:r>
      <w:r>
        <w:t>nismoak ezartzen ditu, "Kontziliaziorako Tokiko Itunak" programa modu k</w:t>
      </w:r>
      <w:r>
        <w:t>o</w:t>
      </w:r>
      <w:r>
        <w:t>ordinatuan garatzeko, eta berdintasun-agentearen figura ezarri eta finkatzeko.</w:t>
      </w:r>
    </w:p>
    <w:p w:rsidR="00351953" w:rsidRPr="009C06F0" w:rsidRDefault="00351953" w:rsidP="00E43A0D">
      <w:pPr>
        <w:pStyle w:val="atitulo3"/>
      </w:pPr>
      <w:r>
        <w:t>Kontziliaziorako Tokiko Itunak</w:t>
      </w:r>
    </w:p>
    <w:p w:rsidR="00351953" w:rsidRDefault="00351953" w:rsidP="00A0722A">
      <w:pPr>
        <w:pStyle w:val="NormalWeb"/>
        <w:tabs>
          <w:tab w:val="left" w:pos="8789"/>
        </w:tabs>
        <w:spacing w:before="0" w:beforeAutospacing="0" w:afterAutospacing="0" w:line="300" w:lineRule="atLeast"/>
        <w:ind w:right="142" w:firstLine="284"/>
        <w:rPr>
          <w:rFonts w:ascii="Times New Roman" w:hAnsi="Times New Roman"/>
          <w:spacing w:val="6"/>
          <w:sz w:val="26"/>
          <w:szCs w:val="26"/>
        </w:rPr>
      </w:pPr>
      <w:r>
        <w:rPr>
          <w:rFonts w:ascii="Times New Roman" w:hAnsi="Times New Roman"/>
          <w:sz w:val="26"/>
          <w:szCs w:val="26"/>
        </w:rPr>
        <w:t>"Kontziliaziorako Tokiko Itunak" programa INAI/NABIren eta Nafarroako toki-erakundeen jarduketa da, herritarrei familia, lana eta norberaren bizitza toki mailan bateratzen laguntzeko elkarrekin lan egitea helburu duena.</w:t>
      </w:r>
    </w:p>
    <w:p w:rsidR="00351953" w:rsidRDefault="00351953" w:rsidP="00A0722A">
      <w:pPr>
        <w:pStyle w:val="NormalWeb"/>
        <w:tabs>
          <w:tab w:val="left" w:pos="8789"/>
        </w:tabs>
        <w:spacing w:before="0" w:beforeAutospacing="0" w:afterAutospacing="0" w:line="300" w:lineRule="atLeast"/>
        <w:ind w:right="142" w:firstLine="284"/>
        <w:rPr>
          <w:spacing w:val="6"/>
          <w:sz w:val="26"/>
          <w:szCs w:val="26"/>
        </w:rPr>
      </w:pPr>
      <w:r>
        <w:rPr>
          <w:rFonts w:ascii="Times New Roman" w:hAnsi="Times New Roman"/>
          <w:sz w:val="26"/>
          <w:szCs w:val="26"/>
        </w:rPr>
        <w:t xml:space="preserve">Itunak idatzizko akordioak dira, non zehazten baitira toki-erakunde sinatzaile bakoitzak bere gain hartzen dituen konpromisoak; INAI/NABIk kontziliaziorako </w:t>
      </w:r>
      <w:r>
        <w:rPr>
          <w:rFonts w:ascii="Times New Roman" w:hAnsi="Times New Roman"/>
          <w:sz w:val="26"/>
          <w:szCs w:val="26"/>
        </w:rPr>
        <w:lastRenderedPageBreak/>
        <w:t>tokiko itunak prestatu eta berritzeko laguntza teknikoa, berdintasun arloko prest</w:t>
      </w:r>
      <w:r>
        <w:rPr>
          <w:rFonts w:ascii="Times New Roman" w:hAnsi="Times New Roman"/>
          <w:sz w:val="26"/>
          <w:szCs w:val="26"/>
        </w:rPr>
        <w:t>a</w:t>
      </w:r>
      <w:r>
        <w:rPr>
          <w:rFonts w:ascii="Times New Roman" w:hAnsi="Times New Roman"/>
          <w:sz w:val="26"/>
          <w:szCs w:val="26"/>
        </w:rPr>
        <w:t>kuntza, material lagungarria eta sentsibilizatzeko materiala eskaintzen du, baita zerbitzu eta jarduerak antolatzeko jardunaldi eta dirulaguntzetan parte-hartzea ere.</w:t>
      </w:r>
    </w:p>
    <w:p w:rsidR="00351953" w:rsidRDefault="00351953" w:rsidP="00A0722A">
      <w:pPr>
        <w:tabs>
          <w:tab w:val="left" w:pos="8931"/>
        </w:tabs>
        <w:spacing w:after="240"/>
        <w:ind w:right="142" w:firstLine="284"/>
        <w:rPr>
          <w:spacing w:val="6"/>
          <w:sz w:val="26"/>
          <w:szCs w:val="26"/>
        </w:rPr>
      </w:pPr>
      <w:r>
        <w:rPr>
          <w:sz w:val="26"/>
          <w:szCs w:val="26"/>
        </w:rPr>
        <w:t>Kontziliaziorako tokiko itunen programa 2005ean hasi zen. Kontziliaziorako tokiko itunak dituzten udalerrien kopurua 2016tik 2019ra eta barnean hartzen d</w:t>
      </w:r>
      <w:r>
        <w:rPr>
          <w:sz w:val="26"/>
          <w:szCs w:val="26"/>
        </w:rPr>
        <w:t>u</w:t>
      </w:r>
      <w:r>
        <w:rPr>
          <w:sz w:val="26"/>
          <w:szCs w:val="26"/>
        </w:rPr>
        <w:t>ten biztanleria, honako hau da:</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1134"/>
        <w:gridCol w:w="1347"/>
        <w:gridCol w:w="1347"/>
        <w:gridCol w:w="1417"/>
      </w:tblGrid>
      <w:tr w:rsidR="00351953" w:rsidRPr="008B4229" w:rsidTr="000D37C2">
        <w:trPr>
          <w:trHeight w:val="255"/>
        </w:trPr>
        <w:tc>
          <w:tcPr>
            <w:tcW w:w="3544"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rPr>
                <w:lang w:eastAsia="es-ES"/>
              </w:rPr>
            </w:pPr>
          </w:p>
        </w:tc>
        <w:tc>
          <w:tcPr>
            <w:tcW w:w="1134"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pPr>
            <w:r>
              <w:t>2016</w:t>
            </w:r>
          </w:p>
        </w:tc>
        <w:tc>
          <w:tcPr>
            <w:tcW w:w="1347"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pPr>
            <w:r>
              <w:t>2017</w:t>
            </w:r>
          </w:p>
        </w:tc>
        <w:tc>
          <w:tcPr>
            <w:tcW w:w="1347"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pPr>
            <w:r>
              <w:t>2018</w:t>
            </w:r>
          </w:p>
        </w:tc>
        <w:tc>
          <w:tcPr>
            <w:tcW w:w="1417"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pPr>
            <w:r>
              <w:t>2019</w:t>
            </w:r>
          </w:p>
        </w:tc>
      </w:tr>
      <w:tr w:rsidR="00351953" w:rsidRPr="008B4229" w:rsidTr="000D37C2">
        <w:trPr>
          <w:trHeight w:val="255"/>
        </w:trPr>
        <w:tc>
          <w:tcPr>
            <w:tcW w:w="3544" w:type="dxa"/>
            <w:tcBorders>
              <w:top w:val="single" w:sz="4" w:space="0" w:color="auto"/>
              <w:bottom w:val="single" w:sz="4" w:space="0" w:color="auto"/>
            </w:tcBorders>
            <w:vAlign w:val="center"/>
          </w:tcPr>
          <w:p w:rsidR="00351953" w:rsidRPr="008C2E4F" w:rsidRDefault="00351953" w:rsidP="00656FB1">
            <w:pPr>
              <w:pStyle w:val="cuatexto"/>
            </w:pPr>
            <w:r>
              <w:t>Kontziliaziorako Tokiko Itunak</w:t>
            </w:r>
          </w:p>
        </w:tc>
        <w:tc>
          <w:tcPr>
            <w:tcW w:w="1134" w:type="dxa"/>
            <w:tcBorders>
              <w:top w:val="single" w:sz="4" w:space="0" w:color="auto"/>
              <w:bottom w:val="single" w:sz="4" w:space="0" w:color="auto"/>
            </w:tcBorders>
            <w:vAlign w:val="center"/>
          </w:tcPr>
          <w:p w:rsidR="00351953" w:rsidRPr="008C2E4F" w:rsidRDefault="00351953" w:rsidP="00656FB1">
            <w:pPr>
              <w:pStyle w:val="cuatexto"/>
              <w:jc w:val="right"/>
            </w:pPr>
            <w:r>
              <w:t>33</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pPr>
            <w:r>
              <w:t>34</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pPr>
            <w:r>
              <w:t>34</w:t>
            </w:r>
          </w:p>
        </w:tc>
        <w:tc>
          <w:tcPr>
            <w:tcW w:w="1417" w:type="dxa"/>
            <w:tcBorders>
              <w:top w:val="single" w:sz="4" w:space="0" w:color="auto"/>
              <w:bottom w:val="single" w:sz="4" w:space="0" w:color="auto"/>
            </w:tcBorders>
            <w:vAlign w:val="center"/>
          </w:tcPr>
          <w:p w:rsidR="00351953" w:rsidRPr="008C2E4F" w:rsidRDefault="00351953" w:rsidP="00656FB1">
            <w:pPr>
              <w:pStyle w:val="cuatexto"/>
              <w:jc w:val="right"/>
            </w:pPr>
            <w:r>
              <w:t>37</w:t>
            </w:r>
          </w:p>
        </w:tc>
      </w:tr>
      <w:tr w:rsidR="00351953" w:rsidRPr="008B4229" w:rsidTr="000D37C2">
        <w:trPr>
          <w:trHeight w:val="255"/>
        </w:trPr>
        <w:tc>
          <w:tcPr>
            <w:tcW w:w="3544" w:type="dxa"/>
            <w:tcBorders>
              <w:top w:val="single" w:sz="4" w:space="0" w:color="auto"/>
              <w:bottom w:val="single" w:sz="4" w:space="0" w:color="auto"/>
            </w:tcBorders>
            <w:vAlign w:val="center"/>
          </w:tcPr>
          <w:p w:rsidR="00351953" w:rsidRPr="008C2E4F" w:rsidRDefault="00351953" w:rsidP="00ED27EB">
            <w:pPr>
              <w:pStyle w:val="cuatexto"/>
            </w:pPr>
            <w:r>
              <w:t>Toki-erakunde sinatzaileen kopurua</w:t>
            </w:r>
          </w:p>
        </w:tc>
        <w:tc>
          <w:tcPr>
            <w:tcW w:w="1134" w:type="dxa"/>
            <w:tcBorders>
              <w:top w:val="single" w:sz="4" w:space="0" w:color="auto"/>
              <w:bottom w:val="single" w:sz="4" w:space="0" w:color="auto"/>
            </w:tcBorders>
            <w:vAlign w:val="center"/>
          </w:tcPr>
          <w:p w:rsidR="00351953" w:rsidRPr="008C2E4F" w:rsidRDefault="00351953" w:rsidP="00656FB1">
            <w:pPr>
              <w:pStyle w:val="cuatexto"/>
              <w:jc w:val="right"/>
            </w:pPr>
            <w:r>
              <w:t>33</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pPr>
            <w:r>
              <w:t>34</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pPr>
            <w:r>
              <w:t>34</w:t>
            </w:r>
          </w:p>
        </w:tc>
        <w:tc>
          <w:tcPr>
            <w:tcW w:w="1417" w:type="dxa"/>
            <w:tcBorders>
              <w:top w:val="single" w:sz="4" w:space="0" w:color="auto"/>
              <w:bottom w:val="single" w:sz="4" w:space="0" w:color="auto"/>
            </w:tcBorders>
            <w:vAlign w:val="center"/>
          </w:tcPr>
          <w:p w:rsidR="00351953" w:rsidRPr="008C2E4F" w:rsidRDefault="00351953" w:rsidP="00656FB1">
            <w:pPr>
              <w:pStyle w:val="cuatexto"/>
              <w:jc w:val="right"/>
            </w:pPr>
            <w:r>
              <w:t>37</w:t>
            </w:r>
          </w:p>
        </w:tc>
      </w:tr>
      <w:tr w:rsidR="00351953" w:rsidRPr="008B4229" w:rsidTr="000D37C2">
        <w:trPr>
          <w:trHeight w:val="255"/>
        </w:trPr>
        <w:tc>
          <w:tcPr>
            <w:tcW w:w="3544" w:type="dxa"/>
            <w:tcBorders>
              <w:top w:val="single" w:sz="4" w:space="0" w:color="auto"/>
              <w:bottom w:val="single" w:sz="4" w:space="0" w:color="auto"/>
            </w:tcBorders>
            <w:vAlign w:val="center"/>
          </w:tcPr>
          <w:p w:rsidR="00351953" w:rsidRPr="008C2E4F" w:rsidRDefault="00351953" w:rsidP="00656FB1">
            <w:pPr>
              <w:pStyle w:val="cuatexto"/>
            </w:pPr>
            <w:r>
              <w:t>Kontziliaziorako tokiko itunak sinatzen duten erakunde pribatuak</w:t>
            </w:r>
          </w:p>
        </w:tc>
        <w:tc>
          <w:tcPr>
            <w:tcW w:w="1134" w:type="dxa"/>
            <w:tcBorders>
              <w:top w:val="single" w:sz="4" w:space="0" w:color="auto"/>
              <w:bottom w:val="single" w:sz="4" w:space="0" w:color="auto"/>
            </w:tcBorders>
            <w:vAlign w:val="center"/>
          </w:tcPr>
          <w:p w:rsidR="00351953" w:rsidRPr="008C2E4F" w:rsidRDefault="00351953" w:rsidP="00656FB1">
            <w:pPr>
              <w:pStyle w:val="cuatexto"/>
              <w:jc w:val="right"/>
            </w:pPr>
            <w:r>
              <w:t>451</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pPr>
            <w:r>
              <w:t>471</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pPr>
            <w:r>
              <w:t>471</w:t>
            </w:r>
          </w:p>
        </w:tc>
        <w:tc>
          <w:tcPr>
            <w:tcW w:w="1417" w:type="dxa"/>
            <w:tcBorders>
              <w:top w:val="single" w:sz="4" w:space="0" w:color="auto"/>
              <w:bottom w:val="single" w:sz="4" w:space="0" w:color="auto"/>
            </w:tcBorders>
            <w:vAlign w:val="center"/>
          </w:tcPr>
          <w:p w:rsidR="00351953" w:rsidRPr="008C2E4F" w:rsidRDefault="00351953" w:rsidP="00656FB1">
            <w:pPr>
              <w:pStyle w:val="cuatexto"/>
              <w:jc w:val="right"/>
            </w:pPr>
            <w:r>
              <w:t>535</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pPr>
            <w:r>
              <w:t>Nafarroako udalerriak guztira</w:t>
            </w:r>
          </w:p>
        </w:tc>
        <w:tc>
          <w:tcPr>
            <w:tcW w:w="1134" w:type="dxa"/>
            <w:tcBorders>
              <w:top w:val="nil"/>
              <w:bottom w:val="nil"/>
            </w:tcBorders>
            <w:vAlign w:val="center"/>
          </w:tcPr>
          <w:p w:rsidR="00351953" w:rsidRPr="008C2E4F" w:rsidRDefault="00351953" w:rsidP="00656FB1">
            <w:pPr>
              <w:pStyle w:val="cuatexto"/>
              <w:jc w:val="right"/>
            </w:pPr>
            <w:r>
              <w:t>272</w:t>
            </w:r>
          </w:p>
        </w:tc>
        <w:tc>
          <w:tcPr>
            <w:tcW w:w="1347" w:type="dxa"/>
            <w:tcBorders>
              <w:top w:val="nil"/>
              <w:bottom w:val="nil"/>
            </w:tcBorders>
            <w:vAlign w:val="center"/>
          </w:tcPr>
          <w:p w:rsidR="00351953" w:rsidRPr="008C2E4F" w:rsidRDefault="00351953" w:rsidP="00656FB1">
            <w:pPr>
              <w:pStyle w:val="cuatexto"/>
              <w:jc w:val="right"/>
            </w:pPr>
            <w:r>
              <w:t>272</w:t>
            </w:r>
          </w:p>
        </w:tc>
        <w:tc>
          <w:tcPr>
            <w:tcW w:w="1347" w:type="dxa"/>
            <w:tcBorders>
              <w:top w:val="nil"/>
              <w:bottom w:val="nil"/>
            </w:tcBorders>
            <w:vAlign w:val="center"/>
          </w:tcPr>
          <w:p w:rsidR="00351953" w:rsidRPr="008C2E4F" w:rsidRDefault="00351953" w:rsidP="00656FB1">
            <w:pPr>
              <w:pStyle w:val="cuatexto"/>
              <w:jc w:val="right"/>
            </w:pPr>
            <w:r>
              <w:t>272</w:t>
            </w:r>
          </w:p>
        </w:tc>
        <w:tc>
          <w:tcPr>
            <w:tcW w:w="1417" w:type="dxa"/>
            <w:tcBorders>
              <w:top w:val="nil"/>
              <w:bottom w:val="nil"/>
            </w:tcBorders>
            <w:vAlign w:val="center"/>
          </w:tcPr>
          <w:p w:rsidR="00351953" w:rsidRPr="008C2E4F" w:rsidRDefault="00351953" w:rsidP="00656FB1">
            <w:pPr>
              <w:pStyle w:val="cuatexto"/>
              <w:jc w:val="right"/>
            </w:pPr>
            <w:r>
              <w:t>272</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pPr>
            <w:r>
              <w:t>Kontziliaziorako tokiko itunak dituzten udalerrien kopurua</w:t>
            </w:r>
          </w:p>
        </w:tc>
        <w:tc>
          <w:tcPr>
            <w:tcW w:w="1134" w:type="dxa"/>
            <w:tcBorders>
              <w:top w:val="nil"/>
              <w:bottom w:val="nil"/>
            </w:tcBorders>
            <w:vAlign w:val="center"/>
          </w:tcPr>
          <w:p w:rsidR="00351953" w:rsidRPr="008C2E4F" w:rsidRDefault="00351953" w:rsidP="00656FB1">
            <w:pPr>
              <w:pStyle w:val="cuatexto"/>
              <w:jc w:val="right"/>
            </w:pPr>
            <w:r>
              <w:t>90</w:t>
            </w:r>
          </w:p>
        </w:tc>
        <w:tc>
          <w:tcPr>
            <w:tcW w:w="1347" w:type="dxa"/>
            <w:tcBorders>
              <w:top w:val="nil"/>
              <w:bottom w:val="nil"/>
            </w:tcBorders>
            <w:vAlign w:val="center"/>
          </w:tcPr>
          <w:p w:rsidR="00351953" w:rsidRPr="008C2E4F" w:rsidRDefault="00351953" w:rsidP="00656FB1">
            <w:pPr>
              <w:pStyle w:val="cuatexto"/>
              <w:jc w:val="right"/>
            </w:pPr>
            <w:r>
              <w:t>94</w:t>
            </w:r>
          </w:p>
        </w:tc>
        <w:tc>
          <w:tcPr>
            <w:tcW w:w="1347" w:type="dxa"/>
            <w:tcBorders>
              <w:top w:val="nil"/>
              <w:bottom w:val="nil"/>
            </w:tcBorders>
            <w:vAlign w:val="center"/>
          </w:tcPr>
          <w:p w:rsidR="00351953" w:rsidRPr="008C2E4F" w:rsidRDefault="00351953" w:rsidP="00656FB1">
            <w:pPr>
              <w:pStyle w:val="cuatexto"/>
              <w:jc w:val="right"/>
            </w:pPr>
            <w:r>
              <w:t>94</w:t>
            </w:r>
          </w:p>
        </w:tc>
        <w:tc>
          <w:tcPr>
            <w:tcW w:w="1417" w:type="dxa"/>
            <w:tcBorders>
              <w:top w:val="nil"/>
              <w:bottom w:val="nil"/>
            </w:tcBorders>
            <w:vAlign w:val="center"/>
          </w:tcPr>
          <w:p w:rsidR="00351953" w:rsidRPr="008C2E4F" w:rsidRDefault="00351953" w:rsidP="00656FB1">
            <w:pPr>
              <w:pStyle w:val="cuatexto"/>
              <w:jc w:val="right"/>
            </w:pPr>
            <w:r>
              <w:t>97</w:t>
            </w:r>
          </w:p>
        </w:tc>
      </w:tr>
      <w:tr w:rsidR="00351953" w:rsidRPr="00415673" w:rsidTr="000D37C2">
        <w:trPr>
          <w:trHeight w:val="255"/>
        </w:trPr>
        <w:tc>
          <w:tcPr>
            <w:tcW w:w="3544" w:type="dxa"/>
            <w:tcBorders>
              <w:top w:val="nil"/>
              <w:bottom w:val="single" w:sz="4" w:space="0" w:color="auto"/>
            </w:tcBorders>
            <w:vAlign w:val="center"/>
          </w:tcPr>
          <w:p w:rsidR="00351953" w:rsidRPr="008C2E4F" w:rsidRDefault="00351953" w:rsidP="00656FB1">
            <w:pPr>
              <w:pStyle w:val="cuatexto"/>
            </w:pPr>
            <w:r>
              <w:t>Kontziliaziorako tokiko itunak dituzten udalerrien %, udalerri guztiekin konpar</w:t>
            </w:r>
            <w:r>
              <w:t>a</w:t>
            </w:r>
            <w:r>
              <w:t>tuta</w:t>
            </w:r>
          </w:p>
        </w:tc>
        <w:tc>
          <w:tcPr>
            <w:tcW w:w="1134" w:type="dxa"/>
            <w:tcBorders>
              <w:top w:val="nil"/>
              <w:bottom w:val="single" w:sz="4" w:space="0" w:color="auto"/>
            </w:tcBorders>
            <w:vAlign w:val="center"/>
          </w:tcPr>
          <w:p w:rsidR="00351953" w:rsidRPr="008C2E4F" w:rsidRDefault="00351953" w:rsidP="00656FB1">
            <w:pPr>
              <w:pStyle w:val="cuatexto"/>
              <w:jc w:val="right"/>
            </w:pPr>
            <w:r>
              <w:t>33</w:t>
            </w:r>
          </w:p>
        </w:tc>
        <w:tc>
          <w:tcPr>
            <w:tcW w:w="1347" w:type="dxa"/>
            <w:tcBorders>
              <w:top w:val="nil"/>
              <w:bottom w:val="single" w:sz="4" w:space="0" w:color="auto"/>
            </w:tcBorders>
            <w:vAlign w:val="center"/>
          </w:tcPr>
          <w:p w:rsidR="00351953" w:rsidRPr="008C2E4F" w:rsidRDefault="00351953" w:rsidP="00656FB1">
            <w:pPr>
              <w:pStyle w:val="cuatexto"/>
              <w:jc w:val="right"/>
            </w:pPr>
            <w:r>
              <w:t>35</w:t>
            </w:r>
          </w:p>
        </w:tc>
        <w:tc>
          <w:tcPr>
            <w:tcW w:w="1347" w:type="dxa"/>
            <w:tcBorders>
              <w:top w:val="nil"/>
              <w:bottom w:val="single" w:sz="4" w:space="0" w:color="auto"/>
            </w:tcBorders>
            <w:vAlign w:val="center"/>
          </w:tcPr>
          <w:p w:rsidR="00351953" w:rsidRPr="008C2E4F" w:rsidRDefault="00351953" w:rsidP="00656FB1">
            <w:pPr>
              <w:pStyle w:val="cuatexto"/>
              <w:jc w:val="right"/>
            </w:pPr>
            <w:r>
              <w:t>35</w:t>
            </w:r>
          </w:p>
        </w:tc>
        <w:tc>
          <w:tcPr>
            <w:tcW w:w="1417" w:type="dxa"/>
            <w:tcBorders>
              <w:top w:val="nil"/>
              <w:bottom w:val="single" w:sz="4" w:space="0" w:color="auto"/>
            </w:tcBorders>
            <w:vAlign w:val="center"/>
          </w:tcPr>
          <w:p w:rsidR="00351953" w:rsidRPr="008C2E4F" w:rsidRDefault="00351953" w:rsidP="00656FB1">
            <w:pPr>
              <w:pStyle w:val="cuatexto"/>
              <w:jc w:val="right"/>
            </w:pPr>
            <w:r>
              <w:t>36</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pPr>
            <w:r>
              <w:t>Nafarroako biztanleria</w:t>
            </w:r>
          </w:p>
        </w:tc>
        <w:tc>
          <w:tcPr>
            <w:tcW w:w="1134" w:type="dxa"/>
            <w:tcBorders>
              <w:top w:val="nil"/>
              <w:bottom w:val="nil"/>
            </w:tcBorders>
            <w:vAlign w:val="center"/>
          </w:tcPr>
          <w:p w:rsidR="00351953" w:rsidRPr="008C2E4F" w:rsidRDefault="00351953" w:rsidP="00656FB1">
            <w:pPr>
              <w:pStyle w:val="cuatexto"/>
              <w:jc w:val="right"/>
            </w:pPr>
            <w:r>
              <w:t>640.647</w:t>
            </w:r>
          </w:p>
        </w:tc>
        <w:tc>
          <w:tcPr>
            <w:tcW w:w="1347" w:type="dxa"/>
            <w:tcBorders>
              <w:top w:val="nil"/>
              <w:bottom w:val="nil"/>
            </w:tcBorders>
            <w:vAlign w:val="center"/>
          </w:tcPr>
          <w:p w:rsidR="00351953" w:rsidRPr="008C2E4F" w:rsidRDefault="00351953" w:rsidP="00656FB1">
            <w:pPr>
              <w:pStyle w:val="cuatexto"/>
              <w:jc w:val="right"/>
            </w:pPr>
            <w:r>
              <w:t>643.234</w:t>
            </w:r>
          </w:p>
        </w:tc>
        <w:tc>
          <w:tcPr>
            <w:tcW w:w="1347" w:type="dxa"/>
            <w:tcBorders>
              <w:top w:val="nil"/>
              <w:bottom w:val="nil"/>
            </w:tcBorders>
            <w:vAlign w:val="center"/>
          </w:tcPr>
          <w:p w:rsidR="00351953" w:rsidRPr="008C2E4F" w:rsidRDefault="00351953" w:rsidP="00656FB1">
            <w:pPr>
              <w:pStyle w:val="cuatexto"/>
              <w:jc w:val="right"/>
            </w:pPr>
            <w:r>
              <w:t>647.554</w:t>
            </w:r>
          </w:p>
        </w:tc>
        <w:tc>
          <w:tcPr>
            <w:tcW w:w="1417" w:type="dxa"/>
            <w:tcBorders>
              <w:top w:val="nil"/>
              <w:bottom w:val="nil"/>
            </w:tcBorders>
            <w:vAlign w:val="center"/>
          </w:tcPr>
          <w:p w:rsidR="00351953" w:rsidRPr="008C2E4F" w:rsidRDefault="00351953" w:rsidP="00656FB1">
            <w:pPr>
              <w:pStyle w:val="cuatexto"/>
              <w:jc w:val="right"/>
            </w:pPr>
            <w:r>
              <w:t>654.214</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pPr>
            <w:r>
              <w:t>Kontziliaziorako tokiko itunak dituen bi</w:t>
            </w:r>
            <w:r>
              <w:t>z</w:t>
            </w:r>
            <w:r>
              <w:t>tanleria</w:t>
            </w:r>
          </w:p>
        </w:tc>
        <w:tc>
          <w:tcPr>
            <w:tcW w:w="1134" w:type="dxa"/>
            <w:tcBorders>
              <w:top w:val="nil"/>
              <w:bottom w:val="nil"/>
            </w:tcBorders>
            <w:vAlign w:val="center"/>
          </w:tcPr>
          <w:p w:rsidR="00351953" w:rsidRPr="008C2E4F" w:rsidRDefault="00351953" w:rsidP="00656FB1">
            <w:pPr>
              <w:pStyle w:val="cuatexto"/>
              <w:jc w:val="right"/>
            </w:pPr>
            <w:r>
              <w:t>290.960</w:t>
            </w:r>
          </w:p>
        </w:tc>
        <w:tc>
          <w:tcPr>
            <w:tcW w:w="1347" w:type="dxa"/>
            <w:tcBorders>
              <w:top w:val="nil"/>
              <w:bottom w:val="nil"/>
            </w:tcBorders>
            <w:vAlign w:val="center"/>
          </w:tcPr>
          <w:p w:rsidR="00351953" w:rsidRPr="008C2E4F" w:rsidRDefault="00351953" w:rsidP="00656FB1">
            <w:pPr>
              <w:pStyle w:val="cuatexto"/>
              <w:jc w:val="right"/>
            </w:pPr>
            <w:r>
              <w:t>295.622</w:t>
            </w:r>
          </w:p>
        </w:tc>
        <w:tc>
          <w:tcPr>
            <w:tcW w:w="1347" w:type="dxa"/>
            <w:tcBorders>
              <w:top w:val="nil"/>
              <w:bottom w:val="nil"/>
            </w:tcBorders>
            <w:vAlign w:val="center"/>
          </w:tcPr>
          <w:p w:rsidR="00351953" w:rsidRPr="008C2E4F" w:rsidRDefault="00351953" w:rsidP="00656FB1">
            <w:pPr>
              <w:pStyle w:val="cuatexto"/>
              <w:jc w:val="right"/>
            </w:pPr>
            <w:r>
              <w:t>297.552</w:t>
            </w:r>
          </w:p>
        </w:tc>
        <w:tc>
          <w:tcPr>
            <w:tcW w:w="1417" w:type="dxa"/>
            <w:tcBorders>
              <w:top w:val="nil"/>
              <w:bottom w:val="nil"/>
            </w:tcBorders>
            <w:vAlign w:val="center"/>
          </w:tcPr>
          <w:p w:rsidR="00351953" w:rsidRPr="008C2E4F" w:rsidRDefault="00351953" w:rsidP="00656FB1">
            <w:pPr>
              <w:pStyle w:val="cuatexto"/>
              <w:jc w:val="right"/>
            </w:pPr>
            <w:r>
              <w:t>333.389</w:t>
            </w:r>
          </w:p>
        </w:tc>
      </w:tr>
      <w:tr w:rsidR="00351953" w:rsidRPr="00415673" w:rsidTr="000D37C2">
        <w:trPr>
          <w:trHeight w:val="255"/>
        </w:trPr>
        <w:tc>
          <w:tcPr>
            <w:tcW w:w="3544" w:type="dxa"/>
            <w:tcBorders>
              <w:top w:val="nil"/>
              <w:bottom w:val="single" w:sz="4" w:space="0" w:color="auto"/>
            </w:tcBorders>
            <w:vAlign w:val="center"/>
          </w:tcPr>
          <w:p w:rsidR="00351953" w:rsidRPr="008C2E4F" w:rsidRDefault="00351953" w:rsidP="00656FB1">
            <w:pPr>
              <w:pStyle w:val="cuatexto"/>
            </w:pPr>
            <w:r>
              <w:t>Kontziliaziorako tokiko itunak dituen bi</w:t>
            </w:r>
            <w:r>
              <w:t>z</w:t>
            </w:r>
            <w:r>
              <w:t>tanleen %, Nafarroako biztanle guztiekin konparatuta</w:t>
            </w:r>
          </w:p>
        </w:tc>
        <w:tc>
          <w:tcPr>
            <w:tcW w:w="1134" w:type="dxa"/>
            <w:tcBorders>
              <w:top w:val="nil"/>
              <w:bottom w:val="single" w:sz="4" w:space="0" w:color="auto"/>
            </w:tcBorders>
            <w:vAlign w:val="center"/>
          </w:tcPr>
          <w:p w:rsidR="00351953" w:rsidRPr="008C2E4F" w:rsidRDefault="00351953" w:rsidP="00656FB1">
            <w:pPr>
              <w:pStyle w:val="cuatexto"/>
              <w:jc w:val="right"/>
            </w:pPr>
            <w:r>
              <w:t>45</w:t>
            </w:r>
          </w:p>
        </w:tc>
        <w:tc>
          <w:tcPr>
            <w:tcW w:w="1347" w:type="dxa"/>
            <w:tcBorders>
              <w:top w:val="nil"/>
              <w:bottom w:val="single" w:sz="4" w:space="0" w:color="auto"/>
            </w:tcBorders>
            <w:vAlign w:val="center"/>
          </w:tcPr>
          <w:p w:rsidR="00351953" w:rsidRPr="008C2E4F" w:rsidRDefault="00351953" w:rsidP="00656FB1">
            <w:pPr>
              <w:pStyle w:val="cuatexto"/>
              <w:jc w:val="right"/>
            </w:pPr>
            <w:r>
              <w:t>46</w:t>
            </w:r>
          </w:p>
        </w:tc>
        <w:tc>
          <w:tcPr>
            <w:tcW w:w="1347" w:type="dxa"/>
            <w:tcBorders>
              <w:top w:val="nil"/>
              <w:bottom w:val="single" w:sz="4" w:space="0" w:color="auto"/>
            </w:tcBorders>
            <w:vAlign w:val="center"/>
          </w:tcPr>
          <w:p w:rsidR="00351953" w:rsidRPr="008C2E4F" w:rsidRDefault="00351953" w:rsidP="00656FB1">
            <w:pPr>
              <w:pStyle w:val="cuatexto"/>
              <w:jc w:val="right"/>
            </w:pPr>
            <w:r>
              <w:t>46</w:t>
            </w:r>
          </w:p>
        </w:tc>
        <w:tc>
          <w:tcPr>
            <w:tcW w:w="1417" w:type="dxa"/>
            <w:tcBorders>
              <w:top w:val="nil"/>
              <w:bottom w:val="single" w:sz="4" w:space="0" w:color="auto"/>
            </w:tcBorders>
            <w:vAlign w:val="center"/>
          </w:tcPr>
          <w:p w:rsidR="00351953" w:rsidRPr="008C2E4F" w:rsidRDefault="00351953" w:rsidP="00656FB1">
            <w:pPr>
              <w:pStyle w:val="cuatexto"/>
              <w:jc w:val="right"/>
            </w:pPr>
            <w:r>
              <w:t>51</w:t>
            </w:r>
          </w:p>
        </w:tc>
      </w:tr>
    </w:tbl>
    <w:p w:rsidR="00351953" w:rsidRDefault="00351953" w:rsidP="00B645B4">
      <w:pPr>
        <w:pStyle w:val="NormalWeb"/>
        <w:spacing w:before="24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Kontziliaziorako tokiko itunak dituzten toki-erakundeek, 2016an, 26 udalerri hartzen dituzte barnean, bost mankomunitate, partzuergo bat eta Iruñeko auzo bat (2. zabalgunea)</w:t>
      </w:r>
      <w:r>
        <w:rPr>
          <w:rStyle w:val="Refdenotaalpie"/>
          <w:rFonts w:ascii="Times New Roman" w:hAnsi="Times New Roman"/>
          <w:spacing w:val="6"/>
          <w:sz w:val="26"/>
          <w:szCs w:val="26"/>
          <w:lang w:val="es-ES_tradnl" w:eastAsia="en-US"/>
        </w:rPr>
        <w:footnoteReference w:id="12"/>
      </w:r>
      <w:r>
        <w:rPr>
          <w:rFonts w:ascii="Times New Roman" w:hAnsi="Times New Roman"/>
          <w:sz w:val="26"/>
          <w:szCs w:val="26"/>
        </w:rPr>
        <w:t>. 2017an, Leitza, Goizueta, Areso eta Aranoko gizarte-zerbitzuen mankomunitateak bat egin zuen programarekin; eta 2019an, Aranguren, Egües eta Metauten udalerriek.</w:t>
      </w:r>
    </w:p>
    <w:p w:rsidR="00351953" w:rsidRDefault="00351953" w:rsidP="00B645B4">
      <w:pPr>
        <w:pStyle w:val="NormalWeb"/>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2019an, kontziliaziorako tokiko itun bat –propioa edo mankomunitate edo pa</w:t>
      </w:r>
      <w:r>
        <w:rPr>
          <w:rFonts w:ascii="Times New Roman" w:hAnsi="Times New Roman"/>
          <w:sz w:val="26"/>
          <w:szCs w:val="26"/>
        </w:rPr>
        <w:t>r</w:t>
      </w:r>
      <w:r>
        <w:rPr>
          <w:rFonts w:ascii="Times New Roman" w:hAnsi="Times New Roman"/>
          <w:sz w:val="26"/>
          <w:szCs w:val="26"/>
        </w:rPr>
        <w:t>tzuergo baten bitartez– dituzten 97 udalerriak Nafarroako udalerri guztien % 36ri dagozkio eta Nafarroako biztanleria osoaren % 51.</w:t>
      </w:r>
    </w:p>
    <w:p w:rsidR="00351953" w:rsidRPr="00046BC5" w:rsidRDefault="00351953" w:rsidP="00E43A0D">
      <w:pPr>
        <w:pStyle w:val="NormalWeb"/>
        <w:spacing w:before="12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t xml:space="preserve">Adierazleen multzoan Iruña udalerria kontuan hartzen ez badugu –adierazleetan duen eraginagatik–, kontziliaziorako tokiko itunak dituzten biztanleen ehunekoa gutxi gorabehera % 71 zen 2019an. </w:t>
      </w:r>
    </w:p>
    <w:p w:rsidR="00351953" w:rsidRPr="009C06F0" w:rsidRDefault="00351953" w:rsidP="00E43A0D">
      <w:pPr>
        <w:pStyle w:val="atitulo3"/>
      </w:pPr>
      <w:r>
        <w:t>Berdintasun-agenteak</w:t>
      </w:r>
    </w:p>
    <w:p w:rsidR="00351953" w:rsidRDefault="00351953" w:rsidP="0018031E">
      <w:pPr>
        <w:tabs>
          <w:tab w:val="left" w:pos="8789"/>
        </w:tabs>
        <w:spacing w:after="240"/>
        <w:ind w:right="142" w:firstLine="284"/>
        <w:rPr>
          <w:spacing w:val="6"/>
          <w:sz w:val="26"/>
          <w:szCs w:val="26"/>
        </w:rPr>
      </w:pPr>
      <w:r>
        <w:rPr>
          <w:sz w:val="26"/>
          <w:szCs w:val="26"/>
        </w:rPr>
        <w:t>Berdintasun-agentea duten toki-erakundeen kopurua, 2016-2019 urteetan, eta barnean hartzen dituzten biztanleak ondoko taulan jaso dira:</w:t>
      </w:r>
    </w:p>
    <w:tbl>
      <w:tblPr>
        <w:tblStyle w:val="Tablaconcuadrcula"/>
        <w:tblW w:w="8823"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00"/>
        <w:gridCol w:w="23"/>
        <w:gridCol w:w="1171"/>
        <w:gridCol w:w="1276"/>
        <w:gridCol w:w="23"/>
        <w:gridCol w:w="1112"/>
        <w:gridCol w:w="23"/>
        <w:gridCol w:w="1395"/>
      </w:tblGrid>
      <w:tr w:rsidR="009433BA" w:rsidRPr="00322E35" w:rsidTr="0018031E">
        <w:trPr>
          <w:trHeight w:val="284"/>
        </w:trPr>
        <w:tc>
          <w:tcPr>
            <w:tcW w:w="3800" w:type="dxa"/>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p>
        </w:tc>
        <w:tc>
          <w:tcPr>
            <w:tcW w:w="1194" w:type="dxa"/>
            <w:gridSpan w:val="2"/>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2016</w:t>
            </w:r>
          </w:p>
        </w:tc>
        <w:tc>
          <w:tcPr>
            <w:tcW w:w="1299" w:type="dxa"/>
            <w:gridSpan w:val="2"/>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2017</w:t>
            </w:r>
          </w:p>
        </w:tc>
        <w:tc>
          <w:tcPr>
            <w:tcW w:w="1135" w:type="dxa"/>
            <w:gridSpan w:val="2"/>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2018</w:t>
            </w:r>
          </w:p>
        </w:tc>
        <w:tc>
          <w:tcPr>
            <w:tcW w:w="1395" w:type="dxa"/>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2019</w:t>
            </w:r>
          </w:p>
        </w:tc>
      </w:tr>
      <w:tr w:rsidR="009433BA" w:rsidRPr="00322E35" w:rsidTr="0018031E">
        <w:trPr>
          <w:trHeight w:val="284"/>
        </w:trPr>
        <w:tc>
          <w:tcPr>
            <w:tcW w:w="3800" w:type="dxa"/>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Berdintasun-agentea duten toki-erakundeen kopurua</w:t>
            </w:r>
          </w:p>
        </w:tc>
        <w:tc>
          <w:tcPr>
            <w:tcW w:w="1194" w:type="dxa"/>
            <w:gridSpan w:val="2"/>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299" w:type="dxa"/>
            <w:gridSpan w:val="2"/>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135" w:type="dxa"/>
            <w:gridSpan w:val="2"/>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21</w:t>
            </w:r>
          </w:p>
        </w:tc>
        <w:tc>
          <w:tcPr>
            <w:tcW w:w="1395" w:type="dxa"/>
            <w:tcBorders>
              <w:top w:val="single" w:sz="4"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26</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Berdintasun-agenteen kopurua</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21</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26</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Nafarroako biztanleria</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640.647</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643.234</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647.554</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654.214</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Berdintasun-agentea duen biztanleria.</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438.516</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440.670</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451.178</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504.135</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Agentea duten biztanleen %, Nafarroako biztanl</w:t>
            </w:r>
            <w:r>
              <w:rPr>
                <w:rFonts w:ascii="Arial Narrow" w:hAnsi="Arial Narrow"/>
                <w:color w:val="000000"/>
              </w:rPr>
              <w:t>e</w:t>
            </w:r>
            <w:r>
              <w:rPr>
                <w:rFonts w:ascii="Arial Narrow" w:hAnsi="Arial Narrow"/>
                <w:color w:val="000000"/>
              </w:rPr>
              <w:t>ria osoarekin konparatuta</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68</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69</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70</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77</w:t>
            </w:r>
          </w:p>
        </w:tc>
      </w:tr>
      <w:tr w:rsidR="009433BA" w:rsidRPr="00322E35" w:rsidTr="0018031E">
        <w:trPr>
          <w:trHeight w:val="284"/>
        </w:trPr>
        <w:tc>
          <w:tcPr>
            <w:tcW w:w="3823"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6.000 biztanletik gorako udalerriak</w:t>
            </w:r>
          </w:p>
        </w:tc>
        <w:tc>
          <w:tcPr>
            <w:tcW w:w="1171"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276"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1418"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20</w:t>
            </w:r>
          </w:p>
        </w:tc>
      </w:tr>
      <w:tr w:rsidR="009433BA" w:rsidRPr="00322E35" w:rsidTr="0018031E">
        <w:trPr>
          <w:trHeight w:val="284"/>
        </w:trPr>
        <w:tc>
          <w:tcPr>
            <w:tcW w:w="3823"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6.000 biztanletik gorako udalerriak, agentea dut</w:t>
            </w:r>
            <w:r>
              <w:rPr>
                <w:rFonts w:ascii="Arial Narrow" w:hAnsi="Arial Narrow"/>
                <w:color w:val="000000"/>
              </w:rPr>
              <w:t>e</w:t>
            </w:r>
            <w:r>
              <w:rPr>
                <w:rFonts w:ascii="Arial Narrow" w:hAnsi="Arial Narrow"/>
                <w:color w:val="000000"/>
              </w:rPr>
              <w:t>nak</w:t>
            </w:r>
          </w:p>
        </w:tc>
        <w:tc>
          <w:tcPr>
            <w:tcW w:w="1171"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15</w:t>
            </w:r>
          </w:p>
        </w:tc>
        <w:tc>
          <w:tcPr>
            <w:tcW w:w="1276"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15</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16</w:t>
            </w:r>
          </w:p>
        </w:tc>
        <w:tc>
          <w:tcPr>
            <w:tcW w:w="1418"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18</w:t>
            </w:r>
          </w:p>
        </w:tc>
      </w:tr>
      <w:tr w:rsidR="009433BA" w:rsidRPr="00322E35" w:rsidTr="0018031E">
        <w:trPr>
          <w:trHeight w:val="284"/>
        </w:trPr>
        <w:tc>
          <w:tcPr>
            <w:tcW w:w="3823"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Agentea duten 6.000 biztanletik gorako udalerrien %, biztanleria osoarekin konparatuta</w:t>
            </w:r>
          </w:p>
        </w:tc>
        <w:tc>
          <w:tcPr>
            <w:tcW w:w="1171"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75</w:t>
            </w:r>
          </w:p>
        </w:tc>
        <w:tc>
          <w:tcPr>
            <w:tcW w:w="1276"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75</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80</w:t>
            </w:r>
          </w:p>
        </w:tc>
        <w:tc>
          <w:tcPr>
            <w:tcW w:w="1418"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90</w:t>
            </w:r>
          </w:p>
        </w:tc>
      </w:tr>
      <w:tr w:rsidR="009433BA" w:rsidRPr="00322E35" w:rsidTr="0018031E">
        <w:trPr>
          <w:trHeight w:val="284"/>
        </w:trPr>
        <w:tc>
          <w:tcPr>
            <w:tcW w:w="3823" w:type="dxa"/>
            <w:gridSpan w:val="2"/>
            <w:tcBorders>
              <w:top w:val="single" w:sz="2" w:space="0" w:color="auto"/>
              <w:bottom w:val="nil"/>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6.000 biztanletik gorako udalerrien biztanleria</w:t>
            </w:r>
          </w:p>
        </w:tc>
        <w:tc>
          <w:tcPr>
            <w:tcW w:w="1171" w:type="dxa"/>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427.634</w:t>
            </w:r>
          </w:p>
        </w:tc>
        <w:tc>
          <w:tcPr>
            <w:tcW w:w="1276" w:type="dxa"/>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430.433</w:t>
            </w:r>
          </w:p>
        </w:tc>
        <w:tc>
          <w:tcPr>
            <w:tcW w:w="1135" w:type="dxa"/>
            <w:gridSpan w:val="2"/>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434.319</w:t>
            </w:r>
          </w:p>
        </w:tc>
        <w:tc>
          <w:tcPr>
            <w:tcW w:w="1418" w:type="dxa"/>
            <w:gridSpan w:val="2"/>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440.018</w:t>
            </w:r>
          </w:p>
        </w:tc>
      </w:tr>
      <w:tr w:rsidR="009433BA" w:rsidRPr="00322E35" w:rsidTr="0018031E">
        <w:trPr>
          <w:trHeight w:val="284"/>
        </w:trPr>
        <w:tc>
          <w:tcPr>
            <w:tcW w:w="3823" w:type="dxa"/>
            <w:gridSpan w:val="2"/>
            <w:tcBorders>
              <w:top w:val="nil"/>
              <w:bottom w:val="nil"/>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Agentea duten 6.000 biztanletik gorako udalerrien biztanleria</w:t>
            </w:r>
          </w:p>
        </w:tc>
        <w:tc>
          <w:tcPr>
            <w:tcW w:w="1171" w:type="dxa"/>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390.340</w:t>
            </w:r>
          </w:p>
        </w:tc>
        <w:tc>
          <w:tcPr>
            <w:tcW w:w="1276" w:type="dxa"/>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392.551</w:t>
            </w:r>
          </w:p>
        </w:tc>
        <w:tc>
          <w:tcPr>
            <w:tcW w:w="1135" w:type="dxa"/>
            <w:gridSpan w:val="2"/>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402.848</w:t>
            </w:r>
          </w:p>
        </w:tc>
        <w:tc>
          <w:tcPr>
            <w:tcW w:w="1418" w:type="dxa"/>
            <w:gridSpan w:val="2"/>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426.470</w:t>
            </w:r>
          </w:p>
        </w:tc>
      </w:tr>
      <w:tr w:rsidR="009433BA" w:rsidRPr="00322E35" w:rsidTr="0018031E">
        <w:trPr>
          <w:trHeight w:val="284"/>
        </w:trPr>
        <w:tc>
          <w:tcPr>
            <w:tcW w:w="3823" w:type="dxa"/>
            <w:gridSpan w:val="2"/>
            <w:tcBorders>
              <w:top w:val="nil"/>
              <w:bottom w:val="single" w:sz="4"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rPr>
            </w:pPr>
            <w:r>
              <w:rPr>
                <w:rFonts w:ascii="Arial Narrow" w:hAnsi="Arial Narrow"/>
                <w:color w:val="000000"/>
              </w:rPr>
              <w:t>Agentea duten 6.000 biztanletik gorako udalerri</w:t>
            </w:r>
            <w:r>
              <w:rPr>
                <w:rFonts w:ascii="Arial Narrow" w:hAnsi="Arial Narrow"/>
                <w:color w:val="000000"/>
              </w:rPr>
              <w:t>e</w:t>
            </w:r>
            <w:r>
              <w:rPr>
                <w:rFonts w:ascii="Arial Narrow" w:hAnsi="Arial Narrow"/>
                <w:color w:val="000000"/>
              </w:rPr>
              <w:t>tako biztanleen %, biztanleria osoarekin konpar</w:t>
            </w:r>
            <w:r>
              <w:rPr>
                <w:rFonts w:ascii="Arial Narrow" w:hAnsi="Arial Narrow"/>
                <w:color w:val="000000"/>
              </w:rPr>
              <w:t>a</w:t>
            </w:r>
            <w:r>
              <w:rPr>
                <w:rFonts w:ascii="Arial Narrow" w:hAnsi="Arial Narrow"/>
                <w:color w:val="000000"/>
              </w:rPr>
              <w:t>tuta</w:t>
            </w:r>
          </w:p>
        </w:tc>
        <w:tc>
          <w:tcPr>
            <w:tcW w:w="1171" w:type="dxa"/>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91</w:t>
            </w:r>
          </w:p>
        </w:tc>
        <w:tc>
          <w:tcPr>
            <w:tcW w:w="1276" w:type="dxa"/>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91</w:t>
            </w:r>
          </w:p>
        </w:tc>
        <w:tc>
          <w:tcPr>
            <w:tcW w:w="1135" w:type="dxa"/>
            <w:gridSpan w:val="2"/>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93</w:t>
            </w:r>
          </w:p>
        </w:tc>
        <w:tc>
          <w:tcPr>
            <w:tcW w:w="1418" w:type="dxa"/>
            <w:gridSpan w:val="2"/>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rPr>
            </w:pPr>
            <w:r>
              <w:rPr>
                <w:rFonts w:ascii="Arial Narrow" w:hAnsi="Arial Narrow"/>
                <w:color w:val="000000"/>
              </w:rPr>
              <w:t>97</w:t>
            </w:r>
          </w:p>
        </w:tc>
      </w:tr>
    </w:tbl>
    <w:p w:rsidR="00351953" w:rsidRDefault="00351953" w:rsidP="00A0722A">
      <w:pPr>
        <w:pStyle w:val="NormalWeb"/>
        <w:spacing w:before="24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Berdintasun-agentea duten toki-erakundeak 2016an eta 2017an 20 ziren: 16 udalerri, hiru mankomunitate eta partzuergo bat; 2018an, 21era igo zen kopurua, Uharteko Udalak bat egin zuelako; 2019an, aldiz, 26 udalerri ziren, Corella, O</w:t>
      </w:r>
      <w:r>
        <w:rPr>
          <w:rFonts w:ascii="Times New Roman" w:hAnsi="Times New Roman"/>
          <w:sz w:val="26"/>
          <w:szCs w:val="26"/>
        </w:rPr>
        <w:t>r</w:t>
      </w:r>
      <w:r>
        <w:rPr>
          <w:rFonts w:ascii="Times New Roman" w:hAnsi="Times New Roman"/>
          <w:sz w:val="26"/>
          <w:szCs w:val="26"/>
        </w:rPr>
        <w:t>koien eta Arangurengo udalek eta Itzarbeibarko eta Sakanako mankomunitateek berdintasun-agenteak kontratatu zituztelako.</w:t>
      </w:r>
    </w:p>
    <w:p w:rsidR="00351953" w:rsidRPr="00C949D0" w:rsidRDefault="00351953" w:rsidP="00A0722A">
      <w:pPr>
        <w:pStyle w:val="NormalWeb"/>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Biztanleriari dagokionez, berdintasun-agentea duten toki-erakundeek 2018ra arte Nafarroako biztanle guztien % 69 ordezkatzen zuten, eta 2019an, % 77.</w:t>
      </w:r>
    </w:p>
    <w:p w:rsidR="00351953" w:rsidRDefault="00351953" w:rsidP="00A0722A">
      <w:pPr>
        <w:pStyle w:val="NormalWeb"/>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2019an, 6.000 biztanletik gorako 20 udalerri dauden, eta horietatik 18k berdi</w:t>
      </w:r>
      <w:r>
        <w:rPr>
          <w:rFonts w:ascii="Times New Roman" w:hAnsi="Times New Roman"/>
          <w:sz w:val="26"/>
          <w:szCs w:val="26"/>
        </w:rPr>
        <w:t>n</w:t>
      </w:r>
      <w:r>
        <w:rPr>
          <w:rFonts w:ascii="Times New Roman" w:hAnsi="Times New Roman"/>
          <w:sz w:val="26"/>
          <w:szCs w:val="26"/>
        </w:rPr>
        <w:t>tasun-agentea daukate. Udalerri horien % 90 eta Nafarroako biztanleriaren % 97 da, hurrenez hurren.</w:t>
      </w:r>
    </w:p>
    <w:p w:rsidR="0018031E" w:rsidRDefault="0018031E">
      <w:pPr>
        <w:spacing w:after="0"/>
        <w:ind w:firstLine="0"/>
        <w:jc w:val="left"/>
        <w:rPr>
          <w:spacing w:val="6"/>
          <w:sz w:val="26"/>
          <w:szCs w:val="26"/>
        </w:rPr>
      </w:pPr>
      <w:r>
        <w:br w:type="page"/>
      </w:r>
    </w:p>
    <w:p w:rsidR="00351953" w:rsidRDefault="00351953" w:rsidP="00D13A1C">
      <w:pPr>
        <w:pStyle w:val="NormalWeb"/>
        <w:spacing w:before="12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lastRenderedPageBreak/>
        <w:t>Modu grafikoan, berdintasun-agentea duten erakundeak:</w:t>
      </w:r>
    </w:p>
    <w:p w:rsidR="00351953" w:rsidRDefault="00351953" w:rsidP="0018031E">
      <w:pPr>
        <w:pStyle w:val="NormalWeb"/>
        <w:spacing w:before="120" w:beforeAutospacing="0" w:after="120" w:afterAutospacing="0" w:line="300" w:lineRule="atLeast"/>
        <w:jc w:val="center"/>
        <w:rPr>
          <w:rFonts w:ascii="Times New Roman" w:hAnsi="Times New Roman"/>
          <w:spacing w:val="6"/>
          <w:sz w:val="26"/>
          <w:szCs w:val="26"/>
        </w:rPr>
      </w:pPr>
      <w:r>
        <w:rPr>
          <w:b/>
          <w:noProof/>
          <w:shd w:val="clear" w:color="auto" w:fill="B8CCE4" w:themeFill="accent1" w:themeFillTint="66"/>
          <w:lang w:val="es-ES"/>
        </w:rPr>
        <w:drawing>
          <wp:inline distT="0" distB="0" distL="0" distR="0" wp14:anchorId="121ABB5B" wp14:editId="26925E1D">
            <wp:extent cx="5566410" cy="4531380"/>
            <wp:effectExtent l="0" t="0" r="0" b="254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9649" cy="4631703"/>
                    </a:xfrm>
                    <a:prstGeom prst="rect">
                      <a:avLst/>
                    </a:prstGeom>
                    <a:noFill/>
                    <a:ln>
                      <a:noFill/>
                    </a:ln>
                  </pic:spPr>
                </pic:pic>
              </a:graphicData>
            </a:graphic>
          </wp:inline>
        </w:drawing>
      </w:r>
    </w:p>
    <w:p w:rsidR="00351953" w:rsidRPr="009C06F0" w:rsidRDefault="00351953" w:rsidP="0018031E">
      <w:pPr>
        <w:pStyle w:val="atitulo3"/>
        <w:spacing w:before="240"/>
      </w:pPr>
      <w:r>
        <w:t>Berdintasun-agenteak kontratatzeko dirulaguntzak</w:t>
      </w:r>
    </w:p>
    <w:p w:rsidR="00351953" w:rsidRDefault="00351953" w:rsidP="00A0722A">
      <w:pPr>
        <w:pStyle w:val="NormalWeb"/>
        <w:spacing w:before="0" w:beforeAutospacing="0" w:after="140" w:afterAutospacing="0" w:line="300" w:lineRule="atLeast"/>
        <w:ind w:right="142" w:firstLine="284"/>
        <w:rPr>
          <w:rFonts w:ascii="Times New Roman" w:hAnsi="Times New Roman"/>
          <w:spacing w:val="6"/>
          <w:sz w:val="26"/>
          <w:szCs w:val="26"/>
        </w:rPr>
      </w:pPr>
      <w:r>
        <w:rPr>
          <w:rFonts w:ascii="Times New Roman" w:hAnsi="Times New Roman"/>
          <w:sz w:val="26"/>
          <w:szCs w:val="26"/>
        </w:rPr>
        <w:t>2008. urtean, dirulaguntzen lerroa sortu zen Nafarroako toki-erakundeetan be</w:t>
      </w:r>
      <w:r>
        <w:rPr>
          <w:rFonts w:ascii="Times New Roman" w:hAnsi="Times New Roman"/>
          <w:sz w:val="26"/>
          <w:szCs w:val="26"/>
        </w:rPr>
        <w:t>r</w:t>
      </w:r>
      <w:r>
        <w:rPr>
          <w:rFonts w:ascii="Times New Roman" w:hAnsi="Times New Roman"/>
          <w:sz w:val="26"/>
          <w:szCs w:val="26"/>
        </w:rPr>
        <w:t>dintasun-agenteen kontratazioa eta finkatzea bultzatzeko.</w:t>
      </w:r>
    </w:p>
    <w:p w:rsidR="00351953" w:rsidRDefault="00351953" w:rsidP="00A0722A">
      <w:pPr>
        <w:pStyle w:val="NormalWeb"/>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Deialdiaren xedea 6.000 biztanletik gorako toki-erakundeetan eta gizarte-zerbitzuak kudeatzeko sortutako mankomunitateetan berdintasun-agenteen kontr</w:t>
      </w:r>
      <w:r>
        <w:rPr>
          <w:rFonts w:ascii="Times New Roman" w:hAnsi="Times New Roman"/>
          <w:sz w:val="26"/>
          <w:szCs w:val="26"/>
        </w:rPr>
        <w:t>a</w:t>
      </w:r>
      <w:r>
        <w:rPr>
          <w:rFonts w:ascii="Times New Roman" w:hAnsi="Times New Roman"/>
          <w:sz w:val="26"/>
          <w:szCs w:val="26"/>
        </w:rPr>
        <w:t xml:space="preserve">tazioa finantzatzea da. Laguntza zazpi urtez eska daiteke, berdintasun-agentearen figura toki-erakundeetan finkatzeko. </w:t>
      </w:r>
    </w:p>
    <w:p w:rsidR="0018031E" w:rsidRDefault="0018031E">
      <w:pPr>
        <w:spacing w:after="0"/>
        <w:ind w:firstLine="0"/>
        <w:jc w:val="left"/>
        <w:rPr>
          <w:spacing w:val="6"/>
          <w:sz w:val="26"/>
          <w:szCs w:val="26"/>
        </w:rPr>
      </w:pPr>
      <w:r>
        <w:br w:type="page"/>
      </w:r>
    </w:p>
    <w:p w:rsidR="00351953" w:rsidRDefault="00351953" w:rsidP="00A0722A">
      <w:pPr>
        <w:pStyle w:val="NormalWeb"/>
        <w:spacing w:before="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lastRenderedPageBreak/>
        <w:t xml:space="preserve">2016-2019 aldian, honako toki-erakunde hauek jaso zuten berdintasun-agenteak kontratatzeko dirulaguntza, eta dirulaguntzaren zenbatekoak honako hauek ziren: </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0"/>
        <w:gridCol w:w="1309"/>
        <w:gridCol w:w="1215"/>
        <w:gridCol w:w="1216"/>
        <w:gridCol w:w="1216"/>
        <w:gridCol w:w="1293"/>
      </w:tblGrid>
      <w:tr w:rsidR="00351953" w:rsidRPr="00547621" w:rsidTr="00E43A0D">
        <w:trPr>
          <w:trHeight w:val="255"/>
        </w:trPr>
        <w:tc>
          <w:tcPr>
            <w:tcW w:w="2552"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left"/>
            </w:pPr>
            <w:r>
              <w:t>Toki-erakundea</w:t>
            </w:r>
          </w:p>
        </w:tc>
        <w:tc>
          <w:tcPr>
            <w:tcW w:w="1276"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t>Berdintasun-agenteak</w:t>
            </w:r>
          </w:p>
        </w:tc>
        <w:tc>
          <w:tcPr>
            <w:tcW w:w="1221"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t>2016</w:t>
            </w:r>
          </w:p>
        </w:tc>
        <w:tc>
          <w:tcPr>
            <w:tcW w:w="1221"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t>2017</w:t>
            </w:r>
          </w:p>
        </w:tc>
        <w:tc>
          <w:tcPr>
            <w:tcW w:w="1221"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t>2018</w:t>
            </w:r>
          </w:p>
        </w:tc>
        <w:tc>
          <w:tcPr>
            <w:tcW w:w="1298"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t>2019</w:t>
            </w:r>
          </w:p>
        </w:tc>
      </w:tr>
      <w:tr w:rsidR="00351953" w:rsidRPr="00C02A6E" w:rsidTr="00FD4BCB">
        <w:trPr>
          <w:trHeight w:val="255"/>
        </w:trPr>
        <w:tc>
          <w:tcPr>
            <w:tcW w:w="2552" w:type="dxa"/>
            <w:tcBorders>
              <w:top w:val="single" w:sz="4" w:space="0" w:color="auto"/>
              <w:bottom w:val="single" w:sz="2" w:space="0" w:color="auto"/>
            </w:tcBorders>
            <w:vAlign w:val="center"/>
          </w:tcPr>
          <w:p w:rsidR="00351953" w:rsidRPr="00C02A6E" w:rsidRDefault="00351953" w:rsidP="00656FB1">
            <w:pPr>
              <w:pStyle w:val="cuatexto"/>
            </w:pPr>
            <w:r>
              <w:t>Arangurengo Udala</w:t>
            </w:r>
          </w:p>
        </w:tc>
        <w:tc>
          <w:tcPr>
            <w:tcW w:w="1276" w:type="dxa"/>
            <w:tcBorders>
              <w:top w:val="single" w:sz="4" w:space="0" w:color="auto"/>
              <w:bottom w:val="single" w:sz="2" w:space="0" w:color="auto"/>
            </w:tcBorders>
            <w:vAlign w:val="center"/>
          </w:tcPr>
          <w:p w:rsidR="00351953" w:rsidRPr="00C02A6E" w:rsidRDefault="00351953" w:rsidP="00656FB1">
            <w:pPr>
              <w:pStyle w:val="cuatexto"/>
              <w:jc w:val="right"/>
            </w:pPr>
            <w:r>
              <w:t>1</w:t>
            </w:r>
          </w:p>
        </w:tc>
        <w:tc>
          <w:tcPr>
            <w:tcW w:w="1221" w:type="dxa"/>
            <w:tcBorders>
              <w:top w:val="single" w:sz="4" w:space="0" w:color="auto"/>
              <w:bottom w:val="single" w:sz="2" w:space="0" w:color="auto"/>
            </w:tcBorders>
            <w:vAlign w:val="center"/>
          </w:tcPr>
          <w:p w:rsidR="00351953" w:rsidRPr="00C02A6E" w:rsidRDefault="00351953" w:rsidP="00656FB1">
            <w:pPr>
              <w:pStyle w:val="cuatexto"/>
              <w:jc w:val="right"/>
            </w:pPr>
            <w:r>
              <w:t>-</w:t>
            </w:r>
          </w:p>
        </w:tc>
        <w:tc>
          <w:tcPr>
            <w:tcW w:w="1221" w:type="dxa"/>
            <w:tcBorders>
              <w:top w:val="single" w:sz="4" w:space="0" w:color="auto"/>
              <w:bottom w:val="single" w:sz="2" w:space="0" w:color="auto"/>
            </w:tcBorders>
            <w:vAlign w:val="center"/>
          </w:tcPr>
          <w:p w:rsidR="00351953" w:rsidRPr="00C02A6E" w:rsidRDefault="00351953" w:rsidP="00656FB1">
            <w:pPr>
              <w:pStyle w:val="cuatexto"/>
              <w:jc w:val="right"/>
            </w:pPr>
            <w:r>
              <w:t>-</w:t>
            </w:r>
          </w:p>
        </w:tc>
        <w:tc>
          <w:tcPr>
            <w:tcW w:w="1221" w:type="dxa"/>
            <w:tcBorders>
              <w:top w:val="single" w:sz="4" w:space="0" w:color="auto"/>
              <w:bottom w:val="single" w:sz="2" w:space="0" w:color="auto"/>
            </w:tcBorders>
            <w:vAlign w:val="center"/>
          </w:tcPr>
          <w:p w:rsidR="00351953" w:rsidRPr="00C02A6E" w:rsidRDefault="00351953" w:rsidP="00656FB1">
            <w:pPr>
              <w:pStyle w:val="cuatexto"/>
              <w:jc w:val="right"/>
            </w:pPr>
            <w:r>
              <w:t>-</w:t>
            </w:r>
          </w:p>
        </w:tc>
        <w:tc>
          <w:tcPr>
            <w:tcW w:w="1298" w:type="dxa"/>
            <w:tcBorders>
              <w:top w:val="single" w:sz="4" w:space="0" w:color="auto"/>
              <w:bottom w:val="single" w:sz="2" w:space="0" w:color="auto"/>
            </w:tcBorders>
            <w:vAlign w:val="center"/>
          </w:tcPr>
          <w:p w:rsidR="00351953" w:rsidRPr="00C02A6E" w:rsidRDefault="00351953" w:rsidP="00656FB1">
            <w:pPr>
              <w:pStyle w:val="cuatexto"/>
              <w:jc w:val="right"/>
            </w:pPr>
            <w:r>
              <w:t>16.198</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pPr>
            <w:r>
              <w:t>Barañaingo Udala</w:t>
            </w:r>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pPr>
            <w: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12.097</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21.395</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19.476</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pPr>
            <w:r>
              <w:t>17.550</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pPr>
            <w:r>
              <w:t>Baztango Udala</w:t>
            </w:r>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pPr>
            <w: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17.078</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16.959</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17.248</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pPr>
            <w:r>
              <w:t>14.487</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pPr>
            <w:r>
              <w:t>Berriozarko Udala</w:t>
            </w:r>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pPr>
            <w: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18.558</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16.959</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17.248</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pPr>
            <w:r>
              <w:t>17.550</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pPr>
            <w:r>
              <w:t>Cintruénigoko Udala</w:t>
            </w:r>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pPr>
            <w: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17.078</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16.192</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pPr>
            <w:r>
              <w:t>-</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pPr>
            <w:r>
              <w:t>Corellako Udala</w:t>
            </w:r>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pPr>
            <w: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pPr>
            <w:r>
              <w:t>-</w:t>
            </w:r>
          </w:p>
        </w:tc>
        <w:tc>
          <w:tcPr>
            <w:tcW w:w="1298" w:type="dxa"/>
            <w:tcBorders>
              <w:top w:val="single" w:sz="2" w:space="0" w:color="auto"/>
              <w:bottom w:val="single" w:sz="2" w:space="0" w:color="auto"/>
            </w:tcBorders>
            <w:vAlign w:val="center"/>
          </w:tcPr>
          <w:p w:rsidR="00351953" w:rsidRPr="00C02A6E" w:rsidRDefault="00351953" w:rsidP="002C3C64">
            <w:pPr>
              <w:pStyle w:val="cuatexto"/>
              <w:jc w:val="right"/>
            </w:pPr>
            <w:r>
              <w:t>12.487</w:t>
            </w:r>
          </w:p>
        </w:tc>
      </w:tr>
      <w:tr w:rsidR="005D70C4" w:rsidRPr="00C02A6E" w:rsidTr="00FD4BCB">
        <w:trPr>
          <w:trHeight w:val="255"/>
        </w:trPr>
        <w:tc>
          <w:tcPr>
            <w:tcW w:w="2552" w:type="dxa"/>
            <w:tcBorders>
              <w:top w:val="single" w:sz="2" w:space="0" w:color="auto"/>
              <w:bottom w:val="single" w:sz="2" w:space="0" w:color="auto"/>
            </w:tcBorders>
            <w:vAlign w:val="center"/>
          </w:tcPr>
          <w:p w:rsidR="005D70C4" w:rsidRPr="00C02A6E" w:rsidRDefault="005D70C4" w:rsidP="00656FB1">
            <w:pPr>
              <w:pStyle w:val="cuatexto"/>
            </w:pPr>
            <w:r>
              <w:t>Uharteko Udala</w:t>
            </w:r>
          </w:p>
        </w:tc>
        <w:tc>
          <w:tcPr>
            <w:tcW w:w="1276" w:type="dxa"/>
            <w:tcBorders>
              <w:top w:val="single" w:sz="2" w:space="0" w:color="auto"/>
              <w:bottom w:val="single" w:sz="2" w:space="0" w:color="auto"/>
            </w:tcBorders>
            <w:vAlign w:val="center"/>
          </w:tcPr>
          <w:p w:rsidR="005D70C4" w:rsidRPr="00C02A6E" w:rsidRDefault="005D70C4" w:rsidP="00656FB1">
            <w:pPr>
              <w:pStyle w:val="cuatexto"/>
              <w:jc w:val="right"/>
            </w:pPr>
            <w:r>
              <w:t>1</w:t>
            </w:r>
          </w:p>
        </w:tc>
        <w:tc>
          <w:tcPr>
            <w:tcW w:w="1221" w:type="dxa"/>
            <w:tcBorders>
              <w:top w:val="single" w:sz="2" w:space="0" w:color="auto"/>
              <w:bottom w:val="single" w:sz="2" w:space="0" w:color="auto"/>
            </w:tcBorders>
            <w:vAlign w:val="center"/>
          </w:tcPr>
          <w:p w:rsidR="005D70C4" w:rsidRDefault="005D70C4" w:rsidP="00656FB1">
            <w:pPr>
              <w:pStyle w:val="cuatexto"/>
              <w:jc w:val="right"/>
            </w:pPr>
            <w:r>
              <w:t>-</w:t>
            </w:r>
          </w:p>
        </w:tc>
        <w:tc>
          <w:tcPr>
            <w:tcW w:w="1221" w:type="dxa"/>
            <w:tcBorders>
              <w:top w:val="single" w:sz="2" w:space="0" w:color="auto"/>
              <w:bottom w:val="single" w:sz="2" w:space="0" w:color="auto"/>
            </w:tcBorders>
            <w:vAlign w:val="center"/>
          </w:tcPr>
          <w:p w:rsidR="005D70C4" w:rsidRDefault="005D70C4" w:rsidP="00656FB1">
            <w:pPr>
              <w:pStyle w:val="cuatexto"/>
              <w:jc w:val="right"/>
            </w:pPr>
            <w:r>
              <w:t>-</w:t>
            </w:r>
          </w:p>
        </w:tc>
        <w:tc>
          <w:tcPr>
            <w:tcW w:w="1221" w:type="dxa"/>
            <w:tcBorders>
              <w:top w:val="single" w:sz="2" w:space="0" w:color="auto"/>
              <w:bottom w:val="single" w:sz="2" w:space="0" w:color="auto"/>
            </w:tcBorders>
            <w:vAlign w:val="center"/>
          </w:tcPr>
          <w:p w:rsidR="005D70C4" w:rsidRDefault="005D70C4" w:rsidP="00656FB1">
            <w:pPr>
              <w:pStyle w:val="cuatexto"/>
              <w:jc w:val="right"/>
            </w:pPr>
            <w:r>
              <w:t>2.875</w:t>
            </w:r>
          </w:p>
        </w:tc>
        <w:tc>
          <w:tcPr>
            <w:tcW w:w="1298" w:type="dxa"/>
            <w:tcBorders>
              <w:top w:val="single" w:sz="2" w:space="0" w:color="auto"/>
              <w:bottom w:val="single" w:sz="2" w:space="0" w:color="auto"/>
            </w:tcBorders>
            <w:vAlign w:val="center"/>
          </w:tcPr>
          <w:p w:rsidR="005D70C4" w:rsidRPr="00C02A6E" w:rsidRDefault="005D70C4" w:rsidP="00656FB1">
            <w:pPr>
              <w:pStyle w:val="cuatexto"/>
              <w:jc w:val="right"/>
            </w:pPr>
            <w:r>
              <w:t>17.550</w:t>
            </w:r>
          </w:p>
        </w:tc>
      </w:tr>
      <w:tr w:rsidR="005D70C4" w:rsidRPr="00C02A6E" w:rsidTr="00FD4BCB">
        <w:trPr>
          <w:trHeight w:val="255"/>
        </w:trPr>
        <w:tc>
          <w:tcPr>
            <w:tcW w:w="2552" w:type="dxa"/>
            <w:tcBorders>
              <w:top w:val="single" w:sz="2" w:space="0" w:color="auto"/>
              <w:bottom w:val="single" w:sz="2" w:space="0" w:color="auto"/>
            </w:tcBorders>
            <w:vAlign w:val="center"/>
          </w:tcPr>
          <w:p w:rsidR="005D70C4" w:rsidRPr="00C02A6E" w:rsidRDefault="005D70C4" w:rsidP="00656FB1">
            <w:pPr>
              <w:pStyle w:val="cuatexto"/>
            </w:pPr>
            <w:r>
              <w:rPr>
                <w:color w:val="000000"/>
              </w:rPr>
              <w:t>Eguesibarko Udala</w:t>
            </w:r>
          </w:p>
        </w:tc>
        <w:tc>
          <w:tcPr>
            <w:tcW w:w="1276" w:type="dxa"/>
            <w:tcBorders>
              <w:top w:val="single" w:sz="2" w:space="0" w:color="auto"/>
              <w:bottom w:val="single" w:sz="2" w:space="0" w:color="auto"/>
            </w:tcBorders>
            <w:vAlign w:val="center"/>
          </w:tcPr>
          <w:p w:rsidR="005D70C4" w:rsidRPr="00C02A6E" w:rsidRDefault="005D70C4" w:rsidP="00656FB1">
            <w:pPr>
              <w:pStyle w:val="cuatexto"/>
              <w:jc w:val="right"/>
            </w:pPr>
            <w:r>
              <w:t>1</w:t>
            </w:r>
          </w:p>
        </w:tc>
        <w:tc>
          <w:tcPr>
            <w:tcW w:w="1221" w:type="dxa"/>
            <w:tcBorders>
              <w:top w:val="single" w:sz="2" w:space="0" w:color="auto"/>
              <w:bottom w:val="single" w:sz="2" w:space="0" w:color="auto"/>
            </w:tcBorders>
            <w:vAlign w:val="center"/>
          </w:tcPr>
          <w:p w:rsidR="005D70C4" w:rsidRDefault="005D70C4" w:rsidP="00656FB1">
            <w:pPr>
              <w:pStyle w:val="cuatexto"/>
              <w:jc w:val="right"/>
            </w:pPr>
            <w:r>
              <w:t>21.347</w:t>
            </w:r>
          </w:p>
        </w:tc>
        <w:tc>
          <w:tcPr>
            <w:tcW w:w="1221" w:type="dxa"/>
            <w:tcBorders>
              <w:top w:val="single" w:sz="2" w:space="0" w:color="auto"/>
              <w:bottom w:val="single" w:sz="2" w:space="0" w:color="auto"/>
            </w:tcBorders>
            <w:vAlign w:val="center"/>
          </w:tcPr>
          <w:p w:rsidR="005D70C4" w:rsidRDefault="005D70C4" w:rsidP="00656FB1">
            <w:pPr>
              <w:pStyle w:val="cuatexto"/>
              <w:jc w:val="right"/>
            </w:pPr>
            <w:r>
              <w:t>19.018</w:t>
            </w:r>
          </w:p>
        </w:tc>
        <w:tc>
          <w:tcPr>
            <w:tcW w:w="1221" w:type="dxa"/>
            <w:tcBorders>
              <w:top w:val="single" w:sz="2" w:space="0" w:color="auto"/>
              <w:bottom w:val="single" w:sz="2" w:space="0" w:color="auto"/>
            </w:tcBorders>
            <w:vAlign w:val="center"/>
          </w:tcPr>
          <w:p w:rsidR="005D70C4" w:rsidRDefault="005D70C4" w:rsidP="00656FB1">
            <w:pPr>
              <w:pStyle w:val="cuatexto"/>
              <w:jc w:val="right"/>
            </w:pPr>
            <w:r>
              <w:t>17.248</w:t>
            </w:r>
          </w:p>
        </w:tc>
        <w:tc>
          <w:tcPr>
            <w:tcW w:w="1298" w:type="dxa"/>
            <w:tcBorders>
              <w:top w:val="single" w:sz="2" w:space="0" w:color="auto"/>
              <w:bottom w:val="single" w:sz="2" w:space="0" w:color="auto"/>
            </w:tcBorders>
            <w:vAlign w:val="center"/>
          </w:tcPr>
          <w:p w:rsidR="005D70C4" w:rsidRPr="00C02A6E" w:rsidRDefault="005D70C4" w:rsidP="00656FB1">
            <w:pPr>
              <w:pStyle w:val="cuatexto"/>
              <w:jc w:val="right"/>
            </w:pPr>
            <w:r>
              <w:t>17.550</w:t>
            </w:r>
          </w:p>
        </w:tc>
      </w:tr>
      <w:tr w:rsidR="005D70C4" w:rsidRPr="00C02A6E" w:rsidTr="00FD4BCB">
        <w:trPr>
          <w:trHeight w:val="255"/>
        </w:trPr>
        <w:tc>
          <w:tcPr>
            <w:tcW w:w="2552" w:type="dxa"/>
            <w:tcBorders>
              <w:top w:val="single" w:sz="2" w:space="0" w:color="auto"/>
              <w:bottom w:val="single" w:sz="2" w:space="0" w:color="auto"/>
            </w:tcBorders>
          </w:tcPr>
          <w:p w:rsidR="005D70C4" w:rsidRPr="00C02A6E" w:rsidRDefault="005D70C4" w:rsidP="005D70C4">
            <w:pPr>
              <w:tabs>
                <w:tab w:val="left" w:pos="2412"/>
              </w:tabs>
              <w:spacing w:after="0"/>
              <w:ind w:right="141" w:hanging="70"/>
              <w:jc w:val="left"/>
              <w:rPr>
                <w:rFonts w:ascii="Arial Narrow" w:hAnsi="Arial Narrow" w:cs="Arial"/>
                <w:color w:val="000000"/>
              </w:rPr>
            </w:pPr>
            <w:r>
              <w:rPr>
                <w:rFonts w:ascii="Arial Narrow" w:hAnsi="Arial Narrow"/>
                <w:color w:val="000000"/>
              </w:rPr>
              <w:t>Leitzako Mankomunitateko Oinarrizko Gizarte Zerbitzuak</w:t>
            </w:r>
          </w:p>
        </w:tc>
        <w:tc>
          <w:tcPr>
            <w:tcW w:w="1276" w:type="dxa"/>
            <w:vMerge w:val="restart"/>
            <w:tcBorders>
              <w:top w:val="single" w:sz="2" w:space="0" w:color="auto"/>
            </w:tcBorders>
            <w:vAlign w:val="center"/>
          </w:tcPr>
          <w:p w:rsidR="005D70C4" w:rsidRPr="00C02A6E" w:rsidRDefault="005D70C4" w:rsidP="005D70C4">
            <w:pPr>
              <w:pStyle w:val="cuatexto"/>
              <w:jc w:val="right"/>
            </w:pPr>
            <w:r>
              <w:t>1</w:t>
            </w:r>
          </w:p>
        </w:tc>
        <w:tc>
          <w:tcPr>
            <w:tcW w:w="1221" w:type="dxa"/>
            <w:tcBorders>
              <w:top w:val="single" w:sz="2" w:space="0" w:color="auto"/>
              <w:bottom w:val="single" w:sz="2" w:space="0" w:color="auto"/>
            </w:tcBorders>
            <w:vAlign w:val="center"/>
          </w:tcPr>
          <w:p w:rsidR="005D70C4" w:rsidRDefault="005D70C4" w:rsidP="005D70C4">
            <w:pPr>
              <w:pStyle w:val="cuatexto"/>
              <w:jc w:val="right"/>
            </w:pPr>
            <w:r>
              <w:t>8.539</w:t>
            </w:r>
          </w:p>
        </w:tc>
        <w:tc>
          <w:tcPr>
            <w:tcW w:w="1221" w:type="dxa"/>
            <w:tcBorders>
              <w:top w:val="single" w:sz="2" w:space="0" w:color="auto"/>
              <w:bottom w:val="single" w:sz="2" w:space="0" w:color="auto"/>
            </w:tcBorders>
            <w:vAlign w:val="center"/>
          </w:tcPr>
          <w:p w:rsidR="005D70C4" w:rsidRDefault="005D70C4" w:rsidP="005D70C4">
            <w:pPr>
              <w:pStyle w:val="cuatexto"/>
              <w:jc w:val="right"/>
            </w:pPr>
            <w:r>
              <w:t>-</w:t>
            </w:r>
          </w:p>
        </w:tc>
        <w:tc>
          <w:tcPr>
            <w:tcW w:w="1221" w:type="dxa"/>
            <w:tcBorders>
              <w:top w:val="single" w:sz="2" w:space="0" w:color="auto"/>
              <w:bottom w:val="single" w:sz="2" w:space="0" w:color="auto"/>
            </w:tcBorders>
            <w:vAlign w:val="center"/>
          </w:tcPr>
          <w:p w:rsidR="005D70C4" w:rsidRDefault="005D70C4" w:rsidP="005D70C4">
            <w:pPr>
              <w:pStyle w:val="cuatexto"/>
              <w:jc w:val="right"/>
            </w:pPr>
            <w:r>
              <w:t>-</w:t>
            </w:r>
          </w:p>
        </w:tc>
        <w:tc>
          <w:tcPr>
            <w:tcW w:w="1298" w:type="dxa"/>
            <w:tcBorders>
              <w:top w:val="single" w:sz="2" w:space="0" w:color="auto"/>
              <w:bottom w:val="single" w:sz="2" w:space="0" w:color="auto"/>
            </w:tcBorders>
            <w:vAlign w:val="center"/>
          </w:tcPr>
          <w:p w:rsidR="005D70C4" w:rsidRPr="00C02A6E" w:rsidRDefault="005D70C4" w:rsidP="005D70C4">
            <w:pPr>
              <w:pStyle w:val="cuatexto"/>
              <w:jc w:val="right"/>
            </w:pPr>
            <w:r>
              <w:t>-</w:t>
            </w:r>
          </w:p>
        </w:tc>
      </w:tr>
      <w:tr w:rsidR="005D70C4" w:rsidRPr="00C02A6E" w:rsidTr="00FD4BCB">
        <w:trPr>
          <w:trHeight w:val="255"/>
        </w:trPr>
        <w:tc>
          <w:tcPr>
            <w:tcW w:w="2552" w:type="dxa"/>
            <w:tcBorders>
              <w:top w:val="single" w:sz="2" w:space="0" w:color="auto"/>
              <w:bottom w:val="single" w:sz="2" w:space="0" w:color="auto"/>
            </w:tcBorders>
          </w:tcPr>
          <w:p w:rsidR="005D70C4" w:rsidRPr="00C02A6E" w:rsidRDefault="005D70C4" w:rsidP="005D70C4">
            <w:pPr>
              <w:tabs>
                <w:tab w:val="left" w:pos="2412"/>
              </w:tabs>
              <w:spacing w:after="0"/>
              <w:ind w:right="141" w:hanging="70"/>
              <w:jc w:val="left"/>
              <w:rPr>
                <w:rFonts w:ascii="Arial Narrow" w:hAnsi="Arial Narrow" w:cs="Arial"/>
                <w:color w:val="000000"/>
              </w:rPr>
            </w:pPr>
            <w:r>
              <w:rPr>
                <w:rFonts w:ascii="Arial Narrow" w:hAnsi="Arial Narrow"/>
                <w:color w:val="000000"/>
              </w:rPr>
              <w:t>Ultzamako Mankomunitateko Oinarrizko Gizarte Zerbitzuak</w:t>
            </w:r>
          </w:p>
        </w:tc>
        <w:tc>
          <w:tcPr>
            <w:tcW w:w="1276" w:type="dxa"/>
            <w:vMerge/>
            <w:tcBorders>
              <w:bottom w:val="single" w:sz="2" w:space="0" w:color="auto"/>
            </w:tcBorders>
            <w:vAlign w:val="center"/>
          </w:tcPr>
          <w:p w:rsidR="005D70C4" w:rsidRPr="00C02A6E" w:rsidRDefault="005D70C4" w:rsidP="005D70C4">
            <w:pPr>
              <w:pStyle w:val="cuatexto"/>
              <w:jc w:val="right"/>
              <w:rPr>
                <w:lang w:eastAsia="es-ES"/>
              </w:rPr>
            </w:pPr>
          </w:p>
        </w:tc>
        <w:tc>
          <w:tcPr>
            <w:tcW w:w="1221" w:type="dxa"/>
            <w:tcBorders>
              <w:top w:val="single" w:sz="2" w:space="0" w:color="auto"/>
              <w:bottom w:val="single" w:sz="2" w:space="0" w:color="auto"/>
            </w:tcBorders>
            <w:vAlign w:val="center"/>
          </w:tcPr>
          <w:p w:rsidR="005D70C4" w:rsidRDefault="005D70C4" w:rsidP="005D70C4">
            <w:pPr>
              <w:pStyle w:val="cuatexto"/>
              <w:jc w:val="right"/>
            </w:pPr>
            <w:r>
              <w:t>-</w:t>
            </w:r>
          </w:p>
        </w:tc>
        <w:tc>
          <w:tcPr>
            <w:tcW w:w="1221" w:type="dxa"/>
            <w:tcBorders>
              <w:top w:val="single" w:sz="2" w:space="0" w:color="auto"/>
              <w:bottom w:val="single" w:sz="2" w:space="0" w:color="auto"/>
            </w:tcBorders>
            <w:vAlign w:val="center"/>
          </w:tcPr>
          <w:p w:rsidR="005D70C4" w:rsidRDefault="005D70C4" w:rsidP="005D70C4">
            <w:pPr>
              <w:pStyle w:val="cuatexto"/>
              <w:jc w:val="right"/>
            </w:pPr>
            <w:r>
              <w:t>8.480</w:t>
            </w:r>
          </w:p>
        </w:tc>
        <w:tc>
          <w:tcPr>
            <w:tcW w:w="1221" w:type="dxa"/>
            <w:tcBorders>
              <w:top w:val="single" w:sz="2" w:space="0" w:color="auto"/>
              <w:bottom w:val="single" w:sz="2" w:space="0" w:color="auto"/>
            </w:tcBorders>
            <w:vAlign w:val="center"/>
          </w:tcPr>
          <w:p w:rsidR="005D70C4" w:rsidRDefault="005D70C4" w:rsidP="005D70C4">
            <w:pPr>
              <w:pStyle w:val="cuatexto"/>
              <w:jc w:val="right"/>
            </w:pPr>
            <w:r>
              <w:t>7.307</w:t>
            </w:r>
          </w:p>
        </w:tc>
        <w:tc>
          <w:tcPr>
            <w:tcW w:w="1298" w:type="dxa"/>
            <w:tcBorders>
              <w:top w:val="single" w:sz="2" w:space="0" w:color="auto"/>
              <w:bottom w:val="single" w:sz="2" w:space="0" w:color="auto"/>
            </w:tcBorders>
            <w:vAlign w:val="center"/>
          </w:tcPr>
          <w:p w:rsidR="005D70C4" w:rsidRPr="00C02A6E" w:rsidRDefault="005D70C4" w:rsidP="005D70C4">
            <w:pPr>
              <w:pStyle w:val="cuatexto"/>
              <w:jc w:val="right"/>
            </w:pPr>
            <w:r>
              <w:t>-</w:t>
            </w:r>
          </w:p>
        </w:tc>
      </w:tr>
      <w:tr w:rsidR="005D70C4" w:rsidRPr="00C02A6E" w:rsidTr="00FD4BCB">
        <w:trPr>
          <w:trHeight w:val="255"/>
        </w:trPr>
        <w:tc>
          <w:tcPr>
            <w:tcW w:w="2552" w:type="dxa"/>
            <w:tcBorders>
              <w:top w:val="single" w:sz="2" w:space="0" w:color="auto"/>
              <w:bottom w:val="single" w:sz="2" w:space="0" w:color="auto"/>
            </w:tcBorders>
            <w:vAlign w:val="center"/>
          </w:tcPr>
          <w:p w:rsidR="005D70C4" w:rsidRPr="00C02A6E" w:rsidRDefault="005D70C4" w:rsidP="005D70C4">
            <w:pPr>
              <w:tabs>
                <w:tab w:val="left" w:pos="2412"/>
              </w:tabs>
              <w:spacing w:after="0"/>
              <w:ind w:right="141" w:hanging="70"/>
              <w:jc w:val="left"/>
              <w:rPr>
                <w:rFonts w:ascii="Arial Narrow" w:hAnsi="Arial Narrow" w:cs="Arial"/>
                <w:color w:val="000000"/>
              </w:rPr>
            </w:pPr>
            <w:r>
              <w:rPr>
                <w:rFonts w:ascii="Arial Narrow" w:hAnsi="Arial Narrow"/>
                <w:color w:val="000000"/>
              </w:rPr>
              <w:t>Sakanako Mankomunitatea</w:t>
            </w:r>
          </w:p>
        </w:tc>
        <w:tc>
          <w:tcPr>
            <w:tcW w:w="1276" w:type="dxa"/>
            <w:tcBorders>
              <w:bottom w:val="single" w:sz="2" w:space="0" w:color="auto"/>
            </w:tcBorders>
            <w:vAlign w:val="center"/>
          </w:tcPr>
          <w:p w:rsidR="005D70C4" w:rsidRPr="00C02A6E" w:rsidRDefault="005D70C4" w:rsidP="005D70C4">
            <w:pPr>
              <w:pStyle w:val="cuatexto"/>
              <w:jc w:val="right"/>
            </w:pPr>
            <w:r>
              <w:t>1</w:t>
            </w:r>
          </w:p>
        </w:tc>
        <w:tc>
          <w:tcPr>
            <w:tcW w:w="1221" w:type="dxa"/>
            <w:tcBorders>
              <w:top w:val="single" w:sz="2" w:space="0" w:color="auto"/>
              <w:bottom w:val="single" w:sz="2" w:space="0" w:color="auto"/>
            </w:tcBorders>
            <w:vAlign w:val="center"/>
          </w:tcPr>
          <w:p w:rsidR="005D70C4" w:rsidRPr="005A7DE7" w:rsidRDefault="00222811" w:rsidP="005D70C4">
            <w:pPr>
              <w:pStyle w:val="cuatexto"/>
              <w:jc w:val="right"/>
            </w:pPr>
            <w:r>
              <w:t>-</w:t>
            </w:r>
          </w:p>
        </w:tc>
        <w:tc>
          <w:tcPr>
            <w:tcW w:w="1221" w:type="dxa"/>
            <w:tcBorders>
              <w:top w:val="single" w:sz="2" w:space="0" w:color="auto"/>
              <w:bottom w:val="single" w:sz="2" w:space="0" w:color="auto"/>
            </w:tcBorders>
            <w:vAlign w:val="center"/>
          </w:tcPr>
          <w:p w:rsidR="005D70C4" w:rsidRDefault="00222811" w:rsidP="005D70C4">
            <w:pPr>
              <w:pStyle w:val="cuatexto"/>
              <w:jc w:val="right"/>
            </w:pPr>
            <w:r>
              <w:t>-</w:t>
            </w:r>
          </w:p>
        </w:tc>
        <w:tc>
          <w:tcPr>
            <w:tcW w:w="1221" w:type="dxa"/>
            <w:tcBorders>
              <w:top w:val="single" w:sz="2" w:space="0" w:color="auto"/>
              <w:bottom w:val="single" w:sz="2" w:space="0" w:color="auto"/>
            </w:tcBorders>
            <w:vAlign w:val="center"/>
          </w:tcPr>
          <w:p w:rsidR="005D70C4" w:rsidRDefault="00222811" w:rsidP="005D70C4">
            <w:pPr>
              <w:pStyle w:val="cuatexto"/>
              <w:jc w:val="right"/>
            </w:pPr>
            <w:r>
              <w:t>-</w:t>
            </w:r>
          </w:p>
        </w:tc>
        <w:tc>
          <w:tcPr>
            <w:tcW w:w="1298" w:type="dxa"/>
            <w:tcBorders>
              <w:top w:val="single" w:sz="2" w:space="0" w:color="auto"/>
              <w:bottom w:val="single" w:sz="2" w:space="0" w:color="auto"/>
            </w:tcBorders>
            <w:vAlign w:val="center"/>
          </w:tcPr>
          <w:p w:rsidR="005D70C4" w:rsidRDefault="00222811" w:rsidP="005D70C4">
            <w:pPr>
              <w:pStyle w:val="cuatexto"/>
              <w:jc w:val="right"/>
            </w:pPr>
            <w:r>
              <w:t>14.077</w:t>
            </w:r>
          </w:p>
        </w:tc>
      </w:tr>
      <w:tr w:rsidR="005D70C4" w:rsidRPr="00C02A6E" w:rsidTr="00FD4BCB">
        <w:trPr>
          <w:trHeight w:val="255"/>
        </w:trPr>
        <w:tc>
          <w:tcPr>
            <w:tcW w:w="2552" w:type="dxa"/>
            <w:tcBorders>
              <w:top w:val="single" w:sz="2" w:space="0" w:color="auto"/>
              <w:bottom w:val="single" w:sz="2" w:space="0" w:color="auto"/>
            </w:tcBorders>
          </w:tcPr>
          <w:p w:rsidR="005D70C4" w:rsidRPr="00C02A6E" w:rsidRDefault="005D70C4" w:rsidP="005D70C4">
            <w:pPr>
              <w:tabs>
                <w:tab w:val="left" w:pos="2412"/>
              </w:tabs>
              <w:spacing w:after="0"/>
              <w:ind w:right="141" w:hanging="70"/>
              <w:jc w:val="left"/>
              <w:rPr>
                <w:rFonts w:ascii="Arial Narrow" w:hAnsi="Arial Narrow" w:cs="Arial"/>
                <w:color w:val="000000"/>
              </w:rPr>
            </w:pPr>
            <w:r>
              <w:rPr>
                <w:rFonts w:ascii="Arial Narrow" w:hAnsi="Arial Narrow"/>
                <w:color w:val="000000"/>
              </w:rPr>
              <w:t>Izarbeibarko Mankomunitatea</w:t>
            </w:r>
          </w:p>
        </w:tc>
        <w:tc>
          <w:tcPr>
            <w:tcW w:w="1276" w:type="dxa"/>
            <w:tcBorders>
              <w:bottom w:val="single" w:sz="2" w:space="0" w:color="auto"/>
            </w:tcBorders>
            <w:vAlign w:val="center"/>
          </w:tcPr>
          <w:p w:rsidR="005D70C4" w:rsidRPr="00C02A6E" w:rsidRDefault="005D70C4" w:rsidP="005D70C4">
            <w:pPr>
              <w:pStyle w:val="cuatexto"/>
              <w:jc w:val="right"/>
            </w:pPr>
            <w:r>
              <w:t>1</w:t>
            </w:r>
          </w:p>
        </w:tc>
        <w:tc>
          <w:tcPr>
            <w:tcW w:w="1221" w:type="dxa"/>
            <w:tcBorders>
              <w:top w:val="single" w:sz="2" w:space="0" w:color="auto"/>
              <w:bottom w:val="single" w:sz="2" w:space="0" w:color="auto"/>
            </w:tcBorders>
            <w:vAlign w:val="center"/>
          </w:tcPr>
          <w:p w:rsidR="005D70C4" w:rsidRPr="005A7DE7" w:rsidRDefault="00222811" w:rsidP="005D70C4">
            <w:pPr>
              <w:pStyle w:val="cuatexto"/>
              <w:jc w:val="right"/>
            </w:pPr>
            <w:r>
              <w:t>-</w:t>
            </w:r>
          </w:p>
        </w:tc>
        <w:tc>
          <w:tcPr>
            <w:tcW w:w="1221" w:type="dxa"/>
            <w:tcBorders>
              <w:top w:val="single" w:sz="2" w:space="0" w:color="auto"/>
              <w:bottom w:val="single" w:sz="2" w:space="0" w:color="auto"/>
            </w:tcBorders>
            <w:vAlign w:val="center"/>
          </w:tcPr>
          <w:p w:rsidR="005D70C4" w:rsidRDefault="00222811" w:rsidP="005D70C4">
            <w:pPr>
              <w:pStyle w:val="cuatexto"/>
              <w:jc w:val="right"/>
            </w:pPr>
            <w:r>
              <w:t>-</w:t>
            </w:r>
          </w:p>
        </w:tc>
        <w:tc>
          <w:tcPr>
            <w:tcW w:w="1221" w:type="dxa"/>
            <w:tcBorders>
              <w:top w:val="single" w:sz="2" w:space="0" w:color="auto"/>
              <w:bottom w:val="single" w:sz="2" w:space="0" w:color="auto"/>
            </w:tcBorders>
            <w:vAlign w:val="center"/>
          </w:tcPr>
          <w:p w:rsidR="005D70C4" w:rsidRDefault="00222811" w:rsidP="005D70C4">
            <w:pPr>
              <w:pStyle w:val="cuatexto"/>
              <w:jc w:val="right"/>
            </w:pPr>
            <w:r>
              <w:t>-</w:t>
            </w:r>
          </w:p>
        </w:tc>
        <w:tc>
          <w:tcPr>
            <w:tcW w:w="1298" w:type="dxa"/>
            <w:tcBorders>
              <w:top w:val="single" w:sz="2" w:space="0" w:color="auto"/>
              <w:bottom w:val="single" w:sz="2" w:space="0" w:color="auto"/>
            </w:tcBorders>
            <w:vAlign w:val="center"/>
          </w:tcPr>
          <w:p w:rsidR="005D70C4" w:rsidRDefault="00222811" w:rsidP="005D70C4">
            <w:pPr>
              <w:pStyle w:val="cuatexto"/>
              <w:jc w:val="right"/>
            </w:pPr>
            <w:r>
              <w:t>17.952</w:t>
            </w:r>
          </w:p>
        </w:tc>
      </w:tr>
      <w:tr w:rsidR="005D70C4" w:rsidRPr="005A7DE7" w:rsidTr="00FD4BCB">
        <w:trPr>
          <w:trHeight w:val="255"/>
        </w:trPr>
        <w:tc>
          <w:tcPr>
            <w:tcW w:w="2552"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pPr>
            <w:r>
              <w:t>Emandako zenbatekoa gu</w:t>
            </w:r>
            <w:r>
              <w:t>z</w:t>
            </w:r>
            <w:r>
              <w:t>tira</w:t>
            </w:r>
          </w:p>
        </w:tc>
        <w:tc>
          <w:tcPr>
            <w:tcW w:w="1276" w:type="dxa"/>
            <w:tcBorders>
              <w:top w:val="single" w:sz="2" w:space="0" w:color="auto"/>
              <w:bottom w:val="single" w:sz="2" w:space="0" w:color="auto"/>
            </w:tcBorders>
            <w:shd w:val="clear" w:color="auto" w:fill="B8CCE4" w:themeFill="accent1" w:themeFillTint="66"/>
            <w:vAlign w:val="center"/>
          </w:tcPr>
          <w:p w:rsidR="005D70C4" w:rsidRPr="005A7DE7" w:rsidRDefault="005D70C4" w:rsidP="005D70C4">
            <w:pPr>
              <w:pStyle w:val="cuatexto"/>
              <w:jc w:val="right"/>
              <w:rPr>
                <w:lang w:eastAsia="es-ES"/>
              </w:rPr>
            </w:pPr>
          </w:p>
        </w:tc>
        <w:tc>
          <w:tcPr>
            <w:tcW w:w="1221"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pPr>
            <w:r>
              <w:t>94.697</w:t>
            </w:r>
          </w:p>
        </w:tc>
        <w:tc>
          <w:tcPr>
            <w:tcW w:w="1221"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pPr>
            <w:r>
              <w:t>99.003</w:t>
            </w:r>
          </w:p>
        </w:tc>
        <w:tc>
          <w:tcPr>
            <w:tcW w:w="1221"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pPr>
            <w:r>
              <w:t>81.402</w:t>
            </w:r>
          </w:p>
        </w:tc>
        <w:tc>
          <w:tcPr>
            <w:tcW w:w="1298"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pPr>
            <w:r>
              <w:t>145.783</w:t>
            </w:r>
          </w:p>
        </w:tc>
      </w:tr>
      <w:tr w:rsidR="00222811" w:rsidRPr="005A7DE7" w:rsidTr="00FD4BCB">
        <w:trPr>
          <w:trHeight w:val="255"/>
        </w:trPr>
        <w:tc>
          <w:tcPr>
            <w:tcW w:w="2552"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pPr>
            <w:r>
              <w:t>Eskaeren kopurua</w:t>
            </w:r>
          </w:p>
        </w:tc>
        <w:tc>
          <w:tcPr>
            <w:tcW w:w="1276" w:type="dxa"/>
            <w:tcBorders>
              <w:top w:val="single" w:sz="2" w:space="0" w:color="auto"/>
              <w:bottom w:val="single" w:sz="4" w:space="0" w:color="auto"/>
            </w:tcBorders>
            <w:shd w:val="clear" w:color="auto" w:fill="B8CCE4" w:themeFill="accent1" w:themeFillTint="66"/>
            <w:vAlign w:val="center"/>
          </w:tcPr>
          <w:p w:rsidR="00222811" w:rsidRPr="005A7DE7" w:rsidRDefault="00222811" w:rsidP="005D70C4">
            <w:pPr>
              <w:pStyle w:val="cuatexto"/>
              <w:jc w:val="right"/>
              <w:rPr>
                <w:lang w:eastAsia="es-ES"/>
              </w:rPr>
            </w:pPr>
          </w:p>
        </w:tc>
        <w:tc>
          <w:tcPr>
            <w:tcW w:w="1221"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pPr>
            <w:r>
              <w:t>6</w:t>
            </w:r>
          </w:p>
        </w:tc>
        <w:tc>
          <w:tcPr>
            <w:tcW w:w="1221"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pPr>
            <w:r>
              <w:t>6</w:t>
            </w:r>
          </w:p>
        </w:tc>
        <w:tc>
          <w:tcPr>
            <w:tcW w:w="1221"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pPr>
            <w:r>
              <w:t>6</w:t>
            </w:r>
          </w:p>
        </w:tc>
        <w:tc>
          <w:tcPr>
            <w:tcW w:w="1298"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pPr>
            <w:r>
              <w:t>9</w:t>
            </w:r>
          </w:p>
        </w:tc>
      </w:tr>
    </w:tbl>
    <w:p w:rsidR="00351953" w:rsidRDefault="00351953" w:rsidP="00B645B4">
      <w:pPr>
        <w:pStyle w:val="NormalWeb"/>
        <w:tabs>
          <w:tab w:val="left" w:pos="8647"/>
        </w:tabs>
        <w:spacing w:before="240" w:beforeAutospacing="0" w:after="140" w:afterAutospacing="0" w:line="300" w:lineRule="atLeast"/>
        <w:ind w:right="142" w:firstLine="284"/>
        <w:rPr>
          <w:rFonts w:ascii="Times New Roman" w:hAnsi="Times New Roman"/>
          <w:spacing w:val="6"/>
          <w:sz w:val="26"/>
          <w:szCs w:val="26"/>
        </w:rPr>
      </w:pPr>
      <w:r>
        <w:rPr>
          <w:rFonts w:ascii="Times New Roman" w:hAnsi="Times New Roman"/>
          <w:sz w:val="26"/>
          <w:szCs w:val="26"/>
        </w:rPr>
        <w:t xml:space="preserve">2016an eta 2017an, berdintasun-agentea partekatzen duten bost udalak eta bi mankomunitatek jaso zuten dirulaguntza; guztiek 2015ean eta aurreko urteetan ere jaso zuten dirulaguntza, Barañaingo Udalak izan ezik. 2018an Uharteko Udalak jaso zuen dirulaguntza, eta 2019an, Corellako eta Valle de Arangurengo udalek, baita Valdizarbeko eta Sakanako mankomunitateek ere. </w:t>
      </w:r>
    </w:p>
    <w:p w:rsidR="00351953" w:rsidRDefault="00351953" w:rsidP="00B645B4">
      <w:pPr>
        <w:pStyle w:val="NormalWeb"/>
        <w:tabs>
          <w:tab w:val="left" w:pos="8647"/>
        </w:tabs>
        <w:spacing w:before="12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t>Hori dela eta, 2019an, dirulaguntza bederatzi erakunderi eman zitzaien, eta gu</w:t>
      </w:r>
      <w:r>
        <w:rPr>
          <w:rFonts w:ascii="Times New Roman" w:hAnsi="Times New Roman"/>
          <w:sz w:val="26"/>
          <w:szCs w:val="26"/>
        </w:rPr>
        <w:t>z</w:t>
      </w:r>
      <w:r>
        <w:rPr>
          <w:rFonts w:ascii="Times New Roman" w:hAnsi="Times New Roman"/>
          <w:sz w:val="26"/>
          <w:szCs w:val="26"/>
        </w:rPr>
        <w:t>tizko zenbatekoa % 79 areagotu zen, 2018. urtearekin konparatuta.</w:t>
      </w:r>
    </w:p>
    <w:p w:rsidR="00351953" w:rsidRPr="009C06F0" w:rsidRDefault="00351953" w:rsidP="00E43A0D">
      <w:pPr>
        <w:pStyle w:val="atitulo3"/>
      </w:pPr>
      <w:r>
        <w:t>Berdintasun-proiektuetarako dirulaguntzak</w:t>
      </w:r>
    </w:p>
    <w:p w:rsidR="005561DA" w:rsidRDefault="00351953" w:rsidP="00B645B4">
      <w:pPr>
        <w:pStyle w:val="NormalWeb"/>
        <w:tabs>
          <w:tab w:val="left" w:pos="8647"/>
        </w:tabs>
        <w:spacing w:before="120" w:beforeAutospacing="0" w:after="120" w:afterAutospacing="0" w:line="300" w:lineRule="atLeast"/>
        <w:ind w:right="142" w:firstLine="284"/>
        <w:rPr>
          <w:spacing w:val="6"/>
          <w:sz w:val="26"/>
          <w:szCs w:val="26"/>
        </w:rPr>
      </w:pPr>
      <w:r>
        <w:rPr>
          <w:rFonts w:ascii="Times New Roman" w:hAnsi="Times New Roman"/>
          <w:sz w:val="26"/>
          <w:szCs w:val="26"/>
        </w:rPr>
        <w:t>Emakumeen eta gizonen arteko berdintasuna sustatu eta zabaltzea helburu duten proiektuak garatzeko eta "Kontziliaziorako Tokiko Itunak" programako jardunbide berritzaile eta besterengarriak ezartzeko dirulaguntzak urtean behin egiten den eta lau modalitate dituen deialdi bakarrean argitaratzen dira:</w:t>
      </w:r>
      <w:r>
        <w:rPr>
          <w:sz w:val="26"/>
          <w:szCs w:val="26"/>
        </w:rPr>
        <w:t xml:space="preserve"> </w:t>
      </w:r>
    </w:p>
    <w:p w:rsidR="005561DA" w:rsidRDefault="005561DA" w:rsidP="00B645B4">
      <w:pPr>
        <w:pStyle w:val="NormalWeb"/>
        <w:tabs>
          <w:tab w:val="left" w:pos="8647"/>
        </w:tabs>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1 modalitatea.</w:t>
      </w:r>
      <w:r>
        <w:rPr>
          <w:sz w:val="26"/>
          <w:szCs w:val="26"/>
        </w:rPr>
        <w:t xml:space="preserve"> </w:t>
      </w:r>
      <w:r>
        <w:rPr>
          <w:rFonts w:ascii="Times New Roman" w:hAnsi="Times New Roman"/>
          <w:sz w:val="26"/>
          <w:szCs w:val="26"/>
        </w:rPr>
        <w:t>berdintasun-agentea kontratatuta duten eta finantzaketarako dir</w:t>
      </w:r>
      <w:r>
        <w:rPr>
          <w:rFonts w:ascii="Times New Roman" w:hAnsi="Times New Roman"/>
          <w:sz w:val="26"/>
          <w:szCs w:val="26"/>
        </w:rPr>
        <w:t>u</w:t>
      </w:r>
      <w:r>
        <w:rPr>
          <w:rFonts w:ascii="Times New Roman" w:hAnsi="Times New Roman"/>
          <w:sz w:val="26"/>
          <w:szCs w:val="26"/>
        </w:rPr>
        <w:t xml:space="preserve">laguntza jaso duten toki-erakundeen proiektuak. </w:t>
      </w:r>
    </w:p>
    <w:p w:rsidR="005561DA" w:rsidRDefault="005561DA" w:rsidP="00A0722A">
      <w:pPr>
        <w:pStyle w:val="NormalWeb"/>
        <w:tabs>
          <w:tab w:val="left" w:pos="8789"/>
        </w:tabs>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2. modalitatea: berdintasun-agentea kontratatuta duten eta finantzaketarako d</w:t>
      </w:r>
      <w:r>
        <w:rPr>
          <w:rFonts w:ascii="Times New Roman" w:hAnsi="Times New Roman"/>
          <w:sz w:val="26"/>
          <w:szCs w:val="26"/>
        </w:rPr>
        <w:t>i</w:t>
      </w:r>
      <w:r>
        <w:rPr>
          <w:rFonts w:ascii="Times New Roman" w:hAnsi="Times New Roman"/>
          <w:sz w:val="26"/>
          <w:szCs w:val="26"/>
        </w:rPr>
        <w:t xml:space="preserve">rulaguntzarik jaso ez duten toki-erakundeen proiektuak. </w:t>
      </w:r>
    </w:p>
    <w:p w:rsidR="005561DA" w:rsidRPr="00E43A0D" w:rsidRDefault="005561DA" w:rsidP="00A0722A">
      <w:pPr>
        <w:pStyle w:val="NormalWeb"/>
        <w:tabs>
          <w:tab w:val="left" w:pos="8789"/>
        </w:tabs>
        <w:spacing w:before="120" w:beforeAutospacing="0" w:after="120" w:afterAutospacing="0" w:line="300" w:lineRule="atLeast"/>
        <w:ind w:right="142" w:firstLine="284"/>
        <w:rPr>
          <w:rFonts w:ascii="Times New Roman" w:hAnsi="Times New Roman"/>
          <w:sz w:val="26"/>
          <w:szCs w:val="26"/>
        </w:rPr>
      </w:pPr>
      <w:r>
        <w:rPr>
          <w:rFonts w:ascii="Times New Roman" w:hAnsi="Times New Roman"/>
          <w:sz w:val="26"/>
          <w:szCs w:val="26"/>
        </w:rPr>
        <w:t>3. modalitatea: berdintasun-agenterik ez duten toki-erakundeen proiektuak.</w:t>
      </w:r>
    </w:p>
    <w:p w:rsidR="00351953" w:rsidRPr="0056755B" w:rsidRDefault="005561DA" w:rsidP="00A0722A">
      <w:pPr>
        <w:pStyle w:val="NormalWeb"/>
        <w:tabs>
          <w:tab w:val="left" w:pos="8789"/>
        </w:tabs>
        <w:spacing w:before="120" w:beforeAutospacing="0" w:after="120" w:afterAutospacing="0" w:line="300" w:lineRule="atLeast"/>
        <w:ind w:right="142" w:firstLine="284"/>
        <w:rPr>
          <w:rFonts w:ascii="Times New Roman" w:hAnsi="Times New Roman"/>
          <w:spacing w:val="6"/>
          <w:sz w:val="26"/>
          <w:szCs w:val="26"/>
        </w:rPr>
      </w:pPr>
      <w:r>
        <w:rPr>
          <w:rFonts w:ascii="Times New Roman" w:hAnsi="Times New Roman"/>
          <w:sz w:val="26"/>
          <w:szCs w:val="26"/>
        </w:rPr>
        <w:t>4. modalitatea: Kontziliaziorako Tokiko Itunak dituzten toki-erakundeen pro</w:t>
      </w:r>
      <w:r>
        <w:rPr>
          <w:rFonts w:ascii="Times New Roman" w:hAnsi="Times New Roman"/>
          <w:sz w:val="26"/>
          <w:szCs w:val="26"/>
        </w:rPr>
        <w:t>i</w:t>
      </w:r>
      <w:r>
        <w:rPr>
          <w:rFonts w:ascii="Times New Roman" w:hAnsi="Times New Roman"/>
          <w:sz w:val="26"/>
          <w:szCs w:val="26"/>
        </w:rPr>
        <w:t>ektuak.</w:t>
      </w:r>
    </w:p>
    <w:p w:rsidR="00D13A1C" w:rsidRPr="0050701E" w:rsidRDefault="00D13A1C" w:rsidP="00A0722A">
      <w:pPr>
        <w:pStyle w:val="NormalWeb"/>
        <w:tabs>
          <w:tab w:val="left" w:pos="8789"/>
        </w:tabs>
        <w:spacing w:before="0" w:beforeAutospacing="0" w:after="120" w:afterAutospacing="0" w:line="300" w:lineRule="atLeast"/>
        <w:ind w:right="142" w:firstLine="284"/>
        <w:rPr>
          <w:rFonts w:ascii="Times New Roman" w:hAnsi="Times New Roman"/>
          <w:spacing w:val="6"/>
          <w:sz w:val="26"/>
          <w:szCs w:val="26"/>
          <w:lang w:eastAsia="en-US"/>
        </w:rPr>
      </w:pPr>
    </w:p>
    <w:p w:rsidR="00E43A0D" w:rsidRPr="0050701E" w:rsidRDefault="00E43A0D" w:rsidP="00D13A1C">
      <w:pPr>
        <w:pStyle w:val="NormalWeb"/>
        <w:tabs>
          <w:tab w:val="left" w:pos="8789"/>
        </w:tabs>
        <w:spacing w:before="0" w:beforeAutospacing="0" w:after="240" w:afterAutospacing="0" w:line="300" w:lineRule="atLeast"/>
        <w:ind w:right="142" w:firstLine="284"/>
        <w:rPr>
          <w:rFonts w:ascii="Times New Roman" w:hAnsi="Times New Roman"/>
          <w:spacing w:val="6"/>
          <w:sz w:val="26"/>
          <w:szCs w:val="26"/>
          <w:lang w:eastAsia="en-US"/>
        </w:rPr>
      </w:pPr>
    </w:p>
    <w:p w:rsidR="00351953" w:rsidRDefault="00351953" w:rsidP="00D13A1C">
      <w:pPr>
        <w:pStyle w:val="NormalWeb"/>
        <w:tabs>
          <w:tab w:val="left" w:pos="8789"/>
        </w:tabs>
        <w:spacing w:before="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t>Aztertutako aldian, diruz lagundutako proiektuen kopuruak, modalitateka eta zenbatekoka:</w:t>
      </w:r>
    </w:p>
    <w:tbl>
      <w:tblPr>
        <w:tblStyle w:val="Tablaconcuadrcula"/>
        <w:tblW w:w="8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59"/>
        <w:gridCol w:w="650"/>
        <w:gridCol w:w="931"/>
        <w:gridCol w:w="626"/>
        <w:gridCol w:w="931"/>
        <w:gridCol w:w="616"/>
        <w:gridCol w:w="931"/>
        <w:gridCol w:w="6"/>
        <w:gridCol w:w="619"/>
        <w:gridCol w:w="931"/>
        <w:gridCol w:w="6"/>
      </w:tblGrid>
      <w:tr w:rsidR="00351953" w:rsidRPr="00C02A6E" w:rsidTr="00D13A1C">
        <w:trPr>
          <w:trHeight w:val="284"/>
        </w:trPr>
        <w:tc>
          <w:tcPr>
            <w:tcW w:w="2469" w:type="dxa"/>
            <w:tcBorders>
              <w:top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p>
        </w:tc>
        <w:tc>
          <w:tcPr>
            <w:tcW w:w="1610"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E43A0D">
            <w:pPr>
              <w:tabs>
                <w:tab w:val="left" w:pos="2412"/>
              </w:tabs>
              <w:spacing w:after="0"/>
              <w:ind w:firstLine="0"/>
              <w:jc w:val="center"/>
              <w:rPr>
                <w:rFonts w:ascii="Arial Narrow" w:hAnsi="Arial Narrow" w:cs="Arial"/>
                <w:color w:val="000000"/>
              </w:rPr>
            </w:pPr>
            <w:r>
              <w:rPr>
                <w:rFonts w:ascii="Arial Narrow" w:hAnsi="Arial Narrow"/>
                <w:color w:val="000000"/>
              </w:rPr>
              <w:t>2016</w:t>
            </w:r>
          </w:p>
        </w:tc>
        <w:tc>
          <w:tcPr>
            <w:tcW w:w="149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center"/>
              <w:rPr>
                <w:rFonts w:ascii="Arial Narrow" w:hAnsi="Arial Narrow" w:cs="Arial"/>
                <w:color w:val="000000"/>
              </w:rPr>
            </w:pPr>
            <w:r>
              <w:rPr>
                <w:rFonts w:ascii="Arial Narrow" w:hAnsi="Arial Narrow"/>
                <w:color w:val="000000"/>
              </w:rPr>
              <w:t>2017</w:t>
            </w: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center"/>
              <w:rPr>
                <w:rFonts w:ascii="Arial Narrow" w:hAnsi="Arial Narrow" w:cs="Arial"/>
                <w:color w:val="000000"/>
              </w:rPr>
            </w:pPr>
            <w:r>
              <w:rPr>
                <w:rFonts w:ascii="Arial Narrow" w:hAnsi="Arial Narrow"/>
                <w:color w:val="000000"/>
              </w:rPr>
              <w:t>2018</w:t>
            </w:r>
          </w:p>
        </w:tc>
        <w:tc>
          <w:tcPr>
            <w:tcW w:w="152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E43A0D">
            <w:pPr>
              <w:tabs>
                <w:tab w:val="left" w:pos="2412"/>
              </w:tabs>
              <w:spacing w:after="0"/>
              <w:ind w:hanging="70"/>
              <w:jc w:val="center"/>
              <w:rPr>
                <w:rFonts w:ascii="Arial Narrow" w:hAnsi="Arial Narrow" w:cs="Arial"/>
                <w:color w:val="000000"/>
              </w:rPr>
            </w:pPr>
            <w:r>
              <w:rPr>
                <w:rFonts w:ascii="Arial Narrow" w:hAnsi="Arial Narrow"/>
                <w:color w:val="000000"/>
              </w:rPr>
              <w:t>2019</w:t>
            </w:r>
          </w:p>
        </w:tc>
      </w:tr>
      <w:tr w:rsidR="00351953" w:rsidRPr="00C02A6E" w:rsidTr="00D13A1C">
        <w:trPr>
          <w:gridAfter w:val="1"/>
          <w:wAfter w:w="6" w:type="dxa"/>
          <w:trHeight w:val="284"/>
        </w:trPr>
        <w:tc>
          <w:tcPr>
            <w:tcW w:w="2469" w:type="dxa"/>
            <w:tcBorders>
              <w:top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p>
        </w:tc>
        <w:tc>
          <w:tcPr>
            <w:tcW w:w="715" w:type="dxa"/>
            <w:tcBorders>
              <w:top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Kop.</w:t>
            </w:r>
          </w:p>
        </w:tc>
        <w:tc>
          <w:tcPr>
            <w:tcW w:w="89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Aitortutako beteb</w:t>
            </w:r>
            <w:r>
              <w:rPr>
                <w:rFonts w:ascii="Arial Narrow" w:hAnsi="Arial Narrow"/>
                <w:color w:val="000000"/>
              </w:rPr>
              <w:t>e</w:t>
            </w:r>
            <w:r>
              <w:rPr>
                <w:rFonts w:ascii="Arial Narrow" w:hAnsi="Arial Narrow"/>
                <w:color w:val="000000"/>
              </w:rPr>
              <w:t>har ga</w:t>
            </w:r>
            <w:r>
              <w:rPr>
                <w:rFonts w:ascii="Arial Narrow" w:hAnsi="Arial Narrow"/>
                <w:color w:val="000000"/>
              </w:rPr>
              <w:t>r</w:t>
            </w:r>
            <w:r>
              <w:rPr>
                <w:rFonts w:ascii="Arial Narrow" w:hAnsi="Arial Narrow"/>
                <w:color w:val="000000"/>
              </w:rPr>
              <w:t>biak</w:t>
            </w:r>
          </w:p>
        </w:tc>
        <w:tc>
          <w:tcPr>
            <w:tcW w:w="681"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Kop.</w:t>
            </w:r>
          </w:p>
        </w:tc>
        <w:tc>
          <w:tcPr>
            <w:tcW w:w="809"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Aitortutako beteb</w:t>
            </w:r>
            <w:r>
              <w:rPr>
                <w:rFonts w:ascii="Arial Narrow" w:hAnsi="Arial Narrow"/>
                <w:color w:val="000000"/>
              </w:rPr>
              <w:t>e</w:t>
            </w:r>
            <w:r>
              <w:rPr>
                <w:rFonts w:ascii="Arial Narrow" w:hAnsi="Arial Narrow"/>
                <w:color w:val="000000"/>
              </w:rPr>
              <w:t>har ga</w:t>
            </w:r>
            <w:r>
              <w:rPr>
                <w:rFonts w:ascii="Arial Narrow" w:hAnsi="Arial Narrow"/>
                <w:color w:val="000000"/>
              </w:rPr>
              <w:t>r</w:t>
            </w:r>
            <w:r>
              <w:rPr>
                <w:rFonts w:ascii="Arial Narrow" w:hAnsi="Arial Narrow"/>
                <w:color w:val="000000"/>
              </w:rPr>
              <w:t>biak</w:t>
            </w:r>
          </w:p>
        </w:tc>
        <w:tc>
          <w:tcPr>
            <w:tcW w:w="668"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Kop.</w:t>
            </w:r>
          </w:p>
        </w:tc>
        <w:tc>
          <w:tcPr>
            <w:tcW w:w="843"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Aitortutako beteb</w:t>
            </w:r>
            <w:r>
              <w:rPr>
                <w:rFonts w:ascii="Arial Narrow" w:hAnsi="Arial Narrow"/>
                <w:color w:val="000000"/>
              </w:rPr>
              <w:t>e</w:t>
            </w:r>
            <w:r>
              <w:rPr>
                <w:rFonts w:ascii="Arial Narrow" w:hAnsi="Arial Narrow"/>
                <w:color w:val="000000"/>
              </w:rPr>
              <w:t>har ga</w:t>
            </w:r>
            <w:r>
              <w:rPr>
                <w:rFonts w:ascii="Arial Narrow" w:hAnsi="Arial Narrow"/>
                <w:color w:val="000000"/>
              </w:rPr>
              <w:t>r</w:t>
            </w:r>
            <w:r>
              <w:rPr>
                <w:rFonts w:ascii="Arial Narrow" w:hAnsi="Arial Narrow"/>
                <w:color w:val="000000"/>
              </w:rPr>
              <w:t>biak</w:t>
            </w:r>
          </w:p>
        </w:tc>
        <w:tc>
          <w:tcPr>
            <w:tcW w:w="679" w:type="dxa"/>
            <w:gridSpan w:val="2"/>
            <w:tcBorders>
              <w:top w:val="single" w:sz="4" w:space="0" w:color="auto"/>
              <w:left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Kop.</w:t>
            </w:r>
          </w:p>
        </w:tc>
        <w:tc>
          <w:tcPr>
            <w:tcW w:w="841"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Aitortutako beteb</w:t>
            </w:r>
            <w:r>
              <w:rPr>
                <w:rFonts w:ascii="Arial Narrow" w:hAnsi="Arial Narrow"/>
                <w:color w:val="000000"/>
              </w:rPr>
              <w:t>e</w:t>
            </w:r>
            <w:r>
              <w:rPr>
                <w:rFonts w:ascii="Arial Narrow" w:hAnsi="Arial Narrow"/>
                <w:color w:val="000000"/>
              </w:rPr>
              <w:t>har ga</w:t>
            </w:r>
            <w:r>
              <w:rPr>
                <w:rFonts w:ascii="Arial Narrow" w:hAnsi="Arial Narrow"/>
                <w:color w:val="000000"/>
              </w:rPr>
              <w:t>r</w:t>
            </w:r>
            <w:r>
              <w:rPr>
                <w:rFonts w:ascii="Arial Narrow" w:hAnsi="Arial Narrow"/>
                <w:color w:val="000000"/>
              </w:rPr>
              <w:t>biak</w:t>
            </w:r>
          </w:p>
        </w:tc>
      </w:tr>
      <w:tr w:rsidR="00351953" w:rsidRPr="00C02A6E" w:rsidTr="00D13A1C">
        <w:trPr>
          <w:gridAfter w:val="1"/>
          <w:wAfter w:w="6" w:type="dxa"/>
          <w:trHeight w:val="284"/>
        </w:trPr>
        <w:tc>
          <w:tcPr>
            <w:tcW w:w="2469" w:type="dxa"/>
            <w:tcBorders>
              <w:top w:val="single" w:sz="4" w:space="0" w:color="auto"/>
              <w:bottom w:val="single" w:sz="2" w:space="0" w:color="auto"/>
            </w:tcBorders>
            <w:vAlign w:val="center"/>
          </w:tcPr>
          <w:p w:rsidR="00351953" w:rsidRPr="00180B6F" w:rsidRDefault="00351953" w:rsidP="00D13A1C">
            <w:pPr>
              <w:tabs>
                <w:tab w:val="left" w:pos="2412"/>
              </w:tabs>
              <w:spacing w:after="0"/>
              <w:ind w:firstLine="0"/>
              <w:rPr>
                <w:rFonts w:ascii="Arial Narrow" w:hAnsi="Arial Narrow" w:cs="Arial"/>
                <w:color w:val="000000"/>
              </w:rPr>
            </w:pPr>
            <w:r>
              <w:rPr>
                <w:rFonts w:ascii="Arial Narrow" w:hAnsi="Arial Narrow"/>
                <w:color w:val="000000"/>
              </w:rPr>
              <w:t>1. modalitatea</w:t>
            </w:r>
          </w:p>
        </w:tc>
        <w:tc>
          <w:tcPr>
            <w:tcW w:w="715" w:type="dxa"/>
            <w:tcBorders>
              <w:top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13</w:t>
            </w:r>
          </w:p>
        </w:tc>
        <w:tc>
          <w:tcPr>
            <w:tcW w:w="895"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158.074</w:t>
            </w:r>
          </w:p>
        </w:tc>
        <w:tc>
          <w:tcPr>
            <w:tcW w:w="681" w:type="dxa"/>
            <w:tcBorders>
              <w:top w:val="single" w:sz="4"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13</w:t>
            </w:r>
          </w:p>
        </w:tc>
        <w:tc>
          <w:tcPr>
            <w:tcW w:w="809"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162.938</w:t>
            </w:r>
          </w:p>
        </w:tc>
        <w:tc>
          <w:tcPr>
            <w:tcW w:w="668" w:type="dxa"/>
            <w:tcBorders>
              <w:top w:val="single" w:sz="4"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14</w:t>
            </w:r>
          </w:p>
        </w:tc>
        <w:tc>
          <w:tcPr>
            <w:tcW w:w="843"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180.036</w:t>
            </w:r>
          </w:p>
        </w:tc>
        <w:tc>
          <w:tcPr>
            <w:tcW w:w="679" w:type="dxa"/>
            <w:gridSpan w:val="2"/>
            <w:tcBorders>
              <w:top w:val="single" w:sz="4"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13</w:t>
            </w:r>
          </w:p>
        </w:tc>
        <w:tc>
          <w:tcPr>
            <w:tcW w:w="841"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178.024</w:t>
            </w:r>
          </w:p>
        </w:tc>
      </w:tr>
      <w:tr w:rsidR="00351953" w:rsidRPr="00C02A6E" w:rsidTr="00D13A1C">
        <w:trPr>
          <w:gridAfter w:val="1"/>
          <w:wAfter w:w="6" w:type="dxa"/>
          <w:trHeight w:val="284"/>
        </w:trPr>
        <w:tc>
          <w:tcPr>
            <w:tcW w:w="2469" w:type="dxa"/>
            <w:tcBorders>
              <w:top w:val="single" w:sz="2" w:space="0" w:color="auto"/>
              <w:bottom w:val="single" w:sz="2" w:space="0" w:color="auto"/>
            </w:tcBorders>
            <w:vAlign w:val="center"/>
          </w:tcPr>
          <w:p w:rsidR="00351953" w:rsidRPr="00180B6F" w:rsidRDefault="00351953" w:rsidP="00D13A1C">
            <w:pPr>
              <w:tabs>
                <w:tab w:val="left" w:pos="2412"/>
              </w:tabs>
              <w:spacing w:after="0"/>
              <w:ind w:firstLine="0"/>
              <w:rPr>
                <w:rFonts w:ascii="Arial Narrow" w:hAnsi="Arial Narrow" w:cs="Arial"/>
                <w:color w:val="000000"/>
              </w:rPr>
            </w:pPr>
            <w:r>
              <w:rPr>
                <w:rFonts w:ascii="Arial Narrow" w:hAnsi="Arial Narrow"/>
                <w:color w:val="000000"/>
              </w:rPr>
              <w:t>2. modalitatea</w:t>
            </w:r>
          </w:p>
        </w:tc>
        <w:tc>
          <w:tcPr>
            <w:tcW w:w="715" w:type="dxa"/>
            <w:tcBorders>
              <w:top w:val="single" w:sz="2"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6</w:t>
            </w:r>
          </w:p>
        </w:tc>
        <w:tc>
          <w:tcPr>
            <w:tcW w:w="895"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22.000</w:t>
            </w:r>
          </w:p>
        </w:tc>
        <w:tc>
          <w:tcPr>
            <w:tcW w:w="681"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6</w:t>
            </w:r>
          </w:p>
        </w:tc>
        <w:tc>
          <w:tcPr>
            <w:tcW w:w="809"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28.378</w:t>
            </w:r>
          </w:p>
        </w:tc>
        <w:tc>
          <w:tcPr>
            <w:tcW w:w="668"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5</w:t>
            </w:r>
          </w:p>
        </w:tc>
        <w:tc>
          <w:tcPr>
            <w:tcW w:w="843"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27.231</w:t>
            </w:r>
          </w:p>
        </w:tc>
        <w:tc>
          <w:tcPr>
            <w:tcW w:w="679" w:type="dxa"/>
            <w:gridSpan w:val="2"/>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9</w:t>
            </w:r>
          </w:p>
        </w:tc>
        <w:tc>
          <w:tcPr>
            <w:tcW w:w="841"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48.078</w:t>
            </w:r>
          </w:p>
        </w:tc>
      </w:tr>
      <w:tr w:rsidR="00351953" w:rsidRPr="00C02A6E" w:rsidTr="00D13A1C">
        <w:trPr>
          <w:gridAfter w:val="1"/>
          <w:wAfter w:w="6" w:type="dxa"/>
          <w:trHeight w:val="284"/>
        </w:trPr>
        <w:tc>
          <w:tcPr>
            <w:tcW w:w="2469" w:type="dxa"/>
            <w:tcBorders>
              <w:top w:val="single" w:sz="2" w:space="0" w:color="auto"/>
              <w:bottom w:val="single" w:sz="2" w:space="0" w:color="auto"/>
            </w:tcBorders>
            <w:vAlign w:val="center"/>
          </w:tcPr>
          <w:p w:rsidR="00351953" w:rsidRPr="00180B6F" w:rsidRDefault="00351953" w:rsidP="00D13A1C">
            <w:pPr>
              <w:tabs>
                <w:tab w:val="left" w:pos="2412"/>
              </w:tabs>
              <w:spacing w:after="0"/>
              <w:ind w:firstLine="0"/>
              <w:rPr>
                <w:rFonts w:ascii="Arial Narrow" w:hAnsi="Arial Narrow" w:cs="Arial"/>
                <w:color w:val="000000"/>
              </w:rPr>
            </w:pPr>
            <w:r>
              <w:rPr>
                <w:rFonts w:ascii="Arial Narrow" w:hAnsi="Arial Narrow"/>
                <w:color w:val="000000"/>
              </w:rPr>
              <w:t>3. modalitatea</w:t>
            </w:r>
          </w:p>
        </w:tc>
        <w:tc>
          <w:tcPr>
            <w:tcW w:w="715" w:type="dxa"/>
            <w:tcBorders>
              <w:top w:val="single" w:sz="2"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10</w:t>
            </w:r>
          </w:p>
        </w:tc>
        <w:tc>
          <w:tcPr>
            <w:tcW w:w="895"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27.485</w:t>
            </w:r>
          </w:p>
        </w:tc>
        <w:tc>
          <w:tcPr>
            <w:tcW w:w="681"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23</w:t>
            </w:r>
          </w:p>
        </w:tc>
        <w:tc>
          <w:tcPr>
            <w:tcW w:w="809"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60.394</w:t>
            </w:r>
          </w:p>
        </w:tc>
        <w:tc>
          <w:tcPr>
            <w:tcW w:w="668"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32</w:t>
            </w:r>
          </w:p>
        </w:tc>
        <w:tc>
          <w:tcPr>
            <w:tcW w:w="843"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89.888</w:t>
            </w:r>
          </w:p>
        </w:tc>
        <w:tc>
          <w:tcPr>
            <w:tcW w:w="679" w:type="dxa"/>
            <w:gridSpan w:val="2"/>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32</w:t>
            </w:r>
          </w:p>
        </w:tc>
        <w:tc>
          <w:tcPr>
            <w:tcW w:w="841"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79.667</w:t>
            </w:r>
          </w:p>
        </w:tc>
      </w:tr>
      <w:tr w:rsidR="00351953" w:rsidRPr="00C02A6E" w:rsidTr="00D13A1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6" w:type="dxa"/>
          <w:trHeight w:val="284"/>
        </w:trPr>
        <w:tc>
          <w:tcPr>
            <w:tcW w:w="2469" w:type="dxa"/>
            <w:tcBorders>
              <w:top w:val="single" w:sz="2" w:space="0" w:color="auto"/>
              <w:left w:val="nil"/>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rPr>
            </w:pPr>
            <w:r>
              <w:rPr>
                <w:rFonts w:ascii="Arial Narrow" w:hAnsi="Arial Narrow"/>
                <w:color w:val="000000"/>
              </w:rPr>
              <w:t>Berdintasun-politiken sust</w:t>
            </w:r>
            <w:r>
              <w:rPr>
                <w:rFonts w:ascii="Arial Narrow" w:hAnsi="Arial Narrow"/>
                <w:color w:val="000000"/>
              </w:rPr>
              <w:t>a</w:t>
            </w:r>
            <w:r>
              <w:rPr>
                <w:rFonts w:ascii="Arial Narrow" w:hAnsi="Arial Narrow"/>
                <w:color w:val="000000"/>
              </w:rPr>
              <w:t xml:space="preserve">pena </w:t>
            </w:r>
          </w:p>
        </w:tc>
        <w:tc>
          <w:tcPr>
            <w:tcW w:w="715" w:type="dxa"/>
            <w:tcBorders>
              <w:top w:val="single" w:sz="2" w:space="0" w:color="auto"/>
              <w:left w:val="nil"/>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29</w:t>
            </w:r>
          </w:p>
        </w:tc>
        <w:tc>
          <w:tcPr>
            <w:tcW w:w="895"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207.559</w:t>
            </w:r>
          </w:p>
        </w:tc>
        <w:tc>
          <w:tcPr>
            <w:tcW w:w="681"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42</w:t>
            </w:r>
          </w:p>
        </w:tc>
        <w:tc>
          <w:tcPr>
            <w:tcW w:w="809"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251.710</w:t>
            </w:r>
          </w:p>
        </w:tc>
        <w:tc>
          <w:tcPr>
            <w:tcW w:w="668"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51</w:t>
            </w:r>
          </w:p>
        </w:tc>
        <w:tc>
          <w:tcPr>
            <w:tcW w:w="843"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297.155</w:t>
            </w:r>
          </w:p>
        </w:tc>
        <w:tc>
          <w:tcPr>
            <w:tcW w:w="679" w:type="dxa"/>
            <w:gridSpan w:val="2"/>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54</w:t>
            </w:r>
          </w:p>
        </w:tc>
        <w:tc>
          <w:tcPr>
            <w:tcW w:w="841"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305.769</w:t>
            </w:r>
          </w:p>
        </w:tc>
      </w:tr>
      <w:tr w:rsidR="00351953" w:rsidRPr="00C02A6E" w:rsidTr="00D13A1C">
        <w:trPr>
          <w:gridAfter w:val="1"/>
          <w:wAfter w:w="6" w:type="dxa"/>
          <w:trHeight w:val="284"/>
        </w:trPr>
        <w:tc>
          <w:tcPr>
            <w:tcW w:w="2469" w:type="dxa"/>
            <w:tcBorders>
              <w:top w:val="single" w:sz="2" w:space="0" w:color="auto"/>
              <w:bottom w:val="single" w:sz="2" w:space="0" w:color="auto"/>
            </w:tcBorders>
            <w:shd w:val="clear" w:color="auto" w:fill="auto"/>
            <w:vAlign w:val="center"/>
          </w:tcPr>
          <w:p w:rsidR="00351953" w:rsidRPr="00180B6F" w:rsidRDefault="00CA14A3" w:rsidP="00D13A1C">
            <w:pPr>
              <w:tabs>
                <w:tab w:val="left" w:pos="2412"/>
              </w:tabs>
              <w:spacing w:after="0"/>
              <w:ind w:firstLine="0"/>
              <w:rPr>
                <w:rFonts w:ascii="Arial Narrow" w:hAnsi="Arial Narrow" w:cs="Arial"/>
                <w:color w:val="000000"/>
              </w:rPr>
            </w:pPr>
            <w:r>
              <w:rPr>
                <w:rFonts w:ascii="Arial Narrow" w:hAnsi="Arial Narrow"/>
                <w:color w:val="000000"/>
              </w:rPr>
              <w:t>4. modalitatea</w:t>
            </w:r>
          </w:p>
        </w:tc>
        <w:tc>
          <w:tcPr>
            <w:tcW w:w="715" w:type="dxa"/>
            <w:tcBorders>
              <w:top w:val="single" w:sz="2"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9</w:t>
            </w:r>
          </w:p>
        </w:tc>
        <w:tc>
          <w:tcPr>
            <w:tcW w:w="895"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31.870</w:t>
            </w:r>
          </w:p>
        </w:tc>
        <w:tc>
          <w:tcPr>
            <w:tcW w:w="681"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12</w:t>
            </w:r>
          </w:p>
        </w:tc>
        <w:tc>
          <w:tcPr>
            <w:tcW w:w="809"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37.106</w:t>
            </w:r>
          </w:p>
        </w:tc>
        <w:tc>
          <w:tcPr>
            <w:tcW w:w="668"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10</w:t>
            </w:r>
          </w:p>
        </w:tc>
        <w:tc>
          <w:tcPr>
            <w:tcW w:w="843"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39.884</w:t>
            </w:r>
          </w:p>
        </w:tc>
        <w:tc>
          <w:tcPr>
            <w:tcW w:w="679" w:type="dxa"/>
            <w:gridSpan w:val="2"/>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14</w:t>
            </w:r>
          </w:p>
        </w:tc>
        <w:tc>
          <w:tcPr>
            <w:tcW w:w="841"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30.044</w:t>
            </w:r>
          </w:p>
        </w:tc>
      </w:tr>
      <w:tr w:rsidR="00351953" w:rsidRPr="00C02A6E" w:rsidTr="00D13A1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6" w:type="dxa"/>
          <w:trHeight w:val="284"/>
        </w:trPr>
        <w:tc>
          <w:tcPr>
            <w:tcW w:w="2469" w:type="dxa"/>
            <w:tcBorders>
              <w:top w:val="single" w:sz="2" w:space="0" w:color="auto"/>
              <w:left w:val="nil"/>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rPr>
            </w:pPr>
            <w:r>
              <w:rPr>
                <w:rFonts w:ascii="Arial Narrow" w:hAnsi="Arial Narrow"/>
                <w:color w:val="000000"/>
              </w:rPr>
              <w:t>"Kontziliaziorako Tokiko It</w:t>
            </w:r>
            <w:r>
              <w:rPr>
                <w:rFonts w:ascii="Arial Narrow" w:hAnsi="Arial Narrow"/>
                <w:color w:val="000000"/>
              </w:rPr>
              <w:t>u</w:t>
            </w:r>
            <w:r>
              <w:rPr>
                <w:rFonts w:ascii="Arial Narrow" w:hAnsi="Arial Narrow"/>
                <w:color w:val="000000"/>
              </w:rPr>
              <w:t>nak" programako proiektuak</w:t>
            </w:r>
          </w:p>
        </w:tc>
        <w:tc>
          <w:tcPr>
            <w:tcW w:w="715" w:type="dxa"/>
            <w:tcBorders>
              <w:top w:val="single" w:sz="2" w:space="0" w:color="auto"/>
              <w:left w:val="nil"/>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9</w:t>
            </w:r>
          </w:p>
        </w:tc>
        <w:tc>
          <w:tcPr>
            <w:tcW w:w="895"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rPr>
            </w:pPr>
            <w:r>
              <w:rPr>
                <w:rFonts w:ascii="Arial Narrow" w:hAnsi="Arial Narrow"/>
                <w:color w:val="000000"/>
              </w:rPr>
              <w:t>31.870</w:t>
            </w:r>
          </w:p>
        </w:tc>
        <w:tc>
          <w:tcPr>
            <w:tcW w:w="681" w:type="dxa"/>
            <w:tcBorders>
              <w:top w:val="single" w:sz="2" w:space="0" w:color="auto"/>
              <w:left w:val="single" w:sz="4" w:space="0" w:color="auto"/>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12</w:t>
            </w:r>
          </w:p>
        </w:tc>
        <w:tc>
          <w:tcPr>
            <w:tcW w:w="809"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rPr>
            </w:pPr>
            <w:r>
              <w:rPr>
                <w:rFonts w:ascii="Arial Narrow" w:hAnsi="Arial Narrow"/>
                <w:color w:val="000000"/>
              </w:rPr>
              <w:t>37.106</w:t>
            </w:r>
          </w:p>
        </w:tc>
        <w:tc>
          <w:tcPr>
            <w:tcW w:w="668" w:type="dxa"/>
            <w:tcBorders>
              <w:top w:val="single" w:sz="2" w:space="0" w:color="auto"/>
              <w:left w:val="single" w:sz="4" w:space="0" w:color="auto"/>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10</w:t>
            </w:r>
          </w:p>
        </w:tc>
        <w:tc>
          <w:tcPr>
            <w:tcW w:w="843"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rPr>
            </w:pPr>
            <w:r>
              <w:rPr>
                <w:rFonts w:ascii="Arial Narrow" w:hAnsi="Arial Narrow"/>
                <w:color w:val="000000"/>
              </w:rPr>
              <w:t>39.884</w:t>
            </w:r>
          </w:p>
        </w:tc>
        <w:tc>
          <w:tcPr>
            <w:tcW w:w="679" w:type="dxa"/>
            <w:gridSpan w:val="2"/>
            <w:tcBorders>
              <w:top w:val="single" w:sz="2" w:space="0" w:color="auto"/>
              <w:left w:val="single" w:sz="4" w:space="0" w:color="auto"/>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rPr>
            </w:pPr>
            <w:r>
              <w:rPr>
                <w:rFonts w:ascii="Arial Narrow" w:hAnsi="Arial Narrow"/>
                <w:color w:val="000000"/>
              </w:rPr>
              <w:t>14</w:t>
            </w:r>
          </w:p>
        </w:tc>
        <w:tc>
          <w:tcPr>
            <w:tcW w:w="841"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rPr>
            </w:pPr>
            <w:r>
              <w:rPr>
                <w:rFonts w:ascii="Arial Narrow" w:hAnsi="Arial Narrow"/>
                <w:color w:val="000000"/>
              </w:rPr>
              <w:t>30.044</w:t>
            </w:r>
          </w:p>
        </w:tc>
      </w:tr>
      <w:tr w:rsidR="00351953" w:rsidRPr="00D13A1C" w:rsidTr="00D13A1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6" w:type="dxa"/>
          <w:trHeight w:val="284"/>
        </w:trPr>
        <w:tc>
          <w:tcPr>
            <w:tcW w:w="2469" w:type="dxa"/>
            <w:tcBorders>
              <w:top w:val="single" w:sz="4" w:space="0" w:color="auto"/>
              <w:left w:val="nil"/>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firstLine="0"/>
              <w:rPr>
                <w:rFonts w:ascii="Arial" w:hAnsi="Arial" w:cs="Arial"/>
                <w:color w:val="000000"/>
                <w:sz w:val="17"/>
                <w:szCs w:val="17"/>
              </w:rPr>
            </w:pPr>
            <w:r>
              <w:rPr>
                <w:rFonts w:ascii="Arial" w:hAnsi="Arial"/>
                <w:color w:val="000000"/>
                <w:sz w:val="17"/>
                <w:szCs w:val="17"/>
              </w:rPr>
              <w:t xml:space="preserve">Proiektuak/dirulaguntzak guztira </w:t>
            </w:r>
          </w:p>
        </w:tc>
        <w:tc>
          <w:tcPr>
            <w:tcW w:w="715" w:type="dxa"/>
            <w:tcBorders>
              <w:top w:val="single" w:sz="4" w:space="0" w:color="auto"/>
              <w:left w:val="nil"/>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rPr>
            </w:pPr>
            <w:r>
              <w:rPr>
                <w:rFonts w:ascii="Arial" w:hAnsi="Arial"/>
                <w:color w:val="000000"/>
                <w:sz w:val="17"/>
                <w:szCs w:val="17"/>
              </w:rPr>
              <w:t>38</w:t>
            </w:r>
          </w:p>
        </w:tc>
        <w:tc>
          <w:tcPr>
            <w:tcW w:w="89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1159"/>
                <w:tab w:val="left" w:pos="2412"/>
              </w:tabs>
              <w:spacing w:after="0"/>
              <w:ind w:hanging="70"/>
              <w:jc w:val="right"/>
              <w:rPr>
                <w:rFonts w:ascii="Arial" w:hAnsi="Arial" w:cs="Arial"/>
                <w:color w:val="000000"/>
                <w:sz w:val="17"/>
                <w:szCs w:val="17"/>
              </w:rPr>
            </w:pPr>
            <w:r>
              <w:rPr>
                <w:rFonts w:ascii="Arial" w:hAnsi="Arial"/>
                <w:color w:val="000000"/>
                <w:sz w:val="17"/>
                <w:szCs w:val="17"/>
              </w:rPr>
              <w:t>239.429</w:t>
            </w:r>
          </w:p>
        </w:tc>
        <w:tc>
          <w:tcPr>
            <w:tcW w:w="681"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rPr>
            </w:pPr>
            <w:r>
              <w:rPr>
                <w:rFonts w:ascii="Arial" w:hAnsi="Arial"/>
                <w:color w:val="000000"/>
                <w:sz w:val="17"/>
                <w:szCs w:val="17"/>
              </w:rPr>
              <w:t>54</w:t>
            </w:r>
          </w:p>
        </w:tc>
        <w:tc>
          <w:tcPr>
            <w:tcW w:w="80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1123"/>
                <w:tab w:val="left" w:pos="2412"/>
              </w:tabs>
              <w:spacing w:after="0"/>
              <w:ind w:hanging="70"/>
              <w:jc w:val="right"/>
              <w:rPr>
                <w:rFonts w:ascii="Arial" w:hAnsi="Arial" w:cs="Arial"/>
                <w:color w:val="000000"/>
                <w:sz w:val="17"/>
                <w:szCs w:val="17"/>
              </w:rPr>
            </w:pPr>
            <w:r>
              <w:rPr>
                <w:rFonts w:ascii="Arial" w:hAnsi="Arial"/>
                <w:color w:val="000000"/>
                <w:sz w:val="17"/>
                <w:szCs w:val="17"/>
              </w:rPr>
              <w:t>288.816</w:t>
            </w:r>
          </w:p>
        </w:tc>
        <w:tc>
          <w:tcPr>
            <w:tcW w:w="6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rPr>
            </w:pPr>
            <w:r>
              <w:rPr>
                <w:rFonts w:ascii="Arial" w:hAnsi="Arial"/>
                <w:color w:val="000000"/>
                <w:sz w:val="17"/>
                <w:szCs w:val="17"/>
              </w:rPr>
              <w:t>61</w:t>
            </w:r>
          </w:p>
        </w:tc>
        <w:tc>
          <w:tcPr>
            <w:tcW w:w="843"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1168"/>
                <w:tab w:val="left" w:pos="2412"/>
              </w:tabs>
              <w:spacing w:after="0"/>
              <w:ind w:hanging="70"/>
              <w:jc w:val="right"/>
              <w:rPr>
                <w:rFonts w:ascii="Arial" w:hAnsi="Arial" w:cs="Arial"/>
                <w:color w:val="000000"/>
                <w:sz w:val="17"/>
                <w:szCs w:val="17"/>
              </w:rPr>
            </w:pPr>
            <w:r>
              <w:rPr>
                <w:rFonts w:ascii="Arial" w:hAnsi="Arial"/>
                <w:color w:val="000000"/>
                <w:sz w:val="17"/>
                <w:szCs w:val="17"/>
              </w:rPr>
              <w:t>337.039</w:t>
            </w:r>
          </w:p>
        </w:tc>
        <w:tc>
          <w:tcPr>
            <w:tcW w:w="679"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rPr>
            </w:pPr>
            <w:r>
              <w:rPr>
                <w:rFonts w:ascii="Arial" w:hAnsi="Arial"/>
                <w:color w:val="000000"/>
                <w:sz w:val="17"/>
                <w:szCs w:val="17"/>
              </w:rPr>
              <w:t>68</w:t>
            </w:r>
          </w:p>
        </w:tc>
        <w:tc>
          <w:tcPr>
            <w:tcW w:w="84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585"/>
                <w:tab w:val="left" w:pos="2412"/>
              </w:tabs>
              <w:spacing w:after="0"/>
              <w:ind w:hanging="70"/>
              <w:jc w:val="right"/>
              <w:rPr>
                <w:rFonts w:ascii="Arial" w:hAnsi="Arial" w:cs="Arial"/>
                <w:color w:val="000000"/>
                <w:sz w:val="17"/>
                <w:szCs w:val="17"/>
              </w:rPr>
            </w:pPr>
            <w:r>
              <w:rPr>
                <w:rFonts w:ascii="Arial" w:hAnsi="Arial"/>
                <w:color w:val="000000"/>
                <w:sz w:val="17"/>
                <w:szCs w:val="17"/>
              </w:rPr>
              <w:t>335.813</w:t>
            </w:r>
          </w:p>
        </w:tc>
      </w:tr>
    </w:tbl>
    <w:p w:rsidR="00351953" w:rsidRPr="0091558A" w:rsidRDefault="00351953" w:rsidP="00D13A1C">
      <w:pPr>
        <w:pStyle w:val="NormalWeb"/>
        <w:spacing w:before="24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t>Diruz lagundutako proiektuen kopurua % 66 igo da 2016tik, eta dirulaguntzaren zenbatekoa % 40, diruz lagundutako proiektuak areagotu baitira, batez ere, berdi</w:t>
      </w:r>
      <w:r>
        <w:rPr>
          <w:rFonts w:ascii="Times New Roman" w:hAnsi="Times New Roman"/>
          <w:sz w:val="26"/>
          <w:szCs w:val="26"/>
        </w:rPr>
        <w:t>n</w:t>
      </w:r>
      <w:r>
        <w:rPr>
          <w:rFonts w:ascii="Times New Roman" w:hAnsi="Times New Roman"/>
          <w:sz w:val="26"/>
          <w:szCs w:val="26"/>
        </w:rPr>
        <w:t>tasun-agenterik gabeko erakundeen modalitatean.</w:t>
      </w:r>
    </w:p>
    <w:p w:rsidR="00351953" w:rsidRPr="009C06F0" w:rsidRDefault="00351953" w:rsidP="00E43A0D">
      <w:pPr>
        <w:pStyle w:val="atitulo3"/>
      </w:pPr>
      <w:r>
        <w:t>Berdintasun-agenteen prestakuntza</w:t>
      </w:r>
    </w:p>
    <w:p w:rsidR="00351953" w:rsidRDefault="00351953" w:rsidP="00D13A1C">
      <w:pPr>
        <w:pStyle w:val="NormalWeb"/>
        <w:spacing w:before="0" w:beforeAutospacing="0" w:after="240" w:afterAutospacing="0" w:line="300" w:lineRule="atLeast"/>
        <w:ind w:right="142" w:firstLine="284"/>
        <w:rPr>
          <w:rFonts w:ascii="Times New Roman" w:hAnsi="Times New Roman"/>
          <w:spacing w:val="6"/>
          <w:sz w:val="26"/>
          <w:szCs w:val="26"/>
        </w:rPr>
      </w:pPr>
      <w:r>
        <w:rPr>
          <w:rFonts w:ascii="Times New Roman" w:hAnsi="Times New Roman"/>
          <w:sz w:val="26"/>
          <w:szCs w:val="26"/>
        </w:rPr>
        <w:t>INAI/NABIk antolatutako prestakuntza-ikastaroak, non batez ere berdintasun-agenteek hartzen duten parte, eta ikastaroetako parte-hartzaileen kopurua:</w:t>
      </w:r>
    </w:p>
    <w:tbl>
      <w:tblPr>
        <w:tblStyle w:val="Tablaconcuadrcula"/>
        <w:tblW w:w="877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7"/>
        <w:gridCol w:w="3105"/>
        <w:gridCol w:w="1252"/>
        <w:gridCol w:w="1160"/>
        <w:gridCol w:w="138"/>
        <w:gridCol w:w="853"/>
        <w:gridCol w:w="1632"/>
      </w:tblGrid>
      <w:tr w:rsidR="00351953" w:rsidRPr="00E43A0D" w:rsidTr="00E43A0D">
        <w:trPr>
          <w:trHeight w:val="284"/>
        </w:trPr>
        <w:tc>
          <w:tcPr>
            <w:tcW w:w="652" w:type="dxa"/>
            <w:tcBorders>
              <w:top w:val="single" w:sz="4" w:space="0" w:color="auto"/>
              <w:bottom w:val="single" w:sz="4" w:space="0" w:color="auto"/>
            </w:tcBorders>
            <w:shd w:val="clear" w:color="auto" w:fill="B8CCE4" w:themeFill="accent1" w:themeFillTint="66"/>
            <w:vAlign w:val="center"/>
          </w:tcPr>
          <w:p w:rsidR="00351953" w:rsidRPr="00E43A0D" w:rsidRDefault="00351953" w:rsidP="00656FB1">
            <w:pPr>
              <w:pStyle w:val="cuadroCabe"/>
              <w:rPr>
                <w:sz w:val="16"/>
                <w:szCs w:val="16"/>
                <w:lang w:eastAsia="es-ES"/>
              </w:rPr>
            </w:pPr>
          </w:p>
        </w:tc>
        <w:tc>
          <w:tcPr>
            <w:tcW w:w="3317" w:type="dxa"/>
            <w:tcBorders>
              <w:top w:val="single" w:sz="4" w:space="0" w:color="auto"/>
              <w:bottom w:val="single" w:sz="4" w:space="0" w:color="auto"/>
              <w:right w:val="nil"/>
            </w:tcBorders>
            <w:shd w:val="clear" w:color="auto" w:fill="B8CCE4" w:themeFill="accent1" w:themeFillTint="66"/>
            <w:vAlign w:val="center"/>
          </w:tcPr>
          <w:p w:rsidR="00351953" w:rsidRPr="00E43A0D" w:rsidRDefault="00351953" w:rsidP="00656FB1">
            <w:pPr>
              <w:pStyle w:val="cuadroCabe"/>
              <w:rPr>
                <w:sz w:val="16"/>
                <w:szCs w:val="16"/>
                <w:lang w:eastAsia="es-ES"/>
              </w:rPr>
            </w:pPr>
          </w:p>
        </w:tc>
        <w:tc>
          <w:tcPr>
            <w:tcW w:w="1276" w:type="dxa"/>
            <w:tcBorders>
              <w:top w:val="single" w:sz="4" w:space="0" w:color="auto"/>
              <w:left w:val="nil"/>
              <w:bottom w:val="single" w:sz="4" w:space="0" w:color="auto"/>
              <w:right w:val="nil"/>
            </w:tcBorders>
            <w:shd w:val="clear" w:color="auto" w:fill="B8CCE4" w:themeFill="accent1" w:themeFillTint="66"/>
            <w:vAlign w:val="center"/>
          </w:tcPr>
          <w:p w:rsidR="00351953" w:rsidRPr="00E43A0D" w:rsidRDefault="00351953" w:rsidP="00863E01">
            <w:pPr>
              <w:pStyle w:val="cuadroCabe"/>
              <w:jc w:val="right"/>
              <w:rPr>
                <w:sz w:val="16"/>
                <w:szCs w:val="16"/>
              </w:rPr>
            </w:pPr>
            <w:r>
              <w:rPr>
                <w:sz w:val="16"/>
                <w:szCs w:val="16"/>
              </w:rPr>
              <w:t xml:space="preserve">Parte-hartzaileak </w:t>
            </w:r>
          </w:p>
        </w:tc>
        <w:tc>
          <w:tcPr>
            <w:tcW w:w="836" w:type="dxa"/>
            <w:tcBorders>
              <w:top w:val="single" w:sz="4" w:space="0" w:color="auto"/>
              <w:left w:val="nil"/>
              <w:bottom w:val="single" w:sz="4" w:space="0" w:color="auto"/>
              <w:right w:val="nil"/>
            </w:tcBorders>
            <w:shd w:val="clear" w:color="auto" w:fill="B8CCE4" w:themeFill="accent1" w:themeFillTint="66"/>
            <w:vAlign w:val="center"/>
          </w:tcPr>
          <w:p w:rsidR="00351953" w:rsidRPr="00E43A0D" w:rsidRDefault="00351953" w:rsidP="00E43A0D">
            <w:pPr>
              <w:pStyle w:val="cuadroCabe"/>
              <w:rPr>
                <w:sz w:val="16"/>
                <w:szCs w:val="16"/>
              </w:rPr>
            </w:pPr>
            <w:r>
              <w:rPr>
                <w:sz w:val="16"/>
                <w:szCs w:val="16"/>
              </w:rPr>
              <w:t>Emakumeak</w:t>
            </w:r>
          </w:p>
        </w:tc>
        <w:tc>
          <w:tcPr>
            <w:tcW w:w="1009" w:type="dxa"/>
            <w:gridSpan w:val="2"/>
            <w:tcBorders>
              <w:top w:val="single" w:sz="4" w:space="0" w:color="auto"/>
              <w:left w:val="nil"/>
              <w:bottom w:val="single" w:sz="4" w:space="0" w:color="auto"/>
              <w:right w:val="nil"/>
            </w:tcBorders>
            <w:shd w:val="clear" w:color="auto" w:fill="B8CCE4" w:themeFill="accent1" w:themeFillTint="66"/>
            <w:vAlign w:val="center"/>
          </w:tcPr>
          <w:p w:rsidR="00351953" w:rsidRPr="00E43A0D" w:rsidRDefault="00351953" w:rsidP="00E43A0D">
            <w:pPr>
              <w:pStyle w:val="cuadroCabe"/>
              <w:rPr>
                <w:sz w:val="16"/>
                <w:szCs w:val="16"/>
              </w:rPr>
            </w:pPr>
            <w:r>
              <w:rPr>
                <w:sz w:val="16"/>
                <w:szCs w:val="16"/>
              </w:rPr>
              <w:t>Gizonak</w:t>
            </w:r>
          </w:p>
        </w:tc>
        <w:tc>
          <w:tcPr>
            <w:tcW w:w="1687" w:type="dxa"/>
            <w:tcBorders>
              <w:top w:val="single" w:sz="4" w:space="0" w:color="auto"/>
              <w:left w:val="nil"/>
              <w:bottom w:val="single" w:sz="4" w:space="0" w:color="auto"/>
              <w:right w:val="nil"/>
            </w:tcBorders>
            <w:shd w:val="clear" w:color="auto" w:fill="B8CCE4" w:themeFill="accent1" w:themeFillTint="66"/>
            <w:vAlign w:val="center"/>
          </w:tcPr>
          <w:p w:rsidR="00CA14A3" w:rsidRPr="00E43A0D" w:rsidRDefault="00351953" w:rsidP="00863E01">
            <w:pPr>
              <w:pStyle w:val="cuadroCabe"/>
              <w:jc w:val="right"/>
              <w:rPr>
                <w:sz w:val="16"/>
                <w:szCs w:val="16"/>
              </w:rPr>
            </w:pPr>
            <w:r>
              <w:rPr>
                <w:sz w:val="16"/>
                <w:szCs w:val="16"/>
              </w:rPr>
              <w:t>Ikastaroaren bal</w:t>
            </w:r>
            <w:r>
              <w:rPr>
                <w:sz w:val="16"/>
                <w:szCs w:val="16"/>
              </w:rPr>
              <w:t>o</w:t>
            </w:r>
            <w:r>
              <w:rPr>
                <w:sz w:val="16"/>
                <w:szCs w:val="16"/>
              </w:rPr>
              <w:t xml:space="preserve">razioa </w:t>
            </w:r>
          </w:p>
          <w:p w:rsidR="00351953" w:rsidRPr="00E43A0D" w:rsidRDefault="00351953" w:rsidP="00863E01">
            <w:pPr>
              <w:pStyle w:val="cuadroCabe"/>
              <w:jc w:val="right"/>
              <w:rPr>
                <w:sz w:val="16"/>
                <w:szCs w:val="16"/>
              </w:rPr>
            </w:pPr>
            <w:r>
              <w:rPr>
                <w:sz w:val="16"/>
                <w:szCs w:val="16"/>
              </w:rPr>
              <w:t>(5 punturen ga</w:t>
            </w:r>
            <w:r>
              <w:rPr>
                <w:sz w:val="16"/>
                <w:szCs w:val="16"/>
              </w:rPr>
              <w:t>i</w:t>
            </w:r>
            <w:r>
              <w:rPr>
                <w:sz w:val="16"/>
                <w:szCs w:val="16"/>
              </w:rPr>
              <w:t>nean)</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rPr>
            </w:pPr>
            <w:r>
              <w:rPr>
                <w:rFonts w:ascii="Arial Narrow" w:hAnsi="Arial Narrow"/>
                <w:color w:val="000000"/>
              </w:rPr>
              <w:t>2016</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rPr>
            </w:pPr>
            <w:r>
              <w:rPr>
                <w:rFonts w:ascii="Arial Narrow" w:hAnsi="Arial Narrow"/>
                <w:color w:val="000000"/>
              </w:rPr>
              <w:t>Ahalduntze kolektiboaren ikastaroa</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rPr>
            </w:pPr>
            <w:r>
              <w:rPr>
                <w:rFonts w:ascii="Arial Narrow" w:hAnsi="Arial Narrow"/>
                <w:color w:val="000000"/>
              </w:rPr>
              <w:t>20</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20</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0</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 xml:space="preserve">4,6 </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rPr>
            </w:pPr>
            <w:r>
              <w:rPr>
                <w:rFonts w:ascii="Arial Narrow" w:hAnsi="Arial Narrow"/>
                <w:color w:val="000000"/>
              </w:rPr>
              <w:t>2017</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rPr>
            </w:pPr>
            <w:r>
              <w:rPr>
                <w:rFonts w:ascii="Arial Narrow" w:hAnsi="Arial Narrow"/>
                <w:color w:val="000000"/>
              </w:rPr>
              <w:t>Emakumeen kontrako indarkeriaren aurka jarduteko tokiko koordinazio-protokoloen ikastaroa</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rPr>
            </w:pPr>
            <w:r>
              <w:rPr>
                <w:rFonts w:ascii="Arial Narrow" w:hAnsi="Arial Narrow"/>
                <w:color w:val="000000"/>
              </w:rPr>
              <w:t>21</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1168"/>
                <w:tab w:val="left" w:pos="2412"/>
              </w:tabs>
              <w:spacing w:after="0"/>
              <w:ind w:hanging="70"/>
              <w:jc w:val="right"/>
              <w:rPr>
                <w:rFonts w:ascii="Arial Narrow" w:hAnsi="Arial Narrow" w:cs="Arial"/>
                <w:color w:val="000000"/>
              </w:rPr>
            </w:pPr>
            <w:r>
              <w:rPr>
                <w:rFonts w:ascii="Arial Narrow" w:hAnsi="Arial Narrow"/>
                <w:color w:val="000000"/>
              </w:rPr>
              <w:t>21</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0</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 xml:space="preserve">3,6 </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rPr>
            </w:pPr>
            <w:r>
              <w:rPr>
                <w:rFonts w:ascii="Arial Narrow" w:hAnsi="Arial Narrow"/>
                <w:color w:val="000000"/>
              </w:rPr>
              <w:t>2018</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rPr>
            </w:pPr>
            <w:r>
              <w:rPr>
                <w:rFonts w:ascii="Arial Narrow" w:hAnsi="Arial Narrow"/>
                <w:color w:val="000000"/>
              </w:rPr>
              <w:t>Kontratu, dirulaguntza, hitzarmen eta itunetan genero-ikuspegia txertatzeko prestakuntza-ikastaroa</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rPr>
            </w:pPr>
            <w:r>
              <w:rPr>
                <w:rFonts w:ascii="Arial Narrow" w:hAnsi="Arial Narrow"/>
                <w:color w:val="000000"/>
              </w:rPr>
              <w:t>18</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1168"/>
                <w:tab w:val="left" w:pos="2412"/>
              </w:tabs>
              <w:spacing w:after="0"/>
              <w:ind w:hanging="70"/>
              <w:jc w:val="right"/>
              <w:rPr>
                <w:rFonts w:ascii="Arial Narrow" w:hAnsi="Arial Narrow" w:cs="Arial"/>
                <w:color w:val="000000"/>
              </w:rPr>
            </w:pPr>
            <w:r>
              <w:rPr>
                <w:rFonts w:ascii="Arial Narrow" w:hAnsi="Arial Narrow"/>
                <w:color w:val="000000"/>
              </w:rPr>
              <w:t>17</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4,6</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rPr>
            </w:pPr>
            <w:r>
              <w:rPr>
                <w:rFonts w:ascii="Arial Narrow" w:hAnsi="Arial Narrow"/>
                <w:color w:val="000000"/>
              </w:rPr>
              <w:t>2019</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rPr>
            </w:pPr>
            <w:r>
              <w:rPr>
                <w:rFonts w:ascii="Arial Narrow" w:hAnsi="Arial Narrow"/>
                <w:color w:val="000000"/>
              </w:rPr>
              <w:t>Genero-berdintasunaren printzipioa sortzen diren araudietan txertatzeko ikastaroa</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rPr>
            </w:pPr>
            <w:r>
              <w:rPr>
                <w:rFonts w:ascii="Arial Narrow" w:hAnsi="Arial Narrow"/>
                <w:color w:val="000000"/>
              </w:rPr>
              <w:t>27</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1168"/>
                <w:tab w:val="left" w:pos="2412"/>
              </w:tabs>
              <w:spacing w:after="0"/>
              <w:ind w:hanging="70"/>
              <w:jc w:val="right"/>
              <w:rPr>
                <w:rFonts w:ascii="Arial Narrow" w:hAnsi="Arial Narrow" w:cs="Arial"/>
                <w:color w:val="000000"/>
              </w:rPr>
            </w:pPr>
            <w:r>
              <w:rPr>
                <w:rFonts w:ascii="Arial Narrow" w:hAnsi="Arial Narrow"/>
                <w:color w:val="000000"/>
              </w:rPr>
              <w:t>26</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left="-1353" w:hanging="70"/>
              <w:jc w:val="right"/>
              <w:rPr>
                <w:rFonts w:ascii="Arial Narrow" w:hAnsi="Arial Narrow" w:cs="Arial"/>
                <w:color w:val="000000"/>
              </w:rPr>
            </w:pPr>
            <w:r>
              <w:rPr>
                <w:rFonts w:ascii="Arial Narrow" w:hAnsi="Arial Narrow"/>
                <w:color w:val="000000"/>
              </w:rPr>
              <w:t>1</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left="-1353" w:hanging="70"/>
              <w:jc w:val="right"/>
              <w:rPr>
                <w:rFonts w:ascii="Arial Narrow" w:hAnsi="Arial Narrow" w:cs="Arial"/>
                <w:color w:val="000000"/>
              </w:rPr>
            </w:pPr>
            <w:r>
              <w:rPr>
                <w:rFonts w:ascii="Arial Narrow" w:hAnsi="Arial Narrow"/>
                <w:color w:val="000000"/>
              </w:rPr>
              <w:t>3,5</w:t>
            </w:r>
          </w:p>
        </w:tc>
      </w:tr>
    </w:tbl>
    <w:p w:rsidR="00351953" w:rsidRDefault="00351953" w:rsidP="00A0722A">
      <w:pPr>
        <w:pStyle w:val="NormalWeb"/>
        <w:spacing w:before="240" w:beforeAutospacing="0" w:after="140" w:afterAutospacing="0" w:line="300" w:lineRule="atLeast"/>
        <w:ind w:right="142" w:firstLine="284"/>
        <w:rPr>
          <w:rFonts w:ascii="Times New Roman" w:hAnsi="Times New Roman"/>
          <w:spacing w:val="6"/>
          <w:sz w:val="26"/>
          <w:szCs w:val="26"/>
        </w:rPr>
      </w:pPr>
      <w:r>
        <w:rPr>
          <w:rFonts w:ascii="Times New Roman" w:hAnsi="Times New Roman"/>
          <w:b/>
          <w:sz w:val="26"/>
          <w:szCs w:val="26"/>
        </w:rPr>
        <w:t>Hitz batez,</w:t>
      </w:r>
      <w:r>
        <w:rPr>
          <w:rFonts w:ascii="Times New Roman" w:hAnsi="Times New Roman"/>
          <w:sz w:val="26"/>
          <w:szCs w:val="26"/>
        </w:rPr>
        <w:t xml:space="preserve"> Kontziliaziorako Tokiko Itunak dituzten tokiko 37 erakundeak, 2019an, udalerrien % 36 dira, eta Nafarroako biztanleriaren % 51; berdintasun-agentea duten 26 toki-erakunde udalerrien % 35 dira, eta Nafarroako biztanleen % 77. </w:t>
      </w:r>
    </w:p>
    <w:p w:rsidR="00351953" w:rsidRDefault="00351953" w:rsidP="00A0722A">
      <w:pPr>
        <w:pStyle w:val="NormalWeb"/>
        <w:spacing w:before="120" w:beforeAutospacing="0" w:after="140" w:afterAutospacing="0" w:line="300" w:lineRule="atLeast"/>
        <w:ind w:right="142" w:firstLine="284"/>
        <w:rPr>
          <w:spacing w:val="6"/>
          <w:sz w:val="26"/>
          <w:szCs w:val="26"/>
        </w:rPr>
      </w:pPr>
      <w:r>
        <w:rPr>
          <w:rFonts w:ascii="Times New Roman" w:hAnsi="Times New Roman"/>
          <w:sz w:val="26"/>
          <w:szCs w:val="26"/>
        </w:rPr>
        <w:lastRenderedPageBreak/>
        <w:t>INAI/NABIk laguntza ematen die toki-erakundeei berdintasun-agenteak kontr</w:t>
      </w:r>
      <w:r>
        <w:rPr>
          <w:rFonts w:ascii="Times New Roman" w:hAnsi="Times New Roman"/>
          <w:sz w:val="26"/>
          <w:szCs w:val="26"/>
        </w:rPr>
        <w:t>a</w:t>
      </w:r>
      <w:r>
        <w:rPr>
          <w:rFonts w:ascii="Times New Roman" w:hAnsi="Times New Roman"/>
          <w:sz w:val="26"/>
          <w:szCs w:val="26"/>
        </w:rPr>
        <w:t>tatu eta finkatzeko dirulaguntzen bidez, berdintasun-proiektuak abiarazteko eta berdintasun-agenteentzako prestakuntza-ikastaroak antolatzeko.</w:t>
      </w:r>
    </w:p>
    <w:p w:rsidR="00D13A1C" w:rsidRDefault="00D13A1C">
      <w:pPr>
        <w:spacing w:after="0"/>
        <w:ind w:firstLine="0"/>
        <w:jc w:val="left"/>
        <w:rPr>
          <w:rFonts w:ascii="Arial" w:hAnsi="Arial"/>
          <w:i/>
          <w:iCs/>
          <w:color w:val="000000"/>
          <w:spacing w:val="10"/>
          <w:kern w:val="28"/>
          <w:sz w:val="25"/>
          <w:szCs w:val="26"/>
        </w:rPr>
      </w:pPr>
      <w:r>
        <w:br w:type="page"/>
      </w:r>
    </w:p>
    <w:p w:rsidR="00351953" w:rsidRDefault="00696DF6" w:rsidP="00656FB1">
      <w:pPr>
        <w:pStyle w:val="atitulo3"/>
      </w:pPr>
      <w:r>
        <w:lastRenderedPageBreak/>
        <w:t>IV.1.3 Emakumeen partaidetza gizarte eta politikan</w:t>
      </w:r>
    </w:p>
    <w:tbl>
      <w:tblPr>
        <w:tblStyle w:val="Tablaconcuadrcula"/>
        <w:tblW w:w="8818" w:type="dxa"/>
        <w:tblInd w:w="108" w:type="dxa"/>
        <w:tblLook w:val="04A0" w:firstRow="1" w:lastRow="0" w:firstColumn="1" w:lastColumn="0" w:noHBand="0" w:noVBand="1"/>
      </w:tblPr>
      <w:tblGrid>
        <w:gridCol w:w="3402"/>
        <w:gridCol w:w="5416"/>
      </w:tblGrid>
      <w:tr w:rsidR="00351953" w:rsidRPr="007841A1" w:rsidTr="00CA14A3">
        <w:trPr>
          <w:trHeight w:val="284"/>
        </w:trPr>
        <w:tc>
          <w:tcPr>
            <w:tcW w:w="3402" w:type="dxa"/>
            <w:shd w:val="clear" w:color="auto" w:fill="B8CCE4" w:themeFill="accent1" w:themeFillTint="66"/>
            <w:vAlign w:val="center"/>
          </w:tcPr>
          <w:p w:rsidR="00351953" w:rsidRPr="007841A1" w:rsidRDefault="00351953" w:rsidP="00656FB1">
            <w:pPr>
              <w:pStyle w:val="cuadroCabe"/>
            </w:pPr>
            <w:r>
              <w:t>Azpihelburuak</w:t>
            </w:r>
          </w:p>
        </w:tc>
        <w:tc>
          <w:tcPr>
            <w:tcW w:w="5416" w:type="dxa"/>
            <w:shd w:val="clear" w:color="auto" w:fill="B8CCE4" w:themeFill="accent1" w:themeFillTint="66"/>
            <w:vAlign w:val="center"/>
          </w:tcPr>
          <w:p w:rsidR="00351953" w:rsidRPr="007841A1" w:rsidRDefault="00351953" w:rsidP="00656FB1">
            <w:pPr>
              <w:pStyle w:val="cuadroCabe"/>
            </w:pPr>
            <w:r>
              <w:t>Auditoretzako irizpideak</w:t>
            </w:r>
          </w:p>
        </w:tc>
      </w:tr>
      <w:tr w:rsidR="00351953" w:rsidRPr="00322E35" w:rsidTr="00CA14A3">
        <w:trPr>
          <w:trHeight w:val="397"/>
        </w:trPr>
        <w:tc>
          <w:tcPr>
            <w:tcW w:w="3402" w:type="dxa"/>
            <w:vMerge w:val="restart"/>
            <w:shd w:val="clear" w:color="auto" w:fill="auto"/>
            <w:vAlign w:val="center"/>
          </w:tcPr>
          <w:p w:rsidR="00351953" w:rsidRPr="00322E35" w:rsidRDefault="00351953" w:rsidP="00656FB1">
            <w:pPr>
              <w:pStyle w:val="cuatexto"/>
            </w:pPr>
            <w:r>
              <w:t>1.3 Sustatu al da emakumeen parte-hartzea gizarte eta politikan?</w:t>
            </w:r>
          </w:p>
        </w:tc>
        <w:tc>
          <w:tcPr>
            <w:tcW w:w="5416" w:type="dxa"/>
            <w:shd w:val="clear" w:color="auto" w:fill="auto"/>
            <w:vAlign w:val="center"/>
          </w:tcPr>
          <w:p w:rsidR="00351953" w:rsidRPr="00322E35" w:rsidRDefault="00351953" w:rsidP="00656FB1">
            <w:pPr>
              <w:pStyle w:val="cuatexto"/>
            </w:pPr>
            <w:r>
              <w:t xml:space="preserve">Emakumeen elkarteekin egiten diren jarduketak. </w:t>
            </w:r>
          </w:p>
        </w:tc>
      </w:tr>
      <w:tr w:rsidR="00351953" w:rsidRPr="00322E35" w:rsidTr="00CA14A3">
        <w:trPr>
          <w:trHeight w:val="397"/>
        </w:trPr>
        <w:tc>
          <w:tcPr>
            <w:tcW w:w="3402" w:type="dxa"/>
            <w:vMerge/>
            <w:shd w:val="clear" w:color="auto" w:fill="auto"/>
            <w:vAlign w:val="center"/>
          </w:tcPr>
          <w:p w:rsidR="00351953" w:rsidRPr="00322E35" w:rsidRDefault="00351953" w:rsidP="00656FB1">
            <w:pPr>
              <w:pStyle w:val="cuatexto"/>
            </w:pPr>
          </w:p>
        </w:tc>
        <w:tc>
          <w:tcPr>
            <w:tcW w:w="5416" w:type="dxa"/>
            <w:shd w:val="clear" w:color="auto" w:fill="auto"/>
            <w:vAlign w:val="center"/>
          </w:tcPr>
          <w:p w:rsidR="00351953" w:rsidRPr="00322E35" w:rsidRDefault="00351953" w:rsidP="00656FB1">
            <w:pPr>
              <w:pStyle w:val="cuatexto"/>
            </w:pPr>
            <w:r>
              <w:t>Emakumeen elkarteentzako dirulaguntzak. Diruz lagundutako elkarteen kopurua. Emakume onuradunen kopurua.</w:t>
            </w:r>
          </w:p>
        </w:tc>
      </w:tr>
      <w:tr w:rsidR="00351953" w:rsidRPr="00322E35" w:rsidTr="00CA14A3">
        <w:trPr>
          <w:trHeight w:val="397"/>
        </w:trPr>
        <w:tc>
          <w:tcPr>
            <w:tcW w:w="3402" w:type="dxa"/>
            <w:vMerge/>
            <w:shd w:val="clear" w:color="auto" w:fill="auto"/>
            <w:vAlign w:val="center"/>
          </w:tcPr>
          <w:p w:rsidR="00351953" w:rsidRPr="00322E35" w:rsidRDefault="00351953" w:rsidP="00656FB1">
            <w:pPr>
              <w:pStyle w:val="cuatexto"/>
            </w:pPr>
          </w:p>
        </w:tc>
        <w:tc>
          <w:tcPr>
            <w:tcW w:w="5416" w:type="dxa"/>
            <w:shd w:val="clear" w:color="auto" w:fill="auto"/>
            <w:vAlign w:val="center"/>
          </w:tcPr>
          <w:p w:rsidR="00351953" w:rsidRPr="00420393" w:rsidRDefault="00351953" w:rsidP="00656FB1">
            <w:pPr>
              <w:pStyle w:val="cuatexto"/>
              <w:rPr>
                <w:color w:val="FF0000"/>
              </w:rPr>
            </w:pPr>
            <w:r>
              <w:t>Emakume goi-kargudunen ehunekoa NFK-ko Administrazioan. Kargu politikoak dituzten emakumeen ehunekoa NFK-ko Admini</w:t>
            </w:r>
            <w:r>
              <w:t>s</w:t>
            </w:r>
            <w:r>
              <w:t xml:space="preserve">trazioan, toki-erakundeetan, Nafarroako Parlamentuan. </w:t>
            </w:r>
          </w:p>
        </w:tc>
      </w:tr>
    </w:tbl>
    <w:p w:rsidR="00351953" w:rsidRDefault="00351953" w:rsidP="00A0722A">
      <w:pPr>
        <w:pStyle w:val="texto"/>
        <w:spacing w:before="240" w:after="240"/>
        <w:ind w:right="142"/>
        <w:rPr>
          <w:szCs w:val="26"/>
        </w:rPr>
      </w:pPr>
      <w:r>
        <w:t>2015eko urriaren 30eko 240/2015 Foru Dekretuaren arabera, INAI/NABIren eginkizunetako bat gizartean eta politikan emakumeen parte-hartzea sustatu eta suspertzea da. Horretarako, besteak beste, emakumeak e</w:t>
      </w:r>
      <w:r>
        <w:t>l</w:t>
      </w:r>
      <w:r>
        <w:t>kartzeko mugimendua bultzatu eta laguntzen du, eta sustatzen du emakumeen presentzia eta parte-hartzea NFK-ko antolakunde politikoetan eta sindikatu</w:t>
      </w:r>
      <w:r>
        <w:t>e</w:t>
      </w:r>
      <w:r>
        <w:t>tan.</w:t>
      </w:r>
    </w:p>
    <w:p w:rsidR="00351953" w:rsidRPr="009574FA" w:rsidRDefault="00351953" w:rsidP="003E2206">
      <w:pPr>
        <w:pStyle w:val="atitulo3"/>
      </w:pPr>
      <w:r>
        <w:t>Emakumeen elkarteekin egiten diren jarduketak</w:t>
      </w:r>
    </w:p>
    <w:p w:rsidR="00351953" w:rsidRDefault="00351953" w:rsidP="00A0722A">
      <w:pPr>
        <w:pStyle w:val="texto"/>
        <w:spacing w:before="120" w:after="120"/>
        <w:ind w:right="142"/>
        <w:rPr>
          <w:szCs w:val="26"/>
        </w:rPr>
      </w:pPr>
      <w:r>
        <w:t>INAI/NABI emakumeak elkartzeko mugimenduarekin hainbat ekintza-ildo garatzen ari da, Nafarroako Berdintasunerako Kontseiluaren bitartez, Naf</w:t>
      </w:r>
      <w:r>
        <w:t>a</w:t>
      </w:r>
      <w:r>
        <w:t>rroako Berdintasunaren aldeko emakume-erakundeen eta/edo erakunde fem</w:t>
      </w:r>
      <w:r>
        <w:t>i</w:t>
      </w:r>
      <w:r>
        <w:t>nisten Koordinatzailearen bitartez (COMFIN) eta urtero egiten den irabazteko asmorik gabeko elkarte eta erakundeentzako dirulaguntzak banatzeko deia</w:t>
      </w:r>
      <w:r>
        <w:t>l</w:t>
      </w:r>
      <w:r>
        <w:t>diaren bidez.</w:t>
      </w:r>
    </w:p>
    <w:p w:rsidR="00351953" w:rsidRPr="00322E35" w:rsidRDefault="00351953" w:rsidP="00732182">
      <w:pPr>
        <w:pStyle w:val="Prrafodelista"/>
        <w:numPr>
          <w:ilvl w:val="0"/>
          <w:numId w:val="11"/>
        </w:numPr>
        <w:tabs>
          <w:tab w:val="left" w:pos="454"/>
        </w:tabs>
        <w:spacing w:after="240"/>
        <w:ind w:left="0" w:right="142" w:firstLine="284"/>
        <w:contextualSpacing w:val="0"/>
        <w:rPr>
          <w:rFonts w:cs="Arial"/>
          <w:spacing w:val="6"/>
          <w:sz w:val="26"/>
          <w:szCs w:val="24"/>
        </w:rPr>
      </w:pPr>
      <w:r>
        <w:rPr>
          <w:sz w:val="26"/>
          <w:szCs w:val="24"/>
        </w:rPr>
        <w:t>2018an, Herritarrekiko eta Erakundeekiko Harremanetako kontseilariaren az</w:t>
      </w:r>
      <w:r>
        <w:rPr>
          <w:sz w:val="26"/>
          <w:szCs w:val="24"/>
        </w:rPr>
        <w:t>a</w:t>
      </w:r>
      <w:r>
        <w:rPr>
          <w:sz w:val="26"/>
          <w:szCs w:val="24"/>
        </w:rPr>
        <w:t>roaren 8ko 55/2018 Foru Aginduaren bidez, Emakumeek Nafarroako Foru Kom</w:t>
      </w:r>
      <w:r>
        <w:rPr>
          <w:sz w:val="26"/>
          <w:szCs w:val="24"/>
        </w:rPr>
        <w:t>u</w:t>
      </w:r>
      <w:r>
        <w:rPr>
          <w:sz w:val="26"/>
          <w:szCs w:val="24"/>
        </w:rPr>
        <w:t>nitateko Administrazioaren politika publikoetan parte-hartze sozial eta politikoa izateko Estrategia onetsi zen. Helburu nagusia gaur egungo testuinguruan Naf</w:t>
      </w:r>
      <w:r>
        <w:rPr>
          <w:sz w:val="26"/>
          <w:szCs w:val="24"/>
        </w:rPr>
        <w:t>a</w:t>
      </w:r>
      <w:r>
        <w:rPr>
          <w:sz w:val="26"/>
          <w:szCs w:val="24"/>
        </w:rPr>
        <w:t xml:space="preserve">rroako emakumeek gizartean eta politikan parte hartzea eragozten duten genero-baldintzatzaileak eta oztopoak desagerraraztea da, baita esparru publikoetan eta erabakiak hartzeko prozesuetan emakumeen partaidetza areagotzea ere. </w:t>
      </w:r>
    </w:p>
    <w:p w:rsidR="00351953" w:rsidRPr="00322E35" w:rsidRDefault="00351953" w:rsidP="00A0722A">
      <w:pPr>
        <w:tabs>
          <w:tab w:val="left" w:pos="480"/>
          <w:tab w:val="num" w:pos="720"/>
          <w:tab w:val="num" w:pos="5040"/>
          <w:tab w:val="left" w:pos="8931"/>
        </w:tabs>
        <w:spacing w:after="240"/>
        <w:ind w:right="142" w:firstLine="284"/>
        <w:rPr>
          <w:rFonts w:cs="Arial"/>
          <w:spacing w:val="6"/>
          <w:sz w:val="26"/>
          <w:szCs w:val="24"/>
        </w:rPr>
      </w:pPr>
      <w:r>
        <w:rPr>
          <w:sz w:val="26"/>
          <w:szCs w:val="24"/>
        </w:rPr>
        <w:t>Estrategia horren markoan, honako ahalduntze-programa hauek garatu dira:</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402"/>
        <w:gridCol w:w="5387"/>
      </w:tblGrid>
      <w:tr w:rsidR="00351953" w:rsidRPr="00322E35" w:rsidTr="00211679">
        <w:trPr>
          <w:trHeight w:val="248"/>
        </w:trPr>
        <w:tc>
          <w:tcPr>
            <w:tcW w:w="3402" w:type="dxa"/>
            <w:tcBorders>
              <w:top w:val="single" w:sz="4" w:space="0" w:color="auto"/>
              <w:bottom w:val="single" w:sz="4" w:space="0" w:color="auto"/>
            </w:tcBorders>
            <w:shd w:val="clear" w:color="auto" w:fill="B8CCE4" w:themeFill="accent1" w:themeFillTint="66"/>
            <w:vAlign w:val="center"/>
          </w:tcPr>
          <w:p w:rsidR="00351953" w:rsidRPr="00322E35" w:rsidRDefault="00351953" w:rsidP="003E2206">
            <w:pPr>
              <w:pStyle w:val="cuadroCabe"/>
              <w:jc w:val="center"/>
            </w:pPr>
            <w:r>
              <w:t>2018</w:t>
            </w:r>
          </w:p>
        </w:tc>
        <w:tc>
          <w:tcPr>
            <w:tcW w:w="5387" w:type="dxa"/>
            <w:tcBorders>
              <w:top w:val="single" w:sz="4" w:space="0" w:color="auto"/>
              <w:bottom w:val="single" w:sz="4" w:space="0" w:color="auto"/>
              <w:right w:val="nil"/>
            </w:tcBorders>
            <w:shd w:val="clear" w:color="auto" w:fill="B8CCE4" w:themeFill="accent1" w:themeFillTint="66"/>
            <w:vAlign w:val="center"/>
          </w:tcPr>
          <w:p w:rsidR="00351953" w:rsidRPr="00322E35" w:rsidRDefault="00351953" w:rsidP="00656FB1">
            <w:pPr>
              <w:pStyle w:val="cuadroCabe"/>
              <w:jc w:val="center"/>
            </w:pPr>
            <w:r>
              <w:t>2019</w:t>
            </w:r>
          </w:p>
        </w:tc>
      </w:tr>
      <w:tr w:rsidR="00351953" w:rsidRPr="00322E35" w:rsidTr="00211679">
        <w:trPr>
          <w:trHeight w:val="1101"/>
        </w:trPr>
        <w:tc>
          <w:tcPr>
            <w:tcW w:w="3402" w:type="dxa"/>
            <w:tcBorders>
              <w:top w:val="single" w:sz="4" w:space="0" w:color="auto"/>
              <w:bottom w:val="single" w:sz="4" w:space="0" w:color="auto"/>
            </w:tcBorders>
            <w:vAlign w:val="center"/>
          </w:tcPr>
          <w:p w:rsidR="00351953" w:rsidRPr="00322E35" w:rsidRDefault="00351953" w:rsidP="003E2206">
            <w:pPr>
              <w:tabs>
                <w:tab w:val="left" w:pos="8647"/>
                <w:tab w:val="left" w:pos="8931"/>
              </w:tabs>
              <w:spacing w:after="0"/>
              <w:ind w:firstLine="0"/>
              <w:jc w:val="left"/>
              <w:rPr>
                <w:rFonts w:ascii="Arial Narrow" w:hAnsi="Arial Narrow" w:cs="Arial"/>
                <w:spacing w:val="6"/>
              </w:rPr>
            </w:pPr>
            <w:r>
              <w:rPr>
                <w:rFonts w:ascii="Arial Narrow" w:hAnsi="Arial Narrow"/>
              </w:rPr>
              <w:t>Emakumeak Nafarroako enpresetako z</w:t>
            </w:r>
            <w:r>
              <w:rPr>
                <w:rFonts w:ascii="Arial Narrow" w:hAnsi="Arial Narrow"/>
              </w:rPr>
              <w:t>u</w:t>
            </w:r>
            <w:r>
              <w:rPr>
                <w:rFonts w:ascii="Arial Narrow" w:hAnsi="Arial Narrow"/>
              </w:rPr>
              <w:t>zendaritzetan: adierazleak eta egoeraren diagnostikoa. Dauden genero oztopoak detektatzea.</w:t>
            </w:r>
          </w:p>
        </w:tc>
        <w:tc>
          <w:tcPr>
            <w:tcW w:w="5387" w:type="dxa"/>
            <w:tcBorders>
              <w:top w:val="single" w:sz="4" w:space="0" w:color="auto"/>
              <w:bottom w:val="single" w:sz="4" w:space="0" w:color="auto"/>
              <w:right w:val="nil"/>
            </w:tcBorders>
            <w:vAlign w:val="center"/>
          </w:tcPr>
          <w:p w:rsidR="00351953" w:rsidRPr="00322E35" w:rsidRDefault="00351953" w:rsidP="00656FB1">
            <w:pPr>
              <w:tabs>
                <w:tab w:val="left" w:pos="8647"/>
                <w:tab w:val="left" w:pos="8931"/>
              </w:tabs>
              <w:spacing w:after="0"/>
              <w:ind w:firstLine="0"/>
              <w:rPr>
                <w:rFonts w:ascii="Arial Narrow" w:hAnsi="Arial Narrow" w:cs="Arial"/>
                <w:spacing w:val="6"/>
              </w:rPr>
            </w:pPr>
            <w:r>
              <w:rPr>
                <w:rFonts w:ascii="Arial Narrow" w:hAnsi="Arial Narrow"/>
              </w:rPr>
              <w:t xml:space="preserve">- Ahalduntze feministako EmakumeON programa. </w:t>
            </w:r>
          </w:p>
          <w:p w:rsidR="00351953" w:rsidRPr="00322E35" w:rsidRDefault="00351953" w:rsidP="00656FB1">
            <w:pPr>
              <w:tabs>
                <w:tab w:val="left" w:pos="8647"/>
                <w:tab w:val="left" w:pos="8931"/>
              </w:tabs>
              <w:spacing w:after="0"/>
              <w:ind w:firstLine="0"/>
              <w:rPr>
                <w:rFonts w:ascii="Arial Narrow" w:hAnsi="Arial Narrow" w:cs="Arial"/>
                <w:spacing w:val="6"/>
              </w:rPr>
            </w:pPr>
            <w:r>
              <w:rPr>
                <w:rFonts w:ascii="Arial Narrow" w:hAnsi="Arial Narrow"/>
              </w:rPr>
              <w:t>- Toki-erakundeetan diharduten emakume politikarien foroa.</w:t>
            </w:r>
          </w:p>
          <w:p w:rsidR="00351953" w:rsidRPr="00322E35" w:rsidRDefault="00351953" w:rsidP="00656FB1">
            <w:pPr>
              <w:tabs>
                <w:tab w:val="left" w:pos="8647"/>
                <w:tab w:val="left" w:pos="8931"/>
              </w:tabs>
              <w:spacing w:after="0"/>
              <w:ind w:left="180" w:hanging="175"/>
              <w:rPr>
                <w:rFonts w:ascii="Arial Narrow" w:hAnsi="Arial Narrow" w:cs="Arial"/>
                <w:spacing w:val="6"/>
              </w:rPr>
            </w:pPr>
            <w:r>
              <w:rPr>
                <w:rFonts w:ascii="Arial Narrow" w:hAnsi="Arial Narrow"/>
              </w:rPr>
              <w:t>- Nafarroako Berdintasunerako Kontseiluaren bidez politika publiko</w:t>
            </w:r>
            <w:r>
              <w:rPr>
                <w:rFonts w:ascii="Arial Narrow" w:hAnsi="Arial Narrow"/>
              </w:rPr>
              <w:t>e</w:t>
            </w:r>
            <w:r>
              <w:rPr>
                <w:rFonts w:ascii="Arial Narrow" w:hAnsi="Arial Narrow"/>
              </w:rPr>
              <w:t>tan eragiteko programa.</w:t>
            </w:r>
          </w:p>
        </w:tc>
      </w:tr>
    </w:tbl>
    <w:p w:rsidR="00351953" w:rsidRPr="00597939" w:rsidRDefault="00351953" w:rsidP="003E2206">
      <w:pPr>
        <w:pStyle w:val="Prrafodelista"/>
        <w:numPr>
          <w:ilvl w:val="0"/>
          <w:numId w:val="12"/>
        </w:numPr>
        <w:tabs>
          <w:tab w:val="left" w:pos="454"/>
        </w:tabs>
        <w:spacing w:before="240" w:after="240"/>
        <w:ind w:left="0" w:right="142" w:firstLine="284"/>
        <w:contextualSpacing w:val="0"/>
        <w:rPr>
          <w:spacing w:val="6"/>
          <w:sz w:val="26"/>
          <w:szCs w:val="26"/>
        </w:rPr>
      </w:pPr>
      <w:r>
        <w:rPr>
          <w:sz w:val="26"/>
          <w:szCs w:val="26"/>
        </w:rPr>
        <w:t>Elkartegintza laguntzeko, INAI/NABIk urtero deialdi bat egiten du, beren e</w:t>
      </w:r>
      <w:r>
        <w:rPr>
          <w:sz w:val="26"/>
          <w:szCs w:val="26"/>
        </w:rPr>
        <w:t>s</w:t>
      </w:r>
      <w:r>
        <w:rPr>
          <w:sz w:val="26"/>
          <w:szCs w:val="26"/>
        </w:rPr>
        <w:t>tatutuetako helburuetan berdintasuna duten emakume-elkarteei eta irabazteko a</w:t>
      </w:r>
      <w:r>
        <w:rPr>
          <w:sz w:val="26"/>
          <w:szCs w:val="26"/>
        </w:rPr>
        <w:t>s</w:t>
      </w:r>
      <w:r>
        <w:rPr>
          <w:sz w:val="26"/>
          <w:szCs w:val="26"/>
        </w:rPr>
        <w:t>morik gabeko beste elkarte edo erakunde batzuei dirulaguntzak emateko, NFKn emakumeen eta gizonen arteko berdintasuna sustatu eta zabaltzeko proiektuak eg</w:t>
      </w:r>
      <w:r>
        <w:rPr>
          <w:sz w:val="26"/>
          <w:szCs w:val="26"/>
        </w:rPr>
        <w:t>i</w:t>
      </w:r>
      <w:r>
        <w:rPr>
          <w:sz w:val="26"/>
          <w:szCs w:val="26"/>
        </w:rPr>
        <w:t xml:space="preserve">ten badituzte. </w:t>
      </w:r>
    </w:p>
    <w:p w:rsidR="00351953" w:rsidRDefault="00351953" w:rsidP="00656FB1">
      <w:pPr>
        <w:tabs>
          <w:tab w:val="left" w:pos="480"/>
          <w:tab w:val="num" w:pos="5040"/>
          <w:tab w:val="left" w:pos="8789"/>
        </w:tabs>
        <w:spacing w:after="120"/>
        <w:ind w:firstLine="426"/>
        <w:rPr>
          <w:spacing w:val="6"/>
          <w:sz w:val="26"/>
          <w:szCs w:val="26"/>
        </w:rPr>
      </w:pPr>
    </w:p>
    <w:p w:rsidR="00351953" w:rsidRPr="00322E35" w:rsidRDefault="00351953" w:rsidP="00A0722A">
      <w:pPr>
        <w:tabs>
          <w:tab w:val="left" w:pos="480"/>
          <w:tab w:val="num" w:pos="5040"/>
          <w:tab w:val="left" w:pos="8789"/>
        </w:tabs>
        <w:spacing w:after="240"/>
        <w:ind w:right="142" w:firstLine="425"/>
        <w:rPr>
          <w:spacing w:val="6"/>
          <w:sz w:val="26"/>
          <w:szCs w:val="26"/>
        </w:rPr>
      </w:pPr>
      <w:r>
        <w:rPr>
          <w:sz w:val="26"/>
          <w:szCs w:val="26"/>
        </w:rPr>
        <w:t>Hona hemen, bideratutako zenbatekoa, diruz lagundutako proiektuak eta diruz lagundutako erakundeetako bazkideen kopuruak:</w:t>
      </w:r>
    </w:p>
    <w:tbl>
      <w:tblPr>
        <w:tblStyle w:val="Tablaconcuadrcula"/>
        <w:tblW w:w="87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35"/>
        <w:gridCol w:w="1219"/>
        <w:gridCol w:w="12"/>
        <w:gridCol w:w="1208"/>
        <w:gridCol w:w="23"/>
        <w:gridCol w:w="1197"/>
        <w:gridCol w:w="34"/>
        <w:gridCol w:w="902"/>
        <w:gridCol w:w="51"/>
        <w:gridCol w:w="1227"/>
      </w:tblGrid>
      <w:tr w:rsidR="00351953" w:rsidRPr="00D13A1C" w:rsidTr="00863E01">
        <w:trPr>
          <w:trHeight w:val="284"/>
        </w:trPr>
        <w:tc>
          <w:tcPr>
            <w:tcW w:w="2835" w:type="dxa"/>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2412"/>
              </w:tabs>
              <w:spacing w:after="0"/>
              <w:ind w:firstLine="0"/>
              <w:rPr>
                <w:rFonts w:ascii="Arial" w:hAnsi="Arial" w:cs="Arial"/>
                <w:color w:val="000000"/>
                <w:sz w:val="18"/>
                <w:szCs w:val="18"/>
                <w:lang w:eastAsia="es-ES"/>
              </w:rPr>
            </w:pPr>
          </w:p>
        </w:tc>
        <w:tc>
          <w:tcPr>
            <w:tcW w:w="1231" w:type="dxa"/>
            <w:gridSpan w:val="2"/>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768"/>
                <w:tab w:val="left" w:pos="2412"/>
              </w:tabs>
              <w:spacing w:after="0"/>
              <w:ind w:hanging="70"/>
              <w:jc w:val="right"/>
              <w:rPr>
                <w:rFonts w:ascii="Arial" w:hAnsi="Arial" w:cs="Arial"/>
                <w:color w:val="000000"/>
                <w:sz w:val="18"/>
                <w:szCs w:val="18"/>
              </w:rPr>
            </w:pPr>
            <w:r>
              <w:rPr>
                <w:rFonts w:ascii="Arial" w:hAnsi="Arial"/>
                <w:color w:val="000000"/>
                <w:sz w:val="18"/>
                <w:szCs w:val="18"/>
              </w:rPr>
              <w:t>2016</w:t>
            </w:r>
          </w:p>
        </w:tc>
        <w:tc>
          <w:tcPr>
            <w:tcW w:w="1231" w:type="dxa"/>
            <w:gridSpan w:val="2"/>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2412"/>
              </w:tabs>
              <w:spacing w:after="0"/>
              <w:ind w:hanging="70"/>
              <w:jc w:val="right"/>
              <w:rPr>
                <w:rFonts w:ascii="Arial" w:hAnsi="Arial" w:cs="Arial"/>
                <w:color w:val="000000"/>
                <w:sz w:val="18"/>
                <w:szCs w:val="18"/>
              </w:rPr>
            </w:pPr>
            <w:r>
              <w:rPr>
                <w:rFonts w:ascii="Arial" w:hAnsi="Arial"/>
                <w:color w:val="000000"/>
                <w:sz w:val="18"/>
                <w:szCs w:val="18"/>
              </w:rPr>
              <w:t>2017</w:t>
            </w:r>
          </w:p>
        </w:tc>
        <w:tc>
          <w:tcPr>
            <w:tcW w:w="1231" w:type="dxa"/>
            <w:gridSpan w:val="2"/>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2412"/>
              </w:tabs>
              <w:spacing w:after="0"/>
              <w:ind w:hanging="70"/>
              <w:jc w:val="right"/>
              <w:rPr>
                <w:rFonts w:ascii="Arial" w:hAnsi="Arial" w:cs="Arial"/>
                <w:color w:val="000000"/>
                <w:sz w:val="18"/>
                <w:szCs w:val="18"/>
              </w:rPr>
            </w:pPr>
            <w:r>
              <w:rPr>
                <w:rFonts w:ascii="Arial" w:hAnsi="Arial"/>
                <w:color w:val="000000"/>
                <w:sz w:val="18"/>
                <w:szCs w:val="18"/>
              </w:rPr>
              <w:t>2018</w:t>
            </w:r>
          </w:p>
        </w:tc>
        <w:tc>
          <w:tcPr>
            <w:tcW w:w="953" w:type="dxa"/>
            <w:gridSpan w:val="2"/>
            <w:tcBorders>
              <w:top w:val="single" w:sz="4" w:space="0" w:color="auto"/>
              <w:bottom w:val="single" w:sz="4" w:space="0" w:color="auto"/>
              <w:right w:val="nil"/>
            </w:tcBorders>
            <w:shd w:val="clear" w:color="auto" w:fill="B8CCE4" w:themeFill="accent1" w:themeFillTint="66"/>
            <w:vAlign w:val="center"/>
          </w:tcPr>
          <w:p w:rsidR="00351953" w:rsidRPr="00D13A1C" w:rsidRDefault="00351953" w:rsidP="00656FB1">
            <w:pPr>
              <w:tabs>
                <w:tab w:val="left" w:pos="2412"/>
              </w:tabs>
              <w:spacing w:after="0"/>
              <w:ind w:hanging="70"/>
              <w:jc w:val="right"/>
              <w:rPr>
                <w:rFonts w:ascii="Arial" w:hAnsi="Arial" w:cs="Arial"/>
                <w:color w:val="000000"/>
                <w:sz w:val="18"/>
                <w:szCs w:val="18"/>
              </w:rPr>
            </w:pPr>
            <w:r>
              <w:rPr>
                <w:rFonts w:ascii="Arial" w:hAnsi="Arial"/>
                <w:color w:val="000000"/>
                <w:sz w:val="18"/>
                <w:szCs w:val="18"/>
              </w:rPr>
              <w:t>2019</w:t>
            </w:r>
          </w:p>
        </w:tc>
        <w:tc>
          <w:tcPr>
            <w:tcW w:w="1227" w:type="dxa"/>
            <w:tcBorders>
              <w:top w:val="single" w:sz="4" w:space="0" w:color="auto"/>
              <w:bottom w:val="single" w:sz="4" w:space="0" w:color="auto"/>
              <w:right w:val="nil"/>
            </w:tcBorders>
            <w:shd w:val="clear" w:color="auto" w:fill="B8CCE4" w:themeFill="accent1" w:themeFillTint="66"/>
            <w:vAlign w:val="center"/>
          </w:tcPr>
          <w:p w:rsidR="00351953" w:rsidRPr="00D13A1C" w:rsidRDefault="00351953" w:rsidP="003E2206">
            <w:pPr>
              <w:tabs>
                <w:tab w:val="left" w:pos="2412"/>
              </w:tabs>
              <w:spacing w:after="0"/>
              <w:ind w:hanging="70"/>
              <w:jc w:val="right"/>
              <w:rPr>
                <w:rFonts w:ascii="Arial" w:hAnsi="Arial" w:cs="Arial"/>
                <w:color w:val="000000"/>
                <w:sz w:val="18"/>
                <w:szCs w:val="18"/>
              </w:rPr>
            </w:pPr>
            <w:r>
              <w:rPr>
                <w:rFonts w:ascii="Arial" w:hAnsi="Arial"/>
                <w:color w:val="000000"/>
                <w:sz w:val="18"/>
                <w:szCs w:val="18"/>
              </w:rPr>
              <w:t>2019/16 aldea (%)</w:t>
            </w:r>
          </w:p>
        </w:tc>
      </w:tr>
      <w:tr w:rsidR="00351953" w:rsidRPr="00F2231D" w:rsidTr="00D13A1C">
        <w:trPr>
          <w:trHeight w:val="284"/>
        </w:trPr>
        <w:tc>
          <w:tcPr>
            <w:tcW w:w="2835" w:type="dxa"/>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Behin betiko kredituak</w:t>
            </w:r>
          </w:p>
        </w:tc>
        <w:tc>
          <w:tcPr>
            <w:tcW w:w="1219" w:type="dxa"/>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120.000</w:t>
            </w:r>
          </w:p>
        </w:tc>
        <w:tc>
          <w:tcPr>
            <w:tcW w:w="1220" w:type="dxa"/>
            <w:gridSpan w:val="2"/>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150.000</w:t>
            </w:r>
          </w:p>
        </w:tc>
        <w:tc>
          <w:tcPr>
            <w:tcW w:w="1220" w:type="dxa"/>
            <w:gridSpan w:val="2"/>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195.000</w:t>
            </w:r>
          </w:p>
        </w:tc>
        <w:tc>
          <w:tcPr>
            <w:tcW w:w="936" w:type="dxa"/>
            <w:gridSpan w:val="2"/>
            <w:tcBorders>
              <w:top w:val="single" w:sz="4"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207.000</w:t>
            </w:r>
          </w:p>
        </w:tc>
        <w:tc>
          <w:tcPr>
            <w:tcW w:w="1278" w:type="dxa"/>
            <w:gridSpan w:val="2"/>
            <w:tcBorders>
              <w:top w:val="single" w:sz="4"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73</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Emakumeen elkarteak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100.000</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160.000</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166.500</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Irabazi asmorik gabeko erakundeak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50.000</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35.000</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40.500</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w:t>
            </w:r>
          </w:p>
        </w:tc>
      </w:tr>
      <w:tr w:rsidR="00351953" w:rsidRPr="00F2231D" w:rsidTr="00D13A1C">
        <w:trPr>
          <w:trHeight w:val="284"/>
        </w:trPr>
        <w:tc>
          <w:tcPr>
            <w:tcW w:w="2835"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Aitortutako betebehar garbiak</w:t>
            </w:r>
          </w:p>
        </w:tc>
        <w:tc>
          <w:tcPr>
            <w:tcW w:w="1219"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77.004</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137.000</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167.409</w:t>
            </w:r>
          </w:p>
        </w:tc>
        <w:tc>
          <w:tcPr>
            <w:tcW w:w="936"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190.969</w:t>
            </w:r>
          </w:p>
        </w:tc>
        <w:tc>
          <w:tcPr>
            <w:tcW w:w="1278"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148</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Emakumeen elkarteak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63.650</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110.516</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140.482</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148.102</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133</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Irabazi asmorik gabeko erakundeak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13.354</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26.484</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26.927</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42.867</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221</w:t>
            </w:r>
          </w:p>
        </w:tc>
      </w:tr>
      <w:tr w:rsidR="00351953" w:rsidRPr="00F2231D" w:rsidTr="00D13A1C">
        <w:trPr>
          <w:trHeight w:val="284"/>
        </w:trPr>
        <w:tc>
          <w:tcPr>
            <w:tcW w:w="2835"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Diruz lagundutako proiektuen kop</w:t>
            </w:r>
            <w:r>
              <w:rPr>
                <w:rFonts w:ascii="Arial Narrow" w:hAnsi="Arial Narrow"/>
                <w:color w:val="000000"/>
              </w:rPr>
              <w:t>u</w:t>
            </w:r>
            <w:r>
              <w:rPr>
                <w:rFonts w:ascii="Arial Narrow" w:hAnsi="Arial Narrow"/>
                <w:color w:val="000000"/>
              </w:rPr>
              <w:t>rua</w:t>
            </w:r>
          </w:p>
        </w:tc>
        <w:tc>
          <w:tcPr>
            <w:tcW w:w="1219"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31</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57</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69</w:t>
            </w:r>
          </w:p>
        </w:tc>
        <w:tc>
          <w:tcPr>
            <w:tcW w:w="936"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74</w:t>
            </w:r>
          </w:p>
        </w:tc>
        <w:tc>
          <w:tcPr>
            <w:tcW w:w="1278"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139</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Emakumeen elkarteak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26</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49</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54</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58</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123</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Irabazi asmorik gabeko erakundeak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5</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8</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15</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16</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220</w:t>
            </w:r>
          </w:p>
        </w:tc>
      </w:tr>
      <w:tr w:rsidR="00351953" w:rsidRPr="00F2231D" w:rsidTr="00D13A1C">
        <w:trPr>
          <w:trHeight w:val="284"/>
        </w:trPr>
        <w:tc>
          <w:tcPr>
            <w:tcW w:w="2835"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Bazkide kopurua</w:t>
            </w:r>
          </w:p>
        </w:tc>
        <w:tc>
          <w:tcPr>
            <w:tcW w:w="1219"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6.570</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7.603</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13.678</w:t>
            </w:r>
          </w:p>
        </w:tc>
        <w:tc>
          <w:tcPr>
            <w:tcW w:w="936"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16.007</w:t>
            </w:r>
          </w:p>
        </w:tc>
        <w:tc>
          <w:tcPr>
            <w:tcW w:w="1278"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144</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Emakumeen elkarteak</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4.575</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7.076</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8.989</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8.816</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93</w:t>
            </w:r>
          </w:p>
        </w:tc>
      </w:tr>
      <w:tr w:rsidR="00351953" w:rsidRPr="00F2231D" w:rsidTr="00D13A1C">
        <w:trPr>
          <w:trHeight w:val="284"/>
        </w:trPr>
        <w:tc>
          <w:tcPr>
            <w:tcW w:w="2835" w:type="dxa"/>
            <w:tcBorders>
              <w:top w:val="single" w:sz="2" w:space="0" w:color="auto"/>
              <w:bottom w:val="single" w:sz="4"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rPr>
            </w:pPr>
            <w:r>
              <w:rPr>
                <w:rFonts w:ascii="Arial Narrow" w:hAnsi="Arial Narrow"/>
                <w:color w:val="000000"/>
              </w:rPr>
              <w:t>Irabazi asmorik gabeko erakundeak</w:t>
            </w:r>
          </w:p>
        </w:tc>
        <w:tc>
          <w:tcPr>
            <w:tcW w:w="1219" w:type="dxa"/>
            <w:tcBorders>
              <w:top w:val="single" w:sz="2" w:space="0" w:color="auto"/>
              <w:bottom w:val="single" w:sz="4"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rPr>
            </w:pPr>
            <w:r>
              <w:rPr>
                <w:rFonts w:ascii="Arial Narrow" w:hAnsi="Arial Narrow"/>
                <w:color w:val="000000"/>
              </w:rPr>
              <w:t>1.995</w:t>
            </w:r>
          </w:p>
        </w:tc>
        <w:tc>
          <w:tcPr>
            <w:tcW w:w="1220" w:type="dxa"/>
            <w:gridSpan w:val="2"/>
            <w:tcBorders>
              <w:top w:val="single" w:sz="2" w:space="0" w:color="auto"/>
              <w:bottom w:val="single" w:sz="4"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527</w:t>
            </w:r>
          </w:p>
        </w:tc>
        <w:tc>
          <w:tcPr>
            <w:tcW w:w="1220" w:type="dxa"/>
            <w:gridSpan w:val="2"/>
            <w:tcBorders>
              <w:top w:val="single" w:sz="2" w:space="0" w:color="auto"/>
              <w:bottom w:val="single" w:sz="4"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4.689</w:t>
            </w:r>
          </w:p>
        </w:tc>
        <w:tc>
          <w:tcPr>
            <w:tcW w:w="936" w:type="dxa"/>
            <w:gridSpan w:val="2"/>
            <w:tcBorders>
              <w:top w:val="single" w:sz="2" w:space="0" w:color="auto"/>
              <w:bottom w:val="single" w:sz="4"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7.191</w:t>
            </w:r>
          </w:p>
        </w:tc>
        <w:tc>
          <w:tcPr>
            <w:tcW w:w="1278" w:type="dxa"/>
            <w:gridSpan w:val="2"/>
            <w:tcBorders>
              <w:top w:val="single" w:sz="2" w:space="0" w:color="auto"/>
              <w:bottom w:val="single" w:sz="4"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rPr>
            </w:pPr>
            <w:r>
              <w:rPr>
                <w:rFonts w:ascii="Arial Narrow" w:hAnsi="Arial Narrow"/>
                <w:color w:val="000000"/>
              </w:rPr>
              <w:t>260</w:t>
            </w:r>
          </w:p>
        </w:tc>
      </w:tr>
    </w:tbl>
    <w:p w:rsidR="00351953" w:rsidRPr="00EB612A" w:rsidRDefault="00351953" w:rsidP="00A0722A">
      <w:pPr>
        <w:tabs>
          <w:tab w:val="left" w:pos="480"/>
          <w:tab w:val="num" w:pos="5040"/>
          <w:tab w:val="left" w:pos="8789"/>
        </w:tabs>
        <w:spacing w:before="240" w:after="120"/>
        <w:ind w:left="142" w:right="142" w:firstLine="142"/>
        <w:rPr>
          <w:spacing w:val="6"/>
          <w:sz w:val="26"/>
          <w:szCs w:val="26"/>
        </w:rPr>
      </w:pPr>
      <w:r>
        <w:rPr>
          <w:sz w:val="26"/>
          <w:szCs w:val="26"/>
        </w:rPr>
        <w:t>Aurreko taulan sartutako informazioari dagokionez, azpimarratzen dugu:</w:t>
      </w:r>
    </w:p>
    <w:p w:rsidR="00351953" w:rsidRPr="003F21B0" w:rsidRDefault="00351953" w:rsidP="001127D6">
      <w:pPr>
        <w:pStyle w:val="Prrafodelista"/>
        <w:numPr>
          <w:ilvl w:val="0"/>
          <w:numId w:val="12"/>
        </w:numPr>
        <w:tabs>
          <w:tab w:val="left" w:pos="454"/>
        </w:tabs>
        <w:ind w:left="0" w:right="142" w:firstLine="284"/>
        <w:contextualSpacing w:val="0"/>
        <w:rPr>
          <w:spacing w:val="6"/>
          <w:sz w:val="26"/>
          <w:szCs w:val="26"/>
        </w:rPr>
      </w:pPr>
      <w:r>
        <w:rPr>
          <w:sz w:val="26"/>
          <w:szCs w:val="26"/>
        </w:rPr>
        <w:t>Behin betiko kredituak % 73 areagotu dira 2019an, 2016. urtearekin konpar</w:t>
      </w:r>
      <w:r>
        <w:rPr>
          <w:sz w:val="26"/>
          <w:szCs w:val="26"/>
        </w:rPr>
        <w:t>a</w:t>
      </w:r>
      <w:r>
        <w:rPr>
          <w:sz w:val="26"/>
          <w:szCs w:val="26"/>
        </w:rPr>
        <w:t xml:space="preserve">tuta. </w:t>
      </w:r>
    </w:p>
    <w:p w:rsidR="00351953" w:rsidRDefault="00351953" w:rsidP="001127D6">
      <w:pPr>
        <w:tabs>
          <w:tab w:val="left" w:pos="480"/>
          <w:tab w:val="num" w:pos="5040"/>
          <w:tab w:val="left" w:pos="8789"/>
        </w:tabs>
        <w:ind w:right="142" w:firstLine="284"/>
        <w:rPr>
          <w:spacing w:val="6"/>
          <w:sz w:val="26"/>
          <w:szCs w:val="26"/>
        </w:rPr>
      </w:pPr>
      <w:r>
        <w:rPr>
          <w:sz w:val="26"/>
          <w:szCs w:val="26"/>
        </w:rPr>
        <w:t xml:space="preserve">2017tik, aurrekontu-kontsignazioa diruz lagundutako erakunde motaren arabera banatzen da: 2017an, % 67 emakume-elkarteetara bideratu da, eta % 33 irabazteko asmorik gabeko elkarte edo erakundeetara; 2018an, % 82 eta % 18 zen, hurrenez hurren; eta 2019an, % 80 eta % 20. </w:t>
      </w:r>
    </w:p>
    <w:p w:rsidR="00351953" w:rsidRDefault="00351953" w:rsidP="00A0722A">
      <w:pPr>
        <w:tabs>
          <w:tab w:val="left" w:pos="480"/>
          <w:tab w:val="num" w:pos="5040"/>
          <w:tab w:val="left" w:pos="8789"/>
        </w:tabs>
        <w:spacing w:after="120"/>
        <w:ind w:right="142" w:firstLine="284"/>
        <w:rPr>
          <w:spacing w:val="6"/>
          <w:sz w:val="26"/>
          <w:szCs w:val="26"/>
        </w:rPr>
      </w:pPr>
      <w:r>
        <w:rPr>
          <w:sz w:val="26"/>
          <w:szCs w:val="26"/>
        </w:rPr>
        <w:t>Halaber, 2017tik aurrera, gehieneko zenbatekoa –emakumeen elkartetan egi</w:t>
      </w:r>
      <w:r>
        <w:rPr>
          <w:sz w:val="26"/>
          <w:szCs w:val="26"/>
        </w:rPr>
        <w:t>n</w:t>
      </w:r>
      <w:r>
        <w:rPr>
          <w:sz w:val="26"/>
          <w:szCs w:val="26"/>
        </w:rPr>
        <w:t>dako proiektu bateko– 10.000 euro da, eta 5.000 euro, irabazteko asmorik gabeko erakundeen proiektuetarako; 2016. urtean, aldiz, erakunde mota bietako proiektu</w:t>
      </w:r>
      <w:r>
        <w:rPr>
          <w:sz w:val="26"/>
          <w:szCs w:val="26"/>
        </w:rPr>
        <w:t>e</w:t>
      </w:r>
      <w:r>
        <w:rPr>
          <w:sz w:val="26"/>
          <w:szCs w:val="26"/>
        </w:rPr>
        <w:t>tarako gehieneko zenbatekoa berdina zen.</w:t>
      </w:r>
    </w:p>
    <w:p w:rsidR="00351953" w:rsidRDefault="00351953" w:rsidP="0018031E">
      <w:pPr>
        <w:pStyle w:val="Prrafodelista"/>
        <w:numPr>
          <w:ilvl w:val="0"/>
          <w:numId w:val="12"/>
        </w:numPr>
        <w:tabs>
          <w:tab w:val="left" w:pos="454"/>
        </w:tabs>
        <w:ind w:left="0" w:right="142" w:firstLine="284"/>
        <w:contextualSpacing w:val="0"/>
        <w:rPr>
          <w:spacing w:val="6"/>
          <w:sz w:val="26"/>
          <w:szCs w:val="26"/>
        </w:rPr>
      </w:pPr>
      <w:r>
        <w:rPr>
          <w:sz w:val="26"/>
          <w:szCs w:val="26"/>
        </w:rPr>
        <w:t xml:space="preserve">Elkarteen arteko jarduerak eta topaketak egiteko proiektuak diruz laguntzen dira. Diruz lagundutako proiektuen kopuruak gora egin du aztertutako aldi osoan; hain zuzen, % 139 igo da 2019an, 2016. urtearekin konparatuta. </w:t>
      </w:r>
    </w:p>
    <w:p w:rsidR="00351953" w:rsidRPr="006369E7" w:rsidRDefault="00351953" w:rsidP="00732182">
      <w:pPr>
        <w:pStyle w:val="Prrafodelista"/>
        <w:numPr>
          <w:ilvl w:val="0"/>
          <w:numId w:val="12"/>
        </w:numPr>
        <w:tabs>
          <w:tab w:val="left" w:pos="454"/>
        </w:tabs>
        <w:spacing w:after="240"/>
        <w:ind w:left="0" w:right="142" w:firstLine="284"/>
        <w:contextualSpacing w:val="0"/>
        <w:rPr>
          <w:spacing w:val="6"/>
          <w:sz w:val="26"/>
          <w:szCs w:val="26"/>
        </w:rPr>
      </w:pPr>
      <w:r>
        <w:rPr>
          <w:sz w:val="26"/>
          <w:szCs w:val="26"/>
        </w:rPr>
        <w:t>Diruz lagundutako proiektuen onuradun izan diren bazkideen kopuruak ere gora egin du, 2019an, gutxi gorabehera 16.000ra iritsi arte; emakume-elkarteetan dauden emakumeen ehunekoa % 96-99 bitartekoa da, eta gainerako erakundeetan % 46-51 bitartekoa.</w:t>
      </w:r>
    </w:p>
    <w:p w:rsidR="00863E01" w:rsidRDefault="00863E01">
      <w:pPr>
        <w:spacing w:after="0"/>
        <w:ind w:firstLine="0"/>
        <w:jc w:val="left"/>
        <w:rPr>
          <w:i/>
          <w:spacing w:val="6"/>
          <w:sz w:val="28"/>
          <w:szCs w:val="28"/>
        </w:rPr>
      </w:pPr>
      <w:r>
        <w:br w:type="page"/>
      </w:r>
    </w:p>
    <w:p w:rsidR="00351953" w:rsidRPr="009574FA" w:rsidRDefault="00351953" w:rsidP="003E2206">
      <w:pPr>
        <w:pStyle w:val="atitulo3"/>
      </w:pPr>
      <w:r>
        <w:lastRenderedPageBreak/>
        <w:t>Emakumeak goi-karguetan eta kargu politikoetan</w:t>
      </w:r>
    </w:p>
    <w:p w:rsidR="003E2206" w:rsidRDefault="00351953" w:rsidP="00A0722A">
      <w:pPr>
        <w:pStyle w:val="texto"/>
        <w:tabs>
          <w:tab w:val="left" w:pos="8789"/>
        </w:tabs>
        <w:spacing w:before="120" w:after="120"/>
        <w:ind w:right="142"/>
      </w:pPr>
      <w:r>
        <w:t xml:space="preserve">17/2019 Foru Legeak emakumeen ahalduntzea eta parte-hartze politikoa arautzen du, eta hauxe dio: </w:t>
      </w:r>
    </w:p>
    <w:p w:rsidR="00351953" w:rsidRPr="003E2206" w:rsidRDefault="00351953" w:rsidP="00A0722A">
      <w:pPr>
        <w:pStyle w:val="texto"/>
        <w:tabs>
          <w:tab w:val="left" w:pos="8789"/>
        </w:tabs>
        <w:spacing w:before="120" w:after="120"/>
        <w:ind w:right="142"/>
        <w:rPr>
          <w:sz w:val="22"/>
          <w:szCs w:val="22"/>
        </w:rPr>
      </w:pPr>
      <w:r>
        <w:rPr>
          <w:i/>
          <w:sz w:val="22"/>
          <w:szCs w:val="22"/>
        </w:rPr>
        <w:t>Botere publikoek aintzat hartu beharko dute ahalduntzearen printzipioa eta emakumeen eta gizonen ordezkaritza orekatuarena</w:t>
      </w:r>
      <w:r w:rsidRPr="003E2206">
        <w:rPr>
          <w:rStyle w:val="Refdenotaalpie"/>
          <w:i/>
          <w:sz w:val="22"/>
          <w:szCs w:val="22"/>
        </w:rPr>
        <w:footnoteReference w:id="13"/>
      </w:r>
      <w:r>
        <w:rPr>
          <w:i/>
          <w:sz w:val="22"/>
          <w:szCs w:val="22"/>
        </w:rPr>
        <w:t xml:space="preserve"> botere politikoaren banaketan, bai eta emakumeen eta neskatoen parte-hartzea sustatuko ere ordezkaritza txikia duten eremuetan</w:t>
      </w:r>
      <w:r w:rsidRPr="003E2206">
        <w:rPr>
          <w:rStyle w:val="Refdenotaalpie"/>
          <w:i/>
          <w:sz w:val="22"/>
          <w:szCs w:val="22"/>
        </w:rPr>
        <w:footnoteReference w:id="14"/>
      </w:r>
      <w:r>
        <w:rPr>
          <w:i/>
          <w:sz w:val="22"/>
          <w:szCs w:val="22"/>
        </w:rPr>
        <w:t>.</w:t>
      </w:r>
    </w:p>
    <w:p w:rsidR="00351953" w:rsidRPr="005B48FF" w:rsidRDefault="00351953" w:rsidP="00A0722A">
      <w:pPr>
        <w:pStyle w:val="texto"/>
        <w:tabs>
          <w:tab w:val="left" w:pos="8789"/>
        </w:tabs>
        <w:spacing w:after="240"/>
        <w:ind w:right="142"/>
        <w:rPr>
          <w:szCs w:val="26"/>
        </w:rPr>
      </w:pPr>
      <w:r>
        <w:t>Hona hemen, NFK-ko Administrazioko goi-karguak dituzten emakumeen eta gizonen kopurua, Estatuko Administrazio Zentraleko goi-karguekin ko</w:t>
      </w:r>
      <w:r>
        <w:t>n</w:t>
      </w:r>
      <w:r>
        <w:t>paratuta, 2016-2018 aldian</w:t>
      </w:r>
      <w:r>
        <w:rPr>
          <w:rStyle w:val="Refdenotaalpie"/>
          <w:szCs w:val="26"/>
          <w:lang w:val="es-ES"/>
        </w:rPr>
        <w:footnoteReference w:id="15"/>
      </w:r>
      <w:r>
        <w:t xml:space="preserve">: </w:t>
      </w:r>
    </w:p>
    <w:tbl>
      <w:tblPr>
        <w:tblStyle w:val="Tablaconcuadrcula"/>
        <w:tblW w:w="9058"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01"/>
        <w:gridCol w:w="534"/>
        <w:gridCol w:w="459"/>
        <w:gridCol w:w="425"/>
        <w:gridCol w:w="457"/>
        <w:gridCol w:w="535"/>
        <w:gridCol w:w="466"/>
        <w:gridCol w:w="385"/>
        <w:gridCol w:w="425"/>
        <w:gridCol w:w="533"/>
        <w:gridCol w:w="533"/>
        <w:gridCol w:w="533"/>
        <w:gridCol w:w="385"/>
        <w:gridCol w:w="386"/>
        <w:gridCol w:w="426"/>
        <w:gridCol w:w="424"/>
        <w:gridCol w:w="432"/>
        <w:gridCol w:w="19"/>
      </w:tblGrid>
      <w:tr w:rsidR="00351953" w:rsidRPr="005B48FF" w:rsidTr="003E2206">
        <w:trPr>
          <w:trHeight w:val="284"/>
          <w:jc w:val="center"/>
        </w:trPr>
        <w:tc>
          <w:tcPr>
            <w:tcW w:w="1701" w:type="dxa"/>
            <w:tcBorders>
              <w:top w:val="single" w:sz="4" w:space="0" w:color="auto"/>
              <w:bottom w:val="single" w:sz="4" w:space="0" w:color="auto"/>
            </w:tcBorders>
            <w:shd w:val="clear" w:color="auto" w:fill="B8CCE4" w:themeFill="accent1" w:themeFillTint="66"/>
            <w:vAlign w:val="center"/>
          </w:tcPr>
          <w:p w:rsidR="00351953" w:rsidRPr="005B48FF" w:rsidRDefault="00351953" w:rsidP="00656FB1">
            <w:pPr>
              <w:pStyle w:val="cuadroCabe"/>
              <w:jc w:val="left"/>
              <w:rPr>
                <w:sz w:val="16"/>
                <w:szCs w:val="16"/>
                <w:lang w:eastAsia="es-ES"/>
              </w:rPr>
            </w:pPr>
          </w:p>
        </w:tc>
        <w:tc>
          <w:tcPr>
            <w:tcW w:w="1875" w:type="dxa"/>
            <w:gridSpan w:val="4"/>
            <w:tcBorders>
              <w:top w:val="single" w:sz="4" w:space="0" w:color="auto"/>
              <w:bottom w:val="single" w:sz="4" w:space="0" w:color="auto"/>
              <w:right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rPr>
            </w:pPr>
            <w:r>
              <w:rPr>
                <w:sz w:val="16"/>
                <w:szCs w:val="16"/>
              </w:rPr>
              <w:t>2016</w:t>
            </w:r>
          </w:p>
        </w:tc>
        <w:tc>
          <w:tcPr>
            <w:tcW w:w="181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rPr>
            </w:pPr>
            <w:r>
              <w:rPr>
                <w:sz w:val="16"/>
                <w:szCs w:val="16"/>
              </w:rPr>
              <w:t>2017</w:t>
            </w:r>
          </w:p>
        </w:tc>
        <w:tc>
          <w:tcPr>
            <w:tcW w:w="1984" w:type="dxa"/>
            <w:gridSpan w:val="4"/>
            <w:tcBorders>
              <w:top w:val="single" w:sz="4" w:space="0" w:color="auto"/>
              <w:left w:val="single" w:sz="4" w:space="0" w:color="auto"/>
              <w:bottom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rPr>
            </w:pPr>
            <w:r>
              <w:rPr>
                <w:sz w:val="16"/>
                <w:szCs w:val="16"/>
              </w:rPr>
              <w:t>2018</w:t>
            </w:r>
          </w:p>
        </w:tc>
        <w:tc>
          <w:tcPr>
            <w:tcW w:w="1687" w:type="dxa"/>
            <w:gridSpan w:val="5"/>
            <w:tcBorders>
              <w:top w:val="single" w:sz="4" w:space="0" w:color="auto"/>
              <w:left w:val="single" w:sz="4" w:space="0" w:color="auto"/>
              <w:bottom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rPr>
            </w:pPr>
            <w:r>
              <w:rPr>
                <w:sz w:val="16"/>
                <w:szCs w:val="16"/>
              </w:rPr>
              <w:t>2019</w:t>
            </w:r>
          </w:p>
        </w:tc>
      </w:tr>
      <w:tr w:rsidR="00C37040" w:rsidRPr="005B48FF" w:rsidTr="003E2206">
        <w:trPr>
          <w:gridAfter w:val="1"/>
          <w:wAfter w:w="19" w:type="dxa"/>
          <w:trHeight w:val="284"/>
          <w:jc w:val="center"/>
        </w:trPr>
        <w:tc>
          <w:tcPr>
            <w:tcW w:w="1701" w:type="dxa"/>
            <w:tcBorders>
              <w:top w:val="single" w:sz="4" w:space="0" w:color="auto"/>
              <w:bottom w:val="single" w:sz="4" w:space="0" w:color="auto"/>
            </w:tcBorders>
            <w:shd w:val="clear" w:color="auto" w:fill="B8CCE4" w:themeFill="accent1" w:themeFillTint="66"/>
            <w:vAlign w:val="center"/>
          </w:tcPr>
          <w:p w:rsidR="00C37040" w:rsidRPr="005B48FF" w:rsidRDefault="00C37040" w:rsidP="00C37040">
            <w:pPr>
              <w:pStyle w:val="cuadroCabe"/>
              <w:jc w:val="left"/>
              <w:rPr>
                <w:sz w:val="16"/>
                <w:szCs w:val="16"/>
                <w:lang w:eastAsia="es-ES"/>
              </w:rPr>
            </w:pPr>
          </w:p>
        </w:tc>
        <w:tc>
          <w:tcPr>
            <w:tcW w:w="534" w:type="dxa"/>
            <w:tcBorders>
              <w:top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Guztira</w:t>
            </w:r>
          </w:p>
        </w:tc>
        <w:tc>
          <w:tcPr>
            <w:tcW w:w="459" w:type="dxa"/>
            <w:tcBorders>
              <w:top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Giz.</w:t>
            </w:r>
          </w:p>
        </w:tc>
        <w:tc>
          <w:tcPr>
            <w:tcW w:w="425" w:type="dxa"/>
            <w:tcBorders>
              <w:top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w:t>
            </w:r>
          </w:p>
        </w:tc>
        <w:tc>
          <w:tcPr>
            <w:tcW w:w="457"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 %</w:t>
            </w:r>
          </w:p>
        </w:tc>
        <w:tc>
          <w:tcPr>
            <w:tcW w:w="535"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Guztira</w:t>
            </w:r>
          </w:p>
        </w:tc>
        <w:tc>
          <w:tcPr>
            <w:tcW w:w="466" w:type="dxa"/>
            <w:tcBorders>
              <w:top w:val="single" w:sz="4" w:space="0" w:color="auto"/>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Giz.</w:t>
            </w:r>
          </w:p>
        </w:tc>
        <w:tc>
          <w:tcPr>
            <w:tcW w:w="385" w:type="dxa"/>
            <w:tcBorders>
              <w:top w:val="single" w:sz="4" w:space="0" w:color="auto"/>
              <w:left w:val="nil"/>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w:t>
            </w:r>
          </w:p>
        </w:tc>
        <w:tc>
          <w:tcPr>
            <w:tcW w:w="425"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 %</w:t>
            </w:r>
          </w:p>
        </w:tc>
        <w:tc>
          <w:tcPr>
            <w:tcW w:w="533"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Guztira</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Giz.</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w:t>
            </w:r>
          </w:p>
        </w:tc>
        <w:tc>
          <w:tcPr>
            <w:tcW w:w="38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 %</w:t>
            </w:r>
          </w:p>
        </w:tc>
        <w:tc>
          <w:tcPr>
            <w:tcW w:w="386"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Guztira</w:t>
            </w:r>
          </w:p>
        </w:tc>
        <w:tc>
          <w:tcPr>
            <w:tcW w:w="426"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Giz.</w:t>
            </w:r>
          </w:p>
        </w:tc>
        <w:tc>
          <w:tcPr>
            <w:tcW w:w="424"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w:t>
            </w:r>
          </w:p>
        </w:tc>
        <w:tc>
          <w:tcPr>
            <w:tcW w:w="432"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rPr>
            </w:pPr>
            <w:r>
              <w:rPr>
                <w:sz w:val="16"/>
                <w:szCs w:val="16"/>
              </w:rPr>
              <w:t>Emak. %</w:t>
            </w: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NFK-ko Administrazioa</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Lehendak. eta konts. Nafarroako Gobernua</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10</w:t>
            </w: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w:t>
            </w: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w:t>
            </w: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50</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10</w:t>
            </w: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w:t>
            </w: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6</w:t>
            </w: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60</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10</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6</w:t>
            </w: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60</w:t>
            </w: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14</w:t>
            </w: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w:t>
            </w: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50</w:t>
            </w: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Beste goi-kargu batzuk Nafarroako Gobernuan</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12</w:t>
            </w: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w:t>
            </w: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9</w:t>
            </w: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75</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12</w:t>
            </w: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w:t>
            </w: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8</w:t>
            </w: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67</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12</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w:t>
            </w: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58</w:t>
            </w: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16</w:t>
            </w: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11</w:t>
            </w: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31</w:t>
            </w: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Beste goi-kargu batzuk NFK-ko Administrazioan</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31</w:t>
            </w: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17</w:t>
            </w: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14</w:t>
            </w: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45</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30</w:t>
            </w: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16</w:t>
            </w: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14</w:t>
            </w: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47</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30</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15</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15</w:t>
            </w: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50</w:t>
            </w: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42</w:t>
            </w: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25</w:t>
            </w: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17</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40</w:t>
            </w:r>
          </w:p>
        </w:tc>
      </w:tr>
      <w:tr w:rsidR="00C37040" w:rsidRPr="00D210BE" w:rsidTr="003E2206">
        <w:trPr>
          <w:gridAfter w:val="1"/>
          <w:wAfter w:w="19" w:type="dxa"/>
          <w:trHeight w:val="284"/>
          <w:jc w:val="center"/>
        </w:trPr>
        <w:tc>
          <w:tcPr>
            <w:tcW w:w="1701" w:type="dxa"/>
            <w:tcBorders>
              <w:top w:val="single" w:sz="4" w:space="0" w:color="auto"/>
              <w:bottom w:val="single" w:sz="2" w:space="0" w:color="auto"/>
            </w:tcBorders>
            <w:shd w:val="clear" w:color="auto" w:fill="B8CCE4" w:themeFill="accent1" w:themeFillTint="66"/>
            <w:vAlign w:val="center"/>
          </w:tcPr>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NFK-ko Administrazioko goi-karguak, guztira</w:t>
            </w:r>
          </w:p>
        </w:tc>
        <w:tc>
          <w:tcPr>
            <w:tcW w:w="534" w:type="dxa"/>
            <w:tcBorders>
              <w:top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53</w:t>
            </w:r>
          </w:p>
        </w:tc>
        <w:tc>
          <w:tcPr>
            <w:tcW w:w="459" w:type="dxa"/>
            <w:tcBorders>
              <w:top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25</w:t>
            </w:r>
          </w:p>
        </w:tc>
        <w:tc>
          <w:tcPr>
            <w:tcW w:w="425" w:type="dxa"/>
            <w:tcBorders>
              <w:top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28</w:t>
            </w:r>
          </w:p>
        </w:tc>
        <w:tc>
          <w:tcPr>
            <w:tcW w:w="457" w:type="dxa"/>
            <w:tcBorders>
              <w:top w:val="single" w:sz="4" w:space="0" w:color="auto"/>
              <w:bottom w:val="single" w:sz="2"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53</w:t>
            </w:r>
          </w:p>
        </w:tc>
        <w:tc>
          <w:tcPr>
            <w:tcW w:w="535" w:type="dxa"/>
            <w:tcBorders>
              <w:top w:val="single" w:sz="4" w:space="0" w:color="auto"/>
              <w:left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52</w:t>
            </w:r>
          </w:p>
        </w:tc>
        <w:tc>
          <w:tcPr>
            <w:tcW w:w="466" w:type="dxa"/>
            <w:tcBorders>
              <w:top w:val="single" w:sz="4" w:space="0" w:color="auto"/>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24</w:t>
            </w:r>
          </w:p>
        </w:tc>
        <w:tc>
          <w:tcPr>
            <w:tcW w:w="385" w:type="dxa"/>
            <w:tcBorders>
              <w:top w:val="single" w:sz="4" w:space="0" w:color="auto"/>
              <w:left w:val="nil"/>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28</w:t>
            </w:r>
          </w:p>
        </w:tc>
        <w:tc>
          <w:tcPr>
            <w:tcW w:w="425" w:type="dxa"/>
            <w:tcBorders>
              <w:top w:val="single" w:sz="4" w:space="0" w:color="auto"/>
              <w:bottom w:val="single" w:sz="2" w:space="0" w:color="auto"/>
              <w:right w:val="single" w:sz="4" w:space="0" w:color="auto"/>
            </w:tcBorders>
            <w:shd w:val="clear" w:color="auto" w:fill="B8CCE4" w:themeFill="accent1" w:themeFillTint="66"/>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54</w:t>
            </w:r>
          </w:p>
        </w:tc>
        <w:tc>
          <w:tcPr>
            <w:tcW w:w="533" w:type="dxa"/>
            <w:tcBorders>
              <w:top w:val="single" w:sz="4" w:space="0" w:color="auto"/>
              <w:left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52</w:t>
            </w:r>
          </w:p>
        </w:tc>
        <w:tc>
          <w:tcPr>
            <w:tcW w:w="533"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24</w:t>
            </w:r>
          </w:p>
        </w:tc>
        <w:tc>
          <w:tcPr>
            <w:tcW w:w="533"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28</w:t>
            </w:r>
          </w:p>
        </w:tc>
        <w:tc>
          <w:tcPr>
            <w:tcW w:w="385" w:type="dxa"/>
            <w:tcBorders>
              <w:top w:val="single" w:sz="4" w:space="0" w:color="auto"/>
              <w:left w:val="nil"/>
              <w:bottom w:val="single" w:sz="2"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54</w:t>
            </w:r>
          </w:p>
        </w:tc>
        <w:tc>
          <w:tcPr>
            <w:tcW w:w="386" w:type="dxa"/>
            <w:tcBorders>
              <w:top w:val="single" w:sz="4" w:space="0" w:color="auto"/>
              <w:left w:val="single" w:sz="4" w:space="0" w:color="auto"/>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72</w:t>
            </w:r>
          </w:p>
        </w:tc>
        <w:tc>
          <w:tcPr>
            <w:tcW w:w="426"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43</w:t>
            </w:r>
          </w:p>
        </w:tc>
        <w:tc>
          <w:tcPr>
            <w:tcW w:w="424"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29</w:t>
            </w:r>
          </w:p>
        </w:tc>
        <w:tc>
          <w:tcPr>
            <w:tcW w:w="432"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40</w:t>
            </w:r>
          </w:p>
        </w:tc>
      </w:tr>
      <w:tr w:rsidR="00C37040" w:rsidRPr="00D210BE" w:rsidTr="003E2206">
        <w:trPr>
          <w:gridAfter w:val="1"/>
          <w:wAfter w:w="19" w:type="dxa"/>
          <w:trHeight w:val="284"/>
          <w:jc w:val="center"/>
        </w:trPr>
        <w:tc>
          <w:tcPr>
            <w:tcW w:w="1701" w:type="dxa"/>
            <w:tcBorders>
              <w:top w:val="single" w:sz="2" w:space="0" w:color="auto"/>
              <w:bottom w:val="single" w:sz="4" w:space="0" w:color="auto"/>
            </w:tcBorders>
            <w:shd w:val="clear" w:color="auto" w:fill="auto"/>
            <w:vAlign w:val="center"/>
          </w:tcPr>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Estatuko Administrazio Zentrala*</w:t>
            </w:r>
          </w:p>
        </w:tc>
        <w:tc>
          <w:tcPr>
            <w:tcW w:w="534" w:type="dxa"/>
            <w:tcBorders>
              <w:top w:val="single" w:sz="2"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9" w:type="dxa"/>
            <w:tcBorders>
              <w:top w:val="single" w:sz="2"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2"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7" w:type="dxa"/>
            <w:tcBorders>
              <w:top w:val="single" w:sz="2" w:space="0" w:color="auto"/>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5" w:type="dxa"/>
            <w:tcBorders>
              <w:top w:val="single" w:sz="2"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66" w:type="dxa"/>
            <w:tcBorders>
              <w:top w:val="single" w:sz="2" w:space="0" w:color="auto"/>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2" w:space="0" w:color="auto"/>
              <w:left w:val="nil"/>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2" w:space="0" w:color="auto"/>
              <w:bottom w:val="single" w:sz="4" w:space="0" w:color="auto"/>
              <w:right w:val="single" w:sz="4" w:space="0" w:color="auto"/>
            </w:tcBorders>
            <w:shd w:val="clear" w:color="auto" w:fill="auto"/>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p>
        </w:tc>
        <w:tc>
          <w:tcPr>
            <w:tcW w:w="533" w:type="dxa"/>
            <w:tcBorders>
              <w:top w:val="single" w:sz="2"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p>
        </w:tc>
        <w:tc>
          <w:tcPr>
            <w:tcW w:w="533" w:type="dxa"/>
            <w:tcBorders>
              <w:top w:val="single" w:sz="2"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3" w:type="dxa"/>
            <w:tcBorders>
              <w:top w:val="single" w:sz="2"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2" w:space="0" w:color="auto"/>
              <w:left w:val="nil"/>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6" w:type="dxa"/>
            <w:tcBorders>
              <w:top w:val="single" w:sz="2"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6" w:type="dxa"/>
            <w:tcBorders>
              <w:top w:val="single" w:sz="2"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4" w:type="dxa"/>
            <w:tcBorders>
              <w:top w:val="single" w:sz="2"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32" w:type="dxa"/>
            <w:tcBorders>
              <w:top w:val="single" w:sz="2"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C37040"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Presidentetza, Preside</w:t>
            </w:r>
            <w:r>
              <w:rPr>
                <w:rFonts w:ascii="Arial Narrow" w:hAnsi="Arial Narrow"/>
                <w:sz w:val="16"/>
                <w:szCs w:val="16"/>
              </w:rPr>
              <w:t>n</w:t>
            </w:r>
            <w:r>
              <w:rPr>
                <w:rFonts w:ascii="Arial Narrow" w:hAnsi="Arial Narrow"/>
                <w:sz w:val="16"/>
                <w:szCs w:val="16"/>
              </w:rPr>
              <w:t>teordetza,</w:t>
            </w:r>
          </w:p>
          <w:p w:rsidR="00C37040" w:rsidRPr="00D210BE" w:rsidRDefault="00C37040" w:rsidP="00C37040">
            <w:pPr>
              <w:tabs>
                <w:tab w:val="left" w:pos="8647"/>
              </w:tabs>
              <w:spacing w:after="0"/>
              <w:ind w:firstLine="0"/>
              <w:jc w:val="left"/>
              <w:rPr>
                <w:rFonts w:ascii="Arial Narrow" w:hAnsi="Arial Narrow" w:cs="Arial"/>
                <w:sz w:val="16"/>
                <w:szCs w:val="16"/>
              </w:rPr>
            </w:pPr>
            <w:r>
              <w:rPr>
                <w:rFonts w:ascii="Arial Narrow" w:hAnsi="Arial Narrow"/>
                <w:sz w:val="16"/>
                <w:szCs w:val="16"/>
              </w:rPr>
              <w:t>Gob. eta Minist.</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11</w:t>
            </w:r>
          </w:p>
        </w:tc>
        <w:tc>
          <w:tcPr>
            <w:tcW w:w="459" w:type="dxa"/>
            <w:tcBorders>
              <w:top w:val="single" w:sz="4"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8</w:t>
            </w:r>
          </w:p>
        </w:tc>
        <w:tc>
          <w:tcPr>
            <w:tcW w:w="425" w:type="dxa"/>
            <w:tcBorders>
              <w:top w:val="single" w:sz="4"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w:t>
            </w:r>
          </w:p>
        </w:tc>
        <w:tc>
          <w:tcPr>
            <w:tcW w:w="457" w:type="dxa"/>
            <w:tcBorders>
              <w:top w:val="single" w:sz="4" w:space="0" w:color="auto"/>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27</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14</w:t>
            </w:r>
          </w:p>
        </w:tc>
        <w:tc>
          <w:tcPr>
            <w:tcW w:w="466" w:type="dxa"/>
            <w:tcBorders>
              <w:top w:val="single" w:sz="4" w:space="0" w:color="auto"/>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9</w:t>
            </w:r>
          </w:p>
        </w:tc>
        <w:tc>
          <w:tcPr>
            <w:tcW w:w="385" w:type="dxa"/>
            <w:tcBorders>
              <w:top w:val="single" w:sz="4" w:space="0" w:color="auto"/>
              <w:left w:val="nil"/>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w:t>
            </w:r>
          </w:p>
        </w:tc>
        <w:tc>
          <w:tcPr>
            <w:tcW w:w="425" w:type="dxa"/>
            <w:tcBorders>
              <w:top w:val="single" w:sz="4" w:space="0" w:color="auto"/>
              <w:bottom w:val="single" w:sz="4" w:space="0" w:color="auto"/>
              <w:right w:val="single" w:sz="4" w:space="0" w:color="auto"/>
            </w:tcBorders>
            <w:shd w:val="clear" w:color="auto" w:fill="auto"/>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36</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18</w:t>
            </w:r>
          </w:p>
        </w:tc>
        <w:tc>
          <w:tcPr>
            <w:tcW w:w="533" w:type="dxa"/>
            <w:tcBorders>
              <w:top w:val="single" w:sz="4"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w:t>
            </w:r>
          </w:p>
        </w:tc>
        <w:tc>
          <w:tcPr>
            <w:tcW w:w="533" w:type="dxa"/>
            <w:tcBorders>
              <w:top w:val="single" w:sz="4"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11</w:t>
            </w:r>
          </w:p>
        </w:tc>
        <w:tc>
          <w:tcPr>
            <w:tcW w:w="385" w:type="dxa"/>
            <w:tcBorders>
              <w:top w:val="single" w:sz="4" w:space="0" w:color="auto"/>
              <w:left w:val="nil"/>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61</w:t>
            </w:r>
          </w:p>
        </w:tc>
        <w:tc>
          <w:tcPr>
            <w:tcW w:w="386" w:type="dxa"/>
            <w:tcBorders>
              <w:top w:val="single" w:sz="4" w:space="0" w:color="auto"/>
              <w:left w:val="single" w:sz="4" w:space="0" w:color="auto"/>
              <w:bottom w:val="single" w:sz="4" w:space="0" w:color="auto"/>
              <w:right w:val="nil"/>
            </w:tcBorders>
            <w:vAlign w:val="center"/>
          </w:tcPr>
          <w:p w:rsidR="00C37040"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6" w:type="dxa"/>
            <w:tcBorders>
              <w:top w:val="single" w:sz="4" w:space="0" w:color="auto"/>
              <w:left w:val="nil"/>
              <w:bottom w:val="single" w:sz="4" w:space="0" w:color="auto"/>
              <w:right w:val="nil"/>
            </w:tcBorders>
            <w:vAlign w:val="center"/>
          </w:tcPr>
          <w:p w:rsidR="00C37040"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4" w:type="dxa"/>
            <w:tcBorders>
              <w:top w:val="single" w:sz="4" w:space="0" w:color="auto"/>
              <w:left w:val="nil"/>
              <w:bottom w:val="single" w:sz="4" w:space="0" w:color="auto"/>
              <w:right w:val="nil"/>
            </w:tcBorders>
            <w:vAlign w:val="center"/>
          </w:tcPr>
          <w:p w:rsidR="00C37040"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59</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rPr>
            </w:pPr>
            <w:r>
              <w:rPr>
                <w:rFonts w:ascii="Arial Narrow" w:hAnsi="Arial Narrow"/>
                <w:sz w:val="16"/>
                <w:szCs w:val="16"/>
              </w:rPr>
              <w:t>Estatuko idazkaritzak</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24</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18</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6</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25</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24</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17</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7</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29</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23</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13</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10</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44</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44</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rPr>
            </w:pPr>
            <w:r>
              <w:rPr>
                <w:rFonts w:ascii="Arial Narrow" w:hAnsi="Arial Narrow"/>
                <w:sz w:val="16"/>
                <w:szCs w:val="16"/>
              </w:rPr>
              <w:t>Idazkariordetza eta Idazkaritza  Nagusia</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52</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33</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19</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37</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53</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37</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16</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30</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63</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38</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25</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40</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38</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rPr>
            </w:pPr>
            <w:r>
              <w:rPr>
                <w:rFonts w:ascii="Arial Narrow" w:hAnsi="Arial Narrow"/>
                <w:sz w:val="16"/>
                <w:szCs w:val="16"/>
              </w:rPr>
              <w:t>Zuzendaritza Nagusia eta Idazkaritza Nagusi Teknikoak</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117</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85</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32</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27</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111</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80</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31</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28</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146</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89</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57</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39</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43</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rPr>
            </w:pPr>
            <w:r>
              <w:rPr>
                <w:rFonts w:ascii="Arial Narrow" w:hAnsi="Arial Narrow"/>
                <w:sz w:val="16"/>
                <w:szCs w:val="16"/>
              </w:rPr>
              <w:t>Estatuko Adm. Orokorra*</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193</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136</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57</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30</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188</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134</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54</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rPr>
            </w:pPr>
            <w:r>
              <w:rPr>
                <w:rFonts w:ascii="Arial Narrow" w:hAnsi="Arial Narrow"/>
                <w:sz w:val="16"/>
                <w:szCs w:val="16"/>
              </w:rPr>
              <w:t>29</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rPr>
            </w:pPr>
            <w:r>
              <w:rPr>
                <w:rFonts w:ascii="Arial Narrow" w:hAnsi="Arial Narrow"/>
                <w:sz w:val="16"/>
                <w:szCs w:val="16"/>
              </w:rPr>
              <w:t>232</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140</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92</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40</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rPr>
            </w:pPr>
            <w:r>
              <w:rPr>
                <w:rFonts w:ascii="Arial Narrow" w:hAnsi="Arial Narrow"/>
                <w:sz w:val="16"/>
                <w:szCs w:val="16"/>
              </w:rPr>
              <w:t>-</w:t>
            </w:r>
          </w:p>
        </w:tc>
      </w:tr>
      <w:tr w:rsidR="00C37040" w:rsidRPr="00D210BE" w:rsidTr="003E2206">
        <w:trPr>
          <w:gridAfter w:val="1"/>
          <w:wAfter w:w="19" w:type="dxa"/>
          <w:trHeight w:val="349"/>
          <w:jc w:val="center"/>
        </w:trPr>
        <w:tc>
          <w:tcPr>
            <w:tcW w:w="1701" w:type="dxa"/>
            <w:tcBorders>
              <w:top w:val="single" w:sz="4" w:space="0" w:color="auto"/>
              <w:bottom w:val="single" w:sz="4" w:space="0" w:color="auto"/>
            </w:tcBorders>
            <w:shd w:val="clear" w:color="auto" w:fill="B8CCE4" w:themeFill="accent1" w:themeFillTint="66"/>
            <w:vAlign w:val="center"/>
          </w:tcPr>
          <w:p w:rsidR="00C37040" w:rsidRPr="00D210BE" w:rsidRDefault="00C37040" w:rsidP="00C37040">
            <w:pPr>
              <w:tabs>
                <w:tab w:val="left" w:pos="8647"/>
              </w:tabs>
              <w:spacing w:after="0"/>
              <w:ind w:firstLine="0"/>
              <w:jc w:val="left"/>
              <w:rPr>
                <w:rFonts w:ascii="Arial" w:hAnsi="Arial" w:cs="Arial"/>
                <w:sz w:val="14"/>
                <w:szCs w:val="14"/>
              </w:rPr>
            </w:pPr>
            <w:r>
              <w:rPr>
                <w:rFonts w:ascii="Arial" w:hAnsi="Arial"/>
                <w:sz w:val="14"/>
                <w:szCs w:val="14"/>
              </w:rPr>
              <w:t>Estatuko Administrazio Zentraleko goi-karguak, guztira</w:t>
            </w:r>
          </w:p>
        </w:tc>
        <w:tc>
          <w:tcPr>
            <w:tcW w:w="534" w:type="dxa"/>
            <w:tcBorders>
              <w:top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204</w:t>
            </w:r>
          </w:p>
        </w:tc>
        <w:tc>
          <w:tcPr>
            <w:tcW w:w="459" w:type="dxa"/>
            <w:tcBorders>
              <w:top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144</w:t>
            </w:r>
          </w:p>
        </w:tc>
        <w:tc>
          <w:tcPr>
            <w:tcW w:w="425" w:type="dxa"/>
            <w:tcBorders>
              <w:top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60</w:t>
            </w:r>
          </w:p>
        </w:tc>
        <w:tc>
          <w:tcPr>
            <w:tcW w:w="457"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29</w:t>
            </w:r>
          </w:p>
        </w:tc>
        <w:tc>
          <w:tcPr>
            <w:tcW w:w="535"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202</w:t>
            </w:r>
          </w:p>
        </w:tc>
        <w:tc>
          <w:tcPr>
            <w:tcW w:w="466" w:type="dxa"/>
            <w:tcBorders>
              <w:top w:val="single" w:sz="4" w:space="0" w:color="auto"/>
              <w:bottom w:val="single" w:sz="4"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143</w:t>
            </w:r>
          </w:p>
        </w:tc>
        <w:tc>
          <w:tcPr>
            <w:tcW w:w="385" w:type="dxa"/>
            <w:tcBorders>
              <w:top w:val="single" w:sz="4" w:space="0" w:color="auto"/>
              <w:left w:val="nil"/>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59</w:t>
            </w:r>
          </w:p>
        </w:tc>
        <w:tc>
          <w:tcPr>
            <w:tcW w:w="425"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D210BE" w:rsidRDefault="00C37040" w:rsidP="00863E01">
            <w:pPr>
              <w:tabs>
                <w:tab w:val="left" w:pos="467"/>
                <w:tab w:val="left" w:pos="8647"/>
              </w:tabs>
              <w:spacing w:after="0"/>
              <w:ind w:firstLine="0"/>
              <w:jc w:val="right"/>
              <w:rPr>
                <w:rFonts w:ascii="Arial" w:hAnsi="Arial" w:cs="Arial"/>
                <w:sz w:val="14"/>
                <w:szCs w:val="14"/>
              </w:rPr>
            </w:pPr>
            <w:r>
              <w:rPr>
                <w:rFonts w:ascii="Arial" w:hAnsi="Arial"/>
                <w:sz w:val="14"/>
                <w:szCs w:val="14"/>
              </w:rPr>
              <w:t>29</w:t>
            </w:r>
          </w:p>
        </w:tc>
        <w:tc>
          <w:tcPr>
            <w:tcW w:w="533"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620"/>
                <w:tab w:val="left" w:pos="8647"/>
              </w:tabs>
              <w:spacing w:after="0"/>
              <w:ind w:left="20" w:firstLine="0"/>
              <w:jc w:val="right"/>
              <w:rPr>
                <w:rFonts w:ascii="Arial" w:hAnsi="Arial" w:cs="Arial"/>
                <w:sz w:val="14"/>
                <w:szCs w:val="14"/>
              </w:rPr>
            </w:pPr>
            <w:r>
              <w:rPr>
                <w:rFonts w:ascii="Arial" w:hAnsi="Arial"/>
                <w:sz w:val="14"/>
                <w:szCs w:val="14"/>
              </w:rPr>
              <w:t>250</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147</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103</w:t>
            </w:r>
          </w:p>
        </w:tc>
        <w:tc>
          <w:tcPr>
            <w:tcW w:w="38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rPr>
            </w:pPr>
            <w:r>
              <w:rPr>
                <w:rFonts w:ascii="Arial" w:hAnsi="Arial"/>
                <w:sz w:val="14"/>
                <w:szCs w:val="14"/>
              </w:rPr>
              <w:t>41</w:t>
            </w:r>
          </w:p>
        </w:tc>
        <w:tc>
          <w:tcPr>
            <w:tcW w:w="386"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rPr>
            </w:pPr>
            <w:r>
              <w:rPr>
                <w:rFonts w:ascii="Arial" w:hAnsi="Arial"/>
                <w:sz w:val="14"/>
                <w:szCs w:val="14"/>
              </w:rPr>
              <w:t>-</w:t>
            </w:r>
          </w:p>
        </w:tc>
        <w:tc>
          <w:tcPr>
            <w:tcW w:w="426"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rPr>
            </w:pPr>
            <w:r>
              <w:rPr>
                <w:rFonts w:ascii="Arial" w:hAnsi="Arial"/>
                <w:sz w:val="14"/>
                <w:szCs w:val="14"/>
              </w:rPr>
              <w:t>-</w:t>
            </w:r>
          </w:p>
        </w:tc>
        <w:tc>
          <w:tcPr>
            <w:tcW w:w="424"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rPr>
            </w:pPr>
            <w:r>
              <w:rPr>
                <w:rFonts w:ascii="Arial" w:hAnsi="Arial"/>
                <w:sz w:val="14"/>
                <w:szCs w:val="14"/>
              </w:rPr>
              <w:t>-</w:t>
            </w:r>
          </w:p>
        </w:tc>
        <w:tc>
          <w:tcPr>
            <w:tcW w:w="432"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rPr>
            </w:pPr>
            <w:r>
              <w:rPr>
                <w:rFonts w:ascii="Arial" w:hAnsi="Arial"/>
                <w:sz w:val="14"/>
                <w:szCs w:val="14"/>
              </w:rPr>
              <w:t>-</w:t>
            </w:r>
          </w:p>
        </w:tc>
      </w:tr>
    </w:tbl>
    <w:p w:rsidR="002139A7" w:rsidRPr="002139A7" w:rsidRDefault="002139A7" w:rsidP="00863E01">
      <w:pPr>
        <w:pStyle w:val="texto"/>
        <w:tabs>
          <w:tab w:val="left" w:pos="8789"/>
        </w:tabs>
        <w:spacing w:before="60"/>
        <w:ind w:firstLine="0"/>
        <w:rPr>
          <w:sz w:val="18"/>
          <w:szCs w:val="18"/>
        </w:rPr>
      </w:pPr>
      <w:r>
        <w:rPr>
          <w:sz w:val="18"/>
          <w:szCs w:val="18"/>
        </w:rPr>
        <w:t>*2019. urteko datuak ezin dira eskuratu, aipatutako ehunekoak izan ezik.</w:t>
      </w:r>
    </w:p>
    <w:p w:rsidR="00351953" w:rsidRDefault="002D16F0" w:rsidP="00A0722A">
      <w:pPr>
        <w:pStyle w:val="texto"/>
        <w:tabs>
          <w:tab w:val="left" w:pos="8789"/>
        </w:tabs>
        <w:spacing w:before="240"/>
        <w:ind w:right="142"/>
        <w:rPr>
          <w:szCs w:val="26"/>
        </w:rPr>
      </w:pPr>
      <w:r>
        <w:t>2018ra arte, emakumeen ehunekoa NFK-ko Administrazioko goi-kargu guztien % 50 baino handiagoa da; Administrazio Zentraleko goi-karguen b</w:t>
      </w:r>
      <w:r>
        <w:t>a</w:t>
      </w:r>
      <w:r>
        <w:t>tezbestekoa, aldiz, % 29 eta % 41 da, beraz, ez dago parekotasunik emak</w:t>
      </w:r>
      <w:r>
        <w:t>u</w:t>
      </w:r>
      <w:r>
        <w:lastRenderedPageBreak/>
        <w:t>meen eta gizonen artean. Hala ere, 2019an, NFK-ko Administrazioan, em</w:t>
      </w:r>
      <w:r>
        <w:t>a</w:t>
      </w:r>
      <w:r>
        <w:t xml:space="preserve">kumeen ehunekoa % 40era jaitsi da. </w:t>
      </w:r>
    </w:p>
    <w:p w:rsidR="00351953" w:rsidRDefault="00351953" w:rsidP="0018031E">
      <w:pPr>
        <w:pStyle w:val="Prrafodelista"/>
        <w:numPr>
          <w:ilvl w:val="0"/>
          <w:numId w:val="12"/>
        </w:numPr>
        <w:tabs>
          <w:tab w:val="left" w:pos="454"/>
        </w:tabs>
        <w:ind w:left="0" w:right="142" w:firstLine="284"/>
        <w:contextualSpacing w:val="0"/>
        <w:rPr>
          <w:spacing w:val="6"/>
          <w:sz w:val="26"/>
          <w:szCs w:val="26"/>
        </w:rPr>
      </w:pPr>
      <w:r>
        <w:rPr>
          <w:sz w:val="26"/>
          <w:szCs w:val="26"/>
        </w:rPr>
        <w:t xml:space="preserve"> Emakume-parlamentarien kopurua Nafarroan 24 zen 2015-2019 legealdian, eta indarrean dagoen legealdian parekotasuna lortu da, 25 emakume-parlamentari daudelako.</w:t>
      </w:r>
    </w:p>
    <w:p w:rsidR="00351953" w:rsidRDefault="00351953" w:rsidP="00863E01">
      <w:pPr>
        <w:pStyle w:val="texto"/>
        <w:tabs>
          <w:tab w:val="left" w:pos="8789"/>
        </w:tabs>
        <w:spacing w:after="80"/>
        <w:ind w:right="142"/>
        <w:rPr>
          <w:szCs w:val="26"/>
        </w:rPr>
      </w:pPr>
      <w:r>
        <w:t>Nafarroako Parlamentua, 2015-2019 legealdian emakumeen ehunekoa 48 dela, bosgarrena da parlamentu autonomikoen artean, emakumeen portzent</w:t>
      </w:r>
      <w:r>
        <w:t>a</w:t>
      </w:r>
      <w:r>
        <w:t>jeari dagokionez; 2019. urtean bigarren postura igo da (% 50), Euskal Aut</w:t>
      </w:r>
      <w:r>
        <w:t>o</w:t>
      </w:r>
      <w:r>
        <w:t>nomia Erkidegoaren atzetik.</w:t>
      </w:r>
    </w:p>
    <w:p w:rsidR="00351953" w:rsidRPr="00597939" w:rsidRDefault="00351953" w:rsidP="00732182">
      <w:pPr>
        <w:pStyle w:val="Prrafodelista"/>
        <w:numPr>
          <w:ilvl w:val="0"/>
          <w:numId w:val="12"/>
        </w:numPr>
        <w:tabs>
          <w:tab w:val="left" w:pos="454"/>
        </w:tabs>
        <w:spacing w:after="240"/>
        <w:ind w:left="0" w:right="142" w:firstLine="284"/>
        <w:contextualSpacing w:val="0"/>
        <w:rPr>
          <w:spacing w:val="6"/>
          <w:sz w:val="26"/>
          <w:szCs w:val="26"/>
        </w:rPr>
      </w:pPr>
      <w:r>
        <w:rPr>
          <w:sz w:val="26"/>
          <w:szCs w:val="26"/>
        </w:rPr>
        <w:t>Nafarroako Unibertsitate Publikoan, goi-karguak dituzten emakumeen ehun</w:t>
      </w:r>
      <w:r>
        <w:rPr>
          <w:sz w:val="26"/>
          <w:szCs w:val="26"/>
        </w:rPr>
        <w:t>e</w:t>
      </w:r>
      <w:r>
        <w:rPr>
          <w:sz w:val="26"/>
          <w:szCs w:val="26"/>
        </w:rPr>
        <w:t>koa, 2015-2019 legealdian, % 38 zen, eta % 50era iritsi da 2019-2023 legealdian:</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851"/>
        <w:gridCol w:w="282"/>
        <w:gridCol w:w="709"/>
        <w:gridCol w:w="1101"/>
        <w:gridCol w:w="868"/>
        <w:gridCol w:w="546"/>
        <w:gridCol w:w="854"/>
        <w:gridCol w:w="1168"/>
      </w:tblGrid>
      <w:tr w:rsidR="00351953" w:rsidRPr="00672CE4" w:rsidTr="00056446">
        <w:trPr>
          <w:trHeight w:val="284"/>
        </w:trPr>
        <w:tc>
          <w:tcPr>
            <w:tcW w:w="2410" w:type="dxa"/>
            <w:vMerge w:val="restart"/>
            <w:tcBorders>
              <w:top w:val="single" w:sz="4" w:space="0" w:color="auto"/>
            </w:tcBorders>
            <w:shd w:val="clear" w:color="auto" w:fill="B8CCE4" w:themeFill="accent1" w:themeFillTint="66"/>
            <w:vAlign w:val="center"/>
          </w:tcPr>
          <w:p w:rsidR="00351953" w:rsidRPr="00672CE4" w:rsidRDefault="00351953" w:rsidP="00656FB1">
            <w:pPr>
              <w:spacing w:after="0"/>
              <w:ind w:firstLine="0"/>
              <w:jc w:val="left"/>
              <w:rPr>
                <w:rFonts w:ascii="Arial Narrow" w:hAnsi="Arial Narrow" w:cs="Arial"/>
              </w:rPr>
            </w:pPr>
            <w:r>
              <w:rPr>
                <w:rFonts w:ascii="Arial Narrow" w:hAnsi="Arial Narrow"/>
              </w:rPr>
              <w:t>Goi-karguak</w:t>
            </w:r>
          </w:p>
        </w:tc>
        <w:tc>
          <w:tcPr>
            <w:tcW w:w="2943" w:type="dxa"/>
            <w:gridSpan w:val="4"/>
            <w:tcBorders>
              <w:top w:val="single" w:sz="4" w:space="0" w:color="auto"/>
              <w:bottom w:val="single" w:sz="4" w:space="0" w:color="auto"/>
              <w:right w:val="single" w:sz="4" w:space="0" w:color="auto"/>
            </w:tcBorders>
            <w:shd w:val="clear" w:color="auto" w:fill="B8CCE4" w:themeFill="accent1" w:themeFillTint="66"/>
            <w:vAlign w:val="center"/>
          </w:tcPr>
          <w:p w:rsidR="00351953" w:rsidRPr="00672CE4" w:rsidRDefault="00351953" w:rsidP="00656FB1">
            <w:pPr>
              <w:spacing w:after="0"/>
              <w:ind w:firstLine="34"/>
              <w:jc w:val="center"/>
              <w:rPr>
                <w:rFonts w:ascii="Arial Narrow" w:hAnsi="Arial Narrow" w:cs="Arial"/>
              </w:rPr>
            </w:pPr>
            <w:r>
              <w:rPr>
                <w:rFonts w:ascii="Arial Narrow" w:hAnsi="Arial Narrow"/>
              </w:rPr>
              <w:t>2015-2019</w:t>
            </w:r>
          </w:p>
        </w:tc>
        <w:tc>
          <w:tcPr>
            <w:tcW w:w="3436" w:type="dxa"/>
            <w:gridSpan w:val="4"/>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4"/>
              <w:jc w:val="center"/>
              <w:rPr>
                <w:rFonts w:ascii="Arial Narrow" w:hAnsi="Arial Narrow" w:cs="Arial"/>
              </w:rPr>
            </w:pPr>
            <w:r>
              <w:rPr>
                <w:rFonts w:ascii="Arial Narrow" w:hAnsi="Arial Narrow"/>
              </w:rPr>
              <w:t>2019-2023</w:t>
            </w:r>
          </w:p>
        </w:tc>
      </w:tr>
      <w:tr w:rsidR="00351953" w:rsidRPr="00672CE4" w:rsidTr="00056446">
        <w:trPr>
          <w:trHeight w:val="284"/>
        </w:trPr>
        <w:tc>
          <w:tcPr>
            <w:tcW w:w="2410" w:type="dxa"/>
            <w:vMerge/>
            <w:tcBorders>
              <w:bottom w:val="single" w:sz="4" w:space="0" w:color="auto"/>
            </w:tcBorders>
            <w:shd w:val="clear" w:color="auto" w:fill="B8CCE4" w:themeFill="accent1" w:themeFillTint="66"/>
            <w:vAlign w:val="center"/>
          </w:tcPr>
          <w:p w:rsidR="00351953" w:rsidRPr="00672CE4" w:rsidRDefault="00351953" w:rsidP="00656FB1">
            <w:pPr>
              <w:spacing w:after="0"/>
              <w:ind w:firstLine="0"/>
              <w:jc w:val="left"/>
              <w:rPr>
                <w:rFonts w:ascii="Arial Narrow" w:hAnsi="Arial Narrow" w:cs="Arial"/>
              </w:rPr>
            </w:pPr>
          </w:p>
        </w:tc>
        <w:tc>
          <w:tcPr>
            <w:tcW w:w="851"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3"/>
              <w:jc w:val="right"/>
              <w:rPr>
                <w:rFonts w:ascii="Arial Narrow" w:hAnsi="Arial Narrow" w:cs="Arial"/>
              </w:rPr>
            </w:pPr>
            <w:r>
              <w:rPr>
                <w:rFonts w:ascii="Arial Narrow" w:hAnsi="Arial Narrow"/>
              </w:rPr>
              <w:t>Giz.</w:t>
            </w:r>
          </w:p>
        </w:tc>
        <w:tc>
          <w:tcPr>
            <w:tcW w:w="282"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3"/>
              <w:jc w:val="right"/>
              <w:rPr>
                <w:rFonts w:ascii="Arial Narrow" w:hAnsi="Arial Narrow" w:cs="Arial"/>
              </w:rPr>
            </w:pPr>
            <w:r>
              <w:rPr>
                <w:rFonts w:ascii="Arial Narrow" w:hAnsi="Arial Narrow"/>
              </w:rPr>
              <w:t>Emak.</w:t>
            </w:r>
          </w:p>
        </w:tc>
        <w:tc>
          <w:tcPr>
            <w:tcW w:w="709"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Pr>
                <w:rFonts w:ascii="Arial Narrow" w:hAnsi="Arial Narrow"/>
              </w:rPr>
              <w:t>Emak. %</w:t>
            </w:r>
          </w:p>
        </w:tc>
        <w:tc>
          <w:tcPr>
            <w:tcW w:w="1101"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Pr>
                <w:rFonts w:ascii="Arial Narrow" w:hAnsi="Arial Narrow"/>
              </w:rPr>
              <w:t>Guztira</w:t>
            </w:r>
          </w:p>
        </w:tc>
        <w:tc>
          <w:tcPr>
            <w:tcW w:w="868" w:type="dxa"/>
            <w:tcBorders>
              <w:top w:val="single" w:sz="4" w:space="0" w:color="auto"/>
              <w:bottom w:val="single" w:sz="4" w:space="0" w:color="auto"/>
              <w:right w:val="nil"/>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Pr>
                <w:rFonts w:ascii="Arial Narrow" w:hAnsi="Arial Narrow"/>
              </w:rPr>
              <w:t>Giz.</w:t>
            </w:r>
          </w:p>
        </w:tc>
        <w:tc>
          <w:tcPr>
            <w:tcW w:w="546" w:type="dxa"/>
            <w:tcBorders>
              <w:top w:val="single" w:sz="4" w:space="0" w:color="auto"/>
              <w:left w:val="nil"/>
              <w:bottom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Pr>
                <w:rFonts w:ascii="Arial Narrow" w:hAnsi="Arial Narrow"/>
              </w:rPr>
              <w:t>Emak.</w:t>
            </w:r>
          </w:p>
        </w:tc>
        <w:tc>
          <w:tcPr>
            <w:tcW w:w="854"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tabs>
                <w:tab w:val="left" w:pos="742"/>
              </w:tabs>
              <w:spacing w:after="0"/>
              <w:ind w:firstLine="34"/>
              <w:jc w:val="right"/>
              <w:rPr>
                <w:rFonts w:ascii="Arial Narrow" w:hAnsi="Arial Narrow" w:cs="Arial"/>
              </w:rPr>
            </w:pPr>
            <w:r>
              <w:rPr>
                <w:rFonts w:ascii="Arial Narrow" w:hAnsi="Arial Narrow"/>
              </w:rPr>
              <w:t>Emak. %</w:t>
            </w:r>
          </w:p>
        </w:tc>
        <w:tc>
          <w:tcPr>
            <w:tcW w:w="1168"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Pr>
                <w:rFonts w:ascii="Arial Narrow" w:hAnsi="Arial Narrow"/>
              </w:rPr>
              <w:t>Guztira</w:t>
            </w:r>
          </w:p>
        </w:tc>
      </w:tr>
      <w:tr w:rsidR="00351953" w:rsidRPr="00672CE4" w:rsidTr="00056446">
        <w:trPr>
          <w:trHeight w:val="284"/>
        </w:trPr>
        <w:tc>
          <w:tcPr>
            <w:tcW w:w="2410"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0"/>
              <w:jc w:val="left"/>
              <w:rPr>
                <w:rFonts w:ascii="Arial Narrow" w:hAnsi="Arial Narrow" w:cs="Arial"/>
              </w:rPr>
            </w:pPr>
            <w:r>
              <w:rPr>
                <w:rFonts w:ascii="Arial Narrow" w:hAnsi="Arial Narrow"/>
              </w:rPr>
              <w:t>Errektorea</w:t>
            </w:r>
          </w:p>
        </w:tc>
        <w:tc>
          <w:tcPr>
            <w:tcW w:w="851"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1</w:t>
            </w:r>
          </w:p>
        </w:tc>
        <w:tc>
          <w:tcPr>
            <w:tcW w:w="282"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w:t>
            </w:r>
          </w:p>
        </w:tc>
        <w:tc>
          <w:tcPr>
            <w:tcW w:w="709"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w:t>
            </w:r>
          </w:p>
        </w:tc>
        <w:tc>
          <w:tcPr>
            <w:tcW w:w="1101" w:type="dxa"/>
            <w:tcBorders>
              <w:top w:val="single" w:sz="4" w:space="0" w:color="auto"/>
              <w:bottom w:val="single" w:sz="2"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w:t>
            </w:r>
          </w:p>
        </w:tc>
        <w:tc>
          <w:tcPr>
            <w:tcW w:w="868" w:type="dxa"/>
            <w:tcBorders>
              <w:top w:val="single" w:sz="4" w:space="0" w:color="auto"/>
              <w:bottom w:val="single" w:sz="2"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w:t>
            </w:r>
          </w:p>
        </w:tc>
        <w:tc>
          <w:tcPr>
            <w:tcW w:w="546" w:type="dxa"/>
            <w:tcBorders>
              <w:top w:val="single" w:sz="4" w:space="0" w:color="auto"/>
              <w:left w:val="nil"/>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w:t>
            </w:r>
          </w:p>
        </w:tc>
        <w:tc>
          <w:tcPr>
            <w:tcW w:w="854" w:type="dxa"/>
            <w:tcBorders>
              <w:top w:val="single" w:sz="4" w:space="0" w:color="auto"/>
              <w:bottom w:val="single" w:sz="2"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rPr>
            </w:pPr>
            <w:r>
              <w:rPr>
                <w:rFonts w:ascii="Arial Narrow" w:hAnsi="Arial Narrow"/>
              </w:rPr>
              <w:t>-</w:t>
            </w:r>
          </w:p>
        </w:tc>
        <w:tc>
          <w:tcPr>
            <w:tcW w:w="1168"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w:t>
            </w:r>
          </w:p>
        </w:tc>
      </w:tr>
      <w:tr w:rsidR="00351953" w:rsidRPr="00672CE4" w:rsidTr="00056446">
        <w:trPr>
          <w:trHeight w:val="284"/>
        </w:trPr>
        <w:tc>
          <w:tcPr>
            <w:tcW w:w="2410"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0"/>
              <w:jc w:val="left"/>
              <w:rPr>
                <w:rFonts w:ascii="Arial Narrow" w:hAnsi="Arial Narrow" w:cs="Arial"/>
              </w:rPr>
            </w:pPr>
            <w:r>
              <w:rPr>
                <w:rFonts w:ascii="Arial Narrow" w:hAnsi="Arial Narrow"/>
              </w:rPr>
              <w:t>Errektoreordeak</w:t>
            </w:r>
          </w:p>
        </w:tc>
        <w:tc>
          <w:tcPr>
            <w:tcW w:w="851"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3</w:t>
            </w:r>
          </w:p>
        </w:tc>
        <w:tc>
          <w:tcPr>
            <w:tcW w:w="282"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3</w:t>
            </w:r>
          </w:p>
        </w:tc>
        <w:tc>
          <w:tcPr>
            <w:tcW w:w="709"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50</w:t>
            </w:r>
          </w:p>
        </w:tc>
        <w:tc>
          <w:tcPr>
            <w:tcW w:w="1101" w:type="dxa"/>
            <w:tcBorders>
              <w:top w:val="single" w:sz="2" w:space="0" w:color="auto"/>
              <w:bottom w:val="single" w:sz="2"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6</w:t>
            </w:r>
          </w:p>
        </w:tc>
        <w:tc>
          <w:tcPr>
            <w:tcW w:w="868" w:type="dxa"/>
            <w:tcBorders>
              <w:top w:val="single" w:sz="2" w:space="0" w:color="auto"/>
              <w:bottom w:val="single" w:sz="2"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3</w:t>
            </w:r>
          </w:p>
        </w:tc>
        <w:tc>
          <w:tcPr>
            <w:tcW w:w="546" w:type="dxa"/>
            <w:tcBorders>
              <w:top w:val="single" w:sz="2" w:space="0" w:color="auto"/>
              <w:left w:val="nil"/>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5</w:t>
            </w:r>
          </w:p>
        </w:tc>
        <w:tc>
          <w:tcPr>
            <w:tcW w:w="854" w:type="dxa"/>
            <w:tcBorders>
              <w:top w:val="single" w:sz="2" w:space="0" w:color="auto"/>
              <w:bottom w:val="single" w:sz="2"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rPr>
            </w:pPr>
            <w:r>
              <w:rPr>
                <w:rFonts w:ascii="Arial Narrow" w:hAnsi="Arial Narrow"/>
              </w:rPr>
              <w:t>63</w:t>
            </w:r>
          </w:p>
        </w:tc>
        <w:tc>
          <w:tcPr>
            <w:tcW w:w="1168"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8</w:t>
            </w:r>
          </w:p>
        </w:tc>
      </w:tr>
      <w:tr w:rsidR="00351953" w:rsidRPr="00672CE4" w:rsidTr="00056446">
        <w:trPr>
          <w:trHeight w:val="284"/>
        </w:trPr>
        <w:tc>
          <w:tcPr>
            <w:tcW w:w="2410"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0"/>
              <w:jc w:val="left"/>
              <w:rPr>
                <w:rFonts w:ascii="Arial Narrow" w:hAnsi="Arial Narrow" w:cs="Arial"/>
              </w:rPr>
            </w:pPr>
            <w:r>
              <w:rPr>
                <w:rFonts w:ascii="Arial Narrow" w:hAnsi="Arial Narrow"/>
              </w:rPr>
              <w:t>Gerentea</w:t>
            </w:r>
          </w:p>
        </w:tc>
        <w:tc>
          <w:tcPr>
            <w:tcW w:w="851"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1</w:t>
            </w:r>
          </w:p>
        </w:tc>
        <w:tc>
          <w:tcPr>
            <w:tcW w:w="282"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w:t>
            </w:r>
          </w:p>
        </w:tc>
        <w:tc>
          <w:tcPr>
            <w:tcW w:w="709"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w:t>
            </w:r>
          </w:p>
        </w:tc>
        <w:tc>
          <w:tcPr>
            <w:tcW w:w="1101" w:type="dxa"/>
            <w:tcBorders>
              <w:top w:val="single" w:sz="2" w:space="0" w:color="auto"/>
              <w:bottom w:val="single" w:sz="2"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w:t>
            </w:r>
          </w:p>
        </w:tc>
        <w:tc>
          <w:tcPr>
            <w:tcW w:w="868" w:type="dxa"/>
            <w:tcBorders>
              <w:top w:val="single" w:sz="2" w:space="0" w:color="auto"/>
              <w:bottom w:val="single" w:sz="2"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w:t>
            </w:r>
          </w:p>
        </w:tc>
        <w:tc>
          <w:tcPr>
            <w:tcW w:w="546" w:type="dxa"/>
            <w:tcBorders>
              <w:top w:val="single" w:sz="2" w:space="0" w:color="auto"/>
              <w:left w:val="nil"/>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w:t>
            </w:r>
          </w:p>
        </w:tc>
        <w:tc>
          <w:tcPr>
            <w:tcW w:w="854" w:type="dxa"/>
            <w:tcBorders>
              <w:top w:val="single" w:sz="2" w:space="0" w:color="auto"/>
              <w:bottom w:val="single" w:sz="2"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lang w:eastAsia="es-ES"/>
              </w:rPr>
            </w:pPr>
          </w:p>
        </w:tc>
        <w:tc>
          <w:tcPr>
            <w:tcW w:w="1168"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w:t>
            </w:r>
          </w:p>
        </w:tc>
      </w:tr>
      <w:tr w:rsidR="00351953" w:rsidRPr="00672CE4" w:rsidTr="00056446">
        <w:trPr>
          <w:trHeight w:val="284"/>
        </w:trPr>
        <w:tc>
          <w:tcPr>
            <w:tcW w:w="2410"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0"/>
              <w:jc w:val="left"/>
              <w:rPr>
                <w:rFonts w:ascii="Arial Narrow" w:hAnsi="Arial Narrow" w:cs="Arial"/>
              </w:rPr>
            </w:pPr>
            <w:r>
              <w:rPr>
                <w:rFonts w:ascii="Arial Narrow" w:hAnsi="Arial Narrow"/>
              </w:rPr>
              <w:t>Nafarroako Unibertsitate P</w:t>
            </w:r>
            <w:r>
              <w:rPr>
                <w:rFonts w:ascii="Arial Narrow" w:hAnsi="Arial Narrow"/>
              </w:rPr>
              <w:t>u</w:t>
            </w:r>
            <w:r>
              <w:rPr>
                <w:rFonts w:ascii="Arial Narrow" w:hAnsi="Arial Narrow"/>
              </w:rPr>
              <w:t>blikoko goi-karguak, guztira</w:t>
            </w:r>
          </w:p>
        </w:tc>
        <w:tc>
          <w:tcPr>
            <w:tcW w:w="851"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5</w:t>
            </w:r>
          </w:p>
        </w:tc>
        <w:tc>
          <w:tcPr>
            <w:tcW w:w="282"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33"/>
              <w:jc w:val="right"/>
              <w:rPr>
                <w:rFonts w:ascii="Arial Narrow" w:hAnsi="Arial Narrow" w:cs="Arial"/>
              </w:rPr>
            </w:pPr>
            <w:r>
              <w:rPr>
                <w:rFonts w:ascii="Arial Narrow" w:hAnsi="Arial Narrow"/>
              </w:rPr>
              <w:t>3</w:t>
            </w:r>
          </w:p>
        </w:tc>
        <w:tc>
          <w:tcPr>
            <w:tcW w:w="709"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38</w:t>
            </w:r>
          </w:p>
        </w:tc>
        <w:tc>
          <w:tcPr>
            <w:tcW w:w="1101" w:type="dxa"/>
            <w:tcBorders>
              <w:top w:val="single" w:sz="2" w:space="0" w:color="auto"/>
              <w:bottom w:val="single" w:sz="4"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8</w:t>
            </w:r>
          </w:p>
        </w:tc>
        <w:tc>
          <w:tcPr>
            <w:tcW w:w="868" w:type="dxa"/>
            <w:tcBorders>
              <w:top w:val="single" w:sz="2" w:space="0" w:color="auto"/>
              <w:bottom w:val="single" w:sz="4"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5</w:t>
            </w:r>
          </w:p>
        </w:tc>
        <w:tc>
          <w:tcPr>
            <w:tcW w:w="546" w:type="dxa"/>
            <w:tcBorders>
              <w:top w:val="single" w:sz="2" w:space="0" w:color="auto"/>
              <w:left w:val="nil"/>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5</w:t>
            </w:r>
          </w:p>
        </w:tc>
        <w:tc>
          <w:tcPr>
            <w:tcW w:w="854" w:type="dxa"/>
            <w:tcBorders>
              <w:top w:val="single" w:sz="2" w:space="0" w:color="auto"/>
              <w:bottom w:val="single" w:sz="4"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rPr>
            </w:pPr>
            <w:r>
              <w:rPr>
                <w:rFonts w:ascii="Arial Narrow" w:hAnsi="Arial Narrow"/>
              </w:rPr>
              <w:t>50</w:t>
            </w:r>
          </w:p>
        </w:tc>
        <w:tc>
          <w:tcPr>
            <w:tcW w:w="1168"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rPr>
            </w:pPr>
            <w:r>
              <w:rPr>
                <w:rFonts w:ascii="Arial Narrow" w:hAnsi="Arial Narrow"/>
              </w:rPr>
              <w:t>10</w:t>
            </w:r>
          </w:p>
        </w:tc>
      </w:tr>
    </w:tbl>
    <w:p w:rsidR="00351953" w:rsidRPr="00597939" w:rsidRDefault="00351953" w:rsidP="003E2206">
      <w:pPr>
        <w:pStyle w:val="Prrafodelista"/>
        <w:numPr>
          <w:ilvl w:val="0"/>
          <w:numId w:val="12"/>
        </w:numPr>
        <w:tabs>
          <w:tab w:val="left" w:pos="454"/>
        </w:tabs>
        <w:spacing w:before="240" w:after="240"/>
        <w:ind w:left="0" w:right="142" w:firstLine="284"/>
        <w:contextualSpacing w:val="0"/>
        <w:rPr>
          <w:spacing w:val="6"/>
          <w:sz w:val="26"/>
          <w:szCs w:val="26"/>
        </w:rPr>
      </w:pPr>
      <w:r>
        <w:rPr>
          <w:sz w:val="26"/>
          <w:szCs w:val="26"/>
        </w:rPr>
        <w:t>Toki-erakundeetako kargu politikoak dituzten emakumeen ehunekoa, 2015eko eta 2019ko legealdietan:</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93"/>
        <w:gridCol w:w="993"/>
        <w:gridCol w:w="850"/>
        <w:gridCol w:w="709"/>
        <w:gridCol w:w="992"/>
        <w:gridCol w:w="992"/>
        <w:gridCol w:w="830"/>
        <w:gridCol w:w="588"/>
        <w:gridCol w:w="1242"/>
      </w:tblGrid>
      <w:tr w:rsidR="00351953" w:rsidRPr="00322E35" w:rsidTr="00D813AA">
        <w:trPr>
          <w:trHeight w:val="284"/>
        </w:trPr>
        <w:tc>
          <w:tcPr>
            <w:tcW w:w="15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center"/>
              <w:rPr>
                <w:lang w:eastAsia="es-ES"/>
              </w:rPr>
            </w:pPr>
          </w:p>
        </w:tc>
        <w:tc>
          <w:tcPr>
            <w:tcW w:w="3544" w:type="dxa"/>
            <w:gridSpan w:val="4"/>
            <w:tcBorders>
              <w:top w:val="single" w:sz="2" w:space="0" w:color="auto"/>
              <w:bottom w:val="single" w:sz="2" w:space="0" w:color="auto"/>
              <w:right w:val="single" w:sz="4" w:space="0" w:color="auto"/>
            </w:tcBorders>
            <w:shd w:val="clear" w:color="auto" w:fill="B8CCE4" w:themeFill="accent1" w:themeFillTint="66"/>
            <w:vAlign w:val="center"/>
          </w:tcPr>
          <w:p w:rsidR="00351953" w:rsidRPr="00322E35" w:rsidRDefault="00351953" w:rsidP="00656FB1">
            <w:pPr>
              <w:pStyle w:val="cuadroCabe"/>
              <w:jc w:val="center"/>
            </w:pPr>
            <w:r>
              <w:t>2015-2019</w:t>
            </w:r>
          </w:p>
        </w:tc>
        <w:tc>
          <w:tcPr>
            <w:tcW w:w="3652" w:type="dxa"/>
            <w:gridSpan w:val="4"/>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center"/>
            </w:pPr>
            <w:r>
              <w:t>2019-2023</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pStyle w:val="cuadroCabe"/>
              <w:jc w:val="left"/>
            </w:pPr>
            <w:r>
              <w:t>Nafarroa</w:t>
            </w:r>
          </w:p>
        </w:tc>
        <w:tc>
          <w:tcPr>
            <w:tcW w:w="993" w:type="dxa"/>
            <w:tcBorders>
              <w:top w:val="single" w:sz="2" w:space="0" w:color="auto"/>
              <w:bottom w:val="single" w:sz="2" w:space="0" w:color="auto"/>
            </w:tcBorders>
            <w:vAlign w:val="center"/>
          </w:tcPr>
          <w:p w:rsidR="00351953" w:rsidRPr="00322E35" w:rsidRDefault="00351953" w:rsidP="00656FB1">
            <w:pPr>
              <w:pStyle w:val="cuadroCabe"/>
              <w:jc w:val="right"/>
            </w:pPr>
            <w:r>
              <w:t>Giz.</w:t>
            </w:r>
          </w:p>
        </w:tc>
        <w:tc>
          <w:tcPr>
            <w:tcW w:w="850" w:type="dxa"/>
            <w:tcBorders>
              <w:top w:val="single" w:sz="2" w:space="0" w:color="auto"/>
              <w:bottom w:val="single" w:sz="2" w:space="0" w:color="auto"/>
            </w:tcBorders>
            <w:vAlign w:val="center"/>
          </w:tcPr>
          <w:p w:rsidR="00351953" w:rsidRPr="00322E35" w:rsidRDefault="00351953" w:rsidP="00656FB1">
            <w:pPr>
              <w:pStyle w:val="cuadroCabe"/>
              <w:jc w:val="right"/>
            </w:pPr>
            <w:r>
              <w:t>Emak.</w:t>
            </w:r>
          </w:p>
        </w:tc>
        <w:tc>
          <w:tcPr>
            <w:tcW w:w="709" w:type="dxa"/>
            <w:tcBorders>
              <w:top w:val="single" w:sz="2" w:space="0" w:color="auto"/>
              <w:bottom w:val="single" w:sz="2" w:space="0" w:color="auto"/>
            </w:tcBorders>
            <w:vAlign w:val="center"/>
          </w:tcPr>
          <w:p w:rsidR="00351953" w:rsidRPr="00322E35" w:rsidRDefault="00351953" w:rsidP="00656FB1">
            <w:pPr>
              <w:pStyle w:val="cuadroCabe"/>
              <w:jc w:val="right"/>
              <w:rPr>
                <w:i/>
              </w:rPr>
            </w:pPr>
            <w:r>
              <w:rPr>
                <w:i/>
              </w:rPr>
              <w:t>Emak. %</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pStyle w:val="cuadroCabe"/>
              <w:jc w:val="right"/>
            </w:pPr>
            <w:r>
              <w:t>Guztira</w:t>
            </w:r>
          </w:p>
        </w:tc>
        <w:tc>
          <w:tcPr>
            <w:tcW w:w="992" w:type="dxa"/>
            <w:tcBorders>
              <w:top w:val="single" w:sz="2" w:space="0" w:color="auto"/>
              <w:bottom w:val="single" w:sz="2" w:space="0" w:color="auto"/>
              <w:right w:val="nil"/>
            </w:tcBorders>
            <w:vAlign w:val="center"/>
          </w:tcPr>
          <w:p w:rsidR="00351953" w:rsidRPr="00322E35" w:rsidRDefault="00351953" w:rsidP="00656FB1">
            <w:pPr>
              <w:pStyle w:val="cuadroCabe"/>
              <w:jc w:val="right"/>
            </w:pPr>
            <w:r>
              <w:t>Giz.</w:t>
            </w:r>
          </w:p>
        </w:tc>
        <w:tc>
          <w:tcPr>
            <w:tcW w:w="830" w:type="dxa"/>
            <w:tcBorders>
              <w:top w:val="single" w:sz="2" w:space="0" w:color="auto"/>
              <w:left w:val="nil"/>
              <w:bottom w:val="single" w:sz="2" w:space="0" w:color="auto"/>
            </w:tcBorders>
            <w:vAlign w:val="center"/>
          </w:tcPr>
          <w:p w:rsidR="00351953" w:rsidRPr="00322E35" w:rsidRDefault="00351953" w:rsidP="00656FB1">
            <w:pPr>
              <w:pStyle w:val="cuadroCabe"/>
              <w:jc w:val="right"/>
            </w:pPr>
            <w:r>
              <w:t>Emak.</w:t>
            </w:r>
          </w:p>
        </w:tc>
        <w:tc>
          <w:tcPr>
            <w:tcW w:w="588" w:type="dxa"/>
            <w:tcBorders>
              <w:top w:val="single" w:sz="2" w:space="0" w:color="auto"/>
              <w:bottom w:val="single" w:sz="2" w:space="0" w:color="auto"/>
            </w:tcBorders>
            <w:vAlign w:val="center"/>
          </w:tcPr>
          <w:p w:rsidR="00351953" w:rsidRPr="00322E35" w:rsidRDefault="00351953" w:rsidP="00656FB1">
            <w:pPr>
              <w:pStyle w:val="cuadroCabe"/>
              <w:jc w:val="right"/>
              <w:rPr>
                <w:i/>
              </w:rPr>
            </w:pPr>
            <w:r>
              <w:rPr>
                <w:i/>
              </w:rPr>
              <w:t>Emak. %</w:t>
            </w:r>
          </w:p>
        </w:tc>
        <w:tc>
          <w:tcPr>
            <w:tcW w:w="1242" w:type="dxa"/>
            <w:tcBorders>
              <w:top w:val="single" w:sz="2" w:space="0" w:color="auto"/>
              <w:bottom w:val="single" w:sz="2" w:space="0" w:color="auto"/>
            </w:tcBorders>
            <w:vAlign w:val="center"/>
          </w:tcPr>
          <w:p w:rsidR="00351953" w:rsidRPr="00322E35" w:rsidRDefault="00351953" w:rsidP="00656FB1">
            <w:pPr>
              <w:pStyle w:val="cuadroCabe"/>
              <w:jc w:val="right"/>
            </w:pPr>
            <w:r>
              <w:t>Guztira</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rPr>
            </w:pPr>
            <w:r>
              <w:rPr>
                <w:rFonts w:ascii="Arial Narrow" w:hAnsi="Arial Narrow"/>
              </w:rPr>
              <w:t>Alkateak</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212</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60</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rPr>
            </w:pPr>
            <w:r>
              <w:rPr>
                <w:rFonts w:ascii="Arial Narrow" w:hAnsi="Arial Narrow"/>
                <w:i/>
              </w:rPr>
              <w:t>22</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272</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rPr>
            </w:pPr>
            <w:r>
              <w:rPr>
                <w:rFonts w:ascii="Arial Narrow" w:hAnsi="Arial Narrow"/>
              </w:rPr>
              <w:t>180</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rPr>
            </w:pPr>
            <w:r>
              <w:rPr>
                <w:rFonts w:ascii="Arial Narrow" w:hAnsi="Arial Narrow"/>
              </w:rPr>
              <w:t>61</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rPr>
            </w:pPr>
            <w:r>
              <w:rPr>
                <w:rFonts w:ascii="Arial Narrow" w:hAnsi="Arial Narrow"/>
                <w:i/>
              </w:rPr>
              <w:t>25</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rPr>
            </w:pPr>
            <w:r>
              <w:rPr>
                <w:rFonts w:ascii="Arial Narrow" w:hAnsi="Arial Narrow"/>
              </w:rPr>
              <w:t>241</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rPr>
            </w:pPr>
            <w:r>
              <w:rPr>
                <w:rFonts w:ascii="Arial Narrow" w:hAnsi="Arial Narrow"/>
              </w:rPr>
              <w:t>Zinegotziak</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1.212</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673</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rPr>
            </w:pPr>
            <w:r>
              <w:rPr>
                <w:rFonts w:ascii="Arial Narrow" w:hAnsi="Arial Narrow"/>
                <w:i/>
              </w:rPr>
              <w:t>36</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1.885</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rPr>
            </w:pPr>
            <w:r>
              <w:rPr>
                <w:rFonts w:ascii="Arial Narrow" w:hAnsi="Arial Narrow"/>
              </w:rPr>
              <w:t>911</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rPr>
            </w:pPr>
            <w:r>
              <w:rPr>
                <w:rFonts w:ascii="Arial Narrow" w:hAnsi="Arial Narrow"/>
              </w:rPr>
              <w:t>670</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rPr>
            </w:pPr>
            <w:r>
              <w:rPr>
                <w:rFonts w:ascii="Arial Narrow" w:hAnsi="Arial Narrow"/>
                <w:i/>
              </w:rPr>
              <w:t>42</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rPr>
            </w:pPr>
            <w:r>
              <w:rPr>
                <w:rFonts w:ascii="Arial Narrow" w:hAnsi="Arial Narrow"/>
              </w:rPr>
              <w:t>1.581</w:t>
            </w:r>
          </w:p>
        </w:tc>
      </w:tr>
      <w:tr w:rsidR="00351953" w:rsidRPr="00322E35" w:rsidTr="00D813AA">
        <w:trPr>
          <w:trHeight w:val="284"/>
        </w:trPr>
        <w:tc>
          <w:tcPr>
            <w:tcW w:w="15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pPr>
            <w:r>
              <w:t>Nafarroa, gu</w:t>
            </w:r>
            <w:r>
              <w:t>z</w:t>
            </w:r>
            <w:r>
              <w:t>tira</w:t>
            </w:r>
          </w:p>
        </w:tc>
        <w:tc>
          <w:tcPr>
            <w:tcW w:w="9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1.424</w:t>
            </w:r>
          </w:p>
        </w:tc>
        <w:tc>
          <w:tcPr>
            <w:tcW w:w="850"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733</w:t>
            </w:r>
          </w:p>
        </w:tc>
        <w:tc>
          <w:tcPr>
            <w:tcW w:w="709"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34</w:t>
            </w:r>
          </w:p>
        </w:tc>
        <w:tc>
          <w:tcPr>
            <w:tcW w:w="992"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322E35" w:rsidRDefault="00351953" w:rsidP="00656FB1">
            <w:pPr>
              <w:pStyle w:val="cuadroCabe"/>
              <w:jc w:val="right"/>
            </w:pPr>
            <w:r>
              <w:t>2.157</w:t>
            </w:r>
          </w:p>
        </w:tc>
        <w:tc>
          <w:tcPr>
            <w:tcW w:w="992" w:type="dxa"/>
            <w:tcBorders>
              <w:top w:val="single" w:sz="2" w:space="0" w:color="auto"/>
              <w:bottom w:val="single" w:sz="2" w:space="0" w:color="auto"/>
              <w:right w:val="nil"/>
            </w:tcBorders>
            <w:shd w:val="clear" w:color="auto" w:fill="B8CCE4" w:themeFill="accent1" w:themeFillTint="66"/>
            <w:vAlign w:val="center"/>
          </w:tcPr>
          <w:p w:rsidR="00351953" w:rsidRPr="00322E35" w:rsidRDefault="00351953" w:rsidP="00656FB1">
            <w:pPr>
              <w:pStyle w:val="cuadroCabe"/>
              <w:jc w:val="right"/>
            </w:pPr>
            <w:r>
              <w:t>1.091</w:t>
            </w:r>
          </w:p>
        </w:tc>
        <w:tc>
          <w:tcPr>
            <w:tcW w:w="830" w:type="dxa"/>
            <w:tcBorders>
              <w:top w:val="single" w:sz="2" w:space="0" w:color="auto"/>
              <w:left w:val="nil"/>
              <w:bottom w:val="single" w:sz="2" w:space="0" w:color="auto"/>
            </w:tcBorders>
            <w:shd w:val="clear" w:color="auto" w:fill="B8CCE4" w:themeFill="accent1" w:themeFillTint="66"/>
            <w:vAlign w:val="center"/>
          </w:tcPr>
          <w:p w:rsidR="00351953" w:rsidRPr="00322E35" w:rsidRDefault="00351953" w:rsidP="00656FB1">
            <w:pPr>
              <w:pStyle w:val="cuadroCabe"/>
              <w:jc w:val="right"/>
            </w:pPr>
            <w:r>
              <w:t>731</w:t>
            </w:r>
          </w:p>
        </w:tc>
        <w:tc>
          <w:tcPr>
            <w:tcW w:w="588"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40</w:t>
            </w:r>
          </w:p>
        </w:tc>
        <w:tc>
          <w:tcPr>
            <w:tcW w:w="1242"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1.822</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pStyle w:val="cuadroCabe"/>
            </w:pPr>
            <w:r>
              <w:t>Estatua</w:t>
            </w:r>
          </w:p>
        </w:tc>
        <w:tc>
          <w:tcPr>
            <w:tcW w:w="993"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850"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709"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pStyle w:val="cuadroCabe"/>
              <w:jc w:val="right"/>
              <w:rPr>
                <w:lang w:eastAsia="es-ES"/>
              </w:rPr>
            </w:pPr>
          </w:p>
        </w:tc>
        <w:tc>
          <w:tcPr>
            <w:tcW w:w="992" w:type="dxa"/>
            <w:tcBorders>
              <w:top w:val="single" w:sz="2" w:space="0" w:color="auto"/>
              <w:bottom w:val="single" w:sz="2" w:space="0" w:color="auto"/>
              <w:right w:val="nil"/>
            </w:tcBorders>
            <w:vAlign w:val="center"/>
          </w:tcPr>
          <w:p w:rsidR="00351953" w:rsidRPr="00322E35" w:rsidRDefault="00351953" w:rsidP="00656FB1">
            <w:pPr>
              <w:pStyle w:val="cuadroCabe"/>
              <w:jc w:val="right"/>
              <w:rPr>
                <w:lang w:eastAsia="es-ES"/>
              </w:rPr>
            </w:pPr>
          </w:p>
        </w:tc>
        <w:tc>
          <w:tcPr>
            <w:tcW w:w="830" w:type="dxa"/>
            <w:tcBorders>
              <w:top w:val="single" w:sz="2" w:space="0" w:color="auto"/>
              <w:left w:val="nil"/>
              <w:bottom w:val="single" w:sz="2" w:space="0" w:color="auto"/>
            </w:tcBorders>
            <w:vAlign w:val="center"/>
          </w:tcPr>
          <w:p w:rsidR="00351953" w:rsidRPr="00322E35" w:rsidRDefault="00351953" w:rsidP="00656FB1">
            <w:pPr>
              <w:pStyle w:val="cuadroCabe"/>
              <w:jc w:val="right"/>
              <w:rPr>
                <w:lang w:eastAsia="es-ES"/>
              </w:rPr>
            </w:pPr>
          </w:p>
        </w:tc>
        <w:tc>
          <w:tcPr>
            <w:tcW w:w="588"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1242"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rPr>
            </w:pPr>
            <w:r>
              <w:rPr>
                <w:rFonts w:ascii="Arial Narrow" w:hAnsi="Arial Narrow"/>
              </w:rPr>
              <w:t>Alkateak</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6.570</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1.550</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rPr>
            </w:pPr>
            <w:r>
              <w:rPr>
                <w:rFonts w:ascii="Arial Narrow" w:hAnsi="Arial Narrow"/>
                <w:i/>
              </w:rPr>
              <w:t>19</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8.120</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rPr>
            </w:pPr>
            <w:r>
              <w:rPr>
                <w:rFonts w:ascii="Arial Narrow" w:hAnsi="Arial Narrow"/>
              </w:rPr>
              <w:t>6.332</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rPr>
            </w:pPr>
            <w:r>
              <w:rPr>
                <w:rFonts w:ascii="Arial Narrow" w:hAnsi="Arial Narrow"/>
              </w:rPr>
              <w:t>1.756</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rPr>
            </w:pPr>
            <w:r>
              <w:rPr>
                <w:rFonts w:ascii="Arial Narrow" w:hAnsi="Arial Narrow"/>
                <w:i/>
              </w:rPr>
              <w:t>22</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rPr>
            </w:pPr>
            <w:r>
              <w:rPr>
                <w:rFonts w:ascii="Arial Narrow" w:hAnsi="Arial Narrow"/>
              </w:rPr>
              <w:t>8.088</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rPr>
            </w:pPr>
            <w:r>
              <w:rPr>
                <w:rFonts w:ascii="Arial Narrow" w:hAnsi="Arial Narrow"/>
              </w:rPr>
              <w:t>Zinegotziak</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43.466</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23.994</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rPr>
            </w:pPr>
            <w:r>
              <w:rPr>
                <w:rFonts w:ascii="Arial Narrow" w:hAnsi="Arial Narrow"/>
                <w:i/>
              </w:rPr>
              <w:t>36</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rPr>
            </w:pPr>
            <w:r>
              <w:rPr>
                <w:rFonts w:ascii="Arial Narrow" w:hAnsi="Arial Narrow"/>
              </w:rPr>
              <w:t>67.460</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rPr>
            </w:pPr>
            <w:r>
              <w:rPr>
                <w:rFonts w:ascii="Arial Narrow" w:hAnsi="Arial Narrow"/>
              </w:rPr>
              <w:t>34.731</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rPr>
            </w:pPr>
            <w:r>
              <w:rPr>
                <w:rFonts w:ascii="Arial Narrow" w:hAnsi="Arial Narrow"/>
              </w:rPr>
              <w:t>23.960</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rPr>
            </w:pPr>
            <w:r>
              <w:rPr>
                <w:rFonts w:ascii="Arial Narrow" w:hAnsi="Arial Narrow"/>
                <w:i/>
              </w:rPr>
              <w:t>41</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rPr>
            </w:pPr>
            <w:r>
              <w:rPr>
                <w:rFonts w:ascii="Arial Narrow" w:hAnsi="Arial Narrow"/>
              </w:rPr>
              <w:t>58.691</w:t>
            </w:r>
          </w:p>
        </w:tc>
      </w:tr>
      <w:tr w:rsidR="00351953" w:rsidRPr="00322E35" w:rsidTr="00D813AA">
        <w:trPr>
          <w:trHeight w:val="284"/>
        </w:trPr>
        <w:tc>
          <w:tcPr>
            <w:tcW w:w="15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pPr>
            <w:r>
              <w:t>Estatu osoa</w:t>
            </w:r>
          </w:p>
        </w:tc>
        <w:tc>
          <w:tcPr>
            <w:tcW w:w="9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50.036</w:t>
            </w:r>
          </w:p>
        </w:tc>
        <w:tc>
          <w:tcPr>
            <w:tcW w:w="850"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25.544</w:t>
            </w:r>
          </w:p>
        </w:tc>
        <w:tc>
          <w:tcPr>
            <w:tcW w:w="709"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34</w:t>
            </w:r>
          </w:p>
        </w:tc>
        <w:tc>
          <w:tcPr>
            <w:tcW w:w="992"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322E35" w:rsidRDefault="00351953" w:rsidP="00656FB1">
            <w:pPr>
              <w:pStyle w:val="cuadroCabe"/>
              <w:jc w:val="right"/>
            </w:pPr>
            <w:r>
              <w:t>75.580</w:t>
            </w:r>
          </w:p>
        </w:tc>
        <w:tc>
          <w:tcPr>
            <w:tcW w:w="992" w:type="dxa"/>
            <w:tcBorders>
              <w:top w:val="single" w:sz="2" w:space="0" w:color="auto"/>
              <w:bottom w:val="single" w:sz="2" w:space="0" w:color="auto"/>
              <w:right w:val="nil"/>
            </w:tcBorders>
            <w:shd w:val="clear" w:color="auto" w:fill="B8CCE4" w:themeFill="accent1" w:themeFillTint="66"/>
            <w:vAlign w:val="center"/>
          </w:tcPr>
          <w:p w:rsidR="00351953" w:rsidRPr="00322E35" w:rsidRDefault="00351953" w:rsidP="00656FB1">
            <w:pPr>
              <w:pStyle w:val="cuadroCabe"/>
              <w:jc w:val="right"/>
            </w:pPr>
            <w:r>
              <w:t>41.063</w:t>
            </w:r>
          </w:p>
        </w:tc>
        <w:tc>
          <w:tcPr>
            <w:tcW w:w="830" w:type="dxa"/>
            <w:tcBorders>
              <w:top w:val="single" w:sz="2" w:space="0" w:color="auto"/>
              <w:left w:val="nil"/>
              <w:bottom w:val="single" w:sz="2" w:space="0" w:color="auto"/>
            </w:tcBorders>
            <w:shd w:val="clear" w:color="auto" w:fill="B8CCE4" w:themeFill="accent1" w:themeFillTint="66"/>
            <w:vAlign w:val="center"/>
          </w:tcPr>
          <w:p w:rsidR="00351953" w:rsidRPr="00322E35" w:rsidRDefault="00351953" w:rsidP="00656FB1">
            <w:pPr>
              <w:pStyle w:val="cuadroCabe"/>
              <w:jc w:val="right"/>
            </w:pPr>
            <w:r>
              <w:t>25.716</w:t>
            </w:r>
          </w:p>
        </w:tc>
        <w:tc>
          <w:tcPr>
            <w:tcW w:w="588"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39</w:t>
            </w:r>
          </w:p>
        </w:tc>
        <w:tc>
          <w:tcPr>
            <w:tcW w:w="1242"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pPr>
            <w:r>
              <w:t>66.779</w:t>
            </w:r>
          </w:p>
        </w:tc>
      </w:tr>
    </w:tbl>
    <w:p w:rsidR="00351953" w:rsidRDefault="00351953" w:rsidP="00A0722A">
      <w:pPr>
        <w:pStyle w:val="texto"/>
        <w:tabs>
          <w:tab w:val="left" w:pos="8789"/>
        </w:tabs>
        <w:spacing w:before="240"/>
        <w:ind w:right="142"/>
        <w:rPr>
          <w:szCs w:val="26"/>
        </w:rPr>
      </w:pPr>
      <w:r>
        <w:t>2015ean, emakumeen ehunekoa toki-erakundeetan, bai Nafarroan, bai Est</w:t>
      </w:r>
      <w:r>
        <w:t>a</w:t>
      </w:r>
      <w:r>
        <w:t>tuan, % 34 zen, eta gora egin zuen 2019an, hurrenez hurren, % 40 eta % 39ra iritsi arte. Hala ere, alkatetzetan, 2019an, emakumeen ehunekoa % 25 izan da, hau da, oso urrun emakumeen eta gizonen ordezkaritza orekatuaren printzipi</w:t>
      </w:r>
      <w:r>
        <w:t>o</w:t>
      </w:r>
      <w:r>
        <w:t>tik.</w:t>
      </w:r>
    </w:p>
    <w:p w:rsidR="00351953" w:rsidRDefault="00351953" w:rsidP="00863E01">
      <w:pPr>
        <w:tabs>
          <w:tab w:val="left" w:pos="480"/>
          <w:tab w:val="num" w:pos="5040"/>
          <w:tab w:val="left" w:pos="8789"/>
        </w:tabs>
        <w:spacing w:before="120"/>
        <w:ind w:right="142" w:firstLine="284"/>
        <w:rPr>
          <w:spacing w:val="6"/>
          <w:sz w:val="26"/>
          <w:szCs w:val="26"/>
        </w:rPr>
      </w:pPr>
      <w:r>
        <w:rPr>
          <w:b/>
          <w:sz w:val="26"/>
          <w:szCs w:val="26"/>
        </w:rPr>
        <w:lastRenderedPageBreak/>
        <w:t>Hitz batez,</w:t>
      </w:r>
      <w:r>
        <w:rPr>
          <w:sz w:val="26"/>
          <w:szCs w:val="26"/>
        </w:rPr>
        <w:t xml:space="preserve"> INAI/NABIk hainbat programa antolatzen ditu, Nafarroako gizarte eta politikan emakumeen partaidetzarako estrategia garatzeko; 2016-2019 aldian, areagotu egin da gizartean emakumeen parte-hartzea sustatzeko eta genero-berdintasuna gizarte eta herritartasun arloan sustatzeko proiektuetarako dirulagu</w:t>
      </w:r>
      <w:r>
        <w:rPr>
          <w:sz w:val="26"/>
          <w:szCs w:val="26"/>
        </w:rPr>
        <w:t>n</w:t>
      </w:r>
      <w:r>
        <w:rPr>
          <w:sz w:val="26"/>
          <w:szCs w:val="26"/>
        </w:rPr>
        <w:t>tzen zenbatekoa; bestalde, emakume-elkarteen proiektuen kasuan, elkarteko ba</w:t>
      </w:r>
      <w:r>
        <w:rPr>
          <w:sz w:val="26"/>
          <w:szCs w:val="26"/>
        </w:rPr>
        <w:t>z</w:t>
      </w:r>
      <w:r>
        <w:rPr>
          <w:sz w:val="26"/>
          <w:szCs w:val="26"/>
        </w:rPr>
        <w:t>kide gehienak emakumeak direnean, beren proiektuak lehenesten dira gainerako erakundeen proiektuen aldean.</w:t>
      </w:r>
    </w:p>
    <w:p w:rsidR="00056446" w:rsidRDefault="00056446" w:rsidP="00A0722A">
      <w:pPr>
        <w:tabs>
          <w:tab w:val="left" w:pos="480"/>
          <w:tab w:val="num" w:pos="5040"/>
          <w:tab w:val="left" w:pos="8789"/>
        </w:tabs>
        <w:ind w:right="142" w:firstLine="284"/>
        <w:rPr>
          <w:spacing w:val="6"/>
          <w:sz w:val="26"/>
          <w:szCs w:val="26"/>
        </w:rPr>
      </w:pPr>
      <w:r>
        <w:rPr>
          <w:sz w:val="26"/>
          <w:szCs w:val="26"/>
        </w:rPr>
        <w:t>2018ra arte, gora egin zuen administrazio publikoetan goi-karguak eta kargu politikoak dituzten emakumeen ehunekoak, eta NFK-ko emakumeen eta gizonen arteko parekotasuna lortu zen; halaber, parekotasunera iritsi zen Nafarroako Un</w:t>
      </w:r>
      <w:r>
        <w:rPr>
          <w:sz w:val="26"/>
          <w:szCs w:val="26"/>
        </w:rPr>
        <w:t>i</w:t>
      </w:r>
      <w:r>
        <w:rPr>
          <w:sz w:val="26"/>
          <w:szCs w:val="26"/>
        </w:rPr>
        <w:t xml:space="preserve">bertsitate Publikoko goi-karguen portzentajean eta Nafarroako Parlamentuko kargu politikoetan. </w:t>
      </w:r>
    </w:p>
    <w:p w:rsidR="007C56AA" w:rsidRDefault="00351953" w:rsidP="00863E01">
      <w:pPr>
        <w:tabs>
          <w:tab w:val="left" w:pos="480"/>
          <w:tab w:val="num" w:pos="5040"/>
          <w:tab w:val="left" w:pos="8789"/>
        </w:tabs>
        <w:spacing w:after="240"/>
        <w:ind w:right="142" w:firstLine="284"/>
        <w:rPr>
          <w:spacing w:val="6"/>
          <w:sz w:val="26"/>
          <w:szCs w:val="26"/>
        </w:rPr>
      </w:pPr>
      <w:r>
        <w:rPr>
          <w:sz w:val="26"/>
          <w:szCs w:val="26"/>
        </w:rPr>
        <w:t>Hala ere, 2019an, behera egin du Nafarroan goi-kargudun emakumeen ehun</w:t>
      </w:r>
      <w:r>
        <w:rPr>
          <w:sz w:val="26"/>
          <w:szCs w:val="26"/>
        </w:rPr>
        <w:t>e</w:t>
      </w:r>
      <w:r>
        <w:rPr>
          <w:sz w:val="26"/>
          <w:szCs w:val="26"/>
        </w:rPr>
        <w:t xml:space="preserve">koak, % 40era jaitsi baita, eta legealdi bietako batean ere ez da lortu ordezkaritza orekaturik toki-erakundeetako kargu politikoetan. </w:t>
      </w:r>
    </w:p>
    <w:p w:rsidR="00351953" w:rsidRPr="00CA4490" w:rsidRDefault="00351953" w:rsidP="00656FB1">
      <w:pPr>
        <w:pStyle w:val="atitulo3"/>
      </w:pPr>
      <w:r>
        <w:t xml:space="preserve">IV.1.4. Berdintasun-planak </w:t>
      </w:r>
    </w:p>
    <w:tbl>
      <w:tblPr>
        <w:tblStyle w:val="Tablaconcuadrcula"/>
        <w:tblW w:w="8647" w:type="dxa"/>
        <w:tblInd w:w="-5" w:type="dxa"/>
        <w:shd w:val="clear" w:color="auto" w:fill="C6D9F1" w:themeFill="text2" w:themeFillTint="33"/>
        <w:tblLook w:val="04A0" w:firstRow="1" w:lastRow="0" w:firstColumn="1" w:lastColumn="0" w:noHBand="0" w:noVBand="1"/>
      </w:tblPr>
      <w:tblGrid>
        <w:gridCol w:w="3148"/>
        <w:gridCol w:w="5499"/>
      </w:tblGrid>
      <w:tr w:rsidR="00351953" w:rsidRPr="00322E35" w:rsidTr="0021645F">
        <w:trPr>
          <w:trHeight w:val="312"/>
        </w:trPr>
        <w:tc>
          <w:tcPr>
            <w:tcW w:w="3148" w:type="dxa"/>
            <w:shd w:val="clear" w:color="auto" w:fill="B8CCE4" w:themeFill="accent1" w:themeFillTint="66"/>
            <w:vAlign w:val="center"/>
          </w:tcPr>
          <w:p w:rsidR="00351953" w:rsidRPr="00322E35" w:rsidRDefault="00351953" w:rsidP="00656FB1">
            <w:pPr>
              <w:pStyle w:val="cuadroCabe"/>
            </w:pPr>
            <w:r>
              <w:t>Azpihelburua</w:t>
            </w:r>
          </w:p>
        </w:tc>
        <w:tc>
          <w:tcPr>
            <w:tcW w:w="5499" w:type="dxa"/>
            <w:shd w:val="clear" w:color="auto" w:fill="B8CCE4" w:themeFill="accent1" w:themeFillTint="66"/>
            <w:vAlign w:val="center"/>
          </w:tcPr>
          <w:p w:rsidR="00351953" w:rsidRPr="00322E35" w:rsidRDefault="00351953" w:rsidP="00656FB1">
            <w:pPr>
              <w:pStyle w:val="cuadroCabe"/>
            </w:pPr>
            <w:r>
              <w:t>Auditoretzako irizpideak</w:t>
            </w:r>
          </w:p>
        </w:tc>
      </w:tr>
      <w:tr w:rsidR="00351953" w:rsidRPr="00322E35" w:rsidTr="0021645F">
        <w:trPr>
          <w:trHeight w:val="20"/>
        </w:trPr>
        <w:tc>
          <w:tcPr>
            <w:tcW w:w="3148" w:type="dxa"/>
            <w:vMerge w:val="restart"/>
            <w:shd w:val="clear" w:color="auto" w:fill="auto"/>
            <w:vAlign w:val="center"/>
          </w:tcPr>
          <w:p w:rsidR="00351953" w:rsidRPr="00322E35" w:rsidRDefault="00351953" w:rsidP="00656FB1">
            <w:pPr>
              <w:pStyle w:val="cuatexto"/>
            </w:pPr>
            <w:r>
              <w:t>1.4 Areagotu al dira berdintasun-planak eta emakumeen parte-hartzea enpresa eta erakunde pribatuetan?</w:t>
            </w:r>
          </w:p>
        </w:tc>
        <w:tc>
          <w:tcPr>
            <w:tcW w:w="5499" w:type="dxa"/>
            <w:shd w:val="clear" w:color="auto" w:fill="auto"/>
            <w:vAlign w:val="center"/>
          </w:tcPr>
          <w:p w:rsidR="00351953" w:rsidRPr="00322E35" w:rsidRDefault="00351953" w:rsidP="001127D6">
            <w:pPr>
              <w:pStyle w:val="cuatexto"/>
            </w:pPr>
            <w:r>
              <w:t xml:space="preserve">Berdintasun-planak dituzten enpresen bilakaera. Diruz lagundutako berdintasun-planak dituzten enpresak, 250 langile baino gutxiago dutenak. </w:t>
            </w:r>
          </w:p>
        </w:tc>
      </w:tr>
      <w:tr w:rsidR="00351953" w:rsidRPr="00322E35" w:rsidTr="0021645F">
        <w:trPr>
          <w:trHeight w:val="665"/>
        </w:trPr>
        <w:tc>
          <w:tcPr>
            <w:tcW w:w="3148" w:type="dxa"/>
            <w:vMerge/>
            <w:shd w:val="clear" w:color="auto" w:fill="auto"/>
            <w:vAlign w:val="center"/>
          </w:tcPr>
          <w:p w:rsidR="00351953" w:rsidRPr="00322E35" w:rsidRDefault="00351953" w:rsidP="00656FB1">
            <w:pPr>
              <w:pStyle w:val="cuatexto"/>
            </w:pPr>
          </w:p>
        </w:tc>
        <w:tc>
          <w:tcPr>
            <w:tcW w:w="5499" w:type="dxa"/>
            <w:shd w:val="clear" w:color="auto" w:fill="auto"/>
            <w:vAlign w:val="center"/>
          </w:tcPr>
          <w:p w:rsidR="00351953" w:rsidRPr="00322E35" w:rsidRDefault="00351953" w:rsidP="00656FB1">
            <w:pPr>
              <w:pStyle w:val="cuatexto"/>
            </w:pPr>
            <w:r>
              <w:t>Nafarroako enpresetan erantzukizuneko zuzendaritza-karguak dituzten emakumeen ehunekoaren bilakaera.</w:t>
            </w:r>
          </w:p>
        </w:tc>
      </w:tr>
    </w:tbl>
    <w:p w:rsidR="003E2206" w:rsidRDefault="003E2206" w:rsidP="003E2206">
      <w:pPr>
        <w:pStyle w:val="texto"/>
        <w:spacing w:after="0"/>
        <w:ind w:right="142" w:firstLine="0"/>
        <w:rPr>
          <w:i/>
          <w:sz w:val="28"/>
          <w:szCs w:val="28"/>
        </w:rPr>
      </w:pPr>
    </w:p>
    <w:p w:rsidR="00351953" w:rsidRPr="006C038B" w:rsidRDefault="00351953" w:rsidP="003E2206">
      <w:pPr>
        <w:pStyle w:val="atitulo3"/>
      </w:pPr>
      <w:r>
        <w:t xml:space="preserve">Berdintasun-planak dituzten enpresak </w:t>
      </w:r>
    </w:p>
    <w:p w:rsidR="00351953" w:rsidRPr="00322E35" w:rsidRDefault="00351953" w:rsidP="00A0722A">
      <w:pPr>
        <w:pStyle w:val="texto"/>
        <w:spacing w:before="120"/>
        <w:ind w:right="142"/>
        <w:rPr>
          <w:szCs w:val="26"/>
        </w:rPr>
      </w:pPr>
      <w:r>
        <w:t>Emakumeen eta Gizonen Berdintasun Eragingarrirako maiatzaren 22ko 3/2007 Lege Organikoak ezartzen du enpresek lan-esparruan tratu- eta aukera-berdintasuna errespetatzeko betebeharra dutela, eta, helburu horrekin, neurriak hartu beharko dituztela emakumeen eta gizonen artean lan-izaerako edozein bereizkeria mota saihesteko.</w:t>
      </w:r>
    </w:p>
    <w:p w:rsidR="00351953" w:rsidRPr="00322E35" w:rsidRDefault="00351953" w:rsidP="00A0722A">
      <w:pPr>
        <w:pStyle w:val="texto"/>
        <w:spacing w:before="120"/>
        <w:ind w:right="142"/>
        <w:rPr>
          <w:szCs w:val="26"/>
        </w:rPr>
      </w:pPr>
      <w:r>
        <w:t>250 langiletik gorako enpresen kasuan, eta hitzarmen kolektiboan hala ez</w:t>
      </w:r>
      <w:r>
        <w:t>a</w:t>
      </w:r>
      <w:r>
        <w:t>rrita daukaten enpresetan, neurria berdintasun-plan bat</w:t>
      </w:r>
      <w:r w:rsidRPr="00322E35">
        <w:rPr>
          <w:rStyle w:val="Refdenotaalpie"/>
          <w:szCs w:val="26"/>
        </w:rPr>
        <w:footnoteReference w:id="16"/>
      </w:r>
      <w:r>
        <w:t xml:space="preserve"> egin eta aplikatzea izanen da, langileen lan-ordezkariekin negoziatutakoa.</w:t>
      </w:r>
    </w:p>
    <w:p w:rsidR="00351953" w:rsidRPr="0010348D" w:rsidRDefault="00351953" w:rsidP="00A0722A">
      <w:pPr>
        <w:pStyle w:val="texto"/>
        <w:spacing w:after="240"/>
        <w:ind w:right="142"/>
        <w:rPr>
          <w:spacing w:val="4"/>
          <w:szCs w:val="26"/>
        </w:rPr>
      </w:pPr>
      <w:r>
        <w:t>Enplegu eta lanaren arloan emakumeen eta gizonen arteko tratu- eta aukera-berdintasuna bermatzeko presako neurrien 6/2019 Errege Lege Dekretuak, martxoaren 1ekoak, aldatu egiten du aurreko lege organikoa, baita berdint</w:t>
      </w:r>
      <w:r>
        <w:t>a</w:t>
      </w:r>
      <w:r>
        <w:lastRenderedPageBreak/>
        <w:t>sun-plana edukitzeko betebeharra duten enpresak ere, eta betebehar hori bet</w:t>
      </w:r>
      <w:r>
        <w:t>e</w:t>
      </w:r>
      <w:r>
        <w:t>tzeko epemuga ezartzen du, langile kopuruaren arabera:</w:t>
      </w:r>
    </w:p>
    <w:tbl>
      <w:tblPr>
        <w:tblStyle w:val="Tablaconcuadrcula"/>
        <w:tblW w:w="8539"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436"/>
        <w:gridCol w:w="5103"/>
      </w:tblGrid>
      <w:tr w:rsidR="00351953" w:rsidRPr="002F5F77" w:rsidTr="0021645F">
        <w:trPr>
          <w:trHeight w:val="284"/>
        </w:trPr>
        <w:tc>
          <w:tcPr>
            <w:tcW w:w="3436" w:type="dxa"/>
            <w:tcBorders>
              <w:top w:val="single" w:sz="4" w:space="0" w:color="auto"/>
              <w:bottom w:val="single" w:sz="4" w:space="0" w:color="auto"/>
            </w:tcBorders>
            <w:vAlign w:val="center"/>
          </w:tcPr>
          <w:p w:rsidR="00351953" w:rsidRPr="002F5F77" w:rsidRDefault="00351953" w:rsidP="00A0722A">
            <w:pPr>
              <w:pStyle w:val="cuatexto"/>
              <w:ind w:right="142"/>
            </w:pPr>
            <w:r>
              <w:t>2020ko martxoaren 7tik aurrera</w:t>
            </w:r>
          </w:p>
        </w:tc>
        <w:tc>
          <w:tcPr>
            <w:tcW w:w="5103" w:type="dxa"/>
            <w:tcBorders>
              <w:top w:val="single" w:sz="4" w:space="0" w:color="auto"/>
              <w:bottom w:val="single" w:sz="4" w:space="0" w:color="auto"/>
            </w:tcBorders>
            <w:vAlign w:val="center"/>
          </w:tcPr>
          <w:p w:rsidR="00351953" w:rsidRPr="002F5F77" w:rsidRDefault="00351953" w:rsidP="00A0722A">
            <w:pPr>
              <w:pStyle w:val="cuatexto"/>
              <w:ind w:right="142"/>
            </w:pPr>
            <w:r>
              <w:t>150 langile baino gehiago duten enpresak</w:t>
            </w:r>
          </w:p>
        </w:tc>
      </w:tr>
      <w:tr w:rsidR="00351953" w:rsidRPr="002F5F77" w:rsidTr="0021645F">
        <w:trPr>
          <w:trHeight w:val="284"/>
        </w:trPr>
        <w:tc>
          <w:tcPr>
            <w:tcW w:w="3436" w:type="dxa"/>
            <w:tcBorders>
              <w:top w:val="single" w:sz="4" w:space="0" w:color="auto"/>
              <w:bottom w:val="single" w:sz="4" w:space="0" w:color="auto"/>
            </w:tcBorders>
            <w:vAlign w:val="center"/>
          </w:tcPr>
          <w:p w:rsidR="00351953" w:rsidRPr="002F5F77" w:rsidRDefault="00351953" w:rsidP="00A0722A">
            <w:pPr>
              <w:pStyle w:val="cuatexto"/>
              <w:ind w:right="142"/>
            </w:pPr>
            <w:r>
              <w:t>2021eko martxoaren 7tik aurrera</w:t>
            </w:r>
          </w:p>
        </w:tc>
        <w:tc>
          <w:tcPr>
            <w:tcW w:w="5103" w:type="dxa"/>
            <w:tcBorders>
              <w:top w:val="single" w:sz="4" w:space="0" w:color="auto"/>
              <w:bottom w:val="single" w:sz="4" w:space="0" w:color="auto"/>
            </w:tcBorders>
            <w:vAlign w:val="center"/>
          </w:tcPr>
          <w:p w:rsidR="00351953" w:rsidRPr="002F5F77" w:rsidRDefault="00351953" w:rsidP="00A0722A">
            <w:pPr>
              <w:pStyle w:val="cuatexto"/>
              <w:ind w:right="142"/>
            </w:pPr>
            <w:r>
              <w:t>100 langile baino gehiago eta 150 langile baino gutxiago duten enpresak</w:t>
            </w:r>
          </w:p>
        </w:tc>
      </w:tr>
      <w:tr w:rsidR="00351953" w:rsidRPr="002F5F77" w:rsidTr="0021645F">
        <w:trPr>
          <w:trHeight w:val="284"/>
        </w:trPr>
        <w:tc>
          <w:tcPr>
            <w:tcW w:w="3436" w:type="dxa"/>
            <w:tcBorders>
              <w:top w:val="single" w:sz="4" w:space="0" w:color="auto"/>
              <w:bottom w:val="single" w:sz="4" w:space="0" w:color="auto"/>
            </w:tcBorders>
            <w:vAlign w:val="center"/>
          </w:tcPr>
          <w:p w:rsidR="00351953" w:rsidRPr="002F5F77" w:rsidRDefault="00351953" w:rsidP="00A0722A">
            <w:pPr>
              <w:pStyle w:val="cuatexto"/>
              <w:ind w:right="142"/>
            </w:pPr>
            <w:r>
              <w:t>2022ko martxoaren 7tik aurrera</w:t>
            </w:r>
          </w:p>
        </w:tc>
        <w:tc>
          <w:tcPr>
            <w:tcW w:w="5103" w:type="dxa"/>
            <w:tcBorders>
              <w:top w:val="single" w:sz="4" w:space="0" w:color="auto"/>
              <w:bottom w:val="single" w:sz="4" w:space="0" w:color="auto"/>
            </w:tcBorders>
            <w:vAlign w:val="center"/>
          </w:tcPr>
          <w:p w:rsidR="00351953" w:rsidRPr="002F5F77" w:rsidRDefault="00351953" w:rsidP="00A0722A">
            <w:pPr>
              <w:pStyle w:val="cuatexto"/>
              <w:ind w:right="142"/>
            </w:pPr>
            <w:r>
              <w:t>50-100 langile dituzten enpresak</w:t>
            </w:r>
          </w:p>
        </w:tc>
      </w:tr>
    </w:tbl>
    <w:p w:rsidR="00351953" w:rsidRPr="00322E35" w:rsidRDefault="00351953" w:rsidP="00A0722A">
      <w:pPr>
        <w:pStyle w:val="texto"/>
        <w:spacing w:before="240" w:after="120"/>
        <w:ind w:right="142"/>
        <w:rPr>
          <w:szCs w:val="26"/>
        </w:rPr>
      </w:pPr>
      <w:r>
        <w:t>Gainera, Enpresen Berdintasun Planen Erregistroa sortzen du, lan arloko h</w:t>
      </w:r>
      <w:r>
        <w:t>i</w:t>
      </w:r>
      <w:r>
        <w:t>tzarmen eta akordio kolektiboen erregistroen zati moduan, eta 2019tik aurrera enpresek beren planak aipatu erregistroan inskribatzeko betebeharra dutela ezartzen du.</w:t>
      </w:r>
    </w:p>
    <w:p w:rsidR="00351953" w:rsidRPr="00322E35" w:rsidRDefault="00351953" w:rsidP="00A0722A">
      <w:pPr>
        <w:pStyle w:val="texto"/>
        <w:ind w:right="142"/>
        <w:rPr>
          <w:szCs w:val="26"/>
        </w:rPr>
      </w:pPr>
      <w:r>
        <w:t>Hori dela eta, aztertzen ari garen 2016-2019 aldian, 250 langiletik gorako enpresek eta beren hitzarmen kolektiboan hala ezarrita daukaten enpresek egin eta aplikatu behar izan zuten berdintasun-plana. 2019tik aurrera berdintasun-planak erregistratzeko betebeharrari dagokionez, Laneko hitzarmen eta ako</w:t>
      </w:r>
      <w:r>
        <w:t>r</w:t>
      </w:r>
      <w:r>
        <w:t>dio kolektiboen erregistroari eta gordailuari buruzko 713/2010 Errege Dekr</w:t>
      </w:r>
      <w:r>
        <w:t>e</w:t>
      </w:r>
      <w:r>
        <w:t>tuak, maiatzaren 28koak, hitzarmen kolektibotik eratorritako planak (nahit</w:t>
      </w:r>
      <w:r>
        <w:t>a</w:t>
      </w:r>
      <w:r>
        <w:t>ezko planak) aipatu erregistroan inskribatu beharra edo hitzarmenik ez dauk</w:t>
      </w:r>
      <w:r>
        <w:t>a</w:t>
      </w:r>
      <w:r>
        <w:t>ten enpresen berdintasun-planak (borondatezkoak) onesten dituzten erabakiak gordailutu beharra ezartzen du.</w:t>
      </w:r>
    </w:p>
    <w:p w:rsidR="00351953" w:rsidRPr="00322E35" w:rsidRDefault="00351953" w:rsidP="00A0722A">
      <w:pPr>
        <w:spacing w:before="120" w:after="240"/>
        <w:ind w:right="142" w:firstLine="284"/>
        <w:rPr>
          <w:spacing w:val="6"/>
          <w:sz w:val="26"/>
          <w:szCs w:val="26"/>
        </w:rPr>
      </w:pPr>
      <w:r>
        <w:rPr>
          <w:sz w:val="26"/>
          <w:szCs w:val="26"/>
        </w:rPr>
        <w:t>Nafarroako Hitzarmen eta Akordio Kolektiboen Erregistroan inskribatutako planak, urtean zehar indarrean egon direnak (REGCON), honako hauek izan dira:</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85"/>
        <w:gridCol w:w="1242"/>
        <w:gridCol w:w="1134"/>
        <w:gridCol w:w="1134"/>
        <w:gridCol w:w="1985"/>
        <w:gridCol w:w="2409"/>
      </w:tblGrid>
      <w:tr w:rsidR="00351953" w:rsidRPr="0010348D" w:rsidTr="003E2206">
        <w:trPr>
          <w:trHeight w:val="284"/>
        </w:trPr>
        <w:tc>
          <w:tcPr>
            <w:tcW w:w="885"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left"/>
              <w:rPr>
                <w:sz w:val="16"/>
                <w:szCs w:val="16"/>
              </w:rPr>
            </w:pPr>
            <w:r>
              <w:rPr>
                <w:sz w:val="16"/>
                <w:szCs w:val="16"/>
              </w:rPr>
              <w:t>Urtea</w:t>
            </w:r>
          </w:p>
        </w:tc>
        <w:tc>
          <w:tcPr>
            <w:tcW w:w="1242" w:type="dxa"/>
            <w:tcBorders>
              <w:top w:val="single" w:sz="4" w:space="0" w:color="auto"/>
              <w:bottom w:val="single" w:sz="4" w:space="0" w:color="auto"/>
              <w:right w:val="single" w:sz="4" w:space="0" w:color="auto"/>
            </w:tcBorders>
            <w:shd w:val="clear" w:color="auto" w:fill="B8CCE4" w:themeFill="accent1" w:themeFillTint="66"/>
            <w:vAlign w:val="center"/>
          </w:tcPr>
          <w:p w:rsidR="0010348D" w:rsidRDefault="00351953" w:rsidP="00656FB1">
            <w:pPr>
              <w:pStyle w:val="cuadroCabe"/>
              <w:jc w:val="right"/>
              <w:rPr>
                <w:sz w:val="16"/>
                <w:szCs w:val="16"/>
              </w:rPr>
            </w:pPr>
            <w:r>
              <w:rPr>
                <w:sz w:val="16"/>
                <w:szCs w:val="16"/>
              </w:rPr>
              <w:t xml:space="preserve">Indarreko planak </w:t>
            </w:r>
          </w:p>
          <w:p w:rsidR="00351953" w:rsidRPr="0010348D" w:rsidRDefault="00351953" w:rsidP="00656FB1">
            <w:pPr>
              <w:pStyle w:val="cuadroCabe"/>
              <w:jc w:val="right"/>
              <w:rPr>
                <w:sz w:val="16"/>
                <w:szCs w:val="16"/>
              </w:rPr>
            </w:pPr>
            <w:r>
              <w:rPr>
                <w:sz w:val="16"/>
                <w:szCs w:val="16"/>
              </w:rPr>
              <w:t xml:space="preserve"> </w:t>
            </w:r>
          </w:p>
        </w:tc>
        <w:tc>
          <w:tcPr>
            <w:tcW w:w="1134"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250 langil</w:t>
            </w:r>
            <w:r>
              <w:rPr>
                <w:sz w:val="16"/>
                <w:szCs w:val="16"/>
              </w:rPr>
              <w:t>e</w:t>
            </w:r>
            <w:r>
              <w:rPr>
                <w:sz w:val="16"/>
                <w:szCs w:val="16"/>
              </w:rPr>
              <w:t>tik behera</w:t>
            </w:r>
          </w:p>
        </w:tc>
        <w:tc>
          <w:tcPr>
            <w:tcW w:w="1134"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250 langil</w:t>
            </w:r>
            <w:r>
              <w:rPr>
                <w:sz w:val="16"/>
                <w:szCs w:val="16"/>
              </w:rPr>
              <w:t>e</w:t>
            </w:r>
            <w:r>
              <w:rPr>
                <w:sz w:val="16"/>
                <w:szCs w:val="16"/>
              </w:rPr>
              <w:t>tik gora</w:t>
            </w:r>
          </w:p>
        </w:tc>
        <w:tc>
          <w:tcPr>
            <w:tcW w:w="1985"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rPr>
                <w:sz w:val="16"/>
                <w:szCs w:val="16"/>
              </w:rPr>
            </w:pPr>
            <w:r>
              <w:rPr>
                <w:sz w:val="16"/>
                <w:szCs w:val="16"/>
              </w:rPr>
              <w:t>250 langiletik gorako enpresak Nafarroan</w:t>
            </w:r>
            <w:r w:rsidRPr="0010348D">
              <w:rPr>
                <w:rStyle w:val="Refdenotaalpie"/>
                <w:sz w:val="16"/>
                <w:szCs w:val="16"/>
              </w:rPr>
              <w:footnoteReference w:id="17"/>
            </w:r>
          </w:p>
        </w:tc>
        <w:tc>
          <w:tcPr>
            <w:tcW w:w="2409"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rPr>
                <w:sz w:val="16"/>
                <w:szCs w:val="16"/>
              </w:rPr>
            </w:pPr>
            <w:r>
              <w:rPr>
                <w:sz w:val="16"/>
                <w:szCs w:val="16"/>
              </w:rPr>
              <w:t>Berdintasun-plana eta 250 langile baino gehiago da</w:t>
            </w:r>
            <w:r>
              <w:rPr>
                <w:sz w:val="16"/>
                <w:szCs w:val="16"/>
              </w:rPr>
              <w:t>u</w:t>
            </w:r>
            <w:r>
              <w:rPr>
                <w:sz w:val="16"/>
                <w:szCs w:val="16"/>
              </w:rPr>
              <w:t>katen enpresen %</w:t>
            </w:r>
          </w:p>
        </w:tc>
      </w:tr>
      <w:tr w:rsidR="00351953" w:rsidRPr="00322E35" w:rsidTr="003E2206">
        <w:trPr>
          <w:trHeight w:val="284"/>
        </w:trPr>
        <w:tc>
          <w:tcPr>
            <w:tcW w:w="885" w:type="dxa"/>
            <w:tcBorders>
              <w:top w:val="single" w:sz="4" w:space="0" w:color="auto"/>
              <w:bottom w:val="single" w:sz="2" w:space="0" w:color="auto"/>
            </w:tcBorders>
            <w:vAlign w:val="center"/>
          </w:tcPr>
          <w:p w:rsidR="00351953" w:rsidRPr="00322E35" w:rsidRDefault="00351953" w:rsidP="00656FB1">
            <w:pPr>
              <w:tabs>
                <w:tab w:val="left" w:pos="8647"/>
              </w:tabs>
              <w:spacing w:after="0"/>
              <w:ind w:firstLine="0"/>
              <w:jc w:val="left"/>
              <w:rPr>
                <w:rFonts w:ascii="Arial Narrow" w:hAnsi="Arial Narrow" w:cs="Arial"/>
                <w:spacing w:val="6"/>
              </w:rPr>
            </w:pPr>
            <w:r>
              <w:rPr>
                <w:rFonts w:ascii="Arial Narrow" w:hAnsi="Arial Narrow"/>
              </w:rPr>
              <w:t>2016</w:t>
            </w:r>
          </w:p>
        </w:tc>
        <w:tc>
          <w:tcPr>
            <w:tcW w:w="1242" w:type="dxa"/>
            <w:tcBorders>
              <w:top w:val="single" w:sz="4" w:space="0" w:color="auto"/>
              <w:bottom w:val="single" w:sz="2" w:space="0" w:color="auto"/>
              <w:right w:val="single" w:sz="4" w:space="0" w:color="auto"/>
            </w:tcBorders>
            <w:vAlign w:val="center"/>
          </w:tcPr>
          <w:p w:rsidR="00351953" w:rsidRPr="00322E35" w:rsidRDefault="00351953" w:rsidP="00656FB1">
            <w:pPr>
              <w:tabs>
                <w:tab w:val="left" w:pos="8647"/>
              </w:tabs>
              <w:spacing w:after="0"/>
              <w:ind w:firstLine="0"/>
              <w:jc w:val="right"/>
              <w:rPr>
                <w:rFonts w:ascii="Arial Narrow" w:hAnsi="Arial Narrow" w:cs="Arial"/>
                <w:spacing w:val="6"/>
              </w:rPr>
            </w:pPr>
            <w:r>
              <w:rPr>
                <w:rFonts w:ascii="Arial Narrow" w:hAnsi="Arial Narrow"/>
              </w:rPr>
              <w:t>8</w:t>
            </w:r>
          </w:p>
        </w:tc>
        <w:tc>
          <w:tcPr>
            <w:tcW w:w="1134" w:type="dxa"/>
            <w:tcBorders>
              <w:top w:val="single" w:sz="4"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34"/>
              <w:jc w:val="right"/>
              <w:rPr>
                <w:rFonts w:ascii="Arial Narrow" w:hAnsi="Arial Narrow" w:cs="Arial"/>
                <w:spacing w:val="6"/>
              </w:rPr>
            </w:pPr>
            <w:r>
              <w:rPr>
                <w:rFonts w:ascii="Arial Narrow" w:hAnsi="Arial Narrow"/>
              </w:rPr>
              <w:t>2</w:t>
            </w:r>
          </w:p>
        </w:tc>
        <w:tc>
          <w:tcPr>
            <w:tcW w:w="1134" w:type="dxa"/>
            <w:tcBorders>
              <w:top w:val="single" w:sz="4" w:space="0" w:color="auto"/>
              <w:bottom w:val="single" w:sz="2" w:space="0" w:color="auto"/>
              <w:right w:val="single" w:sz="4" w:space="0" w:color="auto"/>
            </w:tcBorders>
            <w:vAlign w:val="center"/>
          </w:tcPr>
          <w:p w:rsidR="00351953" w:rsidRPr="00322E35" w:rsidRDefault="00351953" w:rsidP="00656FB1">
            <w:pPr>
              <w:tabs>
                <w:tab w:val="left" w:pos="8647"/>
              </w:tabs>
              <w:spacing w:after="0"/>
              <w:ind w:firstLine="0"/>
              <w:jc w:val="right"/>
              <w:rPr>
                <w:rFonts w:ascii="Arial Narrow" w:hAnsi="Arial Narrow" w:cs="Arial"/>
                <w:spacing w:val="6"/>
              </w:rPr>
            </w:pPr>
            <w:r>
              <w:rPr>
                <w:rFonts w:ascii="Arial Narrow" w:hAnsi="Arial Narrow"/>
              </w:rPr>
              <w:t>6</w:t>
            </w:r>
          </w:p>
        </w:tc>
        <w:tc>
          <w:tcPr>
            <w:tcW w:w="1985" w:type="dxa"/>
            <w:tcBorders>
              <w:top w:val="single" w:sz="4"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rPr>
            </w:pPr>
            <w:r>
              <w:rPr>
                <w:rFonts w:ascii="Arial Narrow" w:hAnsi="Arial Narrow"/>
              </w:rPr>
              <w:t>71</w:t>
            </w:r>
          </w:p>
        </w:tc>
        <w:tc>
          <w:tcPr>
            <w:tcW w:w="2409" w:type="dxa"/>
            <w:tcBorders>
              <w:top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rPr>
            </w:pPr>
            <w:r>
              <w:rPr>
                <w:rFonts w:ascii="Arial Narrow" w:hAnsi="Arial Narrow"/>
              </w:rPr>
              <w:t>8</w:t>
            </w:r>
          </w:p>
        </w:tc>
      </w:tr>
      <w:tr w:rsidR="00351953" w:rsidRPr="00322E35" w:rsidTr="00863E01">
        <w:trPr>
          <w:trHeight w:val="284"/>
        </w:trPr>
        <w:tc>
          <w:tcPr>
            <w:tcW w:w="885" w:type="dxa"/>
            <w:tcBorders>
              <w:top w:val="single" w:sz="2" w:space="0" w:color="auto"/>
              <w:bottom w:val="single" w:sz="2" w:space="0" w:color="auto"/>
            </w:tcBorders>
            <w:vAlign w:val="center"/>
          </w:tcPr>
          <w:p w:rsidR="00351953" w:rsidRPr="00322E35" w:rsidRDefault="00351953" w:rsidP="00656FB1">
            <w:pPr>
              <w:tabs>
                <w:tab w:val="left" w:pos="8647"/>
              </w:tabs>
              <w:spacing w:after="0"/>
              <w:ind w:firstLine="0"/>
              <w:jc w:val="left"/>
              <w:rPr>
                <w:rFonts w:ascii="Arial Narrow" w:hAnsi="Arial Narrow" w:cs="Arial"/>
                <w:spacing w:val="6"/>
              </w:rPr>
            </w:pPr>
            <w:r>
              <w:rPr>
                <w:rFonts w:ascii="Arial Narrow" w:hAnsi="Arial Narrow"/>
              </w:rPr>
              <w:t>2017</w:t>
            </w:r>
          </w:p>
        </w:tc>
        <w:tc>
          <w:tcPr>
            <w:tcW w:w="124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s>
              <w:spacing w:after="0"/>
              <w:ind w:firstLine="0"/>
              <w:jc w:val="right"/>
              <w:rPr>
                <w:rFonts w:ascii="Arial Narrow" w:hAnsi="Arial Narrow" w:cs="Arial"/>
                <w:spacing w:val="6"/>
              </w:rPr>
            </w:pPr>
            <w:r>
              <w:rPr>
                <w:rFonts w:ascii="Arial Narrow" w:hAnsi="Arial Narrow"/>
              </w:rPr>
              <w:t>12</w:t>
            </w:r>
          </w:p>
        </w:tc>
        <w:tc>
          <w:tcPr>
            <w:tcW w:w="1134" w:type="dxa"/>
            <w:tcBorders>
              <w:top w:val="single" w:sz="2" w:space="0" w:color="auto"/>
              <w:left w:val="single" w:sz="4" w:space="0" w:color="auto"/>
              <w:bottom w:val="single" w:sz="2" w:space="0" w:color="auto"/>
            </w:tcBorders>
            <w:vAlign w:val="center"/>
          </w:tcPr>
          <w:p w:rsidR="00351953" w:rsidRPr="00322E35" w:rsidRDefault="00391F17" w:rsidP="00656FB1">
            <w:pPr>
              <w:tabs>
                <w:tab w:val="left" w:pos="8647"/>
              </w:tabs>
              <w:spacing w:after="0"/>
              <w:ind w:firstLine="34"/>
              <w:jc w:val="right"/>
              <w:rPr>
                <w:rFonts w:ascii="Arial Narrow" w:hAnsi="Arial Narrow" w:cs="Arial"/>
                <w:spacing w:val="6"/>
              </w:rPr>
            </w:pPr>
            <w:r>
              <w:rPr>
                <w:rFonts w:ascii="Arial Narrow" w:hAnsi="Arial Narrow"/>
              </w:rPr>
              <w:t>5</w:t>
            </w:r>
          </w:p>
        </w:tc>
        <w:tc>
          <w:tcPr>
            <w:tcW w:w="1134" w:type="dxa"/>
            <w:tcBorders>
              <w:top w:val="single" w:sz="2" w:space="0" w:color="auto"/>
              <w:bottom w:val="single" w:sz="2" w:space="0" w:color="auto"/>
              <w:right w:val="single" w:sz="4" w:space="0" w:color="auto"/>
            </w:tcBorders>
            <w:vAlign w:val="center"/>
          </w:tcPr>
          <w:p w:rsidR="00351953" w:rsidRPr="00322E35" w:rsidRDefault="00391F17" w:rsidP="00656FB1">
            <w:pPr>
              <w:tabs>
                <w:tab w:val="left" w:pos="8647"/>
              </w:tabs>
              <w:spacing w:after="0"/>
              <w:ind w:firstLine="0"/>
              <w:jc w:val="right"/>
              <w:rPr>
                <w:rFonts w:ascii="Arial Narrow" w:hAnsi="Arial Narrow" w:cs="Arial"/>
                <w:spacing w:val="6"/>
              </w:rPr>
            </w:pPr>
            <w:r>
              <w:rPr>
                <w:rFonts w:ascii="Arial Narrow" w:hAnsi="Arial Narrow"/>
              </w:rPr>
              <w:t>7</w:t>
            </w:r>
          </w:p>
        </w:tc>
        <w:tc>
          <w:tcPr>
            <w:tcW w:w="1985" w:type="dxa"/>
            <w:tcBorders>
              <w:top w:val="single" w:sz="2"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rPr>
            </w:pPr>
            <w:r>
              <w:rPr>
                <w:rFonts w:ascii="Arial Narrow" w:hAnsi="Arial Narrow"/>
              </w:rPr>
              <w:t>73</w:t>
            </w:r>
          </w:p>
        </w:tc>
        <w:tc>
          <w:tcPr>
            <w:tcW w:w="2409" w:type="dxa"/>
            <w:tcBorders>
              <w:top w:val="single" w:sz="2" w:space="0" w:color="auto"/>
              <w:bottom w:val="single" w:sz="2" w:space="0" w:color="auto"/>
            </w:tcBorders>
            <w:vAlign w:val="center"/>
          </w:tcPr>
          <w:p w:rsidR="00351953" w:rsidRPr="00091974" w:rsidRDefault="00351953" w:rsidP="000D0DAC">
            <w:pPr>
              <w:tabs>
                <w:tab w:val="left" w:pos="8647"/>
              </w:tabs>
              <w:spacing w:after="0"/>
              <w:ind w:firstLine="72"/>
              <w:jc w:val="right"/>
              <w:rPr>
                <w:rFonts w:ascii="Arial Narrow" w:hAnsi="Arial Narrow" w:cs="Arial"/>
                <w:spacing w:val="6"/>
              </w:rPr>
            </w:pPr>
            <w:r>
              <w:rPr>
                <w:rFonts w:ascii="Arial Narrow" w:hAnsi="Arial Narrow"/>
              </w:rPr>
              <w:t>10</w:t>
            </w:r>
          </w:p>
        </w:tc>
      </w:tr>
      <w:tr w:rsidR="00351953" w:rsidRPr="00322E35" w:rsidTr="003E2206">
        <w:trPr>
          <w:trHeight w:val="284"/>
        </w:trPr>
        <w:tc>
          <w:tcPr>
            <w:tcW w:w="885" w:type="dxa"/>
            <w:tcBorders>
              <w:top w:val="single" w:sz="2" w:space="0" w:color="auto"/>
              <w:bottom w:val="single" w:sz="2" w:space="0" w:color="auto"/>
            </w:tcBorders>
            <w:vAlign w:val="center"/>
          </w:tcPr>
          <w:p w:rsidR="00351953" w:rsidRPr="00322E35" w:rsidRDefault="00351953" w:rsidP="00656FB1">
            <w:pPr>
              <w:tabs>
                <w:tab w:val="left" w:pos="8647"/>
              </w:tabs>
              <w:spacing w:after="0"/>
              <w:ind w:firstLine="0"/>
              <w:jc w:val="left"/>
              <w:rPr>
                <w:rFonts w:ascii="Arial Narrow" w:hAnsi="Arial Narrow" w:cs="Arial"/>
                <w:spacing w:val="6"/>
              </w:rPr>
            </w:pPr>
            <w:r>
              <w:rPr>
                <w:rFonts w:ascii="Arial Narrow" w:hAnsi="Arial Narrow"/>
              </w:rPr>
              <w:t>2018</w:t>
            </w:r>
          </w:p>
        </w:tc>
        <w:tc>
          <w:tcPr>
            <w:tcW w:w="1242" w:type="dxa"/>
            <w:tcBorders>
              <w:top w:val="single" w:sz="2" w:space="0" w:color="auto"/>
              <w:bottom w:val="single" w:sz="2" w:space="0" w:color="auto"/>
              <w:right w:val="single" w:sz="4" w:space="0" w:color="auto"/>
            </w:tcBorders>
            <w:vAlign w:val="center"/>
          </w:tcPr>
          <w:p w:rsidR="00351953" w:rsidRPr="00672CE4" w:rsidRDefault="00351953" w:rsidP="00391F17">
            <w:pPr>
              <w:tabs>
                <w:tab w:val="left" w:pos="8647"/>
              </w:tabs>
              <w:spacing w:after="0"/>
              <w:ind w:firstLine="0"/>
              <w:jc w:val="right"/>
              <w:rPr>
                <w:rFonts w:ascii="Arial Narrow" w:hAnsi="Arial Narrow" w:cs="Arial"/>
                <w:spacing w:val="6"/>
              </w:rPr>
            </w:pPr>
            <w:r>
              <w:rPr>
                <w:rFonts w:ascii="Arial Narrow" w:hAnsi="Arial Narrow"/>
              </w:rPr>
              <w:t>16</w:t>
            </w:r>
          </w:p>
        </w:tc>
        <w:tc>
          <w:tcPr>
            <w:tcW w:w="1134" w:type="dxa"/>
            <w:tcBorders>
              <w:top w:val="single" w:sz="2" w:space="0" w:color="auto"/>
              <w:left w:val="single" w:sz="4" w:space="0" w:color="auto"/>
              <w:bottom w:val="single" w:sz="2" w:space="0" w:color="auto"/>
            </w:tcBorders>
            <w:vAlign w:val="center"/>
          </w:tcPr>
          <w:p w:rsidR="00351953" w:rsidRPr="00672CE4" w:rsidRDefault="00351953" w:rsidP="00656FB1">
            <w:pPr>
              <w:tabs>
                <w:tab w:val="left" w:pos="8647"/>
              </w:tabs>
              <w:spacing w:after="0"/>
              <w:ind w:firstLine="34"/>
              <w:jc w:val="right"/>
              <w:rPr>
                <w:rFonts w:ascii="Arial Narrow" w:hAnsi="Arial Narrow" w:cs="Arial"/>
                <w:spacing w:val="6"/>
              </w:rPr>
            </w:pPr>
            <w:r>
              <w:rPr>
                <w:rFonts w:ascii="Arial Narrow" w:hAnsi="Arial Narrow"/>
              </w:rPr>
              <w:t>9</w:t>
            </w:r>
          </w:p>
        </w:tc>
        <w:tc>
          <w:tcPr>
            <w:tcW w:w="1134" w:type="dxa"/>
            <w:tcBorders>
              <w:top w:val="single" w:sz="2" w:space="0" w:color="auto"/>
              <w:bottom w:val="single" w:sz="2" w:space="0" w:color="auto"/>
              <w:right w:val="single" w:sz="4" w:space="0" w:color="auto"/>
            </w:tcBorders>
            <w:vAlign w:val="center"/>
          </w:tcPr>
          <w:p w:rsidR="00351953" w:rsidRPr="00672CE4" w:rsidRDefault="00391F17" w:rsidP="00656FB1">
            <w:pPr>
              <w:tabs>
                <w:tab w:val="left" w:pos="8647"/>
              </w:tabs>
              <w:spacing w:after="0"/>
              <w:ind w:firstLine="0"/>
              <w:jc w:val="right"/>
              <w:rPr>
                <w:rFonts w:ascii="Arial Narrow" w:hAnsi="Arial Narrow" w:cs="Arial"/>
                <w:spacing w:val="6"/>
              </w:rPr>
            </w:pPr>
            <w:r>
              <w:rPr>
                <w:rFonts w:ascii="Arial Narrow" w:hAnsi="Arial Narrow"/>
              </w:rPr>
              <w:t>7</w:t>
            </w:r>
          </w:p>
        </w:tc>
        <w:tc>
          <w:tcPr>
            <w:tcW w:w="1985" w:type="dxa"/>
            <w:tcBorders>
              <w:top w:val="single" w:sz="2"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rPr>
            </w:pPr>
            <w:r>
              <w:rPr>
                <w:rFonts w:ascii="Arial Narrow" w:hAnsi="Arial Narrow"/>
              </w:rPr>
              <w:t>74</w:t>
            </w:r>
          </w:p>
        </w:tc>
        <w:tc>
          <w:tcPr>
            <w:tcW w:w="2409" w:type="dxa"/>
            <w:tcBorders>
              <w:top w:val="single" w:sz="2" w:space="0" w:color="auto"/>
              <w:bottom w:val="single" w:sz="2" w:space="0" w:color="auto"/>
            </w:tcBorders>
            <w:vAlign w:val="center"/>
          </w:tcPr>
          <w:p w:rsidR="00351953" w:rsidRPr="00091974" w:rsidRDefault="00351953" w:rsidP="000D0DAC">
            <w:pPr>
              <w:tabs>
                <w:tab w:val="left" w:pos="8647"/>
              </w:tabs>
              <w:spacing w:after="0"/>
              <w:ind w:firstLine="72"/>
              <w:jc w:val="right"/>
              <w:rPr>
                <w:rFonts w:ascii="Arial Narrow" w:hAnsi="Arial Narrow" w:cs="Arial"/>
                <w:spacing w:val="6"/>
              </w:rPr>
            </w:pPr>
            <w:r>
              <w:rPr>
                <w:rFonts w:ascii="Arial Narrow" w:hAnsi="Arial Narrow"/>
              </w:rPr>
              <w:t>10</w:t>
            </w:r>
          </w:p>
        </w:tc>
      </w:tr>
      <w:tr w:rsidR="00351953" w:rsidRPr="00672CE4" w:rsidTr="003E2206">
        <w:trPr>
          <w:trHeight w:val="284"/>
        </w:trPr>
        <w:tc>
          <w:tcPr>
            <w:tcW w:w="885"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0"/>
              <w:jc w:val="left"/>
              <w:rPr>
                <w:rFonts w:ascii="Arial Narrow" w:hAnsi="Arial Narrow" w:cs="Arial"/>
                <w:spacing w:val="6"/>
              </w:rPr>
            </w:pPr>
            <w:r>
              <w:rPr>
                <w:rFonts w:ascii="Arial Narrow" w:hAnsi="Arial Narrow"/>
              </w:rPr>
              <w:t>2019</w:t>
            </w:r>
          </w:p>
        </w:tc>
        <w:tc>
          <w:tcPr>
            <w:tcW w:w="1242" w:type="dxa"/>
            <w:tcBorders>
              <w:top w:val="single" w:sz="2" w:space="0" w:color="auto"/>
              <w:bottom w:val="single" w:sz="4" w:space="0" w:color="auto"/>
              <w:right w:val="single" w:sz="4" w:space="0" w:color="auto"/>
            </w:tcBorders>
            <w:vAlign w:val="center"/>
          </w:tcPr>
          <w:p w:rsidR="00351953" w:rsidRPr="00672CE4" w:rsidRDefault="00351953" w:rsidP="00391F17">
            <w:pPr>
              <w:tabs>
                <w:tab w:val="left" w:pos="8647"/>
              </w:tabs>
              <w:spacing w:after="0"/>
              <w:ind w:firstLine="0"/>
              <w:jc w:val="right"/>
              <w:rPr>
                <w:rFonts w:ascii="Arial Narrow" w:hAnsi="Arial Narrow" w:cs="Arial"/>
                <w:spacing w:val="6"/>
              </w:rPr>
            </w:pPr>
            <w:r>
              <w:rPr>
                <w:rFonts w:ascii="Arial Narrow" w:hAnsi="Arial Narrow"/>
              </w:rPr>
              <w:t>34</w:t>
            </w:r>
          </w:p>
        </w:tc>
        <w:tc>
          <w:tcPr>
            <w:tcW w:w="1134" w:type="dxa"/>
            <w:tcBorders>
              <w:top w:val="single" w:sz="2" w:space="0" w:color="auto"/>
              <w:left w:val="single" w:sz="4" w:space="0" w:color="auto"/>
              <w:bottom w:val="single" w:sz="4" w:space="0" w:color="auto"/>
            </w:tcBorders>
            <w:vAlign w:val="center"/>
          </w:tcPr>
          <w:p w:rsidR="00351953" w:rsidRPr="00672CE4" w:rsidRDefault="00351953" w:rsidP="00391F17">
            <w:pPr>
              <w:tabs>
                <w:tab w:val="left" w:pos="8647"/>
              </w:tabs>
              <w:spacing w:after="0"/>
              <w:ind w:firstLine="34"/>
              <w:jc w:val="right"/>
              <w:rPr>
                <w:rFonts w:ascii="Arial Narrow" w:hAnsi="Arial Narrow" w:cs="Arial"/>
                <w:spacing w:val="6"/>
              </w:rPr>
            </w:pPr>
            <w:r>
              <w:rPr>
                <w:rFonts w:ascii="Arial Narrow" w:hAnsi="Arial Narrow"/>
              </w:rPr>
              <w:t>25</w:t>
            </w:r>
          </w:p>
        </w:tc>
        <w:tc>
          <w:tcPr>
            <w:tcW w:w="1134" w:type="dxa"/>
            <w:tcBorders>
              <w:top w:val="single" w:sz="2" w:space="0" w:color="auto"/>
              <w:bottom w:val="single" w:sz="4" w:space="0" w:color="auto"/>
              <w:right w:val="single" w:sz="4" w:space="0" w:color="auto"/>
            </w:tcBorders>
            <w:vAlign w:val="center"/>
          </w:tcPr>
          <w:p w:rsidR="00351953" w:rsidRPr="00672CE4" w:rsidRDefault="00391F17" w:rsidP="00656FB1">
            <w:pPr>
              <w:tabs>
                <w:tab w:val="left" w:pos="8647"/>
              </w:tabs>
              <w:spacing w:after="0"/>
              <w:ind w:firstLine="0"/>
              <w:jc w:val="right"/>
              <w:rPr>
                <w:rFonts w:ascii="Arial Narrow" w:hAnsi="Arial Narrow" w:cs="Arial"/>
                <w:spacing w:val="6"/>
              </w:rPr>
            </w:pPr>
            <w:r>
              <w:rPr>
                <w:rFonts w:ascii="Arial Narrow" w:hAnsi="Arial Narrow"/>
              </w:rPr>
              <w:t>9</w:t>
            </w:r>
          </w:p>
        </w:tc>
        <w:tc>
          <w:tcPr>
            <w:tcW w:w="1985" w:type="dxa"/>
            <w:tcBorders>
              <w:top w:val="single" w:sz="2" w:space="0" w:color="auto"/>
              <w:left w:val="single" w:sz="4" w:space="0" w:color="auto"/>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spacing w:val="6"/>
              </w:rPr>
            </w:pPr>
            <w:r>
              <w:rPr>
                <w:rFonts w:ascii="Arial Narrow" w:hAnsi="Arial Narrow"/>
              </w:rPr>
              <w:t>85</w:t>
            </w:r>
          </w:p>
        </w:tc>
        <w:tc>
          <w:tcPr>
            <w:tcW w:w="2409" w:type="dxa"/>
            <w:tcBorders>
              <w:top w:val="single" w:sz="2" w:space="0" w:color="auto"/>
              <w:bottom w:val="single" w:sz="4" w:space="0" w:color="auto"/>
            </w:tcBorders>
            <w:vAlign w:val="center"/>
          </w:tcPr>
          <w:p w:rsidR="00351953" w:rsidRPr="00091974" w:rsidRDefault="00351953" w:rsidP="000D0DAC">
            <w:pPr>
              <w:tabs>
                <w:tab w:val="left" w:pos="8647"/>
              </w:tabs>
              <w:spacing w:after="0"/>
              <w:ind w:firstLine="72"/>
              <w:jc w:val="right"/>
              <w:rPr>
                <w:rFonts w:ascii="Arial Narrow" w:hAnsi="Arial Narrow" w:cs="Arial"/>
                <w:spacing w:val="6"/>
              </w:rPr>
            </w:pPr>
            <w:r>
              <w:rPr>
                <w:rFonts w:ascii="Arial Narrow" w:hAnsi="Arial Narrow"/>
              </w:rPr>
              <w:t>11</w:t>
            </w:r>
          </w:p>
        </w:tc>
      </w:tr>
    </w:tbl>
    <w:p w:rsidR="00351953" w:rsidRDefault="00351953" w:rsidP="00863E01">
      <w:pPr>
        <w:spacing w:before="240" w:after="240"/>
        <w:ind w:right="142" w:firstLine="284"/>
        <w:rPr>
          <w:spacing w:val="6"/>
          <w:sz w:val="26"/>
          <w:szCs w:val="26"/>
        </w:rPr>
      </w:pPr>
      <w:r>
        <w:rPr>
          <w:sz w:val="26"/>
          <w:szCs w:val="26"/>
        </w:rPr>
        <w:t>2019an, REGCON erregistroan 34 berdintasun-plan daude jasota: 29 inskrib</w:t>
      </w:r>
      <w:r>
        <w:rPr>
          <w:sz w:val="26"/>
          <w:szCs w:val="26"/>
        </w:rPr>
        <w:t>a</w:t>
      </w:r>
      <w:r>
        <w:rPr>
          <w:sz w:val="26"/>
          <w:szCs w:val="26"/>
        </w:rPr>
        <w:t>tuta (nahitaezkoak) eta 5 gordailututa (borondatezkoak). Horietatik 9 plan 250 la</w:t>
      </w:r>
      <w:r>
        <w:rPr>
          <w:sz w:val="26"/>
          <w:szCs w:val="26"/>
        </w:rPr>
        <w:t>n</w:t>
      </w:r>
      <w:r>
        <w:rPr>
          <w:sz w:val="26"/>
          <w:szCs w:val="26"/>
        </w:rPr>
        <w:t>giletik gorako enpresei dagozkie, hau da, berdintasun-plan bat edukitzeko beteb</w:t>
      </w:r>
      <w:r>
        <w:rPr>
          <w:sz w:val="26"/>
          <w:szCs w:val="26"/>
        </w:rPr>
        <w:t>e</w:t>
      </w:r>
      <w:r>
        <w:rPr>
          <w:sz w:val="26"/>
          <w:szCs w:val="26"/>
        </w:rPr>
        <w:t xml:space="preserve">harra duten enpresa guztien % 11. </w:t>
      </w:r>
    </w:p>
    <w:p w:rsidR="00351953" w:rsidRPr="00A42A68" w:rsidRDefault="00351953" w:rsidP="003E2206">
      <w:pPr>
        <w:pStyle w:val="atitulo3"/>
      </w:pPr>
      <w:r>
        <w:t>Berdintasun-planetarako dirulaguntzak</w:t>
      </w:r>
    </w:p>
    <w:p w:rsidR="00351953" w:rsidRPr="00322E35" w:rsidRDefault="00351953" w:rsidP="00616E68">
      <w:pPr>
        <w:pStyle w:val="texto"/>
        <w:spacing w:before="120" w:after="120"/>
        <w:ind w:right="142"/>
        <w:rPr>
          <w:szCs w:val="26"/>
        </w:rPr>
      </w:pPr>
      <w:r>
        <w:t>2017an eta 2018an, INAI/NABIk emakumeen eta gizonen arteko berdint</w:t>
      </w:r>
      <w:r>
        <w:t>a</w:t>
      </w:r>
      <w:r>
        <w:t>sun-planak ezartzeko (1. modalitatea) edo berriz aktibatzeko (2. modalitatea) dirulaguntzak banatzeko deialdia egin zuen jarduera NFKn garatzen duten e</w:t>
      </w:r>
      <w:r>
        <w:t>n</w:t>
      </w:r>
      <w:r>
        <w:t>presentzat.</w:t>
      </w:r>
    </w:p>
    <w:p w:rsidR="00351953" w:rsidRPr="00322E35" w:rsidRDefault="00351953" w:rsidP="00A0722A">
      <w:pPr>
        <w:pStyle w:val="texto"/>
        <w:ind w:right="142"/>
        <w:rPr>
          <w:szCs w:val="26"/>
        </w:rPr>
      </w:pPr>
      <w:r>
        <w:lastRenderedPageBreak/>
        <w:t>Dirulaguntzen onuradun izateko, enpresek lantokia Nafarroan izan behar dute, 10-250 langile, eta ezin dira berdintasun-plana edukitzera behartuta egon. Ezin dira izan sozietate publikoak, enpresa publikoak, elkarteak, fund</w:t>
      </w:r>
      <w:r>
        <w:t>a</w:t>
      </w:r>
      <w:r>
        <w:t>zioak, ezta irabazteko asmorik gabeko enpresak ere.</w:t>
      </w:r>
    </w:p>
    <w:p w:rsidR="00863E01" w:rsidRDefault="00863E01">
      <w:pPr>
        <w:spacing w:after="0"/>
        <w:ind w:firstLine="0"/>
        <w:jc w:val="left"/>
        <w:rPr>
          <w:spacing w:val="4"/>
          <w:sz w:val="26"/>
          <w:szCs w:val="26"/>
        </w:rPr>
      </w:pPr>
      <w:r>
        <w:br w:type="page"/>
      </w:r>
    </w:p>
    <w:p w:rsidR="00351953" w:rsidRPr="00D13A1C" w:rsidRDefault="00351953" w:rsidP="00A0722A">
      <w:pPr>
        <w:pStyle w:val="texto"/>
        <w:spacing w:after="240"/>
        <w:ind w:right="142"/>
        <w:rPr>
          <w:szCs w:val="26"/>
        </w:rPr>
      </w:pPr>
      <w:r>
        <w:lastRenderedPageBreak/>
        <w:t>2019ko deialdiak berdintasun-plana ezartzea laguntzen zuen diruz (1. m</w:t>
      </w:r>
      <w:r>
        <w:t>o</w:t>
      </w:r>
      <w:r>
        <w:t>dalitatea), baina ez berriz aktibatzea, eta barnean hartzen zituen irabazteko asmorik gabeko erakundeak (2. modalitatea). 2016-2019 aldian, honako dir</w:t>
      </w:r>
      <w:r>
        <w:t>u</w:t>
      </w:r>
      <w:r>
        <w:t>laguntza hauek eman dira:</w:t>
      </w:r>
    </w:p>
    <w:tbl>
      <w:tblPr>
        <w:tblStyle w:val="Tablaconcuadrcula"/>
        <w:tblW w:w="880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2"/>
        <w:gridCol w:w="525"/>
        <w:gridCol w:w="1245"/>
        <w:gridCol w:w="943"/>
        <w:gridCol w:w="526"/>
        <w:gridCol w:w="1246"/>
        <w:gridCol w:w="943"/>
        <w:gridCol w:w="526"/>
        <w:gridCol w:w="1246"/>
        <w:gridCol w:w="943"/>
      </w:tblGrid>
      <w:tr w:rsidR="00351953" w:rsidRPr="0010348D" w:rsidTr="00C24B57">
        <w:trPr>
          <w:trHeight w:val="284"/>
          <w:jc w:val="center"/>
        </w:trPr>
        <w:tc>
          <w:tcPr>
            <w:tcW w:w="1200"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rPr>
                <w:sz w:val="16"/>
                <w:szCs w:val="16"/>
                <w:lang w:eastAsia="es-ES_tradnl"/>
              </w:rPr>
            </w:pPr>
          </w:p>
        </w:tc>
        <w:tc>
          <w:tcPr>
            <w:tcW w:w="26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center"/>
              <w:rPr>
                <w:sz w:val="16"/>
                <w:szCs w:val="16"/>
              </w:rPr>
            </w:pPr>
            <w:r>
              <w:rPr>
                <w:sz w:val="16"/>
                <w:szCs w:val="16"/>
              </w:rPr>
              <w:t>2017</w:t>
            </w:r>
          </w:p>
        </w:tc>
        <w:tc>
          <w:tcPr>
            <w:tcW w:w="244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center"/>
              <w:rPr>
                <w:sz w:val="16"/>
                <w:szCs w:val="16"/>
              </w:rPr>
            </w:pPr>
            <w:r>
              <w:rPr>
                <w:sz w:val="16"/>
                <w:szCs w:val="16"/>
              </w:rPr>
              <w:t>2018</w:t>
            </w:r>
          </w:p>
        </w:tc>
        <w:tc>
          <w:tcPr>
            <w:tcW w:w="2477"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center"/>
              <w:rPr>
                <w:sz w:val="16"/>
                <w:szCs w:val="16"/>
              </w:rPr>
            </w:pPr>
            <w:r>
              <w:rPr>
                <w:sz w:val="16"/>
                <w:szCs w:val="16"/>
              </w:rPr>
              <w:t>2019</w:t>
            </w:r>
          </w:p>
        </w:tc>
      </w:tr>
      <w:tr w:rsidR="00351953" w:rsidRPr="0010348D" w:rsidTr="00C24B57">
        <w:trPr>
          <w:trHeight w:val="284"/>
          <w:jc w:val="center"/>
        </w:trPr>
        <w:tc>
          <w:tcPr>
            <w:tcW w:w="1200"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lang w:eastAsia="es-ES_tradnl"/>
              </w:rPr>
            </w:pPr>
          </w:p>
        </w:tc>
        <w:tc>
          <w:tcPr>
            <w:tcW w:w="693"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3E2206">
            <w:pPr>
              <w:pStyle w:val="cuadroCabe"/>
              <w:jc w:val="right"/>
              <w:rPr>
                <w:sz w:val="16"/>
                <w:szCs w:val="16"/>
              </w:rPr>
            </w:pPr>
            <w:r>
              <w:rPr>
                <w:sz w:val="16"/>
                <w:szCs w:val="16"/>
              </w:rPr>
              <w:t>Kop.</w:t>
            </w:r>
          </w:p>
        </w:tc>
        <w:tc>
          <w:tcPr>
            <w:tcW w:w="1226"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Behin betiko aurreikusp</w:t>
            </w:r>
            <w:r>
              <w:rPr>
                <w:sz w:val="16"/>
                <w:szCs w:val="16"/>
              </w:rPr>
              <w:t>e</w:t>
            </w:r>
            <w:r>
              <w:rPr>
                <w:sz w:val="16"/>
                <w:szCs w:val="16"/>
              </w:rPr>
              <w:t>nak</w:t>
            </w:r>
          </w:p>
        </w:tc>
        <w:tc>
          <w:tcPr>
            <w:tcW w:w="766"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Aitort</w:t>
            </w:r>
            <w:r>
              <w:rPr>
                <w:sz w:val="16"/>
                <w:szCs w:val="16"/>
              </w:rPr>
              <w:t>u</w:t>
            </w:r>
            <w:r>
              <w:rPr>
                <w:sz w:val="16"/>
                <w:szCs w:val="16"/>
              </w:rPr>
              <w:t>tako beteb</w:t>
            </w:r>
            <w:r>
              <w:rPr>
                <w:sz w:val="16"/>
                <w:szCs w:val="16"/>
              </w:rPr>
              <w:t>e</w:t>
            </w:r>
            <w:r>
              <w:rPr>
                <w:sz w:val="16"/>
                <w:szCs w:val="16"/>
              </w:rPr>
              <w:t>har ga</w:t>
            </w:r>
            <w:r>
              <w:rPr>
                <w:sz w:val="16"/>
                <w:szCs w:val="16"/>
              </w:rPr>
              <w:t>r</w:t>
            </w:r>
            <w:r>
              <w:rPr>
                <w:sz w:val="16"/>
                <w:szCs w:val="16"/>
              </w:rPr>
              <w:t>biak</w:t>
            </w:r>
          </w:p>
        </w:tc>
        <w:tc>
          <w:tcPr>
            <w:tcW w:w="550"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Kop.</w:t>
            </w:r>
          </w:p>
        </w:tc>
        <w:tc>
          <w:tcPr>
            <w:tcW w:w="1028" w:type="dxa"/>
            <w:tcBorders>
              <w:top w:val="single" w:sz="4" w:space="0" w:color="auto"/>
              <w:bottom w:val="single" w:sz="4" w:space="0" w:color="auto"/>
            </w:tcBorders>
            <w:shd w:val="clear" w:color="auto" w:fill="B8CCE4" w:themeFill="accent1" w:themeFillTint="66"/>
            <w:vAlign w:val="center"/>
          </w:tcPr>
          <w:p w:rsidR="00351953" w:rsidRPr="0010348D" w:rsidRDefault="0010348D" w:rsidP="003E2206">
            <w:pPr>
              <w:pStyle w:val="cuadroCabe"/>
              <w:jc w:val="right"/>
              <w:rPr>
                <w:sz w:val="16"/>
                <w:szCs w:val="16"/>
              </w:rPr>
            </w:pPr>
            <w:r>
              <w:rPr>
                <w:sz w:val="16"/>
                <w:szCs w:val="16"/>
              </w:rPr>
              <w:t>Behin betiko aurreikusp</w:t>
            </w:r>
            <w:r>
              <w:rPr>
                <w:sz w:val="16"/>
                <w:szCs w:val="16"/>
              </w:rPr>
              <w:t>e</w:t>
            </w:r>
            <w:r>
              <w:rPr>
                <w:sz w:val="16"/>
                <w:szCs w:val="16"/>
              </w:rPr>
              <w:t>nak</w:t>
            </w:r>
          </w:p>
        </w:tc>
        <w:tc>
          <w:tcPr>
            <w:tcW w:w="862"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Aitort</w:t>
            </w:r>
            <w:r>
              <w:rPr>
                <w:sz w:val="16"/>
                <w:szCs w:val="16"/>
              </w:rPr>
              <w:t>u</w:t>
            </w:r>
            <w:r>
              <w:rPr>
                <w:sz w:val="16"/>
                <w:szCs w:val="16"/>
              </w:rPr>
              <w:t>tako beteb</w:t>
            </w:r>
            <w:r>
              <w:rPr>
                <w:sz w:val="16"/>
                <w:szCs w:val="16"/>
              </w:rPr>
              <w:t>e</w:t>
            </w:r>
            <w:r>
              <w:rPr>
                <w:sz w:val="16"/>
                <w:szCs w:val="16"/>
              </w:rPr>
              <w:t>har ga</w:t>
            </w:r>
            <w:r>
              <w:rPr>
                <w:sz w:val="16"/>
                <w:szCs w:val="16"/>
              </w:rPr>
              <w:t>r</w:t>
            </w:r>
            <w:r>
              <w:rPr>
                <w:sz w:val="16"/>
                <w:szCs w:val="16"/>
              </w:rPr>
              <w:t>biak</w:t>
            </w:r>
          </w:p>
        </w:tc>
        <w:tc>
          <w:tcPr>
            <w:tcW w:w="570"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Kop.</w:t>
            </w:r>
          </w:p>
        </w:tc>
        <w:tc>
          <w:tcPr>
            <w:tcW w:w="1028" w:type="dxa"/>
            <w:tcBorders>
              <w:top w:val="single" w:sz="4" w:space="0" w:color="auto"/>
              <w:bottom w:val="single" w:sz="4" w:space="0" w:color="auto"/>
            </w:tcBorders>
            <w:shd w:val="clear" w:color="auto" w:fill="B8CCE4" w:themeFill="accent1" w:themeFillTint="66"/>
            <w:vAlign w:val="center"/>
          </w:tcPr>
          <w:p w:rsidR="00351953" w:rsidRPr="0010348D" w:rsidRDefault="00351953" w:rsidP="003E2206">
            <w:pPr>
              <w:pStyle w:val="cuadroCabe"/>
              <w:jc w:val="right"/>
              <w:rPr>
                <w:sz w:val="16"/>
                <w:szCs w:val="16"/>
              </w:rPr>
            </w:pPr>
            <w:r>
              <w:rPr>
                <w:sz w:val="16"/>
                <w:szCs w:val="16"/>
              </w:rPr>
              <w:t>Behin betiko aurreikusp</w:t>
            </w:r>
            <w:r>
              <w:rPr>
                <w:sz w:val="16"/>
                <w:szCs w:val="16"/>
              </w:rPr>
              <w:t>e</w:t>
            </w:r>
            <w:r>
              <w:rPr>
                <w:sz w:val="16"/>
                <w:szCs w:val="16"/>
              </w:rPr>
              <w:t>nak</w:t>
            </w:r>
          </w:p>
        </w:tc>
        <w:tc>
          <w:tcPr>
            <w:tcW w:w="879"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Pr>
                <w:sz w:val="16"/>
                <w:szCs w:val="16"/>
              </w:rPr>
              <w:t>Aitort</w:t>
            </w:r>
            <w:r>
              <w:rPr>
                <w:sz w:val="16"/>
                <w:szCs w:val="16"/>
              </w:rPr>
              <w:t>u</w:t>
            </w:r>
            <w:r>
              <w:rPr>
                <w:sz w:val="16"/>
                <w:szCs w:val="16"/>
              </w:rPr>
              <w:t>tako beteb</w:t>
            </w:r>
            <w:r>
              <w:rPr>
                <w:sz w:val="16"/>
                <w:szCs w:val="16"/>
              </w:rPr>
              <w:t>e</w:t>
            </w:r>
            <w:r>
              <w:rPr>
                <w:sz w:val="16"/>
                <w:szCs w:val="16"/>
              </w:rPr>
              <w:t>har ga</w:t>
            </w:r>
            <w:r>
              <w:rPr>
                <w:sz w:val="16"/>
                <w:szCs w:val="16"/>
              </w:rPr>
              <w:t>r</w:t>
            </w:r>
            <w:r>
              <w:rPr>
                <w:sz w:val="16"/>
                <w:szCs w:val="16"/>
              </w:rPr>
              <w:t>biak</w:t>
            </w:r>
          </w:p>
        </w:tc>
      </w:tr>
      <w:tr w:rsidR="00351953" w:rsidRPr="007A62AA" w:rsidTr="00BC672C">
        <w:trPr>
          <w:trHeight w:val="284"/>
          <w:jc w:val="center"/>
        </w:trPr>
        <w:tc>
          <w:tcPr>
            <w:tcW w:w="1200" w:type="dxa"/>
            <w:tcBorders>
              <w:top w:val="single" w:sz="4" w:space="0" w:color="auto"/>
              <w:bottom w:val="single" w:sz="4" w:space="0" w:color="auto"/>
            </w:tcBorders>
            <w:vAlign w:val="center"/>
          </w:tcPr>
          <w:p w:rsidR="00351953" w:rsidRPr="007A62AA" w:rsidRDefault="00351953" w:rsidP="00656FB1">
            <w:pPr>
              <w:tabs>
                <w:tab w:val="left" w:pos="403"/>
                <w:tab w:val="left" w:pos="686"/>
                <w:tab w:val="left" w:pos="1266"/>
                <w:tab w:val="left" w:pos="1420"/>
                <w:tab w:val="left" w:pos="1612"/>
              </w:tabs>
              <w:spacing w:after="0" w:line="240" w:lineRule="atLeast"/>
              <w:ind w:hanging="108"/>
              <w:jc w:val="left"/>
              <w:rPr>
                <w:rFonts w:ascii="Arial Narrow" w:hAnsi="Arial Narrow" w:cs="Arial"/>
                <w:spacing w:val="6"/>
              </w:rPr>
            </w:pPr>
            <w:r>
              <w:rPr>
                <w:rFonts w:ascii="Arial Narrow" w:hAnsi="Arial Narrow"/>
              </w:rPr>
              <w:t>1. modal</w:t>
            </w:r>
            <w:r>
              <w:rPr>
                <w:rFonts w:ascii="Arial Narrow" w:hAnsi="Arial Narrow"/>
              </w:rPr>
              <w:t>i</w:t>
            </w:r>
            <w:r>
              <w:rPr>
                <w:rFonts w:ascii="Arial Narrow" w:hAnsi="Arial Narrow"/>
              </w:rPr>
              <w:t xml:space="preserve">tatea </w:t>
            </w:r>
          </w:p>
        </w:tc>
        <w:tc>
          <w:tcPr>
            <w:tcW w:w="693" w:type="dxa"/>
            <w:tcBorders>
              <w:top w:val="single" w:sz="4" w:space="0" w:color="auto"/>
              <w:left w:val="single" w:sz="4" w:space="0" w:color="auto"/>
              <w:bottom w:val="single" w:sz="4" w:space="0" w:color="auto"/>
            </w:tcBorders>
            <w:vAlign w:val="center"/>
          </w:tcPr>
          <w:p w:rsidR="00351953" w:rsidRPr="007A62AA" w:rsidRDefault="00351953" w:rsidP="003E2206">
            <w:pPr>
              <w:tabs>
                <w:tab w:val="left" w:pos="611"/>
                <w:tab w:val="left" w:pos="686"/>
                <w:tab w:val="left" w:pos="1612"/>
              </w:tabs>
              <w:spacing w:after="0" w:line="240" w:lineRule="atLeast"/>
              <w:ind w:hanging="108"/>
              <w:jc w:val="right"/>
              <w:rPr>
                <w:rFonts w:ascii="Arial Narrow" w:hAnsi="Arial Narrow" w:cs="Arial"/>
                <w:spacing w:val="6"/>
              </w:rPr>
            </w:pPr>
            <w:r>
              <w:rPr>
                <w:rFonts w:ascii="Arial Narrow" w:hAnsi="Arial Narrow"/>
              </w:rPr>
              <w:t>7</w:t>
            </w:r>
          </w:p>
        </w:tc>
        <w:tc>
          <w:tcPr>
            <w:tcW w:w="1226" w:type="dxa"/>
            <w:tcBorders>
              <w:top w:val="single" w:sz="4" w:space="0" w:color="auto"/>
              <w:bottom w:val="single" w:sz="4" w:space="0" w:color="auto"/>
            </w:tcBorders>
            <w:vAlign w:val="center"/>
          </w:tcPr>
          <w:p w:rsidR="00351953" w:rsidRPr="007A62AA" w:rsidRDefault="00351953" w:rsidP="00656FB1">
            <w:pPr>
              <w:tabs>
                <w:tab w:val="left" w:pos="403"/>
                <w:tab w:val="left" w:pos="1329"/>
                <w:tab w:val="left" w:pos="1612"/>
              </w:tabs>
              <w:spacing w:after="0" w:line="240" w:lineRule="atLeast"/>
              <w:ind w:hanging="108"/>
              <w:jc w:val="right"/>
              <w:rPr>
                <w:rFonts w:ascii="Arial Narrow" w:hAnsi="Arial Narrow" w:cs="Arial"/>
                <w:spacing w:val="6"/>
              </w:rPr>
            </w:pPr>
            <w:r>
              <w:rPr>
                <w:rFonts w:ascii="Arial Narrow" w:hAnsi="Arial Narrow"/>
              </w:rPr>
              <w:t>42.000</w:t>
            </w:r>
          </w:p>
        </w:tc>
        <w:tc>
          <w:tcPr>
            <w:tcW w:w="766"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882"/>
                <w:tab w:val="left" w:pos="1612"/>
              </w:tabs>
              <w:spacing w:after="0" w:line="240" w:lineRule="atLeast"/>
              <w:ind w:hanging="108"/>
              <w:jc w:val="right"/>
              <w:rPr>
                <w:rFonts w:ascii="Arial Narrow" w:hAnsi="Arial Narrow" w:cs="Arial"/>
                <w:spacing w:val="6"/>
              </w:rPr>
            </w:pPr>
            <w:r>
              <w:rPr>
                <w:rFonts w:ascii="Arial Narrow" w:hAnsi="Arial Narrow"/>
              </w:rPr>
              <w:t>34.195</w:t>
            </w:r>
          </w:p>
        </w:tc>
        <w:tc>
          <w:tcPr>
            <w:tcW w:w="55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403"/>
                <w:tab w:val="left" w:pos="686"/>
                <w:tab w:val="left" w:pos="1612"/>
              </w:tabs>
              <w:spacing w:after="0" w:line="240" w:lineRule="atLeast"/>
              <w:ind w:hanging="108"/>
              <w:jc w:val="right"/>
              <w:rPr>
                <w:rFonts w:ascii="Arial Narrow" w:hAnsi="Arial Narrow" w:cs="Arial"/>
                <w:spacing w:val="6"/>
              </w:rPr>
            </w:pPr>
            <w:r>
              <w:rPr>
                <w:rFonts w:ascii="Arial Narrow" w:hAnsi="Arial Narrow"/>
              </w:rPr>
              <w:t>8</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20"/>
                <w:tab w:val="left" w:pos="1612"/>
              </w:tabs>
              <w:spacing w:after="0" w:line="240" w:lineRule="atLeast"/>
              <w:ind w:hanging="108"/>
              <w:jc w:val="right"/>
              <w:rPr>
                <w:rFonts w:ascii="Arial Narrow" w:hAnsi="Arial Narrow" w:cs="Arial"/>
                <w:spacing w:val="6"/>
              </w:rPr>
            </w:pPr>
            <w:r>
              <w:rPr>
                <w:rFonts w:ascii="Arial Narrow" w:hAnsi="Arial Narrow"/>
              </w:rPr>
              <w:t>55.000</w:t>
            </w:r>
          </w:p>
        </w:tc>
        <w:tc>
          <w:tcPr>
            <w:tcW w:w="862"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686"/>
                <w:tab w:val="left" w:pos="886"/>
                <w:tab w:val="left" w:pos="1068"/>
                <w:tab w:val="left" w:pos="1612"/>
              </w:tabs>
              <w:spacing w:after="0" w:line="240" w:lineRule="atLeast"/>
              <w:ind w:hanging="108"/>
              <w:jc w:val="right"/>
              <w:rPr>
                <w:rFonts w:ascii="Arial Narrow" w:hAnsi="Arial Narrow" w:cs="Arial"/>
                <w:spacing w:val="6"/>
              </w:rPr>
            </w:pPr>
            <w:r>
              <w:rPr>
                <w:rFonts w:ascii="Arial Narrow" w:hAnsi="Arial Narrow"/>
              </w:rPr>
              <w:t>38.507</w:t>
            </w:r>
          </w:p>
        </w:tc>
        <w:tc>
          <w:tcPr>
            <w:tcW w:w="57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577"/>
                <w:tab w:val="left" w:pos="686"/>
                <w:tab w:val="left" w:pos="1612"/>
              </w:tabs>
              <w:spacing w:after="0" w:line="240" w:lineRule="atLeast"/>
              <w:ind w:hanging="108"/>
              <w:jc w:val="right"/>
              <w:rPr>
                <w:rFonts w:ascii="Arial Narrow" w:hAnsi="Arial Narrow" w:cs="Arial"/>
                <w:spacing w:val="6"/>
              </w:rPr>
            </w:pPr>
            <w:r>
              <w:rPr>
                <w:rFonts w:ascii="Arial Narrow" w:hAnsi="Arial Narrow"/>
              </w:rPr>
              <w:t>14</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03"/>
                <w:tab w:val="left" w:pos="1379"/>
                <w:tab w:val="left" w:pos="1612"/>
              </w:tabs>
              <w:spacing w:after="0" w:line="240" w:lineRule="atLeast"/>
              <w:ind w:hanging="108"/>
              <w:jc w:val="right"/>
              <w:rPr>
                <w:rFonts w:ascii="Arial Narrow" w:hAnsi="Arial Narrow" w:cs="Arial"/>
                <w:spacing w:val="6"/>
              </w:rPr>
            </w:pPr>
            <w:r>
              <w:rPr>
                <w:rFonts w:ascii="Arial Narrow" w:hAnsi="Arial Narrow"/>
              </w:rPr>
              <w:t>55.000</w:t>
            </w:r>
          </w:p>
        </w:tc>
        <w:tc>
          <w:tcPr>
            <w:tcW w:w="879" w:type="dxa"/>
            <w:tcBorders>
              <w:top w:val="single" w:sz="4" w:space="0" w:color="auto"/>
              <w:bottom w:val="single" w:sz="4" w:space="0" w:color="auto"/>
            </w:tcBorders>
            <w:vAlign w:val="center"/>
          </w:tcPr>
          <w:p w:rsidR="00351953" w:rsidRPr="007A62AA" w:rsidRDefault="00351953" w:rsidP="00656FB1">
            <w:pPr>
              <w:tabs>
                <w:tab w:val="left" w:pos="686"/>
                <w:tab w:val="left" w:pos="949"/>
                <w:tab w:val="left" w:pos="1612"/>
              </w:tabs>
              <w:spacing w:after="0" w:line="240" w:lineRule="atLeast"/>
              <w:ind w:hanging="108"/>
              <w:jc w:val="right"/>
              <w:rPr>
                <w:rFonts w:ascii="Arial Narrow" w:hAnsi="Arial Narrow" w:cs="Arial"/>
                <w:spacing w:val="6"/>
              </w:rPr>
            </w:pPr>
            <w:r>
              <w:rPr>
                <w:rFonts w:ascii="Arial Narrow" w:hAnsi="Arial Narrow"/>
              </w:rPr>
              <w:t>49.793</w:t>
            </w:r>
          </w:p>
        </w:tc>
      </w:tr>
      <w:tr w:rsidR="00351953" w:rsidRPr="007A62AA" w:rsidTr="00BC672C">
        <w:trPr>
          <w:trHeight w:val="284"/>
          <w:jc w:val="center"/>
        </w:trPr>
        <w:tc>
          <w:tcPr>
            <w:tcW w:w="1200" w:type="dxa"/>
            <w:tcBorders>
              <w:top w:val="single" w:sz="4" w:space="0" w:color="auto"/>
              <w:bottom w:val="single" w:sz="4" w:space="0" w:color="auto"/>
            </w:tcBorders>
            <w:vAlign w:val="center"/>
          </w:tcPr>
          <w:p w:rsidR="00351953" w:rsidRPr="007A62AA" w:rsidRDefault="00351953" w:rsidP="00656FB1">
            <w:pPr>
              <w:tabs>
                <w:tab w:val="left" w:pos="403"/>
                <w:tab w:val="left" w:pos="686"/>
                <w:tab w:val="left" w:pos="1266"/>
                <w:tab w:val="left" w:pos="1420"/>
                <w:tab w:val="left" w:pos="1612"/>
              </w:tabs>
              <w:spacing w:after="0" w:line="240" w:lineRule="atLeast"/>
              <w:ind w:hanging="108"/>
              <w:jc w:val="left"/>
              <w:rPr>
                <w:rFonts w:ascii="Arial Narrow" w:hAnsi="Arial Narrow" w:cs="Arial"/>
                <w:spacing w:val="6"/>
              </w:rPr>
            </w:pPr>
            <w:r>
              <w:rPr>
                <w:rFonts w:ascii="Arial Narrow" w:hAnsi="Arial Narrow"/>
              </w:rPr>
              <w:t>2. modal</w:t>
            </w:r>
            <w:r>
              <w:rPr>
                <w:rFonts w:ascii="Arial Narrow" w:hAnsi="Arial Narrow"/>
              </w:rPr>
              <w:t>i</w:t>
            </w:r>
            <w:r>
              <w:rPr>
                <w:rFonts w:ascii="Arial Narrow" w:hAnsi="Arial Narrow"/>
              </w:rPr>
              <w:t>tatea</w:t>
            </w:r>
          </w:p>
        </w:tc>
        <w:tc>
          <w:tcPr>
            <w:tcW w:w="693" w:type="dxa"/>
            <w:tcBorders>
              <w:top w:val="single" w:sz="4" w:space="0" w:color="auto"/>
              <w:left w:val="single" w:sz="4" w:space="0" w:color="auto"/>
              <w:bottom w:val="single" w:sz="4" w:space="0" w:color="auto"/>
            </w:tcBorders>
            <w:vAlign w:val="center"/>
          </w:tcPr>
          <w:p w:rsidR="00351953" w:rsidRPr="007A62AA" w:rsidRDefault="00351953" w:rsidP="003E2206">
            <w:pPr>
              <w:tabs>
                <w:tab w:val="left" w:pos="611"/>
                <w:tab w:val="left" w:pos="686"/>
                <w:tab w:val="left" w:pos="1612"/>
              </w:tabs>
              <w:spacing w:after="0" w:line="240" w:lineRule="atLeast"/>
              <w:ind w:hanging="108"/>
              <w:jc w:val="right"/>
              <w:rPr>
                <w:rFonts w:ascii="Arial Narrow" w:hAnsi="Arial Narrow" w:cs="Arial"/>
                <w:spacing w:val="6"/>
              </w:rPr>
            </w:pPr>
            <w:r>
              <w:rPr>
                <w:rFonts w:ascii="Arial Narrow" w:hAnsi="Arial Narrow"/>
              </w:rPr>
              <w:t>3</w:t>
            </w:r>
          </w:p>
        </w:tc>
        <w:tc>
          <w:tcPr>
            <w:tcW w:w="1226" w:type="dxa"/>
            <w:tcBorders>
              <w:top w:val="single" w:sz="4" w:space="0" w:color="auto"/>
              <w:bottom w:val="single" w:sz="4" w:space="0" w:color="auto"/>
            </w:tcBorders>
            <w:vAlign w:val="center"/>
          </w:tcPr>
          <w:p w:rsidR="00351953" w:rsidRPr="007A62AA" w:rsidRDefault="00351953" w:rsidP="00656FB1">
            <w:pPr>
              <w:tabs>
                <w:tab w:val="left" w:pos="403"/>
                <w:tab w:val="left" w:pos="1329"/>
                <w:tab w:val="left" w:pos="1612"/>
              </w:tabs>
              <w:spacing w:after="0" w:line="240" w:lineRule="atLeast"/>
              <w:ind w:hanging="108"/>
              <w:jc w:val="right"/>
              <w:rPr>
                <w:rFonts w:ascii="Arial Narrow" w:hAnsi="Arial Narrow" w:cs="Arial"/>
                <w:spacing w:val="6"/>
              </w:rPr>
            </w:pPr>
            <w:r>
              <w:rPr>
                <w:rFonts w:ascii="Arial Narrow" w:hAnsi="Arial Narrow"/>
              </w:rPr>
              <w:t>18.000</w:t>
            </w:r>
          </w:p>
        </w:tc>
        <w:tc>
          <w:tcPr>
            <w:tcW w:w="766"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882"/>
                <w:tab w:val="left" w:pos="1612"/>
              </w:tabs>
              <w:spacing w:after="0" w:line="240" w:lineRule="atLeast"/>
              <w:ind w:hanging="108"/>
              <w:jc w:val="right"/>
              <w:rPr>
                <w:rFonts w:ascii="Arial Narrow" w:hAnsi="Arial Narrow" w:cs="Arial"/>
                <w:spacing w:val="6"/>
              </w:rPr>
            </w:pPr>
            <w:r>
              <w:rPr>
                <w:rFonts w:ascii="Arial Narrow" w:hAnsi="Arial Narrow"/>
              </w:rPr>
              <w:t>7.800</w:t>
            </w:r>
          </w:p>
        </w:tc>
        <w:tc>
          <w:tcPr>
            <w:tcW w:w="55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403"/>
                <w:tab w:val="left" w:pos="686"/>
                <w:tab w:val="left" w:pos="1612"/>
              </w:tabs>
              <w:spacing w:after="0" w:line="240" w:lineRule="atLeast"/>
              <w:ind w:hanging="108"/>
              <w:jc w:val="right"/>
              <w:rPr>
                <w:rFonts w:ascii="Arial Narrow" w:hAnsi="Arial Narrow" w:cs="Arial"/>
                <w:spacing w:val="6"/>
              </w:rPr>
            </w:pPr>
            <w:r>
              <w:rPr>
                <w:rFonts w:ascii="Arial Narrow" w:hAnsi="Arial Narrow"/>
              </w:rPr>
              <w:t>2</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20"/>
                <w:tab w:val="left" w:pos="1612"/>
              </w:tabs>
              <w:spacing w:after="0" w:line="240" w:lineRule="atLeast"/>
              <w:ind w:hanging="108"/>
              <w:jc w:val="right"/>
              <w:rPr>
                <w:rFonts w:ascii="Arial Narrow" w:hAnsi="Arial Narrow" w:cs="Arial"/>
                <w:spacing w:val="6"/>
              </w:rPr>
            </w:pPr>
            <w:r>
              <w:rPr>
                <w:rFonts w:ascii="Arial Narrow" w:hAnsi="Arial Narrow"/>
              </w:rPr>
              <w:t>20.000</w:t>
            </w:r>
          </w:p>
        </w:tc>
        <w:tc>
          <w:tcPr>
            <w:tcW w:w="862"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686"/>
                <w:tab w:val="left" w:pos="886"/>
                <w:tab w:val="left" w:pos="1068"/>
                <w:tab w:val="left" w:pos="1612"/>
              </w:tabs>
              <w:spacing w:after="0" w:line="240" w:lineRule="atLeast"/>
              <w:ind w:hanging="108"/>
              <w:jc w:val="right"/>
              <w:rPr>
                <w:rFonts w:ascii="Arial Narrow" w:hAnsi="Arial Narrow" w:cs="Arial"/>
                <w:spacing w:val="6"/>
              </w:rPr>
            </w:pPr>
            <w:r>
              <w:rPr>
                <w:rFonts w:ascii="Arial Narrow" w:hAnsi="Arial Narrow"/>
              </w:rPr>
              <w:t>4.800</w:t>
            </w:r>
          </w:p>
        </w:tc>
        <w:tc>
          <w:tcPr>
            <w:tcW w:w="57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577"/>
                <w:tab w:val="left" w:pos="686"/>
                <w:tab w:val="left" w:pos="1612"/>
              </w:tabs>
              <w:spacing w:after="0" w:line="240" w:lineRule="atLeast"/>
              <w:ind w:hanging="108"/>
              <w:jc w:val="right"/>
              <w:rPr>
                <w:rFonts w:ascii="Arial Narrow" w:hAnsi="Arial Narrow" w:cs="Arial"/>
                <w:spacing w:val="6"/>
              </w:rPr>
            </w:pPr>
            <w:r>
              <w:rPr>
                <w:rFonts w:ascii="Arial Narrow" w:hAnsi="Arial Narrow"/>
              </w:rPr>
              <w:t>6</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03"/>
                <w:tab w:val="left" w:pos="1379"/>
                <w:tab w:val="left" w:pos="1612"/>
              </w:tabs>
              <w:spacing w:after="0" w:line="240" w:lineRule="atLeast"/>
              <w:ind w:hanging="108"/>
              <w:jc w:val="right"/>
              <w:rPr>
                <w:rFonts w:ascii="Arial Narrow" w:hAnsi="Arial Narrow" w:cs="Arial"/>
                <w:spacing w:val="6"/>
              </w:rPr>
            </w:pPr>
            <w:r>
              <w:rPr>
                <w:rFonts w:ascii="Arial Narrow" w:hAnsi="Arial Narrow"/>
              </w:rPr>
              <w:t>20.000</w:t>
            </w:r>
          </w:p>
        </w:tc>
        <w:tc>
          <w:tcPr>
            <w:tcW w:w="879" w:type="dxa"/>
            <w:tcBorders>
              <w:top w:val="single" w:sz="4" w:space="0" w:color="auto"/>
              <w:bottom w:val="single" w:sz="4" w:space="0" w:color="auto"/>
            </w:tcBorders>
            <w:vAlign w:val="center"/>
          </w:tcPr>
          <w:p w:rsidR="00351953" w:rsidRPr="007A62AA" w:rsidRDefault="00351953" w:rsidP="00656FB1">
            <w:pPr>
              <w:tabs>
                <w:tab w:val="left" w:pos="686"/>
                <w:tab w:val="left" w:pos="949"/>
                <w:tab w:val="left" w:pos="1612"/>
              </w:tabs>
              <w:spacing w:after="0" w:line="240" w:lineRule="atLeast"/>
              <w:ind w:hanging="108"/>
              <w:jc w:val="right"/>
              <w:rPr>
                <w:rFonts w:ascii="Arial Narrow" w:hAnsi="Arial Narrow" w:cs="Arial"/>
                <w:spacing w:val="6"/>
              </w:rPr>
            </w:pPr>
            <w:r>
              <w:rPr>
                <w:rFonts w:ascii="Arial Narrow" w:hAnsi="Arial Narrow"/>
              </w:rPr>
              <w:t>18.269</w:t>
            </w:r>
          </w:p>
        </w:tc>
      </w:tr>
      <w:tr w:rsidR="00351953" w:rsidRPr="007A62AA" w:rsidTr="00C24B57">
        <w:tblPrEx>
          <w:tblBorders>
            <w:top w:val="single" w:sz="4" w:space="0" w:color="auto"/>
            <w:left w:val="single" w:sz="4" w:space="0" w:color="auto"/>
            <w:bottom w:val="single" w:sz="4" w:space="0" w:color="auto"/>
            <w:right w:val="single" w:sz="4" w:space="0" w:color="auto"/>
            <w:insideV w:val="single" w:sz="4" w:space="0" w:color="auto"/>
          </w:tblBorders>
        </w:tblPrEx>
        <w:trPr>
          <w:trHeight w:val="284"/>
          <w:jc w:val="center"/>
        </w:trPr>
        <w:tc>
          <w:tcPr>
            <w:tcW w:w="1200"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686"/>
                <w:tab w:val="left" w:pos="1266"/>
                <w:tab w:val="left" w:pos="1420"/>
                <w:tab w:val="left" w:pos="1612"/>
              </w:tabs>
              <w:spacing w:after="0" w:line="240" w:lineRule="atLeast"/>
              <w:ind w:left="-108" w:firstLine="0"/>
              <w:jc w:val="left"/>
              <w:rPr>
                <w:rFonts w:ascii="Arial Narrow" w:hAnsi="Arial Narrow" w:cs="Arial"/>
                <w:spacing w:val="6"/>
              </w:rPr>
            </w:pPr>
            <w:r>
              <w:rPr>
                <w:rFonts w:ascii="Arial Narrow" w:hAnsi="Arial Narrow"/>
              </w:rPr>
              <w:t xml:space="preserve">Guztira </w:t>
            </w:r>
          </w:p>
        </w:tc>
        <w:tc>
          <w:tcPr>
            <w:tcW w:w="693"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7A62AA" w:rsidRDefault="00351953" w:rsidP="003E2206">
            <w:pPr>
              <w:tabs>
                <w:tab w:val="left" w:pos="611"/>
                <w:tab w:val="left" w:pos="686"/>
                <w:tab w:val="left" w:pos="1612"/>
              </w:tabs>
              <w:spacing w:after="0" w:line="240" w:lineRule="atLeast"/>
              <w:ind w:hanging="108"/>
              <w:jc w:val="right"/>
              <w:rPr>
                <w:rFonts w:ascii="Arial Narrow" w:hAnsi="Arial Narrow" w:cs="Arial"/>
                <w:spacing w:val="6"/>
              </w:rPr>
            </w:pPr>
            <w:r>
              <w:rPr>
                <w:rFonts w:ascii="Arial Narrow" w:hAnsi="Arial Narrow"/>
              </w:rPr>
              <w:t>10</w:t>
            </w:r>
          </w:p>
        </w:tc>
        <w:tc>
          <w:tcPr>
            <w:tcW w:w="1226"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1329"/>
                <w:tab w:val="left" w:pos="1612"/>
              </w:tabs>
              <w:spacing w:after="0" w:line="240" w:lineRule="atLeast"/>
              <w:ind w:firstLine="0"/>
              <w:jc w:val="right"/>
              <w:rPr>
                <w:rFonts w:ascii="Arial Narrow" w:hAnsi="Arial Narrow" w:cs="Arial"/>
                <w:spacing w:val="6"/>
              </w:rPr>
            </w:pPr>
            <w:r>
              <w:rPr>
                <w:rFonts w:ascii="Arial Narrow" w:hAnsi="Arial Narrow"/>
              </w:rPr>
              <w:t>60.000</w:t>
            </w:r>
          </w:p>
        </w:tc>
        <w:tc>
          <w:tcPr>
            <w:tcW w:w="76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7A62AA" w:rsidRDefault="00351953" w:rsidP="00656FB1">
            <w:pPr>
              <w:tabs>
                <w:tab w:val="left" w:pos="882"/>
                <w:tab w:val="left" w:pos="1612"/>
              </w:tabs>
              <w:spacing w:after="0" w:line="240" w:lineRule="atLeast"/>
              <w:ind w:hanging="108"/>
              <w:jc w:val="right"/>
              <w:rPr>
                <w:rFonts w:ascii="Arial Narrow" w:hAnsi="Arial Narrow" w:cs="Arial"/>
                <w:spacing w:val="6"/>
              </w:rPr>
            </w:pPr>
            <w:r>
              <w:rPr>
                <w:rFonts w:ascii="Arial Narrow" w:hAnsi="Arial Narrow"/>
              </w:rPr>
              <w:t>41.995</w:t>
            </w:r>
          </w:p>
        </w:tc>
        <w:tc>
          <w:tcPr>
            <w:tcW w:w="5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686"/>
                <w:tab w:val="left" w:pos="1612"/>
              </w:tabs>
              <w:spacing w:after="0" w:line="240" w:lineRule="atLeast"/>
              <w:ind w:firstLine="34"/>
              <w:jc w:val="right"/>
              <w:rPr>
                <w:rFonts w:ascii="Arial Narrow" w:hAnsi="Arial Narrow" w:cs="Arial"/>
                <w:spacing w:val="6"/>
              </w:rPr>
            </w:pPr>
            <w:r>
              <w:rPr>
                <w:rFonts w:ascii="Arial Narrow" w:hAnsi="Arial Narrow"/>
              </w:rPr>
              <w:t>10</w:t>
            </w:r>
          </w:p>
        </w:tc>
        <w:tc>
          <w:tcPr>
            <w:tcW w:w="1028"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1320"/>
                <w:tab w:val="left" w:pos="1612"/>
              </w:tabs>
              <w:spacing w:after="0" w:line="240" w:lineRule="atLeast"/>
              <w:ind w:firstLine="34"/>
              <w:jc w:val="right"/>
              <w:rPr>
                <w:rFonts w:ascii="Arial Narrow" w:hAnsi="Arial Narrow" w:cs="Arial"/>
                <w:spacing w:val="6"/>
              </w:rPr>
            </w:pPr>
            <w:r>
              <w:rPr>
                <w:rFonts w:ascii="Arial Narrow" w:hAnsi="Arial Narrow"/>
              </w:rPr>
              <w:t>75.000</w:t>
            </w:r>
          </w:p>
        </w:tc>
        <w:tc>
          <w:tcPr>
            <w:tcW w:w="86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7A62AA" w:rsidRDefault="00351953" w:rsidP="00656FB1">
            <w:pPr>
              <w:tabs>
                <w:tab w:val="left" w:pos="686"/>
                <w:tab w:val="left" w:pos="886"/>
                <w:tab w:val="left" w:pos="1068"/>
                <w:tab w:val="left" w:pos="1612"/>
              </w:tabs>
              <w:spacing w:after="0" w:line="240" w:lineRule="atLeast"/>
              <w:ind w:firstLine="34"/>
              <w:jc w:val="right"/>
              <w:rPr>
                <w:rFonts w:ascii="Arial Narrow" w:hAnsi="Arial Narrow" w:cs="Arial"/>
                <w:spacing w:val="6"/>
              </w:rPr>
            </w:pPr>
            <w:r>
              <w:rPr>
                <w:rFonts w:ascii="Arial Narrow" w:hAnsi="Arial Narrow"/>
              </w:rPr>
              <w:t>43.307</w:t>
            </w:r>
          </w:p>
        </w:tc>
        <w:tc>
          <w:tcPr>
            <w:tcW w:w="57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7A62AA" w:rsidRDefault="00351953" w:rsidP="00656FB1">
            <w:pPr>
              <w:tabs>
                <w:tab w:val="left" w:pos="577"/>
                <w:tab w:val="left" w:pos="686"/>
                <w:tab w:val="left" w:pos="1612"/>
              </w:tabs>
              <w:spacing w:before="60" w:after="0" w:line="240" w:lineRule="atLeast"/>
              <w:ind w:firstLine="34"/>
              <w:jc w:val="right"/>
              <w:rPr>
                <w:rFonts w:ascii="Arial Narrow" w:hAnsi="Arial Narrow" w:cs="Arial"/>
                <w:spacing w:val="6"/>
              </w:rPr>
            </w:pPr>
            <w:r>
              <w:rPr>
                <w:rFonts w:ascii="Arial Narrow" w:hAnsi="Arial Narrow"/>
              </w:rPr>
              <w:t>20</w:t>
            </w:r>
          </w:p>
        </w:tc>
        <w:tc>
          <w:tcPr>
            <w:tcW w:w="1028"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1303"/>
                <w:tab w:val="left" w:pos="1379"/>
                <w:tab w:val="left" w:pos="1612"/>
              </w:tabs>
              <w:spacing w:before="60" w:after="0" w:line="240" w:lineRule="atLeast"/>
              <w:ind w:firstLine="34"/>
              <w:jc w:val="right"/>
              <w:rPr>
                <w:rFonts w:ascii="Arial Narrow" w:hAnsi="Arial Narrow" w:cs="Arial"/>
                <w:spacing w:val="6"/>
              </w:rPr>
            </w:pPr>
            <w:r>
              <w:rPr>
                <w:rFonts w:ascii="Arial Narrow" w:hAnsi="Arial Narrow"/>
              </w:rPr>
              <w:t>75.000</w:t>
            </w:r>
          </w:p>
        </w:tc>
        <w:tc>
          <w:tcPr>
            <w:tcW w:w="879"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686"/>
                <w:tab w:val="left" w:pos="949"/>
                <w:tab w:val="left" w:pos="1612"/>
              </w:tabs>
              <w:spacing w:before="60" w:after="0" w:line="240" w:lineRule="atLeast"/>
              <w:ind w:firstLine="34"/>
              <w:jc w:val="right"/>
              <w:rPr>
                <w:rFonts w:ascii="Arial Narrow" w:hAnsi="Arial Narrow" w:cs="Arial"/>
                <w:spacing w:val="6"/>
              </w:rPr>
            </w:pPr>
            <w:r>
              <w:rPr>
                <w:rFonts w:ascii="Arial Narrow" w:hAnsi="Arial Narrow"/>
              </w:rPr>
              <w:t>68.062</w:t>
            </w:r>
          </w:p>
        </w:tc>
      </w:tr>
    </w:tbl>
    <w:p w:rsidR="00351953" w:rsidRPr="00322E35" w:rsidRDefault="00351953" w:rsidP="00A0722A">
      <w:pPr>
        <w:pStyle w:val="texto"/>
        <w:spacing w:before="240"/>
        <w:ind w:right="142"/>
        <w:rPr>
          <w:szCs w:val="26"/>
        </w:rPr>
      </w:pPr>
      <w:r>
        <w:t>2017an eta 2018an, enpresa eskatzaile guztiek jaso zuten dirulaguntza; b</w:t>
      </w:r>
      <w:r>
        <w:t>e</w:t>
      </w:r>
      <w:r>
        <w:t>tearazte portzentajeak % 70ra eta % 58ra iritsi dira, modalitatearen arabera. 2019an, dirulaguntza eskatu zutenen kopurua nabarmen areagotu zen aurreko urteekin konparatuta; 36 enpresatako eskaerak eta irabazteko asmorik gabeko 9 erakunderen eskaerak onartu ziren. Aurrekontu-kontsignazioa agortuta, 21 enpresak 58.004 euroko laguntzarekin, eta 4 erakundek 11.546 euroko lagu</w:t>
      </w:r>
      <w:r>
        <w:t>n</w:t>
      </w:r>
      <w:r>
        <w:t>tzarekin, deialdiaren oinarriekin bat datorren ordezte hurrenkera osatu dute.</w:t>
      </w:r>
    </w:p>
    <w:p w:rsidR="00351953" w:rsidRPr="00322E35" w:rsidRDefault="00351953" w:rsidP="00A0722A">
      <w:pPr>
        <w:pStyle w:val="texto"/>
        <w:spacing w:after="240"/>
        <w:ind w:right="142"/>
        <w:rPr>
          <w:szCs w:val="26"/>
        </w:rPr>
      </w:pPr>
      <w:r>
        <w:t>Nafarroako enpresa txiki eta ertainen kopurua eta enpresa horietako lang</w:t>
      </w:r>
      <w:r>
        <w:t>i</w:t>
      </w:r>
      <w:r>
        <w:t>leen kopurua aintzat hartzen baditugu, diruz lagundutako enpresen portzent</w:t>
      </w:r>
      <w:r>
        <w:t>a</w:t>
      </w:r>
      <w:r>
        <w:t>jea ez dela % 1era iristen, eta 2019an % 100 igo dela konturatzen gara:</w:t>
      </w:r>
    </w:p>
    <w:tbl>
      <w:tblPr>
        <w:tblStyle w:val="Tablaconcuadrcula"/>
        <w:tblW w:w="8647"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4361"/>
        <w:gridCol w:w="1476"/>
        <w:gridCol w:w="1476"/>
        <w:gridCol w:w="1334"/>
      </w:tblGrid>
      <w:tr w:rsidR="00351953" w:rsidRPr="00322E35" w:rsidTr="003E2206">
        <w:trPr>
          <w:trHeight w:val="284"/>
        </w:trPr>
        <w:tc>
          <w:tcPr>
            <w:tcW w:w="4361"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pPr>
            <w:r>
              <w:t>Nafarroako enpresak (urtarrilaren 1eko datuak)</w:t>
            </w:r>
          </w:p>
        </w:tc>
        <w:tc>
          <w:tcPr>
            <w:tcW w:w="1476"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2017</w:t>
            </w:r>
          </w:p>
        </w:tc>
        <w:tc>
          <w:tcPr>
            <w:tcW w:w="1476"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2018</w:t>
            </w:r>
          </w:p>
        </w:tc>
        <w:tc>
          <w:tcPr>
            <w:tcW w:w="1334"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2019</w:t>
            </w:r>
          </w:p>
        </w:tc>
      </w:tr>
      <w:tr w:rsidR="00351953" w:rsidRPr="00322E35" w:rsidTr="003E2206">
        <w:trPr>
          <w:trHeight w:val="284"/>
        </w:trPr>
        <w:tc>
          <w:tcPr>
            <w:tcW w:w="4361" w:type="dxa"/>
            <w:tcBorders>
              <w:top w:val="single" w:sz="4" w:space="0" w:color="auto"/>
            </w:tcBorders>
            <w:vAlign w:val="center"/>
          </w:tcPr>
          <w:p w:rsidR="00351953" w:rsidRPr="00322E35" w:rsidRDefault="00351953" w:rsidP="00656FB1">
            <w:pPr>
              <w:pStyle w:val="cuatexto"/>
            </w:pPr>
            <w:r>
              <w:t>Nafarroako enpresa txiki eta ertainen kopurua</w:t>
            </w:r>
          </w:p>
        </w:tc>
        <w:tc>
          <w:tcPr>
            <w:tcW w:w="1476" w:type="dxa"/>
            <w:tcBorders>
              <w:top w:val="single" w:sz="4" w:space="0" w:color="auto"/>
            </w:tcBorders>
            <w:vAlign w:val="center"/>
          </w:tcPr>
          <w:p w:rsidR="00351953" w:rsidRPr="00322E35" w:rsidRDefault="00351953" w:rsidP="00656FB1">
            <w:pPr>
              <w:pStyle w:val="cuatexto"/>
              <w:jc w:val="right"/>
            </w:pPr>
            <w:r>
              <w:t>2.280</w:t>
            </w:r>
          </w:p>
        </w:tc>
        <w:tc>
          <w:tcPr>
            <w:tcW w:w="1476" w:type="dxa"/>
            <w:tcBorders>
              <w:top w:val="single" w:sz="4" w:space="0" w:color="auto"/>
            </w:tcBorders>
            <w:vAlign w:val="center"/>
          </w:tcPr>
          <w:p w:rsidR="00351953" w:rsidRPr="00322E35" w:rsidRDefault="00351953" w:rsidP="00656FB1">
            <w:pPr>
              <w:pStyle w:val="cuatexto"/>
              <w:jc w:val="right"/>
            </w:pPr>
            <w:r>
              <w:t>2.369</w:t>
            </w:r>
          </w:p>
        </w:tc>
        <w:tc>
          <w:tcPr>
            <w:tcW w:w="1334" w:type="dxa"/>
            <w:tcBorders>
              <w:top w:val="single" w:sz="4" w:space="0" w:color="auto"/>
            </w:tcBorders>
            <w:vAlign w:val="center"/>
          </w:tcPr>
          <w:p w:rsidR="00351953" w:rsidRPr="00322E35" w:rsidRDefault="00351953" w:rsidP="00656FB1">
            <w:pPr>
              <w:pStyle w:val="cuatexto"/>
              <w:jc w:val="right"/>
            </w:pPr>
            <w:r>
              <w:t>2.274</w:t>
            </w:r>
          </w:p>
        </w:tc>
      </w:tr>
      <w:tr w:rsidR="00351953" w:rsidRPr="00322E35" w:rsidTr="00BC672C">
        <w:trPr>
          <w:trHeight w:val="284"/>
        </w:trPr>
        <w:tc>
          <w:tcPr>
            <w:tcW w:w="4361" w:type="dxa"/>
            <w:vAlign w:val="center"/>
          </w:tcPr>
          <w:p w:rsidR="00351953" w:rsidRPr="00322E35" w:rsidRDefault="00351953" w:rsidP="00656FB1">
            <w:pPr>
              <w:pStyle w:val="cuatexto"/>
            </w:pPr>
            <w:r>
              <w:t>Diruz lagundutako enpresak</w:t>
            </w:r>
          </w:p>
        </w:tc>
        <w:tc>
          <w:tcPr>
            <w:tcW w:w="1476" w:type="dxa"/>
            <w:vAlign w:val="center"/>
          </w:tcPr>
          <w:p w:rsidR="00351953" w:rsidRPr="00322E35" w:rsidRDefault="00351953" w:rsidP="00656FB1">
            <w:pPr>
              <w:pStyle w:val="cuatexto"/>
              <w:jc w:val="right"/>
            </w:pPr>
            <w:r>
              <w:t>10</w:t>
            </w:r>
          </w:p>
        </w:tc>
        <w:tc>
          <w:tcPr>
            <w:tcW w:w="1476" w:type="dxa"/>
            <w:vAlign w:val="center"/>
          </w:tcPr>
          <w:p w:rsidR="00351953" w:rsidRPr="00322E35" w:rsidRDefault="00351953" w:rsidP="00656FB1">
            <w:pPr>
              <w:pStyle w:val="cuatexto"/>
              <w:jc w:val="right"/>
            </w:pPr>
            <w:r>
              <w:t>10</w:t>
            </w:r>
          </w:p>
        </w:tc>
        <w:tc>
          <w:tcPr>
            <w:tcW w:w="1334" w:type="dxa"/>
            <w:vAlign w:val="center"/>
          </w:tcPr>
          <w:p w:rsidR="00351953" w:rsidRPr="00322E35" w:rsidRDefault="00351953" w:rsidP="00656FB1">
            <w:pPr>
              <w:pStyle w:val="cuatexto"/>
              <w:jc w:val="right"/>
            </w:pPr>
            <w:r>
              <w:t>20</w:t>
            </w:r>
          </w:p>
        </w:tc>
      </w:tr>
      <w:tr w:rsidR="00351953" w:rsidRPr="00322E35" w:rsidTr="00BC672C">
        <w:trPr>
          <w:trHeight w:val="284"/>
        </w:trPr>
        <w:tc>
          <w:tcPr>
            <w:tcW w:w="4361" w:type="dxa"/>
            <w:vAlign w:val="center"/>
          </w:tcPr>
          <w:p w:rsidR="00351953" w:rsidRPr="00322E35" w:rsidRDefault="00351953" w:rsidP="00656FB1">
            <w:pPr>
              <w:pStyle w:val="cuatexto"/>
            </w:pPr>
            <w:r>
              <w:t>Diruz lagundutako enpresen %</w:t>
            </w:r>
          </w:p>
        </w:tc>
        <w:tc>
          <w:tcPr>
            <w:tcW w:w="1476" w:type="dxa"/>
            <w:vAlign w:val="center"/>
          </w:tcPr>
          <w:p w:rsidR="00351953" w:rsidRPr="00322E35" w:rsidRDefault="00351953" w:rsidP="00656FB1">
            <w:pPr>
              <w:pStyle w:val="cuatexto"/>
              <w:jc w:val="right"/>
            </w:pPr>
            <w:r>
              <w:t>0,44</w:t>
            </w:r>
          </w:p>
        </w:tc>
        <w:tc>
          <w:tcPr>
            <w:tcW w:w="1476" w:type="dxa"/>
            <w:vAlign w:val="center"/>
          </w:tcPr>
          <w:p w:rsidR="00351953" w:rsidRPr="00322E35" w:rsidRDefault="00351953" w:rsidP="00656FB1">
            <w:pPr>
              <w:pStyle w:val="cuatexto"/>
              <w:jc w:val="right"/>
            </w:pPr>
            <w:r>
              <w:t>0,42</w:t>
            </w:r>
          </w:p>
        </w:tc>
        <w:tc>
          <w:tcPr>
            <w:tcW w:w="1334" w:type="dxa"/>
            <w:vAlign w:val="center"/>
          </w:tcPr>
          <w:p w:rsidR="00351953" w:rsidRPr="00322E35" w:rsidRDefault="00351953" w:rsidP="00656FB1">
            <w:pPr>
              <w:pStyle w:val="cuatexto"/>
              <w:jc w:val="right"/>
            </w:pPr>
            <w:r>
              <w:t>0,88</w:t>
            </w:r>
          </w:p>
        </w:tc>
      </w:tr>
      <w:tr w:rsidR="00351953" w:rsidRPr="00322E35" w:rsidTr="00BC672C">
        <w:trPr>
          <w:trHeight w:val="284"/>
        </w:trPr>
        <w:tc>
          <w:tcPr>
            <w:tcW w:w="4361" w:type="dxa"/>
            <w:vAlign w:val="center"/>
          </w:tcPr>
          <w:p w:rsidR="00351953" w:rsidRPr="00322E35" w:rsidRDefault="00351953" w:rsidP="00656FB1">
            <w:pPr>
              <w:pStyle w:val="cuatexto"/>
            </w:pPr>
            <w:r>
              <w:t>Enpresa txiki eta ertainetako langile kopurua</w:t>
            </w:r>
          </w:p>
        </w:tc>
        <w:tc>
          <w:tcPr>
            <w:tcW w:w="1476" w:type="dxa"/>
            <w:vAlign w:val="center"/>
          </w:tcPr>
          <w:p w:rsidR="00351953" w:rsidRPr="00322E35" w:rsidRDefault="00351953" w:rsidP="00656FB1">
            <w:pPr>
              <w:pStyle w:val="cuatexto"/>
              <w:jc w:val="right"/>
            </w:pPr>
            <w:r>
              <w:t>192.600</w:t>
            </w:r>
          </w:p>
        </w:tc>
        <w:tc>
          <w:tcPr>
            <w:tcW w:w="1476" w:type="dxa"/>
            <w:vAlign w:val="center"/>
          </w:tcPr>
          <w:p w:rsidR="00351953" w:rsidRPr="00322E35" w:rsidRDefault="00351953" w:rsidP="00656FB1">
            <w:pPr>
              <w:pStyle w:val="cuatexto"/>
              <w:jc w:val="right"/>
            </w:pPr>
            <w:r>
              <w:t>198.100</w:t>
            </w:r>
          </w:p>
        </w:tc>
        <w:tc>
          <w:tcPr>
            <w:tcW w:w="1334" w:type="dxa"/>
            <w:vAlign w:val="center"/>
          </w:tcPr>
          <w:p w:rsidR="00351953" w:rsidRPr="00322E35" w:rsidRDefault="00351953" w:rsidP="00656FB1">
            <w:pPr>
              <w:pStyle w:val="cuatexto"/>
              <w:jc w:val="right"/>
            </w:pPr>
            <w:r>
              <w:t>197.100</w:t>
            </w:r>
          </w:p>
        </w:tc>
      </w:tr>
      <w:tr w:rsidR="00351953" w:rsidRPr="00322E35" w:rsidTr="003E2206">
        <w:trPr>
          <w:trHeight w:val="284"/>
        </w:trPr>
        <w:tc>
          <w:tcPr>
            <w:tcW w:w="4361" w:type="dxa"/>
            <w:tcBorders>
              <w:bottom w:val="single" w:sz="2" w:space="0" w:color="auto"/>
            </w:tcBorders>
            <w:vAlign w:val="center"/>
          </w:tcPr>
          <w:p w:rsidR="00351953" w:rsidRPr="00322E35" w:rsidRDefault="00351953" w:rsidP="00656FB1">
            <w:pPr>
              <w:pStyle w:val="cuatexto"/>
            </w:pPr>
            <w:r>
              <w:t>Diruz lagundutako enpresetako langile kopurua</w:t>
            </w:r>
          </w:p>
        </w:tc>
        <w:tc>
          <w:tcPr>
            <w:tcW w:w="1476" w:type="dxa"/>
            <w:tcBorders>
              <w:bottom w:val="single" w:sz="2" w:space="0" w:color="auto"/>
            </w:tcBorders>
            <w:vAlign w:val="center"/>
          </w:tcPr>
          <w:p w:rsidR="00351953" w:rsidRPr="00322E35" w:rsidRDefault="00351953" w:rsidP="00656FB1">
            <w:pPr>
              <w:pStyle w:val="cuatexto"/>
              <w:jc w:val="right"/>
            </w:pPr>
            <w:r>
              <w:t>880</w:t>
            </w:r>
          </w:p>
        </w:tc>
        <w:tc>
          <w:tcPr>
            <w:tcW w:w="1476" w:type="dxa"/>
            <w:tcBorders>
              <w:bottom w:val="single" w:sz="2" w:space="0" w:color="auto"/>
            </w:tcBorders>
            <w:vAlign w:val="center"/>
          </w:tcPr>
          <w:p w:rsidR="00351953" w:rsidRPr="00322E35" w:rsidRDefault="00351953" w:rsidP="00656FB1">
            <w:pPr>
              <w:pStyle w:val="cuatexto"/>
              <w:jc w:val="right"/>
            </w:pPr>
            <w:r>
              <w:t>733</w:t>
            </w:r>
          </w:p>
        </w:tc>
        <w:tc>
          <w:tcPr>
            <w:tcW w:w="1334" w:type="dxa"/>
            <w:tcBorders>
              <w:bottom w:val="single" w:sz="2" w:space="0" w:color="auto"/>
            </w:tcBorders>
            <w:vAlign w:val="center"/>
          </w:tcPr>
          <w:p w:rsidR="00351953" w:rsidRPr="00322E35" w:rsidRDefault="00351953" w:rsidP="00656FB1">
            <w:pPr>
              <w:pStyle w:val="cuatexto"/>
              <w:jc w:val="right"/>
            </w:pPr>
            <w:r>
              <w:t>1.894</w:t>
            </w:r>
          </w:p>
        </w:tc>
      </w:tr>
      <w:tr w:rsidR="00351953" w:rsidRPr="00322E35" w:rsidTr="003E2206">
        <w:trPr>
          <w:trHeight w:val="284"/>
        </w:trPr>
        <w:tc>
          <w:tcPr>
            <w:tcW w:w="4361" w:type="dxa"/>
            <w:tcBorders>
              <w:bottom w:val="single" w:sz="4" w:space="0" w:color="auto"/>
            </w:tcBorders>
            <w:vAlign w:val="center"/>
          </w:tcPr>
          <w:p w:rsidR="00351953" w:rsidRPr="00322E35" w:rsidRDefault="00351953" w:rsidP="00656FB1">
            <w:pPr>
              <w:pStyle w:val="cuatexto"/>
            </w:pPr>
            <w:r>
              <w:t>Diruz lagundutako plantillen % / enpresa txiki eta ertainetako plantillak, guztira</w:t>
            </w:r>
          </w:p>
        </w:tc>
        <w:tc>
          <w:tcPr>
            <w:tcW w:w="1476" w:type="dxa"/>
            <w:tcBorders>
              <w:bottom w:val="single" w:sz="4" w:space="0" w:color="auto"/>
            </w:tcBorders>
            <w:vAlign w:val="center"/>
          </w:tcPr>
          <w:p w:rsidR="00351953" w:rsidRPr="00322E35" w:rsidRDefault="00351953" w:rsidP="00656FB1">
            <w:pPr>
              <w:pStyle w:val="cuatexto"/>
              <w:jc w:val="right"/>
            </w:pPr>
            <w:r>
              <w:t>0,46</w:t>
            </w:r>
          </w:p>
        </w:tc>
        <w:tc>
          <w:tcPr>
            <w:tcW w:w="1476" w:type="dxa"/>
            <w:tcBorders>
              <w:bottom w:val="single" w:sz="4" w:space="0" w:color="auto"/>
            </w:tcBorders>
            <w:vAlign w:val="center"/>
          </w:tcPr>
          <w:p w:rsidR="00351953" w:rsidRPr="00322E35" w:rsidRDefault="00351953" w:rsidP="00656FB1">
            <w:pPr>
              <w:pStyle w:val="cuatexto"/>
              <w:jc w:val="right"/>
            </w:pPr>
            <w:r>
              <w:t>0,37</w:t>
            </w:r>
          </w:p>
        </w:tc>
        <w:tc>
          <w:tcPr>
            <w:tcW w:w="1334" w:type="dxa"/>
            <w:tcBorders>
              <w:bottom w:val="single" w:sz="4" w:space="0" w:color="auto"/>
            </w:tcBorders>
            <w:vAlign w:val="center"/>
          </w:tcPr>
          <w:p w:rsidR="00351953" w:rsidRPr="00322E35" w:rsidRDefault="00351953" w:rsidP="00656FB1">
            <w:pPr>
              <w:pStyle w:val="cuatexto"/>
              <w:jc w:val="right"/>
            </w:pPr>
            <w:r>
              <w:t>0,96</w:t>
            </w:r>
          </w:p>
        </w:tc>
      </w:tr>
    </w:tbl>
    <w:p w:rsidR="003E2206" w:rsidRDefault="003E2206" w:rsidP="003E2206">
      <w:pPr>
        <w:pStyle w:val="texto"/>
        <w:spacing w:after="0"/>
        <w:ind w:right="142" w:firstLine="0"/>
        <w:rPr>
          <w:i/>
          <w:sz w:val="28"/>
          <w:szCs w:val="28"/>
        </w:rPr>
      </w:pPr>
    </w:p>
    <w:p w:rsidR="00351953" w:rsidRPr="00D35392" w:rsidRDefault="00351953" w:rsidP="003E2206">
      <w:pPr>
        <w:pStyle w:val="atitulo3"/>
        <w:spacing w:after="120"/>
      </w:pPr>
      <w:r>
        <w:t>Enpresetan zuzendaritza-karguak dituzten emakumeak</w:t>
      </w:r>
    </w:p>
    <w:p w:rsidR="00351953" w:rsidRPr="000D4E62" w:rsidRDefault="00351953" w:rsidP="0018031E">
      <w:pPr>
        <w:pStyle w:val="texto"/>
        <w:spacing w:after="240"/>
        <w:ind w:right="142"/>
        <w:rPr>
          <w:szCs w:val="26"/>
        </w:rPr>
      </w:pPr>
      <w:r>
        <w:t>Nafarroan, 2019an, zuzendaritza-karguak dituzten emakumeen ehunekoa % 27 izan da, hau da, 2 puntu portzentual igo da 2018. urtearekin konparatuta, baina lau puntuko beherakada izan du, 2016. urtearekiko. Beste autonomia-erkidegoekin konparatuta, Nafarroa emakume-zuzendarien ehuneko txikiena duten erkidegoetako bat da, eta estatuko batezbestekoaren azpitik dago, 2019an % 33, beheko taulan ikus daitekeen moduan:</w:t>
      </w:r>
    </w:p>
    <w:tbl>
      <w:tblPr>
        <w:tblW w:w="8759" w:type="dxa"/>
        <w:tblInd w:w="30" w:type="dxa"/>
        <w:tblLayout w:type="fixed"/>
        <w:tblCellMar>
          <w:left w:w="30" w:type="dxa"/>
          <w:right w:w="30" w:type="dxa"/>
        </w:tblCellMar>
        <w:tblLook w:val="0000" w:firstRow="0" w:lastRow="0" w:firstColumn="0" w:lastColumn="0" w:noHBand="0" w:noVBand="0"/>
      </w:tblPr>
      <w:tblGrid>
        <w:gridCol w:w="2238"/>
        <w:gridCol w:w="854"/>
        <w:gridCol w:w="712"/>
        <w:gridCol w:w="991"/>
        <w:gridCol w:w="710"/>
        <w:gridCol w:w="721"/>
        <w:gridCol w:w="839"/>
        <w:gridCol w:w="862"/>
        <w:gridCol w:w="832"/>
      </w:tblGrid>
      <w:tr w:rsidR="00BC672C" w:rsidRPr="007A62AA" w:rsidTr="003E2206">
        <w:trPr>
          <w:trHeight w:val="284"/>
        </w:trPr>
        <w:tc>
          <w:tcPr>
            <w:tcW w:w="2238" w:type="dxa"/>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p>
        </w:tc>
        <w:tc>
          <w:tcPr>
            <w:tcW w:w="1566"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Pr>
                <w:rFonts w:ascii="Arial Narrow" w:hAnsi="Arial Narrow"/>
                <w:color w:val="333333"/>
              </w:rPr>
              <w:t>2016</w:t>
            </w:r>
          </w:p>
        </w:tc>
        <w:tc>
          <w:tcPr>
            <w:tcW w:w="1701"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Pr>
                <w:rFonts w:ascii="Arial Narrow" w:hAnsi="Arial Narrow"/>
                <w:color w:val="333333"/>
              </w:rPr>
              <w:t>2017</w:t>
            </w:r>
          </w:p>
        </w:tc>
        <w:tc>
          <w:tcPr>
            <w:tcW w:w="1560"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Pr>
                <w:rFonts w:ascii="Arial Narrow" w:hAnsi="Arial Narrow"/>
                <w:color w:val="333333"/>
              </w:rPr>
              <w:t>2018</w:t>
            </w:r>
          </w:p>
        </w:tc>
        <w:tc>
          <w:tcPr>
            <w:tcW w:w="1694"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Pr>
                <w:rFonts w:ascii="Arial Narrow" w:hAnsi="Arial Narrow"/>
                <w:color w:val="333333"/>
              </w:rPr>
              <w:t>2019</w:t>
            </w:r>
          </w:p>
        </w:tc>
      </w:tr>
      <w:tr w:rsidR="00BC672C" w:rsidRPr="007A62AA" w:rsidTr="003E2206">
        <w:trPr>
          <w:trHeight w:val="284"/>
        </w:trPr>
        <w:tc>
          <w:tcPr>
            <w:tcW w:w="2238" w:type="dxa"/>
            <w:tcBorders>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r>
              <w:rPr>
                <w:rFonts w:ascii="Arial Narrow" w:hAnsi="Arial Narrow"/>
                <w:color w:val="333333"/>
              </w:rPr>
              <w:t>Autonomia-erkidegoa</w:t>
            </w:r>
          </w:p>
        </w:tc>
        <w:tc>
          <w:tcPr>
            <w:tcW w:w="854"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Kop.</w:t>
            </w:r>
          </w:p>
        </w:tc>
        <w:tc>
          <w:tcPr>
            <w:tcW w:w="712"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Emak</w:t>
            </w:r>
            <w:r>
              <w:rPr>
                <w:rFonts w:ascii="Arial Narrow" w:hAnsi="Arial Narrow"/>
                <w:color w:val="333333"/>
              </w:rPr>
              <w:t>u</w:t>
            </w:r>
            <w:r>
              <w:rPr>
                <w:rFonts w:ascii="Arial Narrow" w:hAnsi="Arial Narrow"/>
                <w:color w:val="333333"/>
              </w:rPr>
              <w:lastRenderedPageBreak/>
              <w:t>meak (%)</w:t>
            </w:r>
          </w:p>
        </w:tc>
        <w:tc>
          <w:tcPr>
            <w:tcW w:w="991"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lastRenderedPageBreak/>
              <w:t>Kop.</w:t>
            </w:r>
          </w:p>
        </w:tc>
        <w:tc>
          <w:tcPr>
            <w:tcW w:w="710"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Emak</w:t>
            </w:r>
            <w:r>
              <w:rPr>
                <w:rFonts w:ascii="Arial Narrow" w:hAnsi="Arial Narrow"/>
                <w:color w:val="333333"/>
              </w:rPr>
              <w:t>u</w:t>
            </w:r>
            <w:r>
              <w:rPr>
                <w:rFonts w:ascii="Arial Narrow" w:hAnsi="Arial Narrow"/>
                <w:color w:val="333333"/>
              </w:rPr>
              <w:lastRenderedPageBreak/>
              <w:t>meak (%)</w:t>
            </w:r>
          </w:p>
        </w:tc>
        <w:tc>
          <w:tcPr>
            <w:tcW w:w="721"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lastRenderedPageBreak/>
              <w:t>Kop.</w:t>
            </w:r>
          </w:p>
        </w:tc>
        <w:tc>
          <w:tcPr>
            <w:tcW w:w="839"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Emak</w:t>
            </w:r>
            <w:r>
              <w:rPr>
                <w:rFonts w:ascii="Arial Narrow" w:hAnsi="Arial Narrow"/>
                <w:color w:val="333333"/>
              </w:rPr>
              <w:t>u</w:t>
            </w:r>
            <w:r>
              <w:rPr>
                <w:rFonts w:ascii="Arial Narrow" w:hAnsi="Arial Narrow"/>
                <w:color w:val="333333"/>
              </w:rPr>
              <w:lastRenderedPageBreak/>
              <w:t>meak (%)</w:t>
            </w:r>
          </w:p>
        </w:tc>
        <w:tc>
          <w:tcPr>
            <w:tcW w:w="862"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lastRenderedPageBreak/>
              <w:t>Kop.</w:t>
            </w:r>
          </w:p>
        </w:tc>
        <w:tc>
          <w:tcPr>
            <w:tcW w:w="832"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Emak</w:t>
            </w:r>
            <w:r>
              <w:rPr>
                <w:rFonts w:ascii="Arial Narrow" w:hAnsi="Arial Narrow"/>
                <w:color w:val="333333"/>
              </w:rPr>
              <w:t>u</w:t>
            </w:r>
            <w:r>
              <w:rPr>
                <w:rFonts w:ascii="Arial Narrow" w:hAnsi="Arial Narrow"/>
                <w:color w:val="333333"/>
              </w:rPr>
              <w:lastRenderedPageBreak/>
              <w:t>meak (%)</w:t>
            </w:r>
          </w:p>
        </w:tc>
      </w:tr>
      <w:tr w:rsidR="00BC672C" w:rsidRPr="007A62AA" w:rsidTr="003E2206">
        <w:trPr>
          <w:trHeight w:val="284"/>
        </w:trPr>
        <w:tc>
          <w:tcPr>
            <w:tcW w:w="2238" w:type="dxa"/>
            <w:tcBorders>
              <w:top w:val="single" w:sz="4" w:space="0" w:color="auto"/>
              <w:bottom w:val="single" w:sz="4" w:space="0" w:color="auto"/>
            </w:tcBorders>
            <w:shd w:val="clear" w:color="auto" w:fill="auto"/>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r>
              <w:rPr>
                <w:rFonts w:ascii="Arial Narrow" w:hAnsi="Arial Narrow"/>
                <w:color w:val="333333"/>
              </w:rPr>
              <w:lastRenderedPageBreak/>
              <w:t>Estatuko batezbestekoa</w:t>
            </w:r>
          </w:p>
        </w:tc>
        <w:tc>
          <w:tcPr>
            <w:tcW w:w="854"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234.000</w:t>
            </w:r>
          </w:p>
        </w:tc>
        <w:tc>
          <w:tcPr>
            <w:tcW w:w="712"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000000"/>
                <w:spacing w:val="6"/>
              </w:rPr>
            </w:pPr>
            <w:r>
              <w:rPr>
                <w:rFonts w:ascii="Arial Narrow" w:hAnsi="Arial Narrow"/>
                <w:color w:val="000000"/>
              </w:rPr>
              <w:t>31</w:t>
            </w:r>
          </w:p>
        </w:tc>
        <w:tc>
          <w:tcPr>
            <w:tcW w:w="99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236.100</w:t>
            </w:r>
          </w:p>
        </w:tc>
        <w:tc>
          <w:tcPr>
            <w:tcW w:w="710"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31</w:t>
            </w:r>
          </w:p>
        </w:tc>
        <w:tc>
          <w:tcPr>
            <w:tcW w:w="72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256.900</w:t>
            </w:r>
          </w:p>
        </w:tc>
        <w:tc>
          <w:tcPr>
            <w:tcW w:w="839"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32</w:t>
            </w:r>
          </w:p>
        </w:tc>
        <w:tc>
          <w:tcPr>
            <w:tcW w:w="86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259.500</w:t>
            </w:r>
          </w:p>
        </w:tc>
        <w:tc>
          <w:tcPr>
            <w:tcW w:w="83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33</w:t>
            </w:r>
          </w:p>
        </w:tc>
      </w:tr>
      <w:tr w:rsidR="00BC672C" w:rsidRPr="007A62AA" w:rsidTr="003E2206">
        <w:trPr>
          <w:trHeight w:val="284"/>
        </w:trPr>
        <w:tc>
          <w:tcPr>
            <w:tcW w:w="2238" w:type="dxa"/>
            <w:tcBorders>
              <w:top w:val="single" w:sz="4" w:space="0" w:color="auto"/>
              <w:bottom w:val="single" w:sz="4" w:space="0" w:color="auto"/>
            </w:tcBorders>
            <w:shd w:val="clear" w:color="auto" w:fill="auto"/>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r>
              <w:rPr>
                <w:rFonts w:ascii="Arial Narrow" w:hAnsi="Arial Narrow"/>
                <w:color w:val="333333"/>
              </w:rPr>
              <w:t>Nafarroako Foru Komunitatea</w:t>
            </w:r>
          </w:p>
        </w:tc>
        <w:tc>
          <w:tcPr>
            <w:tcW w:w="854"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3.200</w:t>
            </w:r>
          </w:p>
        </w:tc>
        <w:tc>
          <w:tcPr>
            <w:tcW w:w="712"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000000"/>
                <w:spacing w:val="6"/>
              </w:rPr>
            </w:pPr>
            <w:r>
              <w:rPr>
                <w:rFonts w:ascii="Arial Narrow" w:hAnsi="Arial Narrow"/>
                <w:color w:val="000000"/>
              </w:rPr>
              <w:t>31</w:t>
            </w:r>
          </w:p>
        </w:tc>
        <w:tc>
          <w:tcPr>
            <w:tcW w:w="99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2.400</w:t>
            </w:r>
          </w:p>
        </w:tc>
        <w:tc>
          <w:tcPr>
            <w:tcW w:w="710"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28</w:t>
            </w:r>
          </w:p>
        </w:tc>
        <w:tc>
          <w:tcPr>
            <w:tcW w:w="72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2.600</w:t>
            </w:r>
          </w:p>
        </w:tc>
        <w:tc>
          <w:tcPr>
            <w:tcW w:w="839"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25</w:t>
            </w:r>
          </w:p>
        </w:tc>
        <w:tc>
          <w:tcPr>
            <w:tcW w:w="86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3.000</w:t>
            </w:r>
          </w:p>
        </w:tc>
        <w:tc>
          <w:tcPr>
            <w:tcW w:w="83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27</w:t>
            </w:r>
          </w:p>
        </w:tc>
      </w:tr>
    </w:tbl>
    <w:p w:rsidR="00351953" w:rsidRPr="000D4E62" w:rsidRDefault="00351953" w:rsidP="00C24B57">
      <w:pPr>
        <w:pStyle w:val="texto"/>
        <w:spacing w:after="160"/>
        <w:ind w:right="142"/>
        <w:rPr>
          <w:szCs w:val="26"/>
        </w:rPr>
      </w:pPr>
      <w:r>
        <w:t>Enpresa publikoen urteko kontuak informazio-iturri gisa erabilita, aztertu dugu gizonezkoen eta emakumezkoen presentzia goi-zuzendaritzako kargu</w:t>
      </w:r>
      <w:r>
        <w:t>e</w:t>
      </w:r>
      <w:r>
        <w:t>tan, eta enpresa horien administrazio-kontseiluetan.</w:t>
      </w:r>
    </w:p>
    <w:p w:rsidR="00351953" w:rsidRPr="00732182" w:rsidRDefault="00351953" w:rsidP="00732182">
      <w:pPr>
        <w:pStyle w:val="Prrafodelista"/>
        <w:numPr>
          <w:ilvl w:val="0"/>
          <w:numId w:val="21"/>
        </w:numPr>
        <w:tabs>
          <w:tab w:val="left" w:pos="454"/>
        </w:tabs>
        <w:spacing w:after="240"/>
        <w:ind w:left="0" w:right="142" w:firstLine="284"/>
        <w:contextualSpacing w:val="0"/>
        <w:rPr>
          <w:spacing w:val="6"/>
          <w:sz w:val="26"/>
          <w:szCs w:val="26"/>
        </w:rPr>
      </w:pPr>
      <w:r>
        <w:rPr>
          <w:sz w:val="26"/>
          <w:szCs w:val="26"/>
        </w:rPr>
        <w:t>Goi-zuzendaritzako pertsonala duten enpresa eta fundazio publikoetan, g</w:t>
      </w:r>
      <w:r>
        <w:rPr>
          <w:sz w:val="26"/>
          <w:szCs w:val="26"/>
        </w:rPr>
        <w:t>e</w:t>
      </w:r>
      <w:r>
        <w:rPr>
          <w:sz w:val="26"/>
          <w:szCs w:val="26"/>
        </w:rPr>
        <w:t>rente kargua duen pertsona izaten da, NICDOn eta Miguel Induráin fundazioan izan ezik: lehenengoan hiru pertsona dira, eta bigarrenean bost kideko Batzorde Betearazlea; 2018an, hamar enpresa publikoetako bitan zegoen emakume bat g</w:t>
      </w:r>
      <w:r>
        <w:rPr>
          <w:sz w:val="26"/>
          <w:szCs w:val="26"/>
        </w:rPr>
        <w:t>e</w:t>
      </w:r>
      <w:r>
        <w:rPr>
          <w:sz w:val="26"/>
          <w:szCs w:val="26"/>
        </w:rPr>
        <w:t>rente karguan; eta 2019an, enpresa publiko batean eta bi fundaziotan zen horrela.</w:t>
      </w:r>
    </w:p>
    <w:p w:rsidR="00351953" w:rsidRPr="00732182" w:rsidRDefault="00351953" w:rsidP="00732182">
      <w:pPr>
        <w:pStyle w:val="Prrafodelista"/>
        <w:numPr>
          <w:ilvl w:val="0"/>
          <w:numId w:val="21"/>
        </w:numPr>
        <w:tabs>
          <w:tab w:val="left" w:pos="454"/>
        </w:tabs>
        <w:spacing w:after="240"/>
        <w:ind w:left="0" w:right="142" w:firstLine="284"/>
        <w:contextualSpacing w:val="0"/>
        <w:rPr>
          <w:spacing w:val="6"/>
          <w:sz w:val="26"/>
          <w:szCs w:val="26"/>
        </w:rPr>
      </w:pPr>
      <w:r>
        <w:rPr>
          <w:sz w:val="26"/>
          <w:szCs w:val="26"/>
        </w:rPr>
        <w:t>Enpresa publikoetako administrazio-kontseiluetan eta fundazioetako patron</w:t>
      </w:r>
      <w:r>
        <w:rPr>
          <w:sz w:val="26"/>
          <w:szCs w:val="26"/>
        </w:rPr>
        <w:t>a</w:t>
      </w:r>
      <w:r>
        <w:rPr>
          <w:sz w:val="26"/>
          <w:szCs w:val="26"/>
        </w:rPr>
        <w:t>tuetan, gizon eta emakumeen batez besteko presentzia, gutxi gorabehera, % 40 da emakumezkoen kasuan, eta % 60, gizonezkoen kasuan; horrela, bete egiten da o</w:t>
      </w:r>
      <w:r>
        <w:rPr>
          <w:sz w:val="26"/>
          <w:szCs w:val="26"/>
        </w:rPr>
        <w:t>r</w:t>
      </w:r>
      <w:r>
        <w:rPr>
          <w:sz w:val="26"/>
          <w:szCs w:val="26"/>
        </w:rPr>
        <w:t>dezkaritza orekatuaren printzipioa.</w:t>
      </w:r>
    </w:p>
    <w:p w:rsidR="00351953" w:rsidRPr="00322E35" w:rsidRDefault="00351953" w:rsidP="00C24B57">
      <w:pPr>
        <w:pStyle w:val="texto"/>
        <w:spacing w:after="160"/>
        <w:ind w:right="142" w:firstLine="567"/>
        <w:rPr>
          <w:szCs w:val="26"/>
        </w:rPr>
      </w:pPr>
      <w:r>
        <w:t>Banaka, enpresen erdiek betetzen dute % 40-60 bitarteko ordezkaritzaren printzipioa; betetzen ez dutenetan emakumeen presentzia % 40 baino txiki</w:t>
      </w:r>
      <w:r>
        <w:t>a</w:t>
      </w:r>
      <w:r>
        <w:t>goa da administrazio-kontseiluetan, CEINen izan ezik, non administrazio-kontseilua batez ere emakumezkoek osatzen duten. Fundazioen kasuan, n</w:t>
      </w:r>
      <w:r>
        <w:t>a</w:t>
      </w:r>
      <w:r>
        <w:t>barmentzen dira Miguel Induráin Fundazioa –patronatuko kideen % 18 em</w:t>
      </w:r>
      <w:r>
        <w:t>a</w:t>
      </w:r>
      <w:r>
        <w:t>kumeak dira– eta Nafarroako helduak babesteko Fundazioa, non patronatuko kideen % 67 dira emakumezkoak.</w:t>
      </w:r>
    </w:p>
    <w:p w:rsidR="00351953" w:rsidRPr="00322E35" w:rsidRDefault="00351953" w:rsidP="00C24B57">
      <w:pPr>
        <w:pStyle w:val="texto"/>
        <w:spacing w:after="160"/>
        <w:ind w:right="142"/>
        <w:rPr>
          <w:szCs w:val="26"/>
        </w:rPr>
      </w:pPr>
      <w:r>
        <w:rPr>
          <w:b/>
          <w:szCs w:val="26"/>
        </w:rPr>
        <w:t>Hitz batez</w:t>
      </w:r>
      <w:r>
        <w:t>, gero eta gehiago dira berdintasun-planak dituzten enpresak, 2020tik aurrera berdintasun-planak egiteko eta 2019tik plan horiek erregistr</w:t>
      </w:r>
      <w:r>
        <w:t>a</w:t>
      </w:r>
      <w:r>
        <w:t>tzeko betebeharra dutelako (50-250 langile dituzten enpresak); kopurua igo arren, 250 langile baino gehiago dituzten enpresek erregistratutako berdint</w:t>
      </w:r>
      <w:r>
        <w:t>a</w:t>
      </w:r>
      <w:r>
        <w:t>sun-planen portzentajea % 11 da.</w:t>
      </w:r>
    </w:p>
    <w:p w:rsidR="00351953" w:rsidRPr="00322E35" w:rsidRDefault="00351953" w:rsidP="00C24B57">
      <w:pPr>
        <w:pStyle w:val="texto"/>
        <w:spacing w:after="160"/>
        <w:ind w:right="142"/>
        <w:rPr>
          <w:szCs w:val="26"/>
        </w:rPr>
      </w:pPr>
      <w:r>
        <w:t>Halaber, gora egin du berdintasun-planak egin eta berriz aktibatzeko dir</w:t>
      </w:r>
      <w:r>
        <w:t>u</w:t>
      </w:r>
      <w:r>
        <w:t>laguntza jaso duten enpresen kopuruak, 250 langile baino gutxiagoko enpres</w:t>
      </w:r>
      <w:r>
        <w:t>e</w:t>
      </w:r>
      <w:r>
        <w:t>tan planak egiteko betebeharra ezarri delako, eta, 2019ko dirulaguntza-deialdiaren onuradunen artean, irabazteko asmorik gabeko erakundeak gehitu direlako; kopuruak gora egin arren, diruz lagundutako enpresen portzentajea % 1 baino txikiagoa da.</w:t>
      </w:r>
    </w:p>
    <w:p w:rsidR="00351953" w:rsidRPr="000D4E62" w:rsidRDefault="00351953" w:rsidP="00C24B57">
      <w:pPr>
        <w:pStyle w:val="texto"/>
        <w:spacing w:after="160"/>
        <w:ind w:right="142"/>
        <w:rPr>
          <w:szCs w:val="26"/>
        </w:rPr>
      </w:pPr>
      <w:r>
        <w:t>Enpresa pribatuetako zuzendaritza-karguetan, eta enpresa eta fundazio p</w:t>
      </w:r>
      <w:r>
        <w:t>u</w:t>
      </w:r>
      <w:r>
        <w:t>blikoetako goi-zuzendaritzako kideen artean, ez dago parekotasunik emak</w:t>
      </w:r>
      <w:r>
        <w:t>u</w:t>
      </w:r>
      <w:r>
        <w:t>meen eta gizonen artean; enpresa publikoetako administrazio-kontseiluetan eta fundazio publikoetako patronatuetan ordezkaritza orekatua dago, kideen % 40 emakumeak direlako.</w:t>
      </w:r>
    </w:p>
    <w:p w:rsidR="00C24B57" w:rsidRDefault="00C24B57">
      <w:pPr>
        <w:spacing w:after="0"/>
        <w:ind w:firstLine="0"/>
        <w:jc w:val="left"/>
        <w:rPr>
          <w:rFonts w:ascii="Arial" w:hAnsi="Arial"/>
          <w:i/>
          <w:iCs/>
          <w:color w:val="000000"/>
          <w:spacing w:val="10"/>
          <w:kern w:val="28"/>
          <w:sz w:val="25"/>
          <w:szCs w:val="26"/>
        </w:rPr>
      </w:pPr>
      <w:r>
        <w:br w:type="page"/>
      </w:r>
    </w:p>
    <w:p w:rsidR="00351953" w:rsidRPr="00CA4490" w:rsidRDefault="00351953" w:rsidP="00656FB1">
      <w:pPr>
        <w:pStyle w:val="atitulo3"/>
      </w:pPr>
      <w:r>
        <w:lastRenderedPageBreak/>
        <w:t>IV.1.5. Berdintasun-printzipioen inguruan sentsibilizatzeko eta horiek hedatzeko jarduketak</w:t>
      </w:r>
    </w:p>
    <w:tbl>
      <w:tblPr>
        <w:tblStyle w:val="Tablaconcuadrcula"/>
        <w:tblW w:w="8534" w:type="dxa"/>
        <w:tblInd w:w="108" w:type="dxa"/>
        <w:tblLook w:val="04A0" w:firstRow="1" w:lastRow="0" w:firstColumn="1" w:lastColumn="0" w:noHBand="0" w:noVBand="1"/>
      </w:tblPr>
      <w:tblGrid>
        <w:gridCol w:w="2410"/>
        <w:gridCol w:w="6124"/>
      </w:tblGrid>
      <w:tr w:rsidR="00351953" w:rsidRPr="00322E35" w:rsidTr="00C24B57">
        <w:trPr>
          <w:trHeight w:val="316"/>
        </w:trPr>
        <w:tc>
          <w:tcPr>
            <w:tcW w:w="2410" w:type="dxa"/>
            <w:shd w:val="clear" w:color="auto" w:fill="B8CCE4" w:themeFill="accent1" w:themeFillTint="66"/>
            <w:vAlign w:val="center"/>
          </w:tcPr>
          <w:p w:rsidR="00351953" w:rsidRPr="00322E35" w:rsidRDefault="00351953" w:rsidP="00656FB1">
            <w:pPr>
              <w:pStyle w:val="cuadroCabe"/>
            </w:pPr>
            <w:r>
              <w:t>Azpihelburua</w:t>
            </w:r>
          </w:p>
        </w:tc>
        <w:tc>
          <w:tcPr>
            <w:tcW w:w="6124" w:type="dxa"/>
            <w:shd w:val="clear" w:color="auto" w:fill="B8CCE4" w:themeFill="accent1" w:themeFillTint="66"/>
            <w:vAlign w:val="center"/>
          </w:tcPr>
          <w:p w:rsidR="00351953" w:rsidRPr="00322E35" w:rsidRDefault="00351953" w:rsidP="00656FB1">
            <w:pPr>
              <w:pStyle w:val="cuadroCabe"/>
              <w:rPr>
                <w:rFonts w:cstheme="minorHAnsi"/>
              </w:rPr>
            </w:pPr>
            <w:r>
              <w:t>Auditoretzako irizpideak</w:t>
            </w:r>
          </w:p>
        </w:tc>
      </w:tr>
      <w:tr w:rsidR="00351953" w:rsidRPr="00322E35" w:rsidTr="00C24B57">
        <w:trPr>
          <w:trHeight w:val="401"/>
        </w:trPr>
        <w:tc>
          <w:tcPr>
            <w:tcW w:w="2410" w:type="dxa"/>
            <w:vMerge w:val="restart"/>
            <w:shd w:val="clear" w:color="auto" w:fill="auto"/>
            <w:vAlign w:val="center"/>
          </w:tcPr>
          <w:p w:rsidR="00351953" w:rsidRPr="00322E35" w:rsidRDefault="00351953" w:rsidP="00656FB1">
            <w:pPr>
              <w:pStyle w:val="cuatexto"/>
            </w:pPr>
            <w:r>
              <w:t>1.5 Areagotu al dira berdi</w:t>
            </w:r>
            <w:r>
              <w:t>n</w:t>
            </w:r>
            <w:r>
              <w:t>tasun-printzipioen inguruan sentsibilizatzeko eta horiek hedatzeko jarduketak?</w:t>
            </w:r>
          </w:p>
        </w:tc>
        <w:tc>
          <w:tcPr>
            <w:tcW w:w="6124" w:type="dxa"/>
            <w:shd w:val="clear" w:color="auto" w:fill="auto"/>
            <w:vAlign w:val="center"/>
          </w:tcPr>
          <w:p w:rsidR="00351953" w:rsidRPr="00322E35" w:rsidRDefault="00351953" w:rsidP="00656FB1">
            <w:pPr>
              <w:pStyle w:val="cuatexto"/>
            </w:pPr>
            <w:r>
              <w:t>Egindako sentsibilizazio-jarduketak.</w:t>
            </w:r>
          </w:p>
        </w:tc>
      </w:tr>
      <w:tr w:rsidR="00351953" w:rsidRPr="00322E35" w:rsidTr="00C24B57">
        <w:trPr>
          <w:trHeight w:val="266"/>
        </w:trPr>
        <w:tc>
          <w:tcPr>
            <w:tcW w:w="2410" w:type="dxa"/>
            <w:vMerge/>
            <w:shd w:val="clear" w:color="auto" w:fill="auto"/>
            <w:vAlign w:val="center"/>
          </w:tcPr>
          <w:p w:rsidR="00351953" w:rsidRPr="00322E35" w:rsidRDefault="00351953" w:rsidP="00656FB1">
            <w:pPr>
              <w:pStyle w:val="cuatexto"/>
            </w:pPr>
          </w:p>
        </w:tc>
        <w:tc>
          <w:tcPr>
            <w:tcW w:w="6124" w:type="dxa"/>
            <w:shd w:val="clear" w:color="auto" w:fill="auto"/>
            <w:vAlign w:val="center"/>
          </w:tcPr>
          <w:p w:rsidR="00351953" w:rsidRPr="00322E35" w:rsidRDefault="00351953" w:rsidP="00656FB1">
            <w:pPr>
              <w:pStyle w:val="cuatexto"/>
              <w:rPr>
                <w:rFonts w:cstheme="minorHAnsi"/>
              </w:rPr>
            </w:pPr>
            <w:r>
              <w:t>Berdintasunari buruzko albisteak NFK-ko Administrazioko hedapen bide</w:t>
            </w:r>
            <w:r>
              <w:t>e</w:t>
            </w:r>
            <w:r>
              <w:t>tan.</w:t>
            </w:r>
          </w:p>
        </w:tc>
      </w:tr>
      <w:tr w:rsidR="00351953" w:rsidRPr="00322E35" w:rsidTr="00C24B57">
        <w:trPr>
          <w:trHeight w:val="532"/>
        </w:trPr>
        <w:tc>
          <w:tcPr>
            <w:tcW w:w="2410" w:type="dxa"/>
            <w:vMerge/>
            <w:shd w:val="clear" w:color="auto" w:fill="auto"/>
            <w:vAlign w:val="center"/>
          </w:tcPr>
          <w:p w:rsidR="00351953" w:rsidRPr="00322E35" w:rsidRDefault="00351953" w:rsidP="00656FB1">
            <w:pPr>
              <w:pStyle w:val="cuatexto"/>
            </w:pPr>
          </w:p>
        </w:tc>
        <w:tc>
          <w:tcPr>
            <w:tcW w:w="6124" w:type="dxa"/>
            <w:shd w:val="clear" w:color="auto" w:fill="auto"/>
            <w:vAlign w:val="center"/>
          </w:tcPr>
          <w:p w:rsidR="00351953" w:rsidRPr="00322E35" w:rsidRDefault="00351953" w:rsidP="00656FB1">
            <w:pPr>
              <w:pStyle w:val="cuatexto"/>
            </w:pPr>
            <w:r>
              <w:t>Berdintasuna teknologia berrien bitartez ikustaraztea (web, Facebook, Twitter, Instagram)</w:t>
            </w:r>
          </w:p>
        </w:tc>
      </w:tr>
      <w:tr w:rsidR="00351953" w:rsidRPr="00322E35" w:rsidTr="00C24B57">
        <w:trPr>
          <w:trHeight w:val="291"/>
        </w:trPr>
        <w:tc>
          <w:tcPr>
            <w:tcW w:w="2410" w:type="dxa"/>
            <w:vMerge/>
            <w:shd w:val="clear" w:color="auto" w:fill="auto"/>
            <w:vAlign w:val="center"/>
          </w:tcPr>
          <w:p w:rsidR="00351953" w:rsidRPr="00322E35" w:rsidRDefault="00351953" w:rsidP="00656FB1">
            <w:pPr>
              <w:pStyle w:val="cuatexto"/>
            </w:pPr>
          </w:p>
        </w:tc>
        <w:tc>
          <w:tcPr>
            <w:tcW w:w="6124" w:type="dxa"/>
            <w:shd w:val="clear" w:color="auto" w:fill="auto"/>
            <w:vAlign w:val="center"/>
          </w:tcPr>
          <w:p w:rsidR="00351953" w:rsidRPr="00322E35" w:rsidRDefault="00351953" w:rsidP="00656FB1">
            <w:pPr>
              <w:pStyle w:val="cuatexto"/>
            </w:pPr>
            <w:r>
              <w:t>Nafarroako Unibertsitate Publikoarekiko hitzarmenak.</w:t>
            </w:r>
          </w:p>
        </w:tc>
      </w:tr>
    </w:tbl>
    <w:p w:rsidR="00351953" w:rsidRPr="00854882" w:rsidRDefault="00351953" w:rsidP="00704B2E">
      <w:pPr>
        <w:pStyle w:val="atitulo3"/>
        <w:spacing w:before="240" w:after="120"/>
      </w:pPr>
      <w:r>
        <w:t>Berdintasuna lortzeko sentsibilizazio-jarduketak</w:t>
      </w:r>
    </w:p>
    <w:p w:rsidR="00351953" w:rsidRPr="00854882" w:rsidRDefault="00351953" w:rsidP="00A0722A">
      <w:pPr>
        <w:spacing w:before="120" w:after="240"/>
        <w:ind w:right="142" w:firstLine="284"/>
        <w:rPr>
          <w:spacing w:val="6"/>
          <w:sz w:val="26"/>
          <w:szCs w:val="26"/>
        </w:rPr>
      </w:pPr>
      <w:r>
        <w:rPr>
          <w:sz w:val="26"/>
          <w:szCs w:val="26"/>
        </w:rPr>
        <w:t>2016-2019 aldian zehar, INAI/NABIk berdintasunaz sentsibilizatzeko eta h</w:t>
      </w:r>
      <w:r>
        <w:rPr>
          <w:sz w:val="26"/>
          <w:szCs w:val="26"/>
        </w:rPr>
        <w:t>o</w:t>
      </w:r>
      <w:r>
        <w:rPr>
          <w:sz w:val="26"/>
          <w:szCs w:val="26"/>
        </w:rPr>
        <w:t>rren zabalkundea egiteko hainbat ekitaldi publiko antolatu ditu, edo horrelako ek</w:t>
      </w:r>
      <w:r>
        <w:rPr>
          <w:sz w:val="26"/>
          <w:szCs w:val="26"/>
        </w:rPr>
        <w:t>i</w:t>
      </w:r>
      <w:r>
        <w:rPr>
          <w:sz w:val="26"/>
          <w:szCs w:val="26"/>
        </w:rPr>
        <w:t>taldietan parte hartu du:</w:t>
      </w:r>
    </w:p>
    <w:tbl>
      <w:tblPr>
        <w:tblW w:w="8617"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2805"/>
        <w:gridCol w:w="708"/>
        <w:gridCol w:w="1419"/>
        <w:gridCol w:w="1559"/>
        <w:gridCol w:w="2126"/>
      </w:tblGrid>
      <w:tr w:rsidR="00351953" w:rsidRPr="00322E35" w:rsidTr="00C24B57">
        <w:trPr>
          <w:trHeight w:val="255"/>
        </w:trPr>
        <w:tc>
          <w:tcPr>
            <w:tcW w:w="2805" w:type="dxa"/>
            <w:shd w:val="clear" w:color="auto" w:fill="B8CCE4" w:themeFill="accent1" w:themeFillTint="66"/>
            <w:vAlign w:val="center"/>
          </w:tcPr>
          <w:p w:rsidR="00351953" w:rsidRPr="00322E35" w:rsidRDefault="00351953" w:rsidP="00656FB1">
            <w:pPr>
              <w:pStyle w:val="cuadroCabe"/>
              <w:jc w:val="right"/>
            </w:pPr>
          </w:p>
        </w:tc>
        <w:tc>
          <w:tcPr>
            <w:tcW w:w="708" w:type="dxa"/>
            <w:shd w:val="clear" w:color="auto" w:fill="B8CCE4" w:themeFill="accent1" w:themeFillTint="66"/>
            <w:vAlign w:val="center"/>
          </w:tcPr>
          <w:p w:rsidR="00351953" w:rsidRPr="00322E35" w:rsidRDefault="00351953" w:rsidP="00656FB1">
            <w:pPr>
              <w:pStyle w:val="cuadroCabe"/>
              <w:jc w:val="right"/>
            </w:pPr>
            <w:r>
              <w:t>2016</w:t>
            </w:r>
          </w:p>
        </w:tc>
        <w:tc>
          <w:tcPr>
            <w:tcW w:w="1419" w:type="dxa"/>
            <w:shd w:val="clear" w:color="auto" w:fill="B8CCE4" w:themeFill="accent1" w:themeFillTint="66"/>
            <w:vAlign w:val="center"/>
          </w:tcPr>
          <w:p w:rsidR="00351953" w:rsidRPr="00322E35" w:rsidRDefault="00351953" w:rsidP="00656FB1">
            <w:pPr>
              <w:pStyle w:val="cuadroCabe"/>
              <w:jc w:val="right"/>
            </w:pPr>
            <w:r>
              <w:t>2017</w:t>
            </w:r>
          </w:p>
        </w:tc>
        <w:tc>
          <w:tcPr>
            <w:tcW w:w="1559" w:type="dxa"/>
            <w:shd w:val="clear" w:color="auto" w:fill="B8CCE4" w:themeFill="accent1" w:themeFillTint="66"/>
            <w:vAlign w:val="center"/>
          </w:tcPr>
          <w:p w:rsidR="00351953" w:rsidRPr="00322E35" w:rsidRDefault="00351953" w:rsidP="00656FB1">
            <w:pPr>
              <w:pStyle w:val="cuadroCabe"/>
              <w:jc w:val="right"/>
            </w:pPr>
            <w:r>
              <w:t>2018</w:t>
            </w:r>
          </w:p>
        </w:tc>
        <w:tc>
          <w:tcPr>
            <w:tcW w:w="2126" w:type="dxa"/>
            <w:shd w:val="clear" w:color="auto" w:fill="B8CCE4" w:themeFill="accent1" w:themeFillTint="66"/>
            <w:vAlign w:val="center"/>
          </w:tcPr>
          <w:p w:rsidR="00351953" w:rsidRPr="00322E35" w:rsidRDefault="00351953" w:rsidP="00656FB1">
            <w:pPr>
              <w:pStyle w:val="cuadroCabe"/>
              <w:jc w:val="right"/>
            </w:pPr>
            <w:r>
              <w:t>2019</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Emakumeen nazioarteko eguna (kanpaina)</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Adierazpen instituzionala</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r>
      <w:tr w:rsidR="00351953" w:rsidRPr="00322E35" w:rsidTr="00C24B57">
        <w:trPr>
          <w:trHeight w:val="255"/>
        </w:trPr>
        <w:tc>
          <w:tcPr>
            <w:tcW w:w="2805"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Kanpaina, kartela eta goiburu eleb</w:t>
            </w:r>
            <w:r>
              <w:rPr>
                <w:rFonts w:ascii="Arial Narrow" w:hAnsi="Arial Narrow"/>
                <w:color w:val="333333"/>
              </w:rPr>
              <w:t>i</w:t>
            </w:r>
            <w:r>
              <w:rPr>
                <w:rFonts w:ascii="Arial Narrow" w:hAnsi="Arial Narrow"/>
                <w:color w:val="333333"/>
              </w:rPr>
              <w:t>duna</w:t>
            </w:r>
          </w:p>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 xml:space="preserve">   “Hazlo – Egizu”</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559" w:type="dxa"/>
            <w:shd w:val="clear" w:color="auto" w:fill="auto"/>
            <w:vAlign w:val="center"/>
          </w:tcPr>
          <w:p w:rsidR="00351953" w:rsidRPr="00795BE2" w:rsidRDefault="00351953" w:rsidP="00656FB1">
            <w:pPr>
              <w:autoSpaceDE w:val="0"/>
              <w:autoSpaceDN w:val="0"/>
              <w:adjustRightInd w:val="0"/>
              <w:spacing w:after="0"/>
              <w:ind w:firstLine="0"/>
              <w:jc w:val="right"/>
              <w:rPr>
                <w:rFonts w:ascii="Arial Narrow" w:hAnsi="Arial Narrow" w:cs="Arial"/>
                <w:color w:val="333333"/>
                <w:spacing w:val="6"/>
                <w:sz w:val="18"/>
                <w:szCs w:val="18"/>
              </w:rPr>
            </w:pPr>
            <w:r>
              <w:rPr>
                <w:rFonts w:ascii="Arial Narrow" w:hAnsi="Arial Narrow"/>
                <w:color w:val="333333"/>
                <w:sz w:val="18"/>
                <w:szCs w:val="18"/>
              </w:rPr>
              <w:t>Zure ahalduntzea funtsezkoa da berdi</w:t>
            </w:r>
            <w:r>
              <w:rPr>
                <w:rFonts w:ascii="Arial Narrow" w:hAnsi="Arial Narrow"/>
                <w:color w:val="333333"/>
                <w:sz w:val="18"/>
                <w:szCs w:val="18"/>
              </w:rPr>
              <w:t>n</w:t>
            </w:r>
            <w:r>
              <w:rPr>
                <w:rFonts w:ascii="Arial Narrow" w:hAnsi="Arial Narrow"/>
                <w:color w:val="333333"/>
                <w:sz w:val="18"/>
                <w:szCs w:val="18"/>
              </w:rPr>
              <w:t>tasuna lortzeko</w:t>
            </w:r>
          </w:p>
        </w:tc>
        <w:tc>
          <w:tcPr>
            <w:tcW w:w="2126" w:type="dxa"/>
            <w:shd w:val="clear" w:color="auto" w:fill="auto"/>
            <w:vAlign w:val="center"/>
          </w:tcPr>
          <w:p w:rsidR="00351953" w:rsidRPr="00795BE2" w:rsidRDefault="00351953" w:rsidP="00656FB1">
            <w:pPr>
              <w:autoSpaceDE w:val="0"/>
              <w:autoSpaceDN w:val="0"/>
              <w:adjustRightInd w:val="0"/>
              <w:spacing w:after="0"/>
              <w:ind w:firstLine="0"/>
              <w:jc w:val="right"/>
              <w:rPr>
                <w:rFonts w:ascii="Arial Narrow" w:hAnsi="Arial Narrow" w:cs="Arial"/>
                <w:color w:val="333333"/>
                <w:spacing w:val="6"/>
                <w:sz w:val="18"/>
                <w:szCs w:val="18"/>
              </w:rPr>
            </w:pPr>
            <w:r>
              <w:rPr>
                <w:rFonts w:ascii="Arial Narrow" w:hAnsi="Arial Narrow"/>
                <w:color w:val="333333"/>
                <w:sz w:val="18"/>
                <w:szCs w:val="18"/>
              </w:rPr>
              <w:t>Berdintasuna eraikitzen. Aha</w:t>
            </w:r>
            <w:r>
              <w:rPr>
                <w:rFonts w:ascii="Arial Narrow" w:hAnsi="Arial Narrow"/>
                <w:color w:val="333333"/>
                <w:sz w:val="18"/>
                <w:szCs w:val="18"/>
              </w:rPr>
              <w:t>l</w:t>
            </w:r>
            <w:r>
              <w:rPr>
                <w:rFonts w:ascii="Arial Narrow" w:hAnsi="Arial Narrow"/>
                <w:color w:val="333333"/>
                <w:sz w:val="18"/>
                <w:szCs w:val="18"/>
              </w:rPr>
              <w:t>duntze kolektiboa oinarri ha</w:t>
            </w:r>
            <w:r>
              <w:rPr>
                <w:rFonts w:ascii="Arial Narrow" w:hAnsi="Arial Narrow"/>
                <w:color w:val="333333"/>
                <w:sz w:val="18"/>
                <w:szCs w:val="18"/>
              </w:rPr>
              <w:t>r</w:t>
            </w:r>
            <w:r>
              <w:rPr>
                <w:rFonts w:ascii="Arial Narrow" w:hAnsi="Arial Narrow"/>
                <w:color w:val="333333"/>
                <w:sz w:val="18"/>
                <w:szCs w:val="18"/>
              </w:rPr>
              <w:t>tuta</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Bideoak eta ikus-entzunezko iraga</w:t>
            </w:r>
            <w:r>
              <w:rPr>
                <w:rFonts w:ascii="Arial Narrow" w:hAnsi="Arial Narrow"/>
                <w:color w:val="333333"/>
              </w:rPr>
              <w:t>r</w:t>
            </w:r>
            <w:r>
              <w:rPr>
                <w:rFonts w:ascii="Arial Narrow" w:hAnsi="Arial Narrow"/>
                <w:color w:val="333333"/>
              </w:rPr>
              <w:t>kiak</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Zinema-zikloa (hiru film)</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419"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“Nosotras también contamos”</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 xml:space="preserve">Askotariko topaketa eta jardunaldiak </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1</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6</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Berdinna saria</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olor w:val="333333"/>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r>
    </w:tbl>
    <w:p w:rsidR="00351953" w:rsidRPr="00322E35" w:rsidRDefault="00351953" w:rsidP="00A0722A">
      <w:pPr>
        <w:spacing w:before="240"/>
        <w:ind w:right="142" w:firstLine="284"/>
        <w:rPr>
          <w:spacing w:val="6"/>
          <w:sz w:val="26"/>
          <w:szCs w:val="26"/>
        </w:rPr>
      </w:pPr>
      <w:r>
        <w:rPr>
          <w:sz w:val="26"/>
          <w:szCs w:val="26"/>
        </w:rPr>
        <w:t>2018 eta 2019an, martxoaren 8ko kanpainetan adierazpen instituzionala egin zen, 2016an eta 2017an bezala; horrez gain, kartelak egin ziren kanpainako goib</w:t>
      </w:r>
      <w:r>
        <w:rPr>
          <w:sz w:val="26"/>
          <w:szCs w:val="26"/>
        </w:rPr>
        <w:t>u</w:t>
      </w:r>
      <w:r>
        <w:rPr>
          <w:sz w:val="26"/>
          <w:szCs w:val="26"/>
        </w:rPr>
        <w:t xml:space="preserve">ruarekin, NFK-ko zerbitzu eta antolakundeetan, toki-erakundeetan, emakumeen elkarteetan zabaltzeko eta prentsa idatzian, prentsa digitalean eta autobus-markesinetan jartzeko, eta herritarren eskura jarri ziren, oro har, INAI/NABIren webgunearen bidez. </w:t>
      </w:r>
    </w:p>
    <w:p w:rsidR="00351953" w:rsidRDefault="00351953" w:rsidP="00A0722A">
      <w:pPr>
        <w:spacing w:after="240"/>
        <w:ind w:right="142" w:firstLine="284"/>
        <w:rPr>
          <w:spacing w:val="6"/>
          <w:sz w:val="26"/>
          <w:szCs w:val="26"/>
        </w:rPr>
      </w:pPr>
      <w:r>
        <w:rPr>
          <w:sz w:val="26"/>
          <w:szCs w:val="26"/>
        </w:rPr>
        <w:t>Horrez gain, bideoak eta ikus-entzunezko iragarkiak egin ziren, kartelarekin koherentzian, eta Nafarroako sare sozialetan, zinemetan eta telebistetan hedatu z</w:t>
      </w:r>
      <w:r>
        <w:rPr>
          <w:sz w:val="26"/>
          <w:szCs w:val="26"/>
        </w:rPr>
        <w:t>i</w:t>
      </w:r>
      <w:r>
        <w:rPr>
          <w:sz w:val="26"/>
          <w:szCs w:val="26"/>
        </w:rPr>
        <w:t>ren.</w:t>
      </w:r>
    </w:p>
    <w:p w:rsidR="00351953" w:rsidRPr="00854882" w:rsidRDefault="00351953" w:rsidP="00704B2E">
      <w:pPr>
        <w:pStyle w:val="atitulo3"/>
        <w:spacing w:after="120"/>
      </w:pPr>
      <w:r>
        <w:t>Berdintasunari buruzko albisteak NFK-ko Administrazioko hedapen b</w:t>
      </w:r>
      <w:r>
        <w:t>i</w:t>
      </w:r>
      <w:r>
        <w:t>deetan</w:t>
      </w:r>
    </w:p>
    <w:p w:rsidR="00351953" w:rsidRPr="00854882" w:rsidRDefault="00351953" w:rsidP="00A0722A">
      <w:pPr>
        <w:spacing w:after="240"/>
        <w:ind w:right="142" w:firstLine="284"/>
        <w:rPr>
          <w:spacing w:val="6"/>
          <w:sz w:val="26"/>
          <w:szCs w:val="26"/>
        </w:rPr>
      </w:pPr>
      <w:r>
        <w:rPr>
          <w:sz w:val="26"/>
          <w:szCs w:val="26"/>
        </w:rPr>
        <w:t>NFK-ko Administrazioko hedapen bideetan argitaratutako albisteak, INAI/NABIren eskumen-esparruan, % 100 areagotu dira 2019. urtean, 2016. u</w:t>
      </w:r>
      <w:r>
        <w:rPr>
          <w:sz w:val="26"/>
          <w:szCs w:val="26"/>
        </w:rPr>
        <w:t>r</w:t>
      </w:r>
      <w:r>
        <w:rPr>
          <w:sz w:val="26"/>
          <w:szCs w:val="26"/>
        </w:rPr>
        <w:t>tearekin konparatuta; berdintasunari buruzko albisteak izan dira nagusiki, ondoko taulan ikus dezakegunez:</w:t>
      </w:r>
    </w:p>
    <w:tbl>
      <w:tblPr>
        <w:tblW w:w="8759" w:type="dxa"/>
        <w:tblInd w:w="30" w:type="dxa"/>
        <w:tblLayout w:type="fixed"/>
        <w:tblCellMar>
          <w:left w:w="30" w:type="dxa"/>
          <w:right w:w="30" w:type="dxa"/>
        </w:tblCellMar>
        <w:tblLook w:val="0000" w:firstRow="0" w:lastRow="0" w:firstColumn="0" w:lastColumn="0" w:noHBand="0" w:noVBand="0"/>
      </w:tblPr>
      <w:tblGrid>
        <w:gridCol w:w="3402"/>
        <w:gridCol w:w="1113"/>
        <w:gridCol w:w="1113"/>
        <w:gridCol w:w="893"/>
        <w:gridCol w:w="850"/>
        <w:gridCol w:w="1388"/>
      </w:tblGrid>
      <w:tr w:rsidR="00351953" w:rsidRPr="00322E35" w:rsidTr="00BA0599">
        <w:trPr>
          <w:trHeight w:val="284"/>
        </w:trPr>
        <w:tc>
          <w:tcPr>
            <w:tcW w:w="3402"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pPr>
            <w:r>
              <w:lastRenderedPageBreak/>
              <w:t>Zabalkunderako albisteak (INAI/NABI)</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2016</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2017</w:t>
            </w:r>
          </w:p>
        </w:tc>
        <w:tc>
          <w:tcPr>
            <w:tcW w:w="89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2018</w:t>
            </w:r>
          </w:p>
        </w:tc>
        <w:tc>
          <w:tcPr>
            <w:tcW w:w="850"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t>2019</w:t>
            </w:r>
          </w:p>
        </w:tc>
        <w:tc>
          <w:tcPr>
            <w:tcW w:w="1388" w:type="dxa"/>
            <w:tcBorders>
              <w:top w:val="single" w:sz="4" w:space="0" w:color="auto"/>
              <w:left w:val="nil"/>
              <w:bottom w:val="single" w:sz="4" w:space="0" w:color="auto"/>
            </w:tcBorders>
            <w:shd w:val="clear" w:color="auto" w:fill="B8CCE4" w:themeFill="accent1" w:themeFillTint="66"/>
            <w:vAlign w:val="center"/>
          </w:tcPr>
          <w:p w:rsidR="00351953" w:rsidRDefault="00351953" w:rsidP="00656FB1">
            <w:pPr>
              <w:pStyle w:val="cuadroCabe"/>
              <w:jc w:val="right"/>
            </w:pPr>
            <w:r>
              <w:t>Aldea (%)</w:t>
            </w:r>
          </w:p>
          <w:p w:rsidR="00351953" w:rsidRPr="00322E35" w:rsidRDefault="00351953" w:rsidP="00656FB1">
            <w:pPr>
              <w:pStyle w:val="cuadroCabe"/>
              <w:jc w:val="right"/>
            </w:pPr>
            <w:r>
              <w:t>2019/2016</w:t>
            </w:r>
          </w:p>
        </w:tc>
      </w:tr>
      <w:tr w:rsidR="00351953" w:rsidRPr="00322E35" w:rsidTr="00BA0599">
        <w:trPr>
          <w:trHeight w:val="284"/>
        </w:trPr>
        <w:tc>
          <w:tcPr>
            <w:tcW w:w="3402" w:type="dxa"/>
            <w:tcBorders>
              <w:top w:val="single" w:sz="4" w:space="0" w:color="auto"/>
              <w:bottom w:val="single" w:sz="4" w:space="0" w:color="auto"/>
            </w:tcBorders>
            <w:shd w:val="clear" w:color="auto" w:fill="auto"/>
            <w:vAlign w:val="center"/>
          </w:tcPr>
          <w:p w:rsidR="00351953" w:rsidRPr="00322E35" w:rsidRDefault="00351953" w:rsidP="00656FB1">
            <w:pPr>
              <w:pStyle w:val="cuatexto"/>
            </w:pPr>
            <w:r>
              <w:t>Berdintasuna</w:t>
            </w:r>
          </w:p>
        </w:tc>
        <w:tc>
          <w:tcPr>
            <w:tcW w:w="1113" w:type="dxa"/>
            <w:tcBorders>
              <w:top w:val="single" w:sz="4" w:space="0" w:color="auto"/>
              <w:bottom w:val="single" w:sz="4" w:space="0" w:color="auto"/>
            </w:tcBorders>
            <w:vAlign w:val="center"/>
          </w:tcPr>
          <w:p w:rsidR="00351953" w:rsidRPr="00322E35" w:rsidRDefault="00351953" w:rsidP="00656FB1">
            <w:pPr>
              <w:pStyle w:val="cuatexto"/>
              <w:jc w:val="right"/>
            </w:pPr>
            <w:r>
              <w:t>13</w:t>
            </w:r>
          </w:p>
        </w:tc>
        <w:tc>
          <w:tcPr>
            <w:tcW w:w="111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t>17</w:t>
            </w:r>
          </w:p>
        </w:tc>
        <w:tc>
          <w:tcPr>
            <w:tcW w:w="89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t>20</w:t>
            </w:r>
          </w:p>
        </w:tc>
        <w:tc>
          <w:tcPr>
            <w:tcW w:w="850" w:type="dxa"/>
            <w:tcBorders>
              <w:top w:val="single" w:sz="4" w:space="0" w:color="auto"/>
              <w:left w:val="nil"/>
              <w:bottom w:val="single" w:sz="4" w:space="0" w:color="auto"/>
            </w:tcBorders>
            <w:shd w:val="clear" w:color="auto" w:fill="auto"/>
            <w:vAlign w:val="center"/>
          </w:tcPr>
          <w:p w:rsidR="00351953" w:rsidRPr="00322E35" w:rsidRDefault="00351953" w:rsidP="00656FB1">
            <w:pPr>
              <w:pStyle w:val="cuatexto"/>
              <w:jc w:val="right"/>
            </w:pPr>
            <w:r>
              <w:t>26</w:t>
            </w:r>
          </w:p>
        </w:tc>
        <w:tc>
          <w:tcPr>
            <w:tcW w:w="1388" w:type="dxa"/>
            <w:tcBorders>
              <w:top w:val="single" w:sz="4" w:space="0" w:color="auto"/>
              <w:left w:val="nil"/>
              <w:bottom w:val="single" w:sz="4" w:space="0" w:color="auto"/>
            </w:tcBorders>
            <w:vAlign w:val="center"/>
          </w:tcPr>
          <w:p w:rsidR="00351953" w:rsidRPr="00322E35" w:rsidRDefault="00351953" w:rsidP="00656FB1">
            <w:pPr>
              <w:pStyle w:val="cuatexto"/>
              <w:jc w:val="right"/>
            </w:pPr>
            <w:r>
              <w:t>100</w:t>
            </w:r>
          </w:p>
        </w:tc>
      </w:tr>
      <w:tr w:rsidR="00351953" w:rsidRPr="00322E35" w:rsidTr="00BA0599">
        <w:trPr>
          <w:trHeight w:val="284"/>
        </w:trPr>
        <w:tc>
          <w:tcPr>
            <w:tcW w:w="3402" w:type="dxa"/>
            <w:tcBorders>
              <w:top w:val="single" w:sz="4" w:space="0" w:color="auto"/>
              <w:bottom w:val="single" w:sz="4" w:space="0" w:color="auto"/>
            </w:tcBorders>
            <w:shd w:val="clear" w:color="auto" w:fill="auto"/>
            <w:vAlign w:val="center"/>
          </w:tcPr>
          <w:p w:rsidR="00351953" w:rsidRPr="00322E35" w:rsidRDefault="00351953" w:rsidP="00656FB1">
            <w:pPr>
              <w:pStyle w:val="cuatexto"/>
            </w:pPr>
            <w:r>
              <w:t>Genero-indarkeria</w:t>
            </w:r>
          </w:p>
        </w:tc>
        <w:tc>
          <w:tcPr>
            <w:tcW w:w="1113" w:type="dxa"/>
            <w:tcBorders>
              <w:top w:val="single" w:sz="4" w:space="0" w:color="auto"/>
              <w:bottom w:val="single" w:sz="4" w:space="0" w:color="auto"/>
            </w:tcBorders>
            <w:vAlign w:val="center"/>
          </w:tcPr>
          <w:p w:rsidR="00351953" w:rsidRPr="00322E35" w:rsidRDefault="00351953" w:rsidP="00656FB1">
            <w:pPr>
              <w:pStyle w:val="cuatexto"/>
              <w:jc w:val="right"/>
            </w:pPr>
            <w:r>
              <w:t>11</w:t>
            </w:r>
          </w:p>
        </w:tc>
        <w:tc>
          <w:tcPr>
            <w:tcW w:w="111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t>10</w:t>
            </w:r>
          </w:p>
        </w:tc>
        <w:tc>
          <w:tcPr>
            <w:tcW w:w="89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t>8</w:t>
            </w:r>
          </w:p>
        </w:tc>
        <w:tc>
          <w:tcPr>
            <w:tcW w:w="850" w:type="dxa"/>
            <w:tcBorders>
              <w:top w:val="single" w:sz="4" w:space="0" w:color="auto"/>
              <w:left w:val="nil"/>
              <w:bottom w:val="single" w:sz="4" w:space="0" w:color="auto"/>
            </w:tcBorders>
            <w:shd w:val="clear" w:color="auto" w:fill="auto"/>
            <w:vAlign w:val="center"/>
          </w:tcPr>
          <w:p w:rsidR="00351953" w:rsidRPr="00322E35" w:rsidRDefault="00351953" w:rsidP="00656FB1">
            <w:pPr>
              <w:pStyle w:val="cuatexto"/>
              <w:jc w:val="right"/>
            </w:pPr>
            <w:r>
              <w:t>14</w:t>
            </w:r>
          </w:p>
        </w:tc>
        <w:tc>
          <w:tcPr>
            <w:tcW w:w="1388" w:type="dxa"/>
            <w:tcBorders>
              <w:top w:val="single" w:sz="4" w:space="0" w:color="auto"/>
              <w:left w:val="nil"/>
              <w:bottom w:val="single" w:sz="4" w:space="0" w:color="auto"/>
            </w:tcBorders>
            <w:vAlign w:val="center"/>
          </w:tcPr>
          <w:p w:rsidR="00351953" w:rsidRPr="00322E35" w:rsidRDefault="00351953" w:rsidP="00656FB1">
            <w:pPr>
              <w:pStyle w:val="cuatexto"/>
              <w:jc w:val="right"/>
            </w:pPr>
            <w:r>
              <w:t>27</w:t>
            </w:r>
          </w:p>
        </w:tc>
      </w:tr>
      <w:tr w:rsidR="00351953" w:rsidRPr="00322E35" w:rsidTr="00BA0599">
        <w:trPr>
          <w:trHeight w:val="284"/>
        </w:trPr>
        <w:tc>
          <w:tcPr>
            <w:tcW w:w="3402" w:type="dxa"/>
            <w:tcBorders>
              <w:top w:val="single" w:sz="4" w:space="0" w:color="auto"/>
              <w:bottom w:val="single" w:sz="4" w:space="0" w:color="auto"/>
            </w:tcBorders>
            <w:shd w:val="clear" w:color="auto" w:fill="auto"/>
            <w:vAlign w:val="center"/>
          </w:tcPr>
          <w:p w:rsidR="00351953" w:rsidRPr="00322E35" w:rsidRDefault="00351953" w:rsidP="00656FB1">
            <w:pPr>
              <w:pStyle w:val="cuatexto"/>
            </w:pPr>
            <w:r>
              <w:t>LGTBI+</w:t>
            </w:r>
          </w:p>
        </w:tc>
        <w:tc>
          <w:tcPr>
            <w:tcW w:w="1113" w:type="dxa"/>
            <w:tcBorders>
              <w:top w:val="single" w:sz="4" w:space="0" w:color="auto"/>
              <w:bottom w:val="single" w:sz="4" w:space="0" w:color="auto"/>
            </w:tcBorders>
            <w:vAlign w:val="center"/>
          </w:tcPr>
          <w:p w:rsidR="00351953" w:rsidRPr="00322E35" w:rsidRDefault="00351953" w:rsidP="00656FB1">
            <w:pPr>
              <w:pStyle w:val="cuatexto"/>
              <w:jc w:val="right"/>
            </w:pPr>
            <w:r>
              <w:t>0</w:t>
            </w:r>
          </w:p>
        </w:tc>
        <w:tc>
          <w:tcPr>
            <w:tcW w:w="111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t>2</w:t>
            </w:r>
          </w:p>
        </w:tc>
        <w:tc>
          <w:tcPr>
            <w:tcW w:w="89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t>6</w:t>
            </w:r>
          </w:p>
        </w:tc>
        <w:tc>
          <w:tcPr>
            <w:tcW w:w="850" w:type="dxa"/>
            <w:tcBorders>
              <w:top w:val="single" w:sz="4" w:space="0" w:color="auto"/>
              <w:left w:val="nil"/>
              <w:bottom w:val="single" w:sz="4" w:space="0" w:color="auto"/>
            </w:tcBorders>
            <w:shd w:val="clear" w:color="auto" w:fill="auto"/>
            <w:vAlign w:val="center"/>
          </w:tcPr>
          <w:p w:rsidR="00351953" w:rsidRPr="00322E35" w:rsidRDefault="00351953" w:rsidP="00656FB1">
            <w:pPr>
              <w:pStyle w:val="cuatexto"/>
              <w:jc w:val="right"/>
            </w:pPr>
            <w:r>
              <w:t>8</w:t>
            </w:r>
          </w:p>
        </w:tc>
        <w:tc>
          <w:tcPr>
            <w:tcW w:w="1388" w:type="dxa"/>
            <w:tcBorders>
              <w:top w:val="single" w:sz="4" w:space="0" w:color="auto"/>
              <w:left w:val="nil"/>
              <w:bottom w:val="single" w:sz="4" w:space="0" w:color="auto"/>
            </w:tcBorders>
            <w:vAlign w:val="center"/>
          </w:tcPr>
          <w:p w:rsidR="00351953" w:rsidRPr="00322E35" w:rsidRDefault="00351953" w:rsidP="00656FB1">
            <w:pPr>
              <w:pStyle w:val="cuatexto"/>
              <w:jc w:val="right"/>
            </w:pPr>
            <w:r>
              <w:t>-</w:t>
            </w:r>
          </w:p>
        </w:tc>
      </w:tr>
      <w:tr w:rsidR="00351953" w:rsidRPr="00322E35" w:rsidTr="00BA0599">
        <w:trPr>
          <w:trHeight w:val="284"/>
        </w:trPr>
        <w:tc>
          <w:tcPr>
            <w:tcW w:w="3402"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pPr>
            <w:r>
              <w:t>Guztira</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24</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29</w:t>
            </w:r>
          </w:p>
        </w:tc>
        <w:tc>
          <w:tcPr>
            <w:tcW w:w="89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t>34</w:t>
            </w:r>
          </w:p>
        </w:tc>
        <w:tc>
          <w:tcPr>
            <w:tcW w:w="850"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t>48</w:t>
            </w:r>
          </w:p>
        </w:tc>
        <w:tc>
          <w:tcPr>
            <w:tcW w:w="1388"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t>100</w:t>
            </w:r>
          </w:p>
        </w:tc>
      </w:tr>
    </w:tbl>
    <w:p w:rsidR="00351953" w:rsidRDefault="00351953" w:rsidP="00704B2E">
      <w:pPr>
        <w:pStyle w:val="atitulo3"/>
      </w:pPr>
      <w:r>
        <w:t>Sare sozialen bidez ikustaraztea</w:t>
      </w:r>
    </w:p>
    <w:p w:rsidR="00351953" w:rsidRDefault="00351953" w:rsidP="00A0722A">
      <w:pPr>
        <w:ind w:right="142" w:firstLine="284"/>
        <w:rPr>
          <w:spacing w:val="6"/>
          <w:sz w:val="26"/>
          <w:szCs w:val="26"/>
        </w:rPr>
      </w:pPr>
      <w:r>
        <w:rPr>
          <w:sz w:val="26"/>
          <w:szCs w:val="26"/>
        </w:rPr>
        <w:t>Atal honetan, berdintasunaz sentsibilizatzeko eta ikustarazteko kanpainek sare sozialen bidez izan duten eragina azaltzen dugu.</w:t>
      </w:r>
    </w:p>
    <w:p w:rsidR="00351953" w:rsidRDefault="00351953" w:rsidP="00A0722A">
      <w:pPr>
        <w:ind w:right="142" w:firstLine="284"/>
        <w:rPr>
          <w:spacing w:val="6"/>
          <w:sz w:val="26"/>
          <w:szCs w:val="26"/>
        </w:rPr>
      </w:pPr>
      <w:r>
        <w:rPr>
          <w:sz w:val="26"/>
          <w:szCs w:val="26"/>
        </w:rPr>
        <w:t xml:space="preserve">2016an, ez zen kanpainen publizitaterik sare sozialetan; 2017an, azaroaren 25eko kanpainak, genero-indarkeriaren nazioarteko eguna eta “Eta jaietan… ZER?" goiburuko kanpaina jakitera eman ziren; eta 2018an eta 2019an, kanpainen publizitatea sare sozial guztietara zabaldu zen. </w:t>
      </w:r>
    </w:p>
    <w:p w:rsidR="00351953" w:rsidRDefault="00351953" w:rsidP="00A0722A">
      <w:pPr>
        <w:spacing w:after="240"/>
        <w:ind w:right="142" w:firstLine="284"/>
        <w:rPr>
          <w:rFonts w:ascii="Arial Narrow" w:hAnsi="Arial Narrow" w:cstheme="minorHAnsi"/>
          <w:spacing w:val="6"/>
        </w:rPr>
      </w:pPr>
      <w:r>
        <w:rPr>
          <w:sz w:val="26"/>
          <w:szCs w:val="26"/>
        </w:rPr>
        <w:t>Ondoko taulak sentsibilizazio-kanpainen eragina teknologia berrien bidez are</w:t>
      </w:r>
      <w:r>
        <w:rPr>
          <w:sz w:val="26"/>
          <w:szCs w:val="26"/>
        </w:rPr>
        <w:t>a</w:t>
      </w:r>
      <w:r>
        <w:rPr>
          <w:sz w:val="26"/>
          <w:szCs w:val="26"/>
        </w:rPr>
        <w:t>gotzea adierazten duten inprimaketa, interakzio, erreprodukzio, bistaratze eta ab</w:t>
      </w:r>
      <w:r>
        <w:rPr>
          <w:sz w:val="26"/>
          <w:szCs w:val="26"/>
        </w:rPr>
        <w:t>a</w:t>
      </w:r>
      <w:r>
        <w:rPr>
          <w:sz w:val="26"/>
          <w:szCs w:val="26"/>
        </w:rPr>
        <w:t xml:space="preserve">rrekoen kopurua jasotzen du: </w:t>
      </w:r>
    </w:p>
    <w:tbl>
      <w:tblPr>
        <w:tblW w:w="8638" w:type="dxa"/>
        <w:tblBorders>
          <w:insideH w:val="single" w:sz="4" w:space="0" w:color="auto"/>
        </w:tblBorders>
        <w:tblCellMar>
          <w:left w:w="70" w:type="dxa"/>
          <w:right w:w="70" w:type="dxa"/>
        </w:tblCellMar>
        <w:tblLook w:val="04A0" w:firstRow="1" w:lastRow="0" w:firstColumn="1" w:lastColumn="0" w:noHBand="0" w:noVBand="1"/>
      </w:tblPr>
      <w:tblGrid>
        <w:gridCol w:w="2694"/>
        <w:gridCol w:w="2126"/>
        <w:gridCol w:w="609"/>
        <w:gridCol w:w="1034"/>
        <w:gridCol w:w="1070"/>
        <w:gridCol w:w="1105"/>
      </w:tblGrid>
      <w:tr w:rsidR="00351953" w:rsidRPr="009C11C0" w:rsidTr="005568C3">
        <w:trPr>
          <w:trHeight w:val="300"/>
        </w:trPr>
        <w:tc>
          <w:tcPr>
            <w:tcW w:w="2694" w:type="dxa"/>
            <w:tcBorders>
              <w:top w:val="single" w:sz="4" w:space="0" w:color="auto"/>
              <w:bottom w:val="single" w:sz="4" w:space="0" w:color="auto"/>
            </w:tcBorders>
            <w:shd w:val="clear" w:color="auto" w:fill="B8CCE4" w:themeFill="accent1" w:themeFillTint="66"/>
            <w:noWrap/>
            <w:vAlign w:val="bottom"/>
            <w:hideMark/>
          </w:tcPr>
          <w:p w:rsidR="00351953" w:rsidRPr="009C11C0" w:rsidRDefault="00351953" w:rsidP="00656FB1">
            <w:pPr>
              <w:pStyle w:val="cuadroCabe"/>
              <w:jc w:val="right"/>
              <w:rPr>
                <w:lang w:val="es-ES" w:eastAsia="es-ES"/>
              </w:rPr>
            </w:pPr>
          </w:p>
        </w:tc>
        <w:tc>
          <w:tcPr>
            <w:tcW w:w="2126"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lang w:val="es-ES" w:eastAsia="es-ES"/>
              </w:rPr>
            </w:pPr>
          </w:p>
        </w:tc>
        <w:tc>
          <w:tcPr>
            <w:tcW w:w="609" w:type="dxa"/>
            <w:tcBorders>
              <w:top w:val="single" w:sz="4" w:space="0" w:color="auto"/>
              <w:bottom w:val="single" w:sz="4" w:space="0" w:color="auto"/>
            </w:tcBorders>
            <w:shd w:val="clear" w:color="auto" w:fill="B8CCE4" w:themeFill="accent1" w:themeFillTint="66"/>
            <w:vAlign w:val="center"/>
          </w:tcPr>
          <w:p w:rsidR="00351953" w:rsidRPr="009C11C0" w:rsidRDefault="00351953" w:rsidP="00656FB1">
            <w:pPr>
              <w:pStyle w:val="cuadroCabe"/>
              <w:jc w:val="right"/>
              <w:rPr>
                <w:rFonts w:ascii="Arial Narrow" w:hAnsi="Arial Narrow" w:cs="Arial"/>
                <w:color w:val="333333"/>
              </w:rPr>
            </w:pPr>
            <w:r>
              <w:rPr>
                <w:rFonts w:ascii="Arial Narrow" w:hAnsi="Arial Narrow"/>
                <w:color w:val="333333"/>
              </w:rPr>
              <w:t>2016</w:t>
            </w:r>
          </w:p>
        </w:tc>
        <w:tc>
          <w:tcPr>
            <w:tcW w:w="1034"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rFonts w:ascii="Arial Narrow" w:hAnsi="Arial Narrow" w:cs="Calibri"/>
                <w:color w:val="333333"/>
              </w:rPr>
            </w:pPr>
            <w:r>
              <w:rPr>
                <w:rFonts w:ascii="Arial Narrow" w:hAnsi="Arial Narrow"/>
                <w:color w:val="333333"/>
              </w:rPr>
              <w:t>2017</w:t>
            </w:r>
          </w:p>
        </w:tc>
        <w:tc>
          <w:tcPr>
            <w:tcW w:w="1070"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rFonts w:ascii="Arial Narrow" w:hAnsi="Arial Narrow" w:cs="Calibri"/>
                <w:color w:val="333333"/>
              </w:rPr>
            </w:pPr>
            <w:r>
              <w:rPr>
                <w:rFonts w:ascii="Arial Narrow" w:hAnsi="Arial Narrow"/>
                <w:color w:val="333333"/>
              </w:rPr>
              <w:t>2018</w:t>
            </w:r>
          </w:p>
        </w:tc>
        <w:tc>
          <w:tcPr>
            <w:tcW w:w="1105"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rFonts w:ascii="Arial Narrow" w:hAnsi="Arial Narrow" w:cs="Calibri"/>
                <w:color w:val="333333"/>
              </w:rPr>
            </w:pPr>
            <w:r>
              <w:rPr>
                <w:rFonts w:ascii="Arial Narrow" w:hAnsi="Arial Narrow"/>
                <w:color w:val="333333"/>
              </w:rPr>
              <w:t>2019</w:t>
            </w:r>
          </w:p>
        </w:tc>
      </w:tr>
      <w:tr w:rsidR="00351953" w:rsidRPr="009C11C0" w:rsidTr="005568C3">
        <w:trPr>
          <w:trHeight w:val="300"/>
        </w:trPr>
        <w:tc>
          <w:tcPr>
            <w:tcW w:w="2694" w:type="dxa"/>
            <w:vMerge w:val="restart"/>
            <w:tcBorders>
              <w:top w:val="single" w:sz="4" w:space="0" w:color="auto"/>
            </w:tcBorders>
            <w:shd w:val="clear" w:color="auto" w:fill="auto"/>
            <w:vAlign w:val="center"/>
            <w:hideMark/>
          </w:tcPr>
          <w:p w:rsidR="00351953" w:rsidRPr="009C11C0" w:rsidRDefault="00351953" w:rsidP="008C0C46">
            <w:pPr>
              <w:pStyle w:val="cuatexto"/>
              <w:jc w:val="left"/>
              <w:rPr>
                <w:rFonts w:cs="Calibri"/>
              </w:rPr>
            </w:pPr>
            <w:r>
              <w:t>Kanpainak sare sozialetan (Tw</w:t>
            </w:r>
            <w:r>
              <w:t>i</w:t>
            </w:r>
            <w:r>
              <w:t>tter)</w:t>
            </w:r>
          </w:p>
        </w:tc>
        <w:tc>
          <w:tcPr>
            <w:tcW w:w="2126" w:type="dxa"/>
            <w:tcBorders>
              <w:top w:val="single" w:sz="4" w:space="0" w:color="auto"/>
            </w:tcBorders>
            <w:shd w:val="clear" w:color="auto" w:fill="auto"/>
            <w:vAlign w:val="center"/>
            <w:hideMark/>
          </w:tcPr>
          <w:p w:rsidR="00351953" w:rsidRPr="009C11C0" w:rsidRDefault="00351953" w:rsidP="008C0C46">
            <w:pPr>
              <w:pStyle w:val="cuatexto"/>
              <w:jc w:val="left"/>
              <w:rPr>
                <w:rFonts w:cs="Calibri"/>
              </w:rPr>
            </w:pPr>
            <w:r>
              <w:t>Inprimaketak</w:t>
            </w:r>
          </w:p>
        </w:tc>
        <w:tc>
          <w:tcPr>
            <w:tcW w:w="609" w:type="dxa"/>
            <w:tcBorders>
              <w:top w:val="single" w:sz="4" w:space="0" w:color="auto"/>
            </w:tcBorders>
            <w:vAlign w:val="center"/>
          </w:tcPr>
          <w:p w:rsidR="00351953" w:rsidRPr="009C11C0" w:rsidRDefault="00351953" w:rsidP="00656FB1">
            <w:pPr>
              <w:pStyle w:val="cuatexto"/>
              <w:jc w:val="right"/>
              <w:rPr>
                <w:rFonts w:cs="Calibri"/>
              </w:rPr>
            </w:pPr>
            <w:r>
              <w:t>-</w:t>
            </w:r>
          </w:p>
        </w:tc>
        <w:tc>
          <w:tcPr>
            <w:tcW w:w="1034" w:type="dxa"/>
            <w:tcBorders>
              <w:top w:val="single" w:sz="4" w:space="0" w:color="auto"/>
            </w:tcBorders>
            <w:shd w:val="clear" w:color="auto" w:fill="auto"/>
            <w:vAlign w:val="center"/>
            <w:hideMark/>
          </w:tcPr>
          <w:p w:rsidR="00351953" w:rsidRPr="009C11C0" w:rsidRDefault="00351953" w:rsidP="00656FB1">
            <w:pPr>
              <w:pStyle w:val="cuatexto"/>
              <w:jc w:val="right"/>
              <w:rPr>
                <w:rFonts w:cs="Calibri"/>
              </w:rPr>
            </w:pPr>
            <w:r>
              <w:t>47.829</w:t>
            </w:r>
          </w:p>
        </w:tc>
        <w:tc>
          <w:tcPr>
            <w:tcW w:w="1070" w:type="dxa"/>
            <w:tcBorders>
              <w:top w:val="single" w:sz="4" w:space="0" w:color="auto"/>
            </w:tcBorders>
            <w:shd w:val="clear" w:color="auto" w:fill="auto"/>
            <w:vAlign w:val="center"/>
            <w:hideMark/>
          </w:tcPr>
          <w:p w:rsidR="00351953" w:rsidRPr="009C11C0" w:rsidRDefault="00351953" w:rsidP="00656FB1">
            <w:pPr>
              <w:pStyle w:val="cuatexto"/>
              <w:jc w:val="right"/>
              <w:rPr>
                <w:rFonts w:cs="Calibri"/>
              </w:rPr>
            </w:pPr>
            <w:r>
              <w:t>107.912</w:t>
            </w:r>
          </w:p>
        </w:tc>
        <w:tc>
          <w:tcPr>
            <w:tcW w:w="1105" w:type="dxa"/>
            <w:tcBorders>
              <w:top w:val="single" w:sz="4" w:space="0" w:color="auto"/>
            </w:tcBorders>
            <w:shd w:val="clear" w:color="auto" w:fill="auto"/>
            <w:vAlign w:val="center"/>
            <w:hideMark/>
          </w:tcPr>
          <w:p w:rsidR="00351953" w:rsidRPr="009C11C0" w:rsidRDefault="00351953" w:rsidP="00656FB1">
            <w:pPr>
              <w:pStyle w:val="cuatexto"/>
              <w:jc w:val="right"/>
              <w:rPr>
                <w:rFonts w:cs="Calibri"/>
              </w:rPr>
            </w:pPr>
            <w:r>
              <w:t>41.374</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rPr>
            </w:pPr>
            <w:r>
              <w:t>Multimedia bidezko int</w:t>
            </w:r>
            <w:r>
              <w:t>e</w:t>
            </w:r>
            <w:r>
              <w:t>rakzioak</w:t>
            </w:r>
          </w:p>
        </w:tc>
        <w:tc>
          <w:tcPr>
            <w:tcW w:w="609" w:type="dxa"/>
            <w:vAlign w:val="center"/>
          </w:tcPr>
          <w:p w:rsidR="00351953" w:rsidRPr="009C11C0" w:rsidRDefault="00351953" w:rsidP="00656FB1">
            <w:pPr>
              <w:pStyle w:val="cuatexto"/>
              <w:jc w:val="right"/>
              <w:rPr>
                <w:rFonts w:cs="Calibri"/>
              </w:rPr>
            </w:pPr>
            <w:r>
              <w:t>-</w:t>
            </w:r>
          </w:p>
        </w:tc>
        <w:tc>
          <w:tcPr>
            <w:tcW w:w="1034" w:type="dxa"/>
            <w:shd w:val="clear" w:color="auto" w:fill="auto"/>
            <w:vAlign w:val="center"/>
            <w:hideMark/>
          </w:tcPr>
          <w:p w:rsidR="00351953" w:rsidRPr="009C11C0" w:rsidRDefault="00351953" w:rsidP="00656FB1">
            <w:pPr>
              <w:pStyle w:val="cuatexto"/>
              <w:jc w:val="right"/>
              <w:rPr>
                <w:rFonts w:cs="Calibri"/>
              </w:rPr>
            </w:pPr>
            <w:r>
              <w:t>278</w:t>
            </w:r>
          </w:p>
        </w:tc>
        <w:tc>
          <w:tcPr>
            <w:tcW w:w="1070" w:type="dxa"/>
            <w:shd w:val="clear" w:color="auto" w:fill="auto"/>
            <w:vAlign w:val="center"/>
            <w:hideMark/>
          </w:tcPr>
          <w:p w:rsidR="00351953" w:rsidRPr="009C11C0" w:rsidRDefault="00351953" w:rsidP="00656FB1">
            <w:pPr>
              <w:pStyle w:val="cuatexto"/>
              <w:jc w:val="right"/>
              <w:rPr>
                <w:rFonts w:cs="Calibri"/>
              </w:rPr>
            </w:pPr>
            <w:r>
              <w:t>497</w:t>
            </w:r>
          </w:p>
        </w:tc>
        <w:tc>
          <w:tcPr>
            <w:tcW w:w="1105" w:type="dxa"/>
            <w:shd w:val="clear" w:color="auto" w:fill="auto"/>
            <w:vAlign w:val="center"/>
            <w:hideMark/>
          </w:tcPr>
          <w:p w:rsidR="00351953" w:rsidRPr="009C11C0" w:rsidRDefault="00351953" w:rsidP="00656FB1">
            <w:pPr>
              <w:pStyle w:val="cuatexto"/>
              <w:jc w:val="right"/>
              <w:rPr>
                <w:rFonts w:cs="Calibri"/>
              </w:rPr>
            </w:pPr>
            <w:r>
              <w:t>5167</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rPr>
            </w:pPr>
            <w:r>
              <w:t>Interakzioak, guztira</w:t>
            </w:r>
          </w:p>
        </w:tc>
        <w:tc>
          <w:tcPr>
            <w:tcW w:w="609" w:type="dxa"/>
            <w:vAlign w:val="center"/>
          </w:tcPr>
          <w:p w:rsidR="00351953" w:rsidRPr="009C11C0" w:rsidRDefault="00351953" w:rsidP="00656FB1">
            <w:pPr>
              <w:pStyle w:val="cuatexto"/>
              <w:jc w:val="right"/>
              <w:rPr>
                <w:rFonts w:cs="Calibri"/>
              </w:rPr>
            </w:pPr>
            <w:r>
              <w:t>-</w:t>
            </w:r>
          </w:p>
        </w:tc>
        <w:tc>
          <w:tcPr>
            <w:tcW w:w="1034" w:type="dxa"/>
            <w:shd w:val="clear" w:color="auto" w:fill="auto"/>
            <w:vAlign w:val="center"/>
            <w:hideMark/>
          </w:tcPr>
          <w:p w:rsidR="00351953" w:rsidRPr="009C11C0" w:rsidRDefault="00351953" w:rsidP="00656FB1">
            <w:pPr>
              <w:pStyle w:val="cuatexto"/>
              <w:jc w:val="right"/>
              <w:rPr>
                <w:rFonts w:cs="Calibri"/>
              </w:rPr>
            </w:pPr>
            <w:r>
              <w:t>2.887</w:t>
            </w:r>
          </w:p>
        </w:tc>
        <w:tc>
          <w:tcPr>
            <w:tcW w:w="1070" w:type="dxa"/>
            <w:shd w:val="clear" w:color="auto" w:fill="auto"/>
            <w:vAlign w:val="center"/>
            <w:hideMark/>
          </w:tcPr>
          <w:p w:rsidR="00351953" w:rsidRPr="009C11C0" w:rsidRDefault="00351953" w:rsidP="00656FB1">
            <w:pPr>
              <w:pStyle w:val="cuatexto"/>
              <w:jc w:val="right"/>
              <w:rPr>
                <w:rFonts w:cs="Calibri"/>
              </w:rPr>
            </w:pPr>
            <w:r>
              <w:t>981</w:t>
            </w:r>
          </w:p>
        </w:tc>
        <w:tc>
          <w:tcPr>
            <w:tcW w:w="1105" w:type="dxa"/>
            <w:shd w:val="clear" w:color="auto" w:fill="auto"/>
            <w:vAlign w:val="center"/>
            <w:hideMark/>
          </w:tcPr>
          <w:p w:rsidR="00351953" w:rsidRPr="009C11C0" w:rsidRDefault="00351953" w:rsidP="00656FB1">
            <w:pPr>
              <w:pStyle w:val="cuatexto"/>
              <w:jc w:val="right"/>
              <w:rPr>
                <w:rFonts w:cs="Calibri"/>
              </w:rPr>
            </w:pPr>
            <w:r>
              <w:t>536</w:t>
            </w:r>
          </w:p>
        </w:tc>
      </w:tr>
      <w:tr w:rsidR="00351953" w:rsidRPr="009C11C0" w:rsidTr="005568C3">
        <w:trPr>
          <w:trHeight w:val="300"/>
        </w:trPr>
        <w:tc>
          <w:tcPr>
            <w:tcW w:w="2694" w:type="dxa"/>
            <w:vMerge w:val="restart"/>
            <w:shd w:val="clear" w:color="auto" w:fill="auto"/>
            <w:vAlign w:val="center"/>
            <w:hideMark/>
          </w:tcPr>
          <w:p w:rsidR="00351953" w:rsidRPr="009C11C0" w:rsidRDefault="00351953" w:rsidP="008C0C46">
            <w:pPr>
              <w:pStyle w:val="cuatexto"/>
              <w:jc w:val="left"/>
              <w:rPr>
                <w:rFonts w:cs="Calibri"/>
              </w:rPr>
            </w:pPr>
            <w:r>
              <w:t>Kanpainak sare sozialetan (F</w:t>
            </w:r>
            <w:r>
              <w:t>a</w:t>
            </w:r>
            <w:r>
              <w:t>cebook/Instagram)</w:t>
            </w:r>
          </w:p>
        </w:tc>
        <w:tc>
          <w:tcPr>
            <w:tcW w:w="2126" w:type="dxa"/>
            <w:shd w:val="clear" w:color="auto" w:fill="auto"/>
            <w:vAlign w:val="center"/>
            <w:hideMark/>
          </w:tcPr>
          <w:p w:rsidR="00351953" w:rsidRPr="009C11C0" w:rsidRDefault="00351953" w:rsidP="008C0C46">
            <w:pPr>
              <w:pStyle w:val="cuatexto"/>
              <w:jc w:val="left"/>
              <w:rPr>
                <w:rFonts w:cs="Calibri"/>
              </w:rPr>
            </w:pPr>
            <w:r>
              <w:t>Kanpainen berri jaso duten pertsonak</w:t>
            </w:r>
          </w:p>
        </w:tc>
        <w:tc>
          <w:tcPr>
            <w:tcW w:w="609" w:type="dxa"/>
            <w:vAlign w:val="center"/>
          </w:tcPr>
          <w:p w:rsidR="00351953" w:rsidRPr="009C11C0" w:rsidRDefault="00351953" w:rsidP="00656FB1">
            <w:pPr>
              <w:pStyle w:val="cuatexto"/>
              <w:jc w:val="right"/>
              <w:rPr>
                <w:rFonts w:cs="Calibri"/>
              </w:rPr>
            </w:pPr>
            <w:r>
              <w:t>-</w:t>
            </w:r>
          </w:p>
        </w:tc>
        <w:tc>
          <w:tcPr>
            <w:tcW w:w="1034" w:type="dxa"/>
            <w:shd w:val="clear" w:color="auto" w:fill="auto"/>
            <w:vAlign w:val="center"/>
            <w:hideMark/>
          </w:tcPr>
          <w:p w:rsidR="00351953" w:rsidRPr="009C11C0" w:rsidRDefault="00351953" w:rsidP="00656FB1">
            <w:pPr>
              <w:pStyle w:val="cuatexto"/>
              <w:jc w:val="right"/>
              <w:rPr>
                <w:rFonts w:cs="Calibri"/>
              </w:rPr>
            </w:pPr>
            <w:r>
              <w:t>7.167</w:t>
            </w:r>
          </w:p>
        </w:tc>
        <w:tc>
          <w:tcPr>
            <w:tcW w:w="1070" w:type="dxa"/>
            <w:shd w:val="clear" w:color="auto" w:fill="auto"/>
            <w:vAlign w:val="center"/>
            <w:hideMark/>
          </w:tcPr>
          <w:p w:rsidR="00351953" w:rsidRPr="009C11C0" w:rsidRDefault="00351953" w:rsidP="00656FB1">
            <w:pPr>
              <w:pStyle w:val="cuatexto"/>
              <w:jc w:val="right"/>
              <w:rPr>
                <w:rFonts w:cs="Calibri"/>
              </w:rPr>
            </w:pPr>
            <w:r>
              <w:t>206.307</w:t>
            </w:r>
          </w:p>
        </w:tc>
        <w:tc>
          <w:tcPr>
            <w:tcW w:w="1105" w:type="dxa"/>
            <w:shd w:val="clear" w:color="auto" w:fill="auto"/>
            <w:vAlign w:val="center"/>
            <w:hideMark/>
          </w:tcPr>
          <w:p w:rsidR="00351953" w:rsidRPr="009C11C0" w:rsidRDefault="00351953" w:rsidP="00656FB1">
            <w:pPr>
              <w:pStyle w:val="cuatexto"/>
              <w:jc w:val="right"/>
              <w:rPr>
                <w:rFonts w:cs="Calibri"/>
              </w:rPr>
            </w:pPr>
            <w:r>
              <w:t xml:space="preserve">200.469 </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rPr>
            </w:pPr>
            <w:r>
              <w:t>Erreprodukzioak</w:t>
            </w:r>
          </w:p>
        </w:tc>
        <w:tc>
          <w:tcPr>
            <w:tcW w:w="609" w:type="dxa"/>
            <w:vAlign w:val="center"/>
          </w:tcPr>
          <w:p w:rsidR="00351953" w:rsidRPr="009C11C0" w:rsidRDefault="00351953" w:rsidP="00656FB1">
            <w:pPr>
              <w:pStyle w:val="cuatexto"/>
              <w:jc w:val="right"/>
              <w:rPr>
                <w:rFonts w:cs="Calibri"/>
              </w:rPr>
            </w:pPr>
            <w:r>
              <w:t>-</w:t>
            </w:r>
          </w:p>
        </w:tc>
        <w:tc>
          <w:tcPr>
            <w:tcW w:w="1034" w:type="dxa"/>
            <w:shd w:val="clear" w:color="auto" w:fill="auto"/>
            <w:vAlign w:val="center"/>
            <w:hideMark/>
          </w:tcPr>
          <w:p w:rsidR="00351953" w:rsidRPr="009C11C0" w:rsidRDefault="00351953" w:rsidP="00656FB1">
            <w:pPr>
              <w:pStyle w:val="cuatexto"/>
              <w:jc w:val="right"/>
              <w:rPr>
                <w:rFonts w:cs="Calibri"/>
              </w:rPr>
            </w:pPr>
            <w:r>
              <w:t>-</w:t>
            </w:r>
          </w:p>
        </w:tc>
        <w:tc>
          <w:tcPr>
            <w:tcW w:w="1070" w:type="dxa"/>
            <w:shd w:val="clear" w:color="auto" w:fill="auto"/>
            <w:vAlign w:val="center"/>
            <w:hideMark/>
          </w:tcPr>
          <w:p w:rsidR="00351953" w:rsidRPr="009C11C0" w:rsidRDefault="00351953" w:rsidP="00656FB1">
            <w:pPr>
              <w:pStyle w:val="cuatexto"/>
              <w:jc w:val="right"/>
              <w:rPr>
                <w:rFonts w:cs="Calibri"/>
              </w:rPr>
            </w:pPr>
            <w:r>
              <w:t>35.556</w:t>
            </w:r>
          </w:p>
        </w:tc>
        <w:tc>
          <w:tcPr>
            <w:tcW w:w="1105" w:type="dxa"/>
            <w:shd w:val="clear" w:color="auto" w:fill="auto"/>
            <w:vAlign w:val="center"/>
            <w:hideMark/>
          </w:tcPr>
          <w:p w:rsidR="00351953" w:rsidRPr="009C11C0" w:rsidRDefault="00351953" w:rsidP="00656FB1">
            <w:pPr>
              <w:pStyle w:val="cuatexto"/>
              <w:jc w:val="right"/>
              <w:rPr>
                <w:rFonts w:cs="Calibri"/>
              </w:rPr>
            </w:pPr>
            <w:r>
              <w:t>24.684</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rPr>
            </w:pPr>
            <w:r>
              <w:t>Burututako ekintzak</w:t>
            </w:r>
          </w:p>
        </w:tc>
        <w:tc>
          <w:tcPr>
            <w:tcW w:w="609" w:type="dxa"/>
            <w:vAlign w:val="center"/>
          </w:tcPr>
          <w:p w:rsidR="00351953" w:rsidRPr="009C11C0" w:rsidRDefault="00351953" w:rsidP="00656FB1">
            <w:pPr>
              <w:pStyle w:val="cuatexto"/>
              <w:jc w:val="right"/>
              <w:rPr>
                <w:rFonts w:cs="Calibri"/>
              </w:rPr>
            </w:pPr>
            <w:r>
              <w:t>-</w:t>
            </w:r>
          </w:p>
        </w:tc>
        <w:tc>
          <w:tcPr>
            <w:tcW w:w="1034" w:type="dxa"/>
            <w:shd w:val="clear" w:color="auto" w:fill="auto"/>
            <w:vAlign w:val="center"/>
            <w:hideMark/>
          </w:tcPr>
          <w:p w:rsidR="00351953" w:rsidRPr="009C11C0" w:rsidRDefault="00351953" w:rsidP="00656FB1">
            <w:pPr>
              <w:pStyle w:val="cuatexto"/>
              <w:jc w:val="right"/>
              <w:rPr>
                <w:rFonts w:cs="Calibri"/>
              </w:rPr>
            </w:pPr>
            <w:r>
              <w:t>-</w:t>
            </w:r>
          </w:p>
        </w:tc>
        <w:tc>
          <w:tcPr>
            <w:tcW w:w="1070" w:type="dxa"/>
            <w:shd w:val="clear" w:color="auto" w:fill="auto"/>
            <w:vAlign w:val="center"/>
            <w:hideMark/>
          </w:tcPr>
          <w:p w:rsidR="00351953" w:rsidRPr="009C11C0" w:rsidRDefault="00351953" w:rsidP="00656FB1">
            <w:pPr>
              <w:pStyle w:val="cuatexto"/>
              <w:jc w:val="right"/>
              <w:rPr>
                <w:rFonts w:cs="Calibri"/>
              </w:rPr>
            </w:pPr>
            <w:r>
              <w:t>43.535</w:t>
            </w:r>
          </w:p>
        </w:tc>
        <w:tc>
          <w:tcPr>
            <w:tcW w:w="1105" w:type="dxa"/>
            <w:shd w:val="clear" w:color="auto" w:fill="auto"/>
            <w:vAlign w:val="center"/>
            <w:hideMark/>
          </w:tcPr>
          <w:p w:rsidR="00351953" w:rsidRPr="009C11C0" w:rsidRDefault="00351953" w:rsidP="00656FB1">
            <w:pPr>
              <w:pStyle w:val="cuatexto"/>
              <w:jc w:val="right"/>
              <w:rPr>
                <w:rFonts w:cs="Calibri"/>
              </w:rPr>
            </w:pPr>
            <w:r>
              <w:t>708</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rPr>
            </w:pPr>
            <w:r>
              <w:t>Inprimaketak</w:t>
            </w:r>
          </w:p>
        </w:tc>
        <w:tc>
          <w:tcPr>
            <w:tcW w:w="609" w:type="dxa"/>
            <w:vAlign w:val="center"/>
          </w:tcPr>
          <w:p w:rsidR="00351953" w:rsidRPr="009C11C0" w:rsidRDefault="00351953" w:rsidP="00656FB1">
            <w:pPr>
              <w:pStyle w:val="cuatexto"/>
              <w:jc w:val="right"/>
              <w:rPr>
                <w:rFonts w:cs="Calibri"/>
              </w:rPr>
            </w:pPr>
            <w:r>
              <w:t>-</w:t>
            </w:r>
          </w:p>
        </w:tc>
        <w:tc>
          <w:tcPr>
            <w:tcW w:w="1034" w:type="dxa"/>
            <w:shd w:val="clear" w:color="auto" w:fill="auto"/>
            <w:vAlign w:val="center"/>
            <w:hideMark/>
          </w:tcPr>
          <w:p w:rsidR="00351953" w:rsidRPr="009C11C0" w:rsidRDefault="00351953" w:rsidP="00656FB1">
            <w:pPr>
              <w:pStyle w:val="cuatexto"/>
              <w:jc w:val="right"/>
              <w:rPr>
                <w:rFonts w:cs="Calibri"/>
              </w:rPr>
            </w:pPr>
            <w:r>
              <w:t>-</w:t>
            </w:r>
          </w:p>
        </w:tc>
        <w:tc>
          <w:tcPr>
            <w:tcW w:w="1070" w:type="dxa"/>
            <w:shd w:val="clear" w:color="auto" w:fill="auto"/>
            <w:vAlign w:val="center"/>
            <w:hideMark/>
          </w:tcPr>
          <w:p w:rsidR="00351953" w:rsidRPr="009C11C0" w:rsidRDefault="00351953" w:rsidP="00656FB1">
            <w:pPr>
              <w:pStyle w:val="cuatexto"/>
              <w:jc w:val="right"/>
              <w:rPr>
                <w:rFonts w:cs="Calibri"/>
              </w:rPr>
            </w:pPr>
            <w:r>
              <w:t>93.884</w:t>
            </w:r>
          </w:p>
        </w:tc>
        <w:tc>
          <w:tcPr>
            <w:tcW w:w="1105" w:type="dxa"/>
            <w:shd w:val="clear" w:color="auto" w:fill="auto"/>
            <w:vAlign w:val="center"/>
            <w:hideMark/>
          </w:tcPr>
          <w:p w:rsidR="00351953" w:rsidRPr="009C11C0" w:rsidRDefault="00351953" w:rsidP="00656FB1">
            <w:pPr>
              <w:pStyle w:val="cuatexto"/>
              <w:jc w:val="right"/>
              <w:rPr>
                <w:rFonts w:cs="Calibri"/>
              </w:rPr>
            </w:pPr>
            <w:r>
              <w:t>253.772</w:t>
            </w:r>
          </w:p>
        </w:tc>
      </w:tr>
      <w:tr w:rsidR="00351953" w:rsidRPr="009C11C0" w:rsidTr="005568C3">
        <w:trPr>
          <w:trHeight w:val="300"/>
        </w:trPr>
        <w:tc>
          <w:tcPr>
            <w:tcW w:w="2694" w:type="dxa"/>
            <w:vMerge w:val="restart"/>
            <w:shd w:val="clear" w:color="auto" w:fill="auto"/>
            <w:vAlign w:val="center"/>
            <w:hideMark/>
          </w:tcPr>
          <w:p w:rsidR="00351953" w:rsidRPr="009C11C0" w:rsidRDefault="00351953" w:rsidP="008C0C46">
            <w:pPr>
              <w:pStyle w:val="cuatexto"/>
              <w:jc w:val="left"/>
              <w:rPr>
                <w:rFonts w:cs="Calibri"/>
              </w:rPr>
            </w:pPr>
            <w:r>
              <w:t>Kanpainak sare sozialetan (YouTube)</w:t>
            </w:r>
          </w:p>
        </w:tc>
        <w:tc>
          <w:tcPr>
            <w:tcW w:w="2126" w:type="dxa"/>
            <w:tcBorders>
              <w:bottom w:val="single" w:sz="4" w:space="0" w:color="auto"/>
            </w:tcBorders>
            <w:shd w:val="clear" w:color="auto" w:fill="auto"/>
            <w:vAlign w:val="center"/>
            <w:hideMark/>
          </w:tcPr>
          <w:p w:rsidR="00351953" w:rsidRPr="009C11C0" w:rsidRDefault="00351953" w:rsidP="008C0C46">
            <w:pPr>
              <w:pStyle w:val="cuatexto"/>
              <w:jc w:val="left"/>
              <w:rPr>
                <w:rFonts w:cs="Calibri"/>
              </w:rPr>
            </w:pPr>
            <w:r>
              <w:t>Bistaratzeak</w:t>
            </w:r>
          </w:p>
        </w:tc>
        <w:tc>
          <w:tcPr>
            <w:tcW w:w="609" w:type="dxa"/>
            <w:tcBorders>
              <w:bottom w:val="single" w:sz="4" w:space="0" w:color="auto"/>
            </w:tcBorders>
            <w:vAlign w:val="center"/>
          </w:tcPr>
          <w:p w:rsidR="00351953" w:rsidRPr="009C11C0" w:rsidRDefault="00351953" w:rsidP="00656FB1">
            <w:pPr>
              <w:pStyle w:val="cuatexto"/>
              <w:jc w:val="right"/>
              <w:rPr>
                <w:rFonts w:cs="Calibri"/>
                <w:color w:val="000000"/>
              </w:rPr>
            </w:pPr>
            <w:r>
              <w:rPr>
                <w:color w:val="000000"/>
              </w:rPr>
              <w:t>-</w:t>
            </w:r>
          </w:p>
        </w:tc>
        <w:tc>
          <w:tcPr>
            <w:tcW w:w="1034" w:type="dxa"/>
            <w:tcBorders>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rPr>
            </w:pPr>
            <w:r>
              <w:rPr>
                <w:color w:val="000000"/>
              </w:rPr>
              <w:t>-</w:t>
            </w:r>
          </w:p>
        </w:tc>
        <w:tc>
          <w:tcPr>
            <w:tcW w:w="1070" w:type="dxa"/>
            <w:tcBorders>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rPr>
            </w:pPr>
            <w:r>
              <w:rPr>
                <w:color w:val="000000"/>
              </w:rPr>
              <w:t>11.790</w:t>
            </w:r>
          </w:p>
        </w:tc>
        <w:tc>
          <w:tcPr>
            <w:tcW w:w="1105" w:type="dxa"/>
            <w:tcBorders>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rPr>
            </w:pPr>
            <w:r>
              <w:rPr>
                <w:color w:val="000000"/>
              </w:rPr>
              <w:t>25.419</w:t>
            </w:r>
          </w:p>
        </w:tc>
      </w:tr>
      <w:tr w:rsidR="00351953" w:rsidRPr="009C11C0" w:rsidTr="005568C3">
        <w:trPr>
          <w:trHeight w:val="300"/>
        </w:trPr>
        <w:tc>
          <w:tcPr>
            <w:tcW w:w="2694" w:type="dxa"/>
            <w:vMerge/>
            <w:tcBorders>
              <w:bottom w:val="single" w:sz="4" w:space="0" w:color="auto"/>
            </w:tcBorders>
            <w:shd w:val="clear" w:color="auto" w:fill="auto"/>
            <w:noWrap/>
            <w:vAlign w:val="bottom"/>
            <w:hideMark/>
          </w:tcPr>
          <w:p w:rsidR="00351953" w:rsidRPr="009C11C0" w:rsidRDefault="00351953" w:rsidP="008C0C46">
            <w:pPr>
              <w:pStyle w:val="cuatexto"/>
              <w:jc w:val="left"/>
              <w:rPr>
                <w:rFonts w:cs="Calibri"/>
                <w:color w:val="000000"/>
                <w:lang w:val="es-ES" w:eastAsia="es-ES"/>
              </w:rPr>
            </w:pPr>
          </w:p>
        </w:tc>
        <w:tc>
          <w:tcPr>
            <w:tcW w:w="2126" w:type="dxa"/>
            <w:tcBorders>
              <w:top w:val="single" w:sz="4" w:space="0" w:color="auto"/>
              <w:bottom w:val="single" w:sz="4" w:space="0" w:color="auto"/>
            </w:tcBorders>
            <w:shd w:val="clear" w:color="auto" w:fill="auto"/>
            <w:vAlign w:val="center"/>
            <w:hideMark/>
          </w:tcPr>
          <w:p w:rsidR="00351953" w:rsidRPr="009C11C0" w:rsidRDefault="00351953" w:rsidP="008C0C46">
            <w:pPr>
              <w:pStyle w:val="cuatexto"/>
              <w:jc w:val="left"/>
              <w:rPr>
                <w:rFonts w:cs="Calibri"/>
              </w:rPr>
            </w:pPr>
            <w:r>
              <w:t>Inprimaketak</w:t>
            </w:r>
          </w:p>
        </w:tc>
        <w:tc>
          <w:tcPr>
            <w:tcW w:w="609" w:type="dxa"/>
            <w:tcBorders>
              <w:top w:val="single" w:sz="4" w:space="0" w:color="auto"/>
              <w:bottom w:val="single" w:sz="4" w:space="0" w:color="auto"/>
            </w:tcBorders>
            <w:vAlign w:val="center"/>
          </w:tcPr>
          <w:p w:rsidR="00351953" w:rsidRPr="009C11C0" w:rsidRDefault="00351953" w:rsidP="00656FB1">
            <w:pPr>
              <w:pStyle w:val="cuatexto"/>
              <w:jc w:val="right"/>
              <w:rPr>
                <w:rFonts w:cs="Calibri"/>
                <w:color w:val="000000"/>
              </w:rPr>
            </w:pPr>
            <w:r>
              <w:rPr>
                <w:color w:val="000000"/>
              </w:rPr>
              <w:t>-</w:t>
            </w:r>
          </w:p>
        </w:tc>
        <w:tc>
          <w:tcPr>
            <w:tcW w:w="1034" w:type="dxa"/>
            <w:tcBorders>
              <w:top w:val="single" w:sz="4" w:space="0" w:color="auto"/>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rPr>
            </w:pPr>
            <w:r>
              <w:rPr>
                <w:color w:val="000000"/>
              </w:rPr>
              <w:t>-</w:t>
            </w:r>
          </w:p>
        </w:tc>
        <w:tc>
          <w:tcPr>
            <w:tcW w:w="1070" w:type="dxa"/>
            <w:tcBorders>
              <w:top w:val="single" w:sz="4" w:space="0" w:color="auto"/>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rPr>
            </w:pPr>
            <w:r>
              <w:rPr>
                <w:color w:val="000000"/>
              </w:rPr>
              <w:t>21.000</w:t>
            </w:r>
          </w:p>
        </w:tc>
        <w:tc>
          <w:tcPr>
            <w:tcW w:w="1105" w:type="dxa"/>
            <w:tcBorders>
              <w:top w:val="single" w:sz="4" w:space="0" w:color="auto"/>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rPr>
            </w:pPr>
            <w:r>
              <w:rPr>
                <w:color w:val="000000"/>
              </w:rPr>
              <w:t xml:space="preserve">- </w:t>
            </w:r>
          </w:p>
        </w:tc>
      </w:tr>
    </w:tbl>
    <w:p w:rsidR="00704B2E" w:rsidRDefault="00704B2E" w:rsidP="00704B2E">
      <w:pPr>
        <w:spacing w:after="0"/>
        <w:ind w:right="142" w:firstLine="0"/>
        <w:rPr>
          <w:i/>
          <w:spacing w:val="6"/>
          <w:sz w:val="26"/>
          <w:szCs w:val="26"/>
        </w:rPr>
      </w:pPr>
    </w:p>
    <w:p w:rsidR="00351953" w:rsidRPr="00854882" w:rsidRDefault="00351953" w:rsidP="00704B2E">
      <w:pPr>
        <w:pStyle w:val="atitulo3"/>
      </w:pPr>
      <w:r>
        <w:t>Hitzarmenak Nafarroako Unibertsitate Publikoarekin</w:t>
      </w:r>
    </w:p>
    <w:p w:rsidR="00351953" w:rsidRDefault="00351953" w:rsidP="00C11F45">
      <w:pPr>
        <w:ind w:right="142" w:firstLine="284"/>
        <w:rPr>
          <w:spacing w:val="6"/>
          <w:sz w:val="26"/>
          <w:szCs w:val="26"/>
        </w:rPr>
      </w:pPr>
      <w:r>
        <w:rPr>
          <w:sz w:val="26"/>
          <w:szCs w:val="26"/>
        </w:rPr>
        <w:t>INAI/NABIk, Nafarroako Unibertsitate Publikoarekin sinatutako hitzarmenen bidez, NUPeko titulu propio batzuk finantzatzen ditu urtero: 10.000 eurorekin, “Generoan aditua” (2016tik aurrera), eta 20.000 eurorekin, Emakume, Zientzia eta Teknologia Katedra (2019tik aurrera).</w:t>
      </w:r>
    </w:p>
    <w:p w:rsidR="00351953" w:rsidRDefault="00351953" w:rsidP="00A0722A">
      <w:pPr>
        <w:spacing w:after="240"/>
        <w:ind w:right="142" w:firstLine="284"/>
        <w:rPr>
          <w:spacing w:val="6"/>
          <w:sz w:val="26"/>
          <w:szCs w:val="26"/>
        </w:rPr>
      </w:pPr>
      <w:r>
        <w:rPr>
          <w:b/>
          <w:sz w:val="26"/>
          <w:szCs w:val="26"/>
        </w:rPr>
        <w:t>Hitz batez</w:t>
      </w:r>
      <w:r>
        <w:rPr>
          <w:sz w:val="26"/>
          <w:szCs w:val="26"/>
        </w:rPr>
        <w:t>, aztertutako aldian areagotu dira jarduketak, non INAI/NABIk parte hartzen duen, berdintasunaren inguruko albisteak NFK-ko Administrazioaren h</w:t>
      </w:r>
      <w:r>
        <w:rPr>
          <w:sz w:val="26"/>
          <w:szCs w:val="26"/>
        </w:rPr>
        <w:t>e</w:t>
      </w:r>
      <w:r>
        <w:rPr>
          <w:sz w:val="26"/>
          <w:szCs w:val="26"/>
        </w:rPr>
        <w:t>dapen bideetan, baita ere sentsibilizazio-kanpainen presentzia sare sozialetan.</w:t>
      </w:r>
    </w:p>
    <w:p w:rsidR="00C24B57" w:rsidRDefault="00C24B57">
      <w:pPr>
        <w:spacing w:after="0"/>
        <w:ind w:firstLine="0"/>
        <w:jc w:val="left"/>
        <w:rPr>
          <w:rFonts w:ascii="Arial" w:hAnsi="Arial"/>
          <w:bCs/>
          <w:iCs/>
          <w:color w:val="000000"/>
          <w:spacing w:val="10"/>
          <w:kern w:val="28"/>
          <w:sz w:val="25"/>
          <w:szCs w:val="26"/>
        </w:rPr>
      </w:pPr>
      <w:bookmarkStart w:id="44" w:name="_Toc33782866"/>
      <w:bookmarkStart w:id="45" w:name="_Toc48543648"/>
      <w:bookmarkStart w:id="46" w:name="_Toc53049525"/>
      <w:r>
        <w:br w:type="page"/>
      </w:r>
    </w:p>
    <w:p w:rsidR="00351953" w:rsidRPr="000910A3" w:rsidRDefault="00351953" w:rsidP="00656FB1">
      <w:pPr>
        <w:pStyle w:val="atitulo2"/>
      </w:pPr>
      <w:bookmarkStart w:id="47" w:name="_Toc58928376"/>
      <w:r>
        <w:lastRenderedPageBreak/>
        <w:t>IV.2</w:t>
      </w:r>
      <w:bookmarkEnd w:id="44"/>
      <w:r>
        <w:t>. Genero-indarkeriaren biktimei laguntza eta babesa ematea</w:t>
      </w:r>
      <w:bookmarkEnd w:id="45"/>
      <w:bookmarkEnd w:id="46"/>
      <w:bookmarkEnd w:id="47"/>
    </w:p>
    <w:bookmarkEnd w:id="4"/>
    <w:bookmarkEnd w:id="5"/>
    <w:bookmarkEnd w:id="6"/>
    <w:bookmarkEnd w:id="7"/>
    <w:p w:rsidR="00351953" w:rsidRPr="00322E35" w:rsidRDefault="00351953" w:rsidP="00A0722A">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240"/>
        <w:ind w:right="142" w:firstLine="0"/>
        <w:rPr>
          <w:sz w:val="26"/>
          <w:szCs w:val="26"/>
        </w:rPr>
      </w:pPr>
      <w:r>
        <w:rPr>
          <w:sz w:val="26"/>
          <w:szCs w:val="26"/>
        </w:rPr>
        <w:t xml:space="preserve">2. helburua: Nahikoak al dira genero-indarkeria prebenitzeko eta biktimak lagundu eta babesteko baliabideak? </w:t>
      </w:r>
    </w:p>
    <w:p w:rsidR="00351953" w:rsidRPr="000659B1" w:rsidRDefault="00351953" w:rsidP="00656FB1">
      <w:pPr>
        <w:pStyle w:val="atitulo3"/>
      </w:pPr>
      <w:r>
        <w:t>IV.2.1. Genero-indarkeriaren biktimei arreta ematea.</w:t>
      </w:r>
    </w:p>
    <w:tbl>
      <w:tblPr>
        <w:tblStyle w:val="Tablaconcuadrcula"/>
        <w:tblW w:w="8789" w:type="dxa"/>
        <w:tblInd w:w="-5" w:type="dxa"/>
        <w:tblLook w:val="04A0" w:firstRow="1" w:lastRow="0" w:firstColumn="1" w:lastColumn="0" w:noHBand="0" w:noVBand="1"/>
      </w:tblPr>
      <w:tblGrid>
        <w:gridCol w:w="2552"/>
        <w:gridCol w:w="6237"/>
      </w:tblGrid>
      <w:tr w:rsidR="00351953" w:rsidRPr="00322E35" w:rsidTr="000910A3">
        <w:trPr>
          <w:trHeight w:val="349"/>
        </w:trPr>
        <w:tc>
          <w:tcPr>
            <w:tcW w:w="2552" w:type="dxa"/>
            <w:shd w:val="clear" w:color="auto" w:fill="B8CCE4" w:themeFill="accent1" w:themeFillTint="66"/>
            <w:vAlign w:val="center"/>
          </w:tcPr>
          <w:p w:rsidR="00351953" w:rsidRPr="00322E35" w:rsidRDefault="00351953" w:rsidP="00656FB1">
            <w:pPr>
              <w:pStyle w:val="cuadroCabe"/>
            </w:pPr>
            <w:r>
              <w:t>Azpihelburua</w:t>
            </w:r>
          </w:p>
        </w:tc>
        <w:tc>
          <w:tcPr>
            <w:tcW w:w="6237" w:type="dxa"/>
            <w:shd w:val="clear" w:color="auto" w:fill="B8CCE4" w:themeFill="accent1" w:themeFillTint="66"/>
            <w:vAlign w:val="center"/>
          </w:tcPr>
          <w:p w:rsidR="00351953" w:rsidRPr="00322E35" w:rsidRDefault="00351953" w:rsidP="00656FB1">
            <w:pPr>
              <w:pStyle w:val="cuadroCabe"/>
            </w:pPr>
            <w:r>
              <w:t>Auditoretzako irizpideak</w:t>
            </w:r>
          </w:p>
        </w:tc>
      </w:tr>
      <w:tr w:rsidR="00351953" w:rsidRPr="00322E35" w:rsidTr="000910A3">
        <w:tblPrEx>
          <w:shd w:val="clear" w:color="auto" w:fill="D9D9D9" w:themeFill="background1" w:themeFillShade="D9"/>
        </w:tblPrEx>
        <w:trPr>
          <w:trHeight w:val="554"/>
        </w:trPr>
        <w:tc>
          <w:tcPr>
            <w:tcW w:w="2552" w:type="dxa"/>
            <w:vMerge w:val="restart"/>
            <w:shd w:val="clear" w:color="auto" w:fill="auto"/>
            <w:vAlign w:val="center"/>
          </w:tcPr>
          <w:p w:rsidR="00351953" w:rsidRPr="00322E35" w:rsidRDefault="00351953" w:rsidP="00656FB1">
            <w:pPr>
              <w:pStyle w:val="cuatexto"/>
            </w:pPr>
            <w:r>
              <w:t>2.1 Oraingo baliabideekin, bermatzen al da genero-indarkeriaren egoeran da</w:t>
            </w:r>
            <w:r>
              <w:t>u</w:t>
            </w:r>
            <w:r>
              <w:t>den emakume guztiei arreta ematea?</w:t>
            </w:r>
          </w:p>
        </w:tc>
        <w:tc>
          <w:tcPr>
            <w:tcW w:w="6237" w:type="dxa"/>
            <w:shd w:val="clear" w:color="auto" w:fill="auto"/>
            <w:vAlign w:val="center"/>
          </w:tcPr>
          <w:p w:rsidR="00351953" w:rsidRPr="00322E35" w:rsidRDefault="00351953" w:rsidP="00656FB1">
            <w:pPr>
              <w:pStyle w:val="cuatexto"/>
            </w:pPr>
            <w:r>
              <w:t>Laguntza orohartzailea emateko zerbitzua. Indarkeriaren biktimei laguntza orohartzailea emateko lantaldek NFK-ko biztanle guztiengana iristen al dira? Arreta jaso duten emakumeen eta adingabeen kopurua. Profesionalen rat</w:t>
            </w:r>
            <w:r>
              <w:t>i</w:t>
            </w:r>
            <w:r>
              <w:t>oak.</w:t>
            </w:r>
          </w:p>
        </w:tc>
      </w:tr>
      <w:tr w:rsidR="00351953" w:rsidRPr="00322E35" w:rsidTr="000910A3">
        <w:tblPrEx>
          <w:shd w:val="clear" w:color="auto" w:fill="D9D9D9" w:themeFill="background1" w:themeFillShade="D9"/>
        </w:tblPrEx>
        <w:trPr>
          <w:trHeight w:val="554"/>
        </w:trPr>
        <w:tc>
          <w:tcPr>
            <w:tcW w:w="2552" w:type="dxa"/>
            <w:vMerge/>
            <w:shd w:val="clear" w:color="auto" w:fill="auto"/>
            <w:vAlign w:val="center"/>
          </w:tcPr>
          <w:p w:rsidR="00351953" w:rsidRPr="00322E35" w:rsidRDefault="00351953" w:rsidP="00656FB1">
            <w:pPr>
              <w:pStyle w:val="cuatexto"/>
            </w:pPr>
          </w:p>
        </w:tc>
        <w:tc>
          <w:tcPr>
            <w:tcW w:w="6237" w:type="dxa"/>
            <w:shd w:val="clear" w:color="auto" w:fill="auto"/>
            <w:vAlign w:val="center"/>
          </w:tcPr>
          <w:p w:rsidR="00351953" w:rsidRPr="00322E35" w:rsidRDefault="00351953" w:rsidP="00656FB1">
            <w:pPr>
              <w:pStyle w:val="cuatexto"/>
            </w:pPr>
            <w:r>
              <w:t>Harrerarako baliabideak. Nahikoak al dira harrera-baliabideak? Arreta jaso duten emakumeen eta adingabeen kopurua. Baliabideen gainokupazioa. Profesionalen ratioak. Emakumeen gogobetetasun maila, jasotako arreta dela eta</w:t>
            </w:r>
          </w:p>
        </w:tc>
      </w:tr>
      <w:tr w:rsidR="00351953" w:rsidRPr="00322E35" w:rsidTr="000910A3">
        <w:tblPrEx>
          <w:shd w:val="clear" w:color="auto" w:fill="D9D9D9" w:themeFill="background1" w:themeFillShade="D9"/>
        </w:tblPrEx>
        <w:trPr>
          <w:trHeight w:val="324"/>
        </w:trPr>
        <w:tc>
          <w:tcPr>
            <w:tcW w:w="2552" w:type="dxa"/>
            <w:vMerge/>
            <w:shd w:val="clear" w:color="auto" w:fill="auto"/>
            <w:vAlign w:val="center"/>
          </w:tcPr>
          <w:p w:rsidR="00351953" w:rsidRPr="00322E35" w:rsidRDefault="00351953" w:rsidP="00656FB1">
            <w:pPr>
              <w:pStyle w:val="cuatexto"/>
              <w:rPr>
                <w:rFonts w:cs="Arial"/>
              </w:rPr>
            </w:pPr>
          </w:p>
        </w:tc>
        <w:tc>
          <w:tcPr>
            <w:tcW w:w="6237" w:type="dxa"/>
            <w:shd w:val="clear" w:color="auto" w:fill="auto"/>
            <w:vAlign w:val="center"/>
          </w:tcPr>
          <w:p w:rsidR="00351953" w:rsidRPr="00322E35" w:rsidRDefault="00351953" w:rsidP="00656FB1">
            <w:pPr>
              <w:pStyle w:val="cuatexto"/>
            </w:pPr>
            <w:r>
              <w:t>Emakumeentzako arreta juridikoaren zerbitzua (SAM). Arreta jaso duten emakumeak. Salaketen ondoriozko laguntza kasuak.</w:t>
            </w:r>
          </w:p>
        </w:tc>
      </w:tr>
      <w:tr w:rsidR="00351953" w:rsidRPr="00322E35" w:rsidTr="000910A3">
        <w:tblPrEx>
          <w:shd w:val="clear" w:color="auto" w:fill="D9D9D9" w:themeFill="background1" w:themeFillShade="D9"/>
        </w:tblPrEx>
        <w:trPr>
          <w:trHeight w:val="324"/>
        </w:trPr>
        <w:tc>
          <w:tcPr>
            <w:tcW w:w="2552" w:type="dxa"/>
            <w:vMerge/>
            <w:shd w:val="clear" w:color="auto" w:fill="auto"/>
            <w:vAlign w:val="center"/>
          </w:tcPr>
          <w:p w:rsidR="00351953" w:rsidRPr="00322E35" w:rsidRDefault="00351953" w:rsidP="00656FB1">
            <w:pPr>
              <w:pStyle w:val="cuatexto"/>
              <w:rPr>
                <w:rFonts w:cs="Arial"/>
              </w:rPr>
            </w:pPr>
          </w:p>
        </w:tc>
        <w:tc>
          <w:tcPr>
            <w:tcW w:w="6237" w:type="dxa"/>
            <w:shd w:val="clear" w:color="auto" w:fill="auto"/>
            <w:vAlign w:val="center"/>
          </w:tcPr>
          <w:p w:rsidR="00351953" w:rsidRPr="00322E35" w:rsidRDefault="00351953" w:rsidP="00656FB1">
            <w:pPr>
              <w:pStyle w:val="cuatexto"/>
            </w:pPr>
            <w:r>
              <w:t xml:space="preserve">Emandako dirulaguntzak. </w:t>
            </w:r>
          </w:p>
        </w:tc>
      </w:tr>
    </w:tbl>
    <w:p w:rsidR="00351953" w:rsidRPr="00EF0E84" w:rsidRDefault="00351953" w:rsidP="00A0722A">
      <w:pPr>
        <w:pStyle w:val="texto"/>
        <w:spacing w:before="240"/>
        <w:ind w:right="142"/>
        <w:rPr>
          <w:szCs w:val="26"/>
        </w:rPr>
      </w:pPr>
      <w:r>
        <w:t>Genero-indarkeriaren biktimak diren pertsonei eman behar zaien laguntzari dagokionez, Gizarte Zerbitzuen Zorroan aipatutako hainbat prestazio eta ze</w:t>
      </w:r>
      <w:r>
        <w:t>r</w:t>
      </w:r>
      <w:r>
        <w:t>bitzu jasotzen ditu; zerbitzu multzo hori laguntza orohartzailea emateko zerb</w:t>
      </w:r>
      <w:r>
        <w:t>i</w:t>
      </w:r>
      <w:r>
        <w:t>tzu espezializatuak osatzen du, baita harrera-baliabideek eta laguntza ekon</w:t>
      </w:r>
      <w:r>
        <w:t>o</w:t>
      </w:r>
      <w:r>
        <w:t xml:space="preserve">mikoek ere. </w:t>
      </w:r>
    </w:p>
    <w:p w:rsidR="00351953" w:rsidRPr="00790A4F" w:rsidRDefault="00351953" w:rsidP="00A0722A">
      <w:pPr>
        <w:pStyle w:val="atitulo3"/>
        <w:tabs>
          <w:tab w:val="left" w:pos="426"/>
        </w:tabs>
        <w:spacing w:before="120" w:after="120"/>
        <w:ind w:right="142"/>
        <w:rPr>
          <w:sz w:val="24"/>
          <w:szCs w:val="24"/>
        </w:rPr>
      </w:pPr>
      <w:r>
        <w:rPr>
          <w:sz w:val="24"/>
          <w:szCs w:val="24"/>
        </w:rPr>
        <w:t xml:space="preserve">Laguntza orohartzailea emateko zerbitzua </w:t>
      </w:r>
    </w:p>
    <w:p w:rsidR="00351953" w:rsidRDefault="00351953" w:rsidP="00A0722A">
      <w:pPr>
        <w:pStyle w:val="texto"/>
        <w:ind w:right="142"/>
        <w:rPr>
          <w:szCs w:val="26"/>
        </w:rPr>
      </w:pPr>
      <w:r>
        <w:t>Laguntza orohartzailea emateko zerbitzu espezializatua bermatutako pre</w:t>
      </w:r>
      <w:r>
        <w:t>s</w:t>
      </w:r>
      <w:r>
        <w:t>tazioa da, anbulatorioa, genero-indarkeriako egoeran dauden emakumeek i</w:t>
      </w:r>
      <w:r>
        <w:t>n</w:t>
      </w:r>
      <w:r>
        <w:t>formatu, bideratu eta arreta orohartzailea ematea helburu duena; xedea lagu</w:t>
      </w:r>
      <w:r>
        <w:t>n</w:t>
      </w:r>
      <w:r>
        <w:t>tza psikologikoa, gizarte eta lan arloetakoa eta juridikoa ematea da, bai em</w:t>
      </w:r>
      <w:r>
        <w:t>a</w:t>
      </w:r>
      <w:r>
        <w:t xml:space="preserve">kumeei, bai beren seme-alaba adingabeei, araudian aipatutako indarkeriazko ekintzen zuzeneko ondorioak jasan dituztenei. </w:t>
      </w:r>
    </w:p>
    <w:p w:rsidR="00351953" w:rsidRDefault="00351953" w:rsidP="00A0722A">
      <w:pPr>
        <w:pStyle w:val="texto"/>
        <w:ind w:right="142"/>
        <w:rPr>
          <w:szCs w:val="26"/>
        </w:rPr>
      </w:pPr>
      <w:r>
        <w:t>Zerbitzua emakumeen kontrako indarkeriaren biktimei laguntza orohartza</w:t>
      </w:r>
      <w:r>
        <w:t>i</w:t>
      </w:r>
      <w:r>
        <w:t>lea emateko lantaldeek ematen dute; lantaldeak Gizarte Zerbitzuen Sailetan integratuta daude: Tuteran, Lizarran, Tafallan eta Iruñerrian, Ipar-mendebaldean eta Ipar-ekialdean (Iparraldeko eskualdea). Guztira, NFK-ko biztanleen % 69ri ematen diote arreta. Iruñean (biztanleriaren % 31), emak</w:t>
      </w:r>
      <w:r>
        <w:t>u</w:t>
      </w:r>
      <w:r>
        <w:t>meentzako arretarako udal zerbitzua (SMAM) arduratzen da horretaz.</w:t>
      </w:r>
    </w:p>
    <w:p w:rsidR="00351953" w:rsidRDefault="00351953" w:rsidP="00A0722A">
      <w:pPr>
        <w:pStyle w:val="texto"/>
        <w:ind w:right="142"/>
        <w:rPr>
          <w:szCs w:val="26"/>
        </w:rPr>
      </w:pPr>
      <w:r>
        <w:t>Indarkeriaren biktimei laguntza orohartzailea emateko lantaldeetara iri</w:t>
      </w:r>
      <w:r>
        <w:t>s</w:t>
      </w:r>
      <w:r>
        <w:t>teko, oro har, gizarte-zerbitzuek informazioa emanda bideratzen dituzte em</w:t>
      </w:r>
      <w:r>
        <w:t>a</w:t>
      </w:r>
      <w:r>
        <w:t>kumeak, harrera-baliabideen bidez egiten da, beste profesional batzuen bidez, edota emakumeek espresuki eskatuta, eta ez da beharrezkoa aldez aurretik s</w:t>
      </w:r>
      <w:r>
        <w:t>a</w:t>
      </w:r>
      <w:r>
        <w:t>laketa jartzea.</w:t>
      </w:r>
    </w:p>
    <w:p w:rsidR="00C24B57" w:rsidRDefault="00C24B57">
      <w:pPr>
        <w:spacing w:after="0"/>
        <w:ind w:firstLine="0"/>
        <w:jc w:val="left"/>
        <w:rPr>
          <w:spacing w:val="6"/>
          <w:sz w:val="26"/>
          <w:szCs w:val="26"/>
        </w:rPr>
      </w:pPr>
      <w:r>
        <w:br w:type="page"/>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lastRenderedPageBreak/>
        <w:t>2016-2019 aldian, indarkeriaren biktimei laguntza orohartzailea emateko la</w:t>
      </w:r>
      <w:r>
        <w:rPr>
          <w:sz w:val="26"/>
          <w:szCs w:val="26"/>
        </w:rPr>
        <w:t>n</w:t>
      </w:r>
      <w:r>
        <w:rPr>
          <w:sz w:val="26"/>
          <w:szCs w:val="26"/>
        </w:rPr>
        <w:t>taldeek honako kasu hauek bideratu zituzten:</w:t>
      </w:r>
    </w:p>
    <w:tbl>
      <w:tblPr>
        <w:tblW w:w="8759" w:type="dxa"/>
        <w:tblInd w:w="30" w:type="dxa"/>
        <w:tblLayout w:type="fixed"/>
        <w:tblCellMar>
          <w:left w:w="30" w:type="dxa"/>
          <w:right w:w="30" w:type="dxa"/>
        </w:tblCellMar>
        <w:tblLook w:val="0000" w:firstRow="0" w:lastRow="0" w:firstColumn="0" w:lastColumn="0" w:noHBand="0" w:noVBand="0"/>
      </w:tblPr>
      <w:tblGrid>
        <w:gridCol w:w="2095"/>
        <w:gridCol w:w="1136"/>
        <w:gridCol w:w="1361"/>
        <w:gridCol w:w="1361"/>
        <w:gridCol w:w="1247"/>
        <w:gridCol w:w="1559"/>
      </w:tblGrid>
      <w:tr w:rsidR="00351953" w:rsidRPr="00A5626F" w:rsidTr="00616E68">
        <w:trPr>
          <w:trHeight w:val="284"/>
        </w:trPr>
        <w:tc>
          <w:tcPr>
            <w:tcW w:w="2095"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p>
        </w:tc>
        <w:tc>
          <w:tcPr>
            <w:tcW w:w="1136"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r>
              <w:t>2016</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t>2017</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t>2018</w:t>
            </w:r>
          </w:p>
        </w:tc>
        <w:tc>
          <w:tcPr>
            <w:tcW w:w="1247" w:type="dxa"/>
            <w:tcBorders>
              <w:top w:val="single" w:sz="4" w:space="0" w:color="auto"/>
              <w:left w:val="nil"/>
              <w:bottom w:val="single" w:sz="4" w:space="0" w:color="auto"/>
              <w:right w:val="nil"/>
            </w:tcBorders>
            <w:shd w:val="clear" w:color="auto" w:fill="B8CCE4" w:themeFill="accent1" w:themeFillTint="66"/>
            <w:vAlign w:val="center"/>
          </w:tcPr>
          <w:p w:rsidR="00351953" w:rsidRPr="00A5626F" w:rsidRDefault="00351953" w:rsidP="00656FB1">
            <w:pPr>
              <w:pStyle w:val="cuadroCabe"/>
              <w:jc w:val="right"/>
            </w:pPr>
            <w:r>
              <w:t>2019</w:t>
            </w:r>
          </w:p>
        </w:tc>
        <w:tc>
          <w:tcPr>
            <w:tcW w:w="1559"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t>2019/16 aldea (%)</w:t>
            </w:r>
          </w:p>
        </w:tc>
      </w:tr>
      <w:tr w:rsidR="00351953" w:rsidRPr="00A5626F" w:rsidTr="00616E68">
        <w:trPr>
          <w:trHeight w:val="284"/>
        </w:trPr>
        <w:tc>
          <w:tcPr>
            <w:tcW w:w="2095" w:type="dxa"/>
            <w:tcBorders>
              <w:top w:val="single" w:sz="4" w:space="0" w:color="auto"/>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Emakumeak</w:t>
            </w:r>
          </w:p>
        </w:tc>
        <w:tc>
          <w:tcPr>
            <w:tcW w:w="1136" w:type="dxa"/>
            <w:tcBorders>
              <w:top w:val="single" w:sz="4" w:space="0" w:color="auto"/>
              <w:bottom w:val="single" w:sz="4" w:space="0" w:color="auto"/>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445</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760</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963</w:t>
            </w:r>
          </w:p>
        </w:tc>
        <w:tc>
          <w:tcPr>
            <w:tcW w:w="1247" w:type="dxa"/>
            <w:tcBorders>
              <w:top w:val="single" w:sz="4" w:space="0" w:color="auto"/>
              <w:left w:val="nil"/>
              <w:bottom w:val="single" w:sz="4" w:space="0" w:color="auto"/>
              <w:right w:val="nil"/>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1.060</w:t>
            </w:r>
          </w:p>
        </w:tc>
        <w:tc>
          <w:tcPr>
            <w:tcW w:w="1559"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138</w:t>
            </w:r>
          </w:p>
        </w:tc>
      </w:tr>
      <w:tr w:rsidR="00351953" w:rsidRPr="00A5626F" w:rsidTr="00616E68">
        <w:trPr>
          <w:trHeight w:val="284"/>
        </w:trPr>
        <w:tc>
          <w:tcPr>
            <w:tcW w:w="2095" w:type="dxa"/>
            <w:tcBorders>
              <w:top w:val="single" w:sz="4" w:space="0" w:color="auto"/>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Seme-alabak</w:t>
            </w:r>
          </w:p>
        </w:tc>
        <w:tc>
          <w:tcPr>
            <w:tcW w:w="1136" w:type="dxa"/>
            <w:tcBorders>
              <w:top w:val="single" w:sz="4" w:space="0" w:color="auto"/>
              <w:bottom w:val="single" w:sz="4" w:space="0" w:color="auto"/>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95</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100</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67</w:t>
            </w:r>
          </w:p>
        </w:tc>
        <w:tc>
          <w:tcPr>
            <w:tcW w:w="1247" w:type="dxa"/>
            <w:tcBorders>
              <w:top w:val="single" w:sz="4" w:space="0" w:color="auto"/>
              <w:left w:val="nil"/>
              <w:bottom w:val="single" w:sz="4" w:space="0" w:color="auto"/>
              <w:right w:val="nil"/>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66</w:t>
            </w:r>
          </w:p>
        </w:tc>
        <w:tc>
          <w:tcPr>
            <w:tcW w:w="1559"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–31</w:t>
            </w:r>
          </w:p>
        </w:tc>
      </w:tr>
      <w:tr w:rsidR="00351953" w:rsidRPr="00A5626F" w:rsidTr="00616E68">
        <w:trPr>
          <w:trHeight w:val="284"/>
        </w:trPr>
        <w:tc>
          <w:tcPr>
            <w:tcW w:w="2095"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p>
        </w:tc>
        <w:tc>
          <w:tcPr>
            <w:tcW w:w="1136"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r>
              <w:t>540</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t>860</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t>1.030</w:t>
            </w:r>
          </w:p>
        </w:tc>
        <w:tc>
          <w:tcPr>
            <w:tcW w:w="1247" w:type="dxa"/>
            <w:tcBorders>
              <w:top w:val="single" w:sz="4" w:space="0" w:color="auto"/>
              <w:left w:val="nil"/>
              <w:bottom w:val="single" w:sz="4" w:space="0" w:color="auto"/>
              <w:right w:val="nil"/>
            </w:tcBorders>
            <w:shd w:val="clear" w:color="auto" w:fill="B8CCE4" w:themeFill="accent1" w:themeFillTint="66"/>
            <w:vAlign w:val="center"/>
          </w:tcPr>
          <w:p w:rsidR="00351953" w:rsidRPr="00A5626F" w:rsidRDefault="00351953" w:rsidP="00656FB1">
            <w:pPr>
              <w:pStyle w:val="cuadroCabe"/>
              <w:jc w:val="right"/>
            </w:pPr>
            <w:r>
              <w:t>1.126</w:t>
            </w:r>
          </w:p>
        </w:tc>
        <w:tc>
          <w:tcPr>
            <w:tcW w:w="1559"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t>109</w:t>
            </w:r>
          </w:p>
        </w:tc>
      </w:tr>
    </w:tbl>
    <w:p w:rsidR="00351953" w:rsidRDefault="00351953" w:rsidP="00A0722A">
      <w:pPr>
        <w:pStyle w:val="texto"/>
        <w:spacing w:before="240"/>
        <w:ind w:right="142"/>
        <w:rPr>
          <w:szCs w:val="26"/>
        </w:rPr>
      </w:pPr>
      <w:r>
        <w:t>Kasuak % 109 areagotu dira 2016tik. Arreta jaso duten emakumeen kop</w:t>
      </w:r>
      <w:r>
        <w:t>u</w:t>
      </w:r>
      <w:r>
        <w:t>rua % 138 igo da aztertutako aldian; izan ere, 2016an 445 kasu ziren, eta 1.060, 2019an; igoera horren arrazoi nagusia Tafallan eta Iparraldeko eskua</w:t>
      </w:r>
      <w:r>
        <w:t>l</w:t>
      </w:r>
      <w:r>
        <w:t>dean lantalde berriak sortzea izan zen, eta horrela bete egin zen emakumeen kontrako indarkerian espezializatutako arreta Nafarroako eskualde osora z</w:t>
      </w:r>
      <w:r>
        <w:t>a</w:t>
      </w:r>
      <w:r>
        <w:t>baltzeko helburua. 2019an, arreta jaso duten emakumeen % 43 Iparraldeko eskualdeko lantaldeak artatu du.</w:t>
      </w:r>
    </w:p>
    <w:p w:rsidR="00351953" w:rsidRDefault="00351953" w:rsidP="00A0722A">
      <w:pPr>
        <w:pStyle w:val="texto"/>
        <w:spacing w:before="120"/>
        <w:ind w:right="142"/>
        <w:rPr>
          <w:szCs w:val="26"/>
        </w:rPr>
      </w:pPr>
      <w:r>
        <w:t>Laguntza jaso duten adingabeen kopuruak behera egin du, seme-alabei arreta psikosoziala emateko, guraso bien baimena behar delako; behar hori agerian utzi dute zerbitzu juridikoek, indarkeriaren biktimei laguntza oroha</w:t>
      </w:r>
      <w:r>
        <w:t>r</w:t>
      </w:r>
      <w:r>
        <w:t>tzailea emateko lantalde berriak sortu ondoren.</w:t>
      </w:r>
    </w:p>
    <w:p w:rsidR="00351953" w:rsidRDefault="00351953" w:rsidP="00A0722A">
      <w:pPr>
        <w:pStyle w:val="texto"/>
        <w:spacing w:after="240"/>
        <w:ind w:right="142"/>
        <w:rPr>
          <w:szCs w:val="26"/>
        </w:rPr>
      </w:pPr>
      <w:r>
        <w:t>Indarkeriaren biktimei laguntza orohartzailea emateko lantaldeek artatutako emakumeen kopuruak eta Nafarroako emakume guztien gaineko ratioak:</w:t>
      </w:r>
    </w:p>
    <w:tbl>
      <w:tblPr>
        <w:tblW w:w="8986" w:type="dxa"/>
        <w:jc w:val="center"/>
        <w:tblBorders>
          <w:insideH w:val="single" w:sz="4" w:space="0" w:color="auto"/>
        </w:tblBorders>
        <w:tblCellMar>
          <w:left w:w="70" w:type="dxa"/>
          <w:right w:w="70" w:type="dxa"/>
        </w:tblCellMar>
        <w:tblLook w:val="04A0" w:firstRow="1" w:lastRow="0" w:firstColumn="1" w:lastColumn="0" w:noHBand="0" w:noVBand="1"/>
      </w:tblPr>
      <w:tblGrid>
        <w:gridCol w:w="863"/>
        <w:gridCol w:w="740"/>
        <w:gridCol w:w="756"/>
        <w:gridCol w:w="543"/>
        <w:gridCol w:w="6"/>
        <w:gridCol w:w="853"/>
        <w:gridCol w:w="757"/>
        <w:gridCol w:w="516"/>
        <w:gridCol w:w="17"/>
        <w:gridCol w:w="723"/>
        <w:gridCol w:w="704"/>
        <w:gridCol w:w="602"/>
        <w:gridCol w:w="740"/>
        <w:gridCol w:w="738"/>
        <w:gridCol w:w="516"/>
      </w:tblGrid>
      <w:tr w:rsidR="004535B7" w:rsidRPr="004535B7" w:rsidTr="0074196E">
        <w:trPr>
          <w:trHeight w:val="288"/>
          <w:jc w:val="center"/>
        </w:trPr>
        <w:tc>
          <w:tcPr>
            <w:tcW w:w="851"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spacing w:after="0"/>
              <w:ind w:firstLine="0"/>
              <w:jc w:val="left"/>
              <w:rPr>
                <w:rFonts w:ascii="Arial" w:hAnsi="Arial" w:cs="Arial"/>
                <w:bCs/>
                <w:color w:val="000000"/>
                <w:sz w:val="16"/>
                <w:szCs w:val="16"/>
                <w:lang w:val="es-ES" w:eastAsia="es-ES"/>
              </w:rPr>
            </w:pPr>
          </w:p>
        </w:tc>
        <w:tc>
          <w:tcPr>
            <w:tcW w:w="2045" w:type="dxa"/>
            <w:gridSpan w:val="4"/>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spacing w:after="0"/>
              <w:ind w:firstLine="0"/>
              <w:jc w:val="center"/>
              <w:rPr>
                <w:rFonts w:ascii="Arial" w:hAnsi="Arial" w:cs="Arial"/>
                <w:bCs/>
                <w:color w:val="000000"/>
                <w:sz w:val="16"/>
                <w:szCs w:val="16"/>
              </w:rPr>
            </w:pPr>
            <w:r>
              <w:rPr>
                <w:rFonts w:ascii="Arial" w:hAnsi="Arial"/>
                <w:bCs/>
                <w:color w:val="000000"/>
                <w:sz w:val="16"/>
                <w:szCs w:val="16"/>
              </w:rPr>
              <w:t>2016</w:t>
            </w:r>
          </w:p>
        </w:tc>
        <w:tc>
          <w:tcPr>
            <w:tcW w:w="214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spacing w:after="0"/>
              <w:ind w:firstLine="0"/>
              <w:jc w:val="center"/>
              <w:rPr>
                <w:rFonts w:ascii="Arial" w:hAnsi="Arial" w:cs="Arial"/>
                <w:bCs/>
                <w:color w:val="000000"/>
                <w:sz w:val="16"/>
                <w:szCs w:val="16"/>
              </w:rPr>
            </w:pPr>
            <w:r>
              <w:rPr>
                <w:rFonts w:ascii="Arial" w:hAnsi="Arial"/>
                <w:bCs/>
                <w:color w:val="000000"/>
                <w:sz w:val="16"/>
                <w:szCs w:val="16"/>
              </w:rPr>
              <w:t>2017</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spacing w:after="0"/>
              <w:ind w:firstLine="0"/>
              <w:jc w:val="center"/>
              <w:rPr>
                <w:rFonts w:ascii="Arial" w:hAnsi="Arial" w:cs="Arial"/>
                <w:bCs/>
                <w:color w:val="000000"/>
                <w:sz w:val="16"/>
                <w:szCs w:val="16"/>
              </w:rPr>
            </w:pPr>
            <w:r>
              <w:rPr>
                <w:rFonts w:ascii="Arial" w:hAnsi="Arial"/>
                <w:bCs/>
                <w:color w:val="000000"/>
                <w:sz w:val="16"/>
                <w:szCs w:val="16"/>
              </w:rPr>
              <w:t>2018</w:t>
            </w:r>
          </w:p>
        </w:tc>
        <w:tc>
          <w:tcPr>
            <w:tcW w:w="719"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spacing w:after="0"/>
              <w:ind w:firstLine="0"/>
              <w:jc w:val="right"/>
              <w:rPr>
                <w:rFonts w:ascii="Arial" w:hAnsi="Arial" w:cs="Arial"/>
                <w:bCs/>
                <w:color w:val="FF0000"/>
                <w:sz w:val="16"/>
                <w:szCs w:val="16"/>
                <w:lang w:val="es-ES" w:eastAsia="es-ES"/>
              </w:rPr>
            </w:pPr>
          </w:p>
        </w:tc>
        <w:tc>
          <w:tcPr>
            <w:tcW w:w="73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spacing w:after="0"/>
              <w:ind w:firstLine="0"/>
              <w:jc w:val="right"/>
              <w:rPr>
                <w:rFonts w:ascii="Arial" w:hAnsi="Arial" w:cs="Arial"/>
                <w:bCs/>
                <w:sz w:val="16"/>
                <w:szCs w:val="16"/>
              </w:rPr>
            </w:pPr>
            <w:r>
              <w:rPr>
                <w:rFonts w:ascii="Arial" w:hAnsi="Arial"/>
                <w:bCs/>
                <w:sz w:val="16"/>
                <w:szCs w:val="16"/>
              </w:rPr>
              <w:t>2019</w:t>
            </w:r>
          </w:p>
        </w:tc>
        <w:tc>
          <w:tcPr>
            <w:tcW w:w="481"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spacing w:after="0"/>
              <w:ind w:firstLine="0"/>
              <w:jc w:val="right"/>
              <w:rPr>
                <w:rFonts w:ascii="Arial" w:hAnsi="Arial" w:cs="Arial"/>
                <w:bCs/>
                <w:sz w:val="16"/>
                <w:szCs w:val="16"/>
                <w:lang w:val="es-ES" w:eastAsia="es-ES"/>
              </w:rPr>
            </w:pPr>
          </w:p>
        </w:tc>
      </w:tr>
      <w:tr w:rsidR="00077F29" w:rsidRPr="004535B7" w:rsidTr="0074196E">
        <w:trPr>
          <w:trHeight w:val="288"/>
          <w:jc w:val="center"/>
        </w:trPr>
        <w:tc>
          <w:tcPr>
            <w:tcW w:w="851" w:type="dxa"/>
            <w:tcBorders>
              <w:top w:val="single" w:sz="4" w:space="0" w:color="auto"/>
              <w:bottom w:val="single" w:sz="4" w:space="0" w:color="auto"/>
            </w:tcBorders>
            <w:shd w:val="clear" w:color="auto" w:fill="B8CCE4" w:themeFill="accent1" w:themeFillTint="66"/>
            <w:noWrap/>
            <w:vAlign w:val="center"/>
          </w:tcPr>
          <w:p w:rsidR="00077F29" w:rsidRPr="004535B7" w:rsidRDefault="00077F29" w:rsidP="00656FB1">
            <w:pPr>
              <w:spacing w:after="0"/>
              <w:ind w:firstLine="0"/>
              <w:jc w:val="left"/>
              <w:rPr>
                <w:rFonts w:ascii="Arial" w:hAnsi="Arial" w:cs="Arial"/>
                <w:bCs/>
                <w:color w:val="000000"/>
                <w:sz w:val="13"/>
                <w:szCs w:val="13"/>
                <w:lang w:val="es-ES" w:eastAsia="es-ES"/>
              </w:rPr>
            </w:pPr>
          </w:p>
        </w:tc>
        <w:tc>
          <w:tcPr>
            <w:tcW w:w="719" w:type="dxa"/>
            <w:tcBorders>
              <w:top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Biztanleak</w:t>
            </w:r>
          </w:p>
        </w:tc>
        <w:tc>
          <w:tcPr>
            <w:tcW w:w="761" w:type="dxa"/>
            <w:tcBorders>
              <w:top w:val="single" w:sz="4" w:space="0" w:color="auto"/>
              <w:bottom w:val="single" w:sz="4" w:space="0" w:color="auto"/>
              <w:right w:val="nil"/>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Arreta jaso dutenak</w:t>
            </w:r>
          </w:p>
        </w:tc>
        <w:tc>
          <w:tcPr>
            <w:tcW w:w="55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Ratioa</w:t>
            </w:r>
          </w:p>
        </w:tc>
        <w:tc>
          <w:tcPr>
            <w:tcW w:w="859"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Biztanleak</w:t>
            </w:r>
          </w:p>
        </w:tc>
        <w:tc>
          <w:tcPr>
            <w:tcW w:w="787" w:type="dxa"/>
            <w:tcBorders>
              <w:top w:val="single" w:sz="4" w:space="0" w:color="auto"/>
              <w:bottom w:val="single" w:sz="4" w:space="0" w:color="auto"/>
              <w:right w:val="nil"/>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Arreta jaso dutenak</w:t>
            </w:r>
          </w:p>
        </w:tc>
        <w:tc>
          <w:tcPr>
            <w:tcW w:w="48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Ratioa</w:t>
            </w:r>
          </w:p>
        </w:tc>
        <w:tc>
          <w:tcPr>
            <w:tcW w:w="720"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Biztanleak</w:t>
            </w:r>
          </w:p>
        </w:tc>
        <w:tc>
          <w:tcPr>
            <w:tcW w:w="704" w:type="dxa"/>
            <w:tcBorders>
              <w:top w:val="single" w:sz="4" w:space="0" w:color="auto"/>
              <w:bottom w:val="single" w:sz="4" w:space="0" w:color="auto"/>
              <w:right w:val="nil"/>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Arreta jaso dutenak</w:t>
            </w:r>
          </w:p>
        </w:tc>
        <w:tc>
          <w:tcPr>
            <w:tcW w:w="60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Ratioa</w:t>
            </w:r>
          </w:p>
        </w:tc>
        <w:tc>
          <w:tcPr>
            <w:tcW w:w="719" w:type="dxa"/>
            <w:tcBorders>
              <w:top w:val="single" w:sz="4" w:space="0" w:color="auto"/>
              <w:left w:val="single" w:sz="4" w:space="0" w:color="auto"/>
              <w:bottom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Biztanleak</w:t>
            </w:r>
          </w:p>
        </w:tc>
        <w:tc>
          <w:tcPr>
            <w:tcW w:w="738" w:type="dxa"/>
            <w:tcBorders>
              <w:top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Arreta jaso dutenak</w:t>
            </w:r>
          </w:p>
        </w:tc>
        <w:tc>
          <w:tcPr>
            <w:tcW w:w="481" w:type="dxa"/>
            <w:tcBorders>
              <w:top w:val="single" w:sz="4" w:space="0" w:color="auto"/>
              <w:bottom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rPr>
            </w:pPr>
            <w:r>
              <w:rPr>
                <w:rFonts w:ascii="Arial" w:hAnsi="Arial"/>
                <w:bCs/>
                <w:color w:val="000000"/>
                <w:sz w:val="13"/>
                <w:szCs w:val="13"/>
              </w:rPr>
              <w:t>Ratioa</w:t>
            </w:r>
          </w:p>
        </w:tc>
      </w:tr>
      <w:tr w:rsidR="00077F29" w:rsidRPr="00077F29" w:rsidTr="0074196E">
        <w:trPr>
          <w:trHeight w:val="288"/>
          <w:jc w:val="center"/>
        </w:trPr>
        <w:tc>
          <w:tcPr>
            <w:tcW w:w="851" w:type="dxa"/>
            <w:shd w:val="clear" w:color="auto" w:fill="auto"/>
            <w:noWrap/>
            <w:vAlign w:val="center"/>
            <w:hideMark/>
          </w:tcPr>
          <w:p w:rsidR="00351953" w:rsidRPr="00077F29" w:rsidRDefault="00351953" w:rsidP="00656FB1">
            <w:pPr>
              <w:pStyle w:val="cuatexto"/>
              <w:rPr>
                <w:sz w:val="16"/>
                <w:szCs w:val="16"/>
              </w:rPr>
            </w:pPr>
            <w:r>
              <w:rPr>
                <w:sz w:val="16"/>
                <w:szCs w:val="16"/>
              </w:rPr>
              <w:t>Tutera</w:t>
            </w:r>
          </w:p>
        </w:tc>
        <w:tc>
          <w:tcPr>
            <w:tcW w:w="719" w:type="dxa"/>
            <w:shd w:val="clear" w:color="auto" w:fill="auto"/>
            <w:noWrap/>
            <w:vAlign w:val="center"/>
          </w:tcPr>
          <w:p w:rsidR="00351953" w:rsidRPr="00077F29" w:rsidRDefault="00351953" w:rsidP="0074196E">
            <w:pPr>
              <w:pStyle w:val="cuatexto"/>
              <w:jc w:val="right"/>
              <w:rPr>
                <w:sz w:val="16"/>
                <w:szCs w:val="16"/>
              </w:rPr>
            </w:pPr>
            <w:r>
              <w:rPr>
                <w:sz w:val="16"/>
                <w:szCs w:val="16"/>
              </w:rPr>
              <w:t>47.471</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264</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0,56</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47.612</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308</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0,65</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47.912</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rPr>
            </w:pPr>
            <w:r>
              <w:rPr>
                <w:sz w:val="16"/>
                <w:szCs w:val="16"/>
              </w:rPr>
              <w:t>287</w:t>
            </w:r>
          </w:p>
        </w:tc>
        <w:tc>
          <w:tcPr>
            <w:tcW w:w="602" w:type="dxa"/>
            <w:tcBorders>
              <w:left w:val="nil"/>
              <w:right w:val="single" w:sz="4" w:space="0" w:color="auto"/>
            </w:tcBorders>
            <w:vAlign w:val="center"/>
          </w:tcPr>
          <w:p w:rsidR="00351953" w:rsidRPr="00077F29" w:rsidRDefault="00351953" w:rsidP="0074196E">
            <w:pPr>
              <w:pStyle w:val="cuatexto"/>
              <w:jc w:val="right"/>
              <w:rPr>
                <w:sz w:val="16"/>
                <w:szCs w:val="16"/>
              </w:rPr>
            </w:pPr>
            <w:r>
              <w:rPr>
                <w:sz w:val="16"/>
                <w:szCs w:val="16"/>
              </w:rPr>
              <w:t>0,60</w:t>
            </w:r>
          </w:p>
        </w:tc>
        <w:tc>
          <w:tcPr>
            <w:tcW w:w="719" w:type="dxa"/>
            <w:tcBorders>
              <w:left w:val="single" w:sz="4" w:space="0" w:color="auto"/>
            </w:tcBorders>
            <w:vAlign w:val="center"/>
          </w:tcPr>
          <w:p w:rsidR="00351953" w:rsidRPr="00077F29" w:rsidRDefault="00351953" w:rsidP="0074196E">
            <w:pPr>
              <w:pStyle w:val="cuatexto"/>
              <w:jc w:val="right"/>
              <w:rPr>
                <w:sz w:val="16"/>
                <w:szCs w:val="16"/>
              </w:rPr>
            </w:pPr>
            <w:r>
              <w:rPr>
                <w:sz w:val="16"/>
                <w:szCs w:val="16"/>
              </w:rPr>
              <w:t>48.428</w:t>
            </w:r>
          </w:p>
        </w:tc>
        <w:tc>
          <w:tcPr>
            <w:tcW w:w="738" w:type="dxa"/>
            <w:shd w:val="clear" w:color="auto" w:fill="auto"/>
            <w:noWrap/>
            <w:vAlign w:val="center"/>
          </w:tcPr>
          <w:p w:rsidR="00351953" w:rsidRPr="00077F29" w:rsidRDefault="00351953" w:rsidP="0074196E">
            <w:pPr>
              <w:pStyle w:val="cuatexto"/>
              <w:jc w:val="right"/>
              <w:rPr>
                <w:sz w:val="16"/>
                <w:szCs w:val="16"/>
              </w:rPr>
            </w:pPr>
            <w:r>
              <w:rPr>
                <w:sz w:val="16"/>
                <w:szCs w:val="16"/>
              </w:rPr>
              <w:t>306</w:t>
            </w:r>
          </w:p>
        </w:tc>
        <w:tc>
          <w:tcPr>
            <w:tcW w:w="481" w:type="dxa"/>
            <w:vAlign w:val="center"/>
          </w:tcPr>
          <w:p w:rsidR="00351953" w:rsidRPr="00077F29" w:rsidRDefault="00351953" w:rsidP="0074196E">
            <w:pPr>
              <w:pStyle w:val="cuatexto"/>
              <w:jc w:val="right"/>
              <w:rPr>
                <w:sz w:val="16"/>
                <w:szCs w:val="16"/>
              </w:rPr>
            </w:pPr>
            <w:r>
              <w:rPr>
                <w:sz w:val="16"/>
                <w:szCs w:val="16"/>
              </w:rPr>
              <w:t>0,63</w:t>
            </w:r>
          </w:p>
        </w:tc>
      </w:tr>
      <w:tr w:rsidR="00077F29" w:rsidRPr="00077F29" w:rsidTr="0074196E">
        <w:trPr>
          <w:trHeight w:val="288"/>
          <w:jc w:val="center"/>
        </w:trPr>
        <w:tc>
          <w:tcPr>
            <w:tcW w:w="851" w:type="dxa"/>
            <w:shd w:val="clear" w:color="auto" w:fill="auto"/>
            <w:noWrap/>
            <w:vAlign w:val="center"/>
            <w:hideMark/>
          </w:tcPr>
          <w:p w:rsidR="00351953" w:rsidRPr="00077F29" w:rsidRDefault="00351953" w:rsidP="00656FB1">
            <w:pPr>
              <w:pStyle w:val="cuatexto"/>
              <w:rPr>
                <w:sz w:val="16"/>
                <w:szCs w:val="16"/>
              </w:rPr>
            </w:pPr>
            <w:r>
              <w:rPr>
                <w:sz w:val="16"/>
                <w:szCs w:val="16"/>
              </w:rPr>
              <w:t>Lizarra</w:t>
            </w:r>
          </w:p>
        </w:tc>
        <w:tc>
          <w:tcPr>
            <w:tcW w:w="719" w:type="dxa"/>
            <w:shd w:val="clear" w:color="auto" w:fill="auto"/>
            <w:noWrap/>
            <w:vAlign w:val="center"/>
          </w:tcPr>
          <w:p w:rsidR="00351953" w:rsidRPr="00077F29" w:rsidRDefault="00351953" w:rsidP="0074196E">
            <w:pPr>
              <w:pStyle w:val="cuatexto"/>
              <w:jc w:val="right"/>
              <w:rPr>
                <w:sz w:val="16"/>
                <w:szCs w:val="16"/>
              </w:rPr>
            </w:pPr>
            <w:r>
              <w:rPr>
                <w:sz w:val="16"/>
                <w:szCs w:val="16"/>
              </w:rPr>
              <w:t>34.557</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181</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0,52</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34.399</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172</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0,50</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34.509</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rPr>
            </w:pPr>
            <w:r>
              <w:rPr>
                <w:sz w:val="16"/>
                <w:szCs w:val="16"/>
              </w:rPr>
              <w:t>192</w:t>
            </w:r>
          </w:p>
        </w:tc>
        <w:tc>
          <w:tcPr>
            <w:tcW w:w="602" w:type="dxa"/>
            <w:tcBorders>
              <w:left w:val="nil"/>
              <w:right w:val="single" w:sz="4" w:space="0" w:color="auto"/>
            </w:tcBorders>
            <w:vAlign w:val="center"/>
          </w:tcPr>
          <w:p w:rsidR="00351953" w:rsidRPr="00077F29" w:rsidRDefault="00351953" w:rsidP="0074196E">
            <w:pPr>
              <w:pStyle w:val="cuatexto"/>
              <w:jc w:val="right"/>
              <w:rPr>
                <w:sz w:val="16"/>
                <w:szCs w:val="16"/>
              </w:rPr>
            </w:pPr>
            <w:r>
              <w:rPr>
                <w:sz w:val="16"/>
                <w:szCs w:val="16"/>
              </w:rPr>
              <w:t>0,56</w:t>
            </w:r>
          </w:p>
        </w:tc>
        <w:tc>
          <w:tcPr>
            <w:tcW w:w="719" w:type="dxa"/>
            <w:tcBorders>
              <w:left w:val="single" w:sz="4" w:space="0" w:color="auto"/>
            </w:tcBorders>
            <w:vAlign w:val="center"/>
          </w:tcPr>
          <w:p w:rsidR="00351953" w:rsidRPr="00077F29" w:rsidRDefault="00351953" w:rsidP="0074196E">
            <w:pPr>
              <w:pStyle w:val="cuatexto"/>
              <w:jc w:val="right"/>
              <w:rPr>
                <w:sz w:val="16"/>
                <w:szCs w:val="16"/>
              </w:rPr>
            </w:pPr>
            <w:r>
              <w:rPr>
                <w:sz w:val="16"/>
                <w:szCs w:val="16"/>
              </w:rPr>
              <w:t>34.762</w:t>
            </w:r>
          </w:p>
        </w:tc>
        <w:tc>
          <w:tcPr>
            <w:tcW w:w="738" w:type="dxa"/>
            <w:shd w:val="clear" w:color="auto" w:fill="auto"/>
            <w:noWrap/>
            <w:vAlign w:val="center"/>
          </w:tcPr>
          <w:p w:rsidR="00351953" w:rsidRPr="00077F29" w:rsidRDefault="00351953" w:rsidP="0074196E">
            <w:pPr>
              <w:pStyle w:val="cuatexto"/>
              <w:jc w:val="right"/>
              <w:rPr>
                <w:sz w:val="16"/>
                <w:szCs w:val="16"/>
              </w:rPr>
            </w:pPr>
            <w:r>
              <w:rPr>
                <w:sz w:val="16"/>
                <w:szCs w:val="16"/>
              </w:rPr>
              <w:t>166</w:t>
            </w:r>
          </w:p>
        </w:tc>
        <w:tc>
          <w:tcPr>
            <w:tcW w:w="481" w:type="dxa"/>
            <w:vAlign w:val="center"/>
          </w:tcPr>
          <w:p w:rsidR="00351953" w:rsidRPr="00077F29" w:rsidRDefault="00351953" w:rsidP="0074196E">
            <w:pPr>
              <w:pStyle w:val="cuatexto"/>
              <w:jc w:val="right"/>
              <w:rPr>
                <w:sz w:val="16"/>
                <w:szCs w:val="16"/>
              </w:rPr>
            </w:pPr>
            <w:r>
              <w:rPr>
                <w:sz w:val="16"/>
                <w:szCs w:val="16"/>
              </w:rPr>
              <w:t>0,48</w:t>
            </w:r>
          </w:p>
        </w:tc>
      </w:tr>
      <w:tr w:rsidR="00077F29" w:rsidRPr="00077F29" w:rsidTr="0074196E">
        <w:trPr>
          <w:trHeight w:val="288"/>
          <w:jc w:val="center"/>
        </w:trPr>
        <w:tc>
          <w:tcPr>
            <w:tcW w:w="851" w:type="dxa"/>
            <w:tcBorders>
              <w:bottom w:val="single" w:sz="4" w:space="0" w:color="auto"/>
            </w:tcBorders>
            <w:shd w:val="clear" w:color="auto" w:fill="auto"/>
            <w:noWrap/>
            <w:vAlign w:val="center"/>
            <w:hideMark/>
          </w:tcPr>
          <w:p w:rsidR="00351953" w:rsidRPr="00077F29" w:rsidRDefault="00351953" w:rsidP="00656FB1">
            <w:pPr>
              <w:pStyle w:val="cuatexto"/>
              <w:rPr>
                <w:sz w:val="16"/>
                <w:szCs w:val="16"/>
              </w:rPr>
            </w:pPr>
            <w:r>
              <w:rPr>
                <w:sz w:val="16"/>
                <w:szCs w:val="16"/>
              </w:rPr>
              <w:t>Tafalla</w:t>
            </w:r>
          </w:p>
        </w:tc>
        <w:tc>
          <w:tcPr>
            <w:tcW w:w="719" w:type="dxa"/>
            <w:tcBorders>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21.913</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21.855</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90</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0,41</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21.851</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rPr>
            </w:pPr>
            <w:r>
              <w:rPr>
                <w:sz w:val="16"/>
                <w:szCs w:val="16"/>
              </w:rPr>
              <w:t>130</w:t>
            </w:r>
          </w:p>
        </w:tc>
        <w:tc>
          <w:tcPr>
            <w:tcW w:w="602" w:type="dxa"/>
            <w:tcBorders>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0,59</w:t>
            </w:r>
          </w:p>
        </w:tc>
        <w:tc>
          <w:tcPr>
            <w:tcW w:w="719" w:type="dxa"/>
            <w:tcBorders>
              <w:left w:val="single" w:sz="4" w:space="0" w:color="auto"/>
              <w:bottom w:val="single" w:sz="4" w:space="0" w:color="auto"/>
            </w:tcBorders>
            <w:vAlign w:val="center"/>
          </w:tcPr>
          <w:p w:rsidR="00351953" w:rsidRPr="00077F29" w:rsidRDefault="00351953" w:rsidP="0074196E">
            <w:pPr>
              <w:pStyle w:val="cuatexto"/>
              <w:jc w:val="right"/>
              <w:rPr>
                <w:sz w:val="16"/>
                <w:szCs w:val="16"/>
              </w:rPr>
            </w:pPr>
            <w:r>
              <w:rPr>
                <w:sz w:val="16"/>
                <w:szCs w:val="16"/>
              </w:rPr>
              <w:t>21.914</w:t>
            </w:r>
          </w:p>
        </w:tc>
        <w:tc>
          <w:tcPr>
            <w:tcW w:w="738" w:type="dxa"/>
            <w:tcBorders>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133</w:t>
            </w:r>
          </w:p>
        </w:tc>
        <w:tc>
          <w:tcPr>
            <w:tcW w:w="481" w:type="dxa"/>
            <w:tcBorders>
              <w:bottom w:val="single" w:sz="4" w:space="0" w:color="auto"/>
            </w:tcBorders>
            <w:vAlign w:val="center"/>
          </w:tcPr>
          <w:p w:rsidR="00351953" w:rsidRPr="00077F29" w:rsidRDefault="00351953" w:rsidP="0074196E">
            <w:pPr>
              <w:pStyle w:val="cuatexto"/>
              <w:jc w:val="right"/>
              <w:rPr>
                <w:sz w:val="16"/>
                <w:szCs w:val="16"/>
              </w:rPr>
            </w:pPr>
            <w:r>
              <w:rPr>
                <w:sz w:val="16"/>
                <w:szCs w:val="16"/>
              </w:rPr>
              <w:t>0,61</w:t>
            </w:r>
          </w:p>
        </w:tc>
      </w:tr>
      <w:tr w:rsidR="00077F29" w:rsidRPr="00077F29" w:rsidTr="0074196E">
        <w:trPr>
          <w:trHeight w:val="288"/>
          <w:jc w:val="center"/>
        </w:trPr>
        <w:tc>
          <w:tcPr>
            <w:tcW w:w="851" w:type="dxa"/>
            <w:tcBorders>
              <w:top w:val="single" w:sz="4" w:space="0" w:color="auto"/>
              <w:bottom w:val="single" w:sz="4" w:space="0" w:color="auto"/>
            </w:tcBorders>
            <w:shd w:val="clear" w:color="auto" w:fill="auto"/>
            <w:noWrap/>
            <w:vAlign w:val="center"/>
            <w:hideMark/>
          </w:tcPr>
          <w:p w:rsidR="00351953" w:rsidRPr="00077F29" w:rsidRDefault="00351953" w:rsidP="00656FB1">
            <w:pPr>
              <w:pStyle w:val="cuatexto"/>
              <w:rPr>
                <w:sz w:val="16"/>
                <w:szCs w:val="16"/>
              </w:rPr>
            </w:pPr>
            <w:r>
              <w:rPr>
                <w:sz w:val="16"/>
                <w:szCs w:val="16"/>
              </w:rPr>
              <w:t>Iparraldeko eskualdea</w:t>
            </w:r>
          </w:p>
        </w:tc>
        <w:tc>
          <w:tcPr>
            <w:tcW w:w="719" w:type="dxa"/>
            <w:tcBorders>
              <w:top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116.155</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116.947</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rPr>
            </w:pPr>
            <w:r>
              <w:rPr>
                <w:sz w:val="16"/>
                <w:szCs w:val="16"/>
              </w:rPr>
              <w:t>190</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0,16</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117.871</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rPr>
            </w:pPr>
            <w:r>
              <w:rPr>
                <w:sz w:val="16"/>
                <w:szCs w:val="16"/>
              </w:rPr>
              <w:t>354</w:t>
            </w:r>
          </w:p>
        </w:tc>
        <w:tc>
          <w:tcPr>
            <w:tcW w:w="602"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rPr>
            </w:pPr>
            <w:r>
              <w:rPr>
                <w:sz w:val="16"/>
                <w:szCs w:val="16"/>
              </w:rPr>
              <w:t>0,30</w:t>
            </w:r>
          </w:p>
        </w:tc>
        <w:tc>
          <w:tcPr>
            <w:tcW w:w="719" w:type="dxa"/>
            <w:tcBorders>
              <w:top w:val="single" w:sz="4" w:space="0" w:color="auto"/>
              <w:left w:val="single" w:sz="4" w:space="0" w:color="auto"/>
              <w:bottom w:val="single" w:sz="4" w:space="0" w:color="auto"/>
            </w:tcBorders>
            <w:vAlign w:val="center"/>
          </w:tcPr>
          <w:p w:rsidR="00351953" w:rsidRPr="00077F29" w:rsidRDefault="00351953" w:rsidP="0074196E">
            <w:pPr>
              <w:pStyle w:val="cuatexto"/>
              <w:jc w:val="right"/>
              <w:rPr>
                <w:sz w:val="16"/>
                <w:szCs w:val="16"/>
              </w:rPr>
            </w:pPr>
            <w:r>
              <w:rPr>
                <w:sz w:val="16"/>
                <w:szCs w:val="16"/>
              </w:rPr>
              <w:t>119.142</w:t>
            </w:r>
          </w:p>
        </w:tc>
        <w:tc>
          <w:tcPr>
            <w:tcW w:w="738" w:type="dxa"/>
            <w:tcBorders>
              <w:top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rPr>
            </w:pPr>
            <w:r>
              <w:rPr>
                <w:sz w:val="16"/>
                <w:szCs w:val="16"/>
              </w:rPr>
              <w:t>455</w:t>
            </w:r>
          </w:p>
        </w:tc>
        <w:tc>
          <w:tcPr>
            <w:tcW w:w="481" w:type="dxa"/>
            <w:tcBorders>
              <w:top w:val="single" w:sz="4" w:space="0" w:color="auto"/>
              <w:bottom w:val="single" w:sz="4" w:space="0" w:color="auto"/>
            </w:tcBorders>
            <w:vAlign w:val="center"/>
          </w:tcPr>
          <w:p w:rsidR="00351953" w:rsidRPr="00077F29" w:rsidRDefault="00351953" w:rsidP="0074196E">
            <w:pPr>
              <w:pStyle w:val="cuatexto"/>
              <w:jc w:val="right"/>
              <w:rPr>
                <w:sz w:val="16"/>
                <w:szCs w:val="16"/>
              </w:rPr>
            </w:pPr>
            <w:r>
              <w:rPr>
                <w:sz w:val="16"/>
                <w:szCs w:val="16"/>
              </w:rPr>
              <w:t>0,38</w:t>
            </w:r>
          </w:p>
        </w:tc>
      </w:tr>
      <w:tr w:rsidR="00077F29" w:rsidRPr="00077F29" w:rsidTr="0074196E">
        <w:trPr>
          <w:trHeight w:val="288"/>
          <w:jc w:val="center"/>
        </w:trPr>
        <w:tc>
          <w:tcPr>
            <w:tcW w:w="851" w:type="dxa"/>
            <w:tcBorders>
              <w:top w:val="single" w:sz="4" w:space="0" w:color="auto"/>
              <w:bottom w:val="single" w:sz="4" w:space="0" w:color="auto"/>
            </w:tcBorders>
            <w:shd w:val="clear" w:color="auto" w:fill="B8CCE4" w:themeFill="accent1" w:themeFillTint="66"/>
            <w:noWrap/>
            <w:vAlign w:val="center"/>
            <w:hideMark/>
          </w:tcPr>
          <w:p w:rsidR="00351953" w:rsidRPr="00077F29" w:rsidRDefault="00351953" w:rsidP="00656FB1">
            <w:pPr>
              <w:spacing w:after="0"/>
              <w:ind w:firstLine="0"/>
              <w:jc w:val="left"/>
              <w:rPr>
                <w:rFonts w:ascii="Arial" w:hAnsi="Arial" w:cs="Arial"/>
                <w:color w:val="000000"/>
                <w:sz w:val="16"/>
                <w:szCs w:val="16"/>
              </w:rPr>
            </w:pPr>
            <w:r>
              <w:rPr>
                <w:rFonts w:ascii="Arial" w:hAnsi="Arial"/>
                <w:color w:val="000000"/>
                <w:sz w:val="16"/>
                <w:szCs w:val="16"/>
              </w:rPr>
              <w:t xml:space="preserve">Guztira </w:t>
            </w:r>
          </w:p>
        </w:tc>
        <w:tc>
          <w:tcPr>
            <w:tcW w:w="719" w:type="dxa"/>
            <w:tcBorders>
              <w:top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220.106</w:t>
            </w:r>
          </w:p>
        </w:tc>
        <w:tc>
          <w:tcPr>
            <w:tcW w:w="761" w:type="dxa"/>
            <w:tcBorders>
              <w:top w:val="single" w:sz="4" w:space="0" w:color="auto"/>
              <w:bottom w:val="single" w:sz="4" w:space="0" w:color="auto"/>
              <w:right w:val="nil"/>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445</w:t>
            </w:r>
          </w:p>
        </w:tc>
        <w:tc>
          <w:tcPr>
            <w:tcW w:w="55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0,20</w:t>
            </w:r>
          </w:p>
        </w:tc>
        <w:tc>
          <w:tcPr>
            <w:tcW w:w="859"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220.813</w:t>
            </w:r>
          </w:p>
        </w:tc>
        <w:tc>
          <w:tcPr>
            <w:tcW w:w="787" w:type="dxa"/>
            <w:tcBorders>
              <w:top w:val="single" w:sz="4" w:space="0" w:color="auto"/>
              <w:bottom w:val="single" w:sz="4" w:space="0" w:color="auto"/>
              <w:right w:val="nil"/>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760</w:t>
            </w:r>
          </w:p>
        </w:tc>
        <w:tc>
          <w:tcPr>
            <w:tcW w:w="48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0,34</w:t>
            </w:r>
          </w:p>
        </w:tc>
        <w:tc>
          <w:tcPr>
            <w:tcW w:w="720"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222.143</w:t>
            </w:r>
          </w:p>
        </w:tc>
        <w:tc>
          <w:tcPr>
            <w:tcW w:w="704" w:type="dxa"/>
            <w:tcBorders>
              <w:top w:val="single" w:sz="4" w:space="0" w:color="auto"/>
              <w:bottom w:val="single" w:sz="4" w:space="0" w:color="auto"/>
              <w:right w:val="nil"/>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963</w:t>
            </w:r>
          </w:p>
        </w:tc>
        <w:tc>
          <w:tcPr>
            <w:tcW w:w="60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0,43</w:t>
            </w:r>
          </w:p>
        </w:tc>
        <w:tc>
          <w:tcPr>
            <w:tcW w:w="719"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224.246</w:t>
            </w:r>
          </w:p>
        </w:tc>
        <w:tc>
          <w:tcPr>
            <w:tcW w:w="738" w:type="dxa"/>
            <w:tcBorders>
              <w:top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1.060</w:t>
            </w:r>
          </w:p>
        </w:tc>
        <w:tc>
          <w:tcPr>
            <w:tcW w:w="481" w:type="dxa"/>
            <w:tcBorders>
              <w:top w:val="single" w:sz="4" w:space="0" w:color="auto"/>
              <w:bottom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rPr>
            </w:pPr>
            <w:r>
              <w:rPr>
                <w:rFonts w:ascii="Arial" w:hAnsi="Arial"/>
                <w:color w:val="000000"/>
                <w:sz w:val="16"/>
                <w:szCs w:val="16"/>
              </w:rPr>
              <w:t>0,47</w:t>
            </w:r>
          </w:p>
        </w:tc>
      </w:tr>
    </w:tbl>
    <w:p w:rsidR="00351953" w:rsidRDefault="00351953" w:rsidP="00A0722A">
      <w:pPr>
        <w:pStyle w:val="texto"/>
        <w:spacing w:before="240"/>
        <w:ind w:right="142"/>
        <w:rPr>
          <w:szCs w:val="26"/>
        </w:rPr>
      </w:pPr>
      <w:r>
        <w:t>2019an, artatutako emakumeen ratio orokorra, erreferentziako biztanleri</w:t>
      </w:r>
      <w:r>
        <w:t>a</w:t>
      </w:r>
      <w:r>
        <w:t>rekiko, % 0,47 da. Ratio handiena Tutera aldean ematen da (% 0,63), eta tx</w:t>
      </w:r>
      <w:r>
        <w:t>i</w:t>
      </w:r>
      <w:r>
        <w:t>kiena, Iparraldeko eskualdean: % 0,38. Iparraldeko eskualdeko lantaldeak eremu geografiko zabalean ematen du arreta, eta, ondorioz, profesionalek joan-etorri luzeak egin behar izaten dituzte; gainera, Berriozarko egoitza e</w:t>
      </w:r>
      <w:r>
        <w:t>s</w:t>
      </w:r>
      <w:r>
        <w:t>kualdeko udalerri askotatik urrun dago, eta beste ezaugarri batzuk direla m</w:t>
      </w:r>
      <w:r>
        <w:t>e</w:t>
      </w:r>
      <w:r>
        <w:t>dio, artatutako emakumeen ehunekoak txikiagoa da.</w:t>
      </w:r>
    </w:p>
    <w:p w:rsidR="00351953" w:rsidRPr="005A7DE7" w:rsidRDefault="00351953" w:rsidP="001B7B97">
      <w:pPr>
        <w:pStyle w:val="atitulo3"/>
      </w:pPr>
      <w:r>
        <w:t>Profesionalen ratioa</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Laguntza arloko profesionalen ratio orokorra, lantaldeetan, emakumeen kop</w:t>
      </w:r>
      <w:r>
        <w:rPr>
          <w:sz w:val="26"/>
          <w:szCs w:val="26"/>
        </w:rPr>
        <w:t>u</w:t>
      </w:r>
      <w:r>
        <w:rPr>
          <w:sz w:val="26"/>
          <w:szCs w:val="26"/>
        </w:rPr>
        <w:t xml:space="preserve">ruaren gainean (100.000 emakumeko hainbeste) 7 da, eta aldatu gabe mantendu da </w:t>
      </w:r>
      <w:r>
        <w:rPr>
          <w:sz w:val="26"/>
          <w:szCs w:val="26"/>
        </w:rPr>
        <w:lastRenderedPageBreak/>
        <w:t xml:space="preserve">aztertutako aldian; hala ere, Lizarra eta Tafallako lantaldeei dagokien ratioa 9 eta Tuterakoa 8 izan arren, Iparraldeko eskualdekoa 5 da: </w:t>
      </w:r>
    </w:p>
    <w:tbl>
      <w:tblPr>
        <w:tblW w:w="8789" w:type="dxa"/>
        <w:tblCellMar>
          <w:left w:w="70" w:type="dxa"/>
          <w:right w:w="70" w:type="dxa"/>
        </w:tblCellMar>
        <w:tblLook w:val="04A0" w:firstRow="1" w:lastRow="0" w:firstColumn="1" w:lastColumn="0" w:noHBand="0" w:noVBand="1"/>
      </w:tblPr>
      <w:tblGrid>
        <w:gridCol w:w="1586"/>
        <w:gridCol w:w="1029"/>
        <w:gridCol w:w="564"/>
        <w:gridCol w:w="985"/>
        <w:gridCol w:w="623"/>
        <w:gridCol w:w="985"/>
        <w:gridCol w:w="623"/>
        <w:gridCol w:w="985"/>
        <w:gridCol w:w="564"/>
        <w:gridCol w:w="985"/>
      </w:tblGrid>
      <w:tr w:rsidR="00351953" w:rsidRPr="004535B7" w:rsidTr="00704B2E">
        <w:trPr>
          <w:trHeight w:val="284"/>
        </w:trPr>
        <w:tc>
          <w:tcPr>
            <w:tcW w:w="1843"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pStyle w:val="cuadroCabe"/>
              <w:rPr>
                <w:sz w:val="16"/>
                <w:szCs w:val="16"/>
                <w:lang w:val="es-ES" w:eastAsia="es-ES"/>
              </w:rPr>
            </w:pPr>
          </w:p>
        </w:tc>
        <w:tc>
          <w:tcPr>
            <w:tcW w:w="992" w:type="dxa"/>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rPr>
                <w:sz w:val="16"/>
                <w:szCs w:val="16"/>
                <w:lang w:val="es-ES" w:eastAsia="es-ES"/>
              </w:rPr>
            </w:pPr>
          </w:p>
        </w:tc>
        <w:tc>
          <w:tcPr>
            <w:tcW w:w="1418"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jc w:val="center"/>
              <w:rPr>
                <w:sz w:val="16"/>
                <w:szCs w:val="16"/>
              </w:rPr>
            </w:pPr>
            <w:r>
              <w:rPr>
                <w:sz w:val="16"/>
                <w:szCs w:val="16"/>
              </w:rPr>
              <w:t>2016</w:t>
            </w:r>
          </w:p>
        </w:tc>
        <w:tc>
          <w:tcPr>
            <w:tcW w:w="1559"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jc w:val="center"/>
              <w:rPr>
                <w:sz w:val="16"/>
                <w:szCs w:val="16"/>
              </w:rPr>
            </w:pPr>
            <w:r>
              <w:rPr>
                <w:sz w:val="16"/>
                <w:szCs w:val="16"/>
              </w:rPr>
              <w:t>2017</w:t>
            </w:r>
          </w:p>
        </w:tc>
        <w:tc>
          <w:tcPr>
            <w:tcW w:w="1559"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jc w:val="center"/>
              <w:rPr>
                <w:sz w:val="16"/>
                <w:szCs w:val="16"/>
              </w:rPr>
            </w:pPr>
            <w:r>
              <w:rPr>
                <w:sz w:val="16"/>
                <w:szCs w:val="16"/>
              </w:rPr>
              <w:t>2018</w:t>
            </w:r>
          </w:p>
        </w:tc>
        <w:tc>
          <w:tcPr>
            <w:tcW w:w="1418" w:type="dxa"/>
            <w:gridSpan w:val="2"/>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Pr>
                <w:sz w:val="16"/>
                <w:szCs w:val="16"/>
              </w:rPr>
              <w:t>2019</w:t>
            </w:r>
          </w:p>
        </w:tc>
      </w:tr>
      <w:tr w:rsidR="00351953" w:rsidRPr="004535B7" w:rsidTr="00704B2E">
        <w:trPr>
          <w:trHeight w:val="284"/>
        </w:trPr>
        <w:tc>
          <w:tcPr>
            <w:tcW w:w="1843"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pStyle w:val="cuadroCabe"/>
              <w:rPr>
                <w:sz w:val="16"/>
                <w:szCs w:val="16"/>
                <w:lang w:val="es-ES" w:eastAsia="es-ES"/>
              </w:rPr>
            </w:pPr>
          </w:p>
        </w:tc>
        <w:tc>
          <w:tcPr>
            <w:tcW w:w="992" w:type="dxa"/>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rPr>
            </w:pPr>
            <w:r>
              <w:rPr>
                <w:sz w:val="16"/>
                <w:szCs w:val="16"/>
              </w:rPr>
              <w:t>Profesion</w:t>
            </w:r>
            <w:r>
              <w:rPr>
                <w:sz w:val="16"/>
                <w:szCs w:val="16"/>
              </w:rPr>
              <w:t>a</w:t>
            </w:r>
            <w:r>
              <w:rPr>
                <w:sz w:val="16"/>
                <w:szCs w:val="16"/>
              </w:rPr>
              <w:t>lak</w:t>
            </w:r>
          </w:p>
        </w:tc>
        <w:tc>
          <w:tcPr>
            <w:tcW w:w="567"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rPr>
            </w:pPr>
            <w:r>
              <w:rPr>
                <w:sz w:val="16"/>
                <w:szCs w:val="16"/>
              </w:rPr>
              <w:t>R</w:t>
            </w:r>
            <w:r>
              <w:rPr>
                <w:sz w:val="16"/>
                <w:szCs w:val="16"/>
              </w:rPr>
              <w:t>a</w:t>
            </w:r>
            <w:r>
              <w:rPr>
                <w:sz w:val="16"/>
                <w:szCs w:val="16"/>
              </w:rPr>
              <w:t>tioa</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04B2E" w:rsidRDefault="00351953" w:rsidP="00704B2E">
            <w:pPr>
              <w:pStyle w:val="cuadroCabe"/>
              <w:jc w:val="right"/>
              <w:rPr>
                <w:sz w:val="16"/>
                <w:szCs w:val="16"/>
              </w:rPr>
            </w:pPr>
            <w:r>
              <w:rPr>
                <w:sz w:val="16"/>
                <w:szCs w:val="16"/>
              </w:rPr>
              <w:t>Emak</w:t>
            </w:r>
            <w:r>
              <w:rPr>
                <w:sz w:val="16"/>
                <w:szCs w:val="16"/>
              </w:rPr>
              <w:t>u</w:t>
            </w:r>
            <w:r>
              <w:rPr>
                <w:sz w:val="16"/>
                <w:szCs w:val="16"/>
              </w:rPr>
              <w:t>meak/</w:t>
            </w:r>
          </w:p>
          <w:p w:rsidR="00351953" w:rsidRPr="004535B7" w:rsidRDefault="00351953" w:rsidP="00704B2E">
            <w:pPr>
              <w:pStyle w:val="cuadroCabe"/>
              <w:jc w:val="right"/>
              <w:rPr>
                <w:sz w:val="16"/>
                <w:szCs w:val="16"/>
              </w:rPr>
            </w:pPr>
            <w:r>
              <w:rPr>
                <w:sz w:val="16"/>
                <w:szCs w:val="16"/>
              </w:rPr>
              <w:t>prof.</w:t>
            </w:r>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rPr>
            </w:pPr>
            <w:r>
              <w:rPr>
                <w:sz w:val="16"/>
                <w:szCs w:val="16"/>
              </w:rPr>
              <w:t>R</w:t>
            </w:r>
            <w:r>
              <w:rPr>
                <w:sz w:val="16"/>
                <w:szCs w:val="16"/>
              </w:rPr>
              <w:t>a</w:t>
            </w:r>
            <w:r>
              <w:rPr>
                <w:sz w:val="16"/>
                <w:szCs w:val="16"/>
              </w:rPr>
              <w:t>tioa</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04B2E" w:rsidRDefault="00351953" w:rsidP="00704B2E">
            <w:pPr>
              <w:pStyle w:val="cuadroCabe"/>
              <w:jc w:val="right"/>
              <w:rPr>
                <w:sz w:val="16"/>
                <w:szCs w:val="16"/>
              </w:rPr>
            </w:pPr>
            <w:r>
              <w:rPr>
                <w:sz w:val="16"/>
                <w:szCs w:val="16"/>
              </w:rPr>
              <w:t>Emak</w:t>
            </w:r>
            <w:r>
              <w:rPr>
                <w:sz w:val="16"/>
                <w:szCs w:val="16"/>
              </w:rPr>
              <w:t>u</w:t>
            </w:r>
            <w:r>
              <w:rPr>
                <w:sz w:val="16"/>
                <w:szCs w:val="16"/>
              </w:rPr>
              <w:t>meak/</w:t>
            </w:r>
          </w:p>
          <w:p w:rsidR="00351953" w:rsidRPr="004535B7" w:rsidRDefault="00351953" w:rsidP="00704B2E">
            <w:pPr>
              <w:pStyle w:val="cuadroCabe"/>
              <w:jc w:val="right"/>
              <w:rPr>
                <w:sz w:val="16"/>
                <w:szCs w:val="16"/>
              </w:rPr>
            </w:pPr>
            <w:r>
              <w:rPr>
                <w:sz w:val="16"/>
                <w:szCs w:val="16"/>
              </w:rPr>
              <w:t>prof.</w:t>
            </w:r>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rPr>
            </w:pPr>
            <w:r>
              <w:rPr>
                <w:sz w:val="16"/>
                <w:szCs w:val="16"/>
              </w:rPr>
              <w:t>R</w:t>
            </w:r>
            <w:r>
              <w:rPr>
                <w:sz w:val="16"/>
                <w:szCs w:val="16"/>
              </w:rPr>
              <w:t>a</w:t>
            </w:r>
            <w:r>
              <w:rPr>
                <w:sz w:val="16"/>
                <w:szCs w:val="16"/>
              </w:rPr>
              <w:t>tioa</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04B2E" w:rsidRDefault="00351953" w:rsidP="00704B2E">
            <w:pPr>
              <w:pStyle w:val="cuadroCabe"/>
              <w:jc w:val="right"/>
              <w:rPr>
                <w:sz w:val="16"/>
                <w:szCs w:val="16"/>
              </w:rPr>
            </w:pPr>
            <w:r>
              <w:rPr>
                <w:sz w:val="16"/>
                <w:szCs w:val="16"/>
              </w:rPr>
              <w:t>Emak</w:t>
            </w:r>
            <w:r>
              <w:rPr>
                <w:sz w:val="16"/>
                <w:szCs w:val="16"/>
              </w:rPr>
              <w:t>u</w:t>
            </w:r>
            <w:r>
              <w:rPr>
                <w:sz w:val="16"/>
                <w:szCs w:val="16"/>
              </w:rPr>
              <w:t>meak/</w:t>
            </w:r>
          </w:p>
          <w:p w:rsidR="00351953" w:rsidRPr="004535B7" w:rsidRDefault="00351953" w:rsidP="00704B2E">
            <w:pPr>
              <w:pStyle w:val="cuadroCabe"/>
              <w:jc w:val="right"/>
              <w:rPr>
                <w:sz w:val="16"/>
                <w:szCs w:val="16"/>
              </w:rPr>
            </w:pPr>
            <w:r>
              <w:rPr>
                <w:sz w:val="16"/>
                <w:szCs w:val="16"/>
              </w:rPr>
              <w:t>prof.</w:t>
            </w:r>
          </w:p>
        </w:tc>
        <w:tc>
          <w:tcPr>
            <w:tcW w:w="567"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rPr>
            </w:pPr>
            <w:r>
              <w:rPr>
                <w:sz w:val="16"/>
                <w:szCs w:val="16"/>
              </w:rPr>
              <w:t>R</w:t>
            </w:r>
            <w:r>
              <w:rPr>
                <w:sz w:val="16"/>
                <w:szCs w:val="16"/>
              </w:rPr>
              <w:t>a</w:t>
            </w:r>
            <w:r>
              <w:rPr>
                <w:sz w:val="16"/>
                <w:szCs w:val="16"/>
              </w:rPr>
              <w:t>tioa</w:t>
            </w:r>
          </w:p>
        </w:tc>
        <w:tc>
          <w:tcPr>
            <w:tcW w:w="851" w:type="dxa"/>
            <w:tcBorders>
              <w:top w:val="single" w:sz="4" w:space="0" w:color="auto"/>
              <w:left w:val="nil"/>
              <w:bottom w:val="single" w:sz="4" w:space="0" w:color="auto"/>
              <w:right w:val="nil"/>
            </w:tcBorders>
            <w:shd w:val="clear" w:color="auto" w:fill="B8CCE4" w:themeFill="accent1" w:themeFillTint="66"/>
            <w:vAlign w:val="center"/>
          </w:tcPr>
          <w:p w:rsidR="00704B2E" w:rsidRDefault="00351953" w:rsidP="00704B2E">
            <w:pPr>
              <w:pStyle w:val="cuadroCabe"/>
              <w:jc w:val="right"/>
              <w:rPr>
                <w:sz w:val="16"/>
                <w:szCs w:val="16"/>
              </w:rPr>
            </w:pPr>
            <w:r>
              <w:rPr>
                <w:sz w:val="16"/>
                <w:szCs w:val="16"/>
              </w:rPr>
              <w:t>Emak</w:t>
            </w:r>
            <w:r>
              <w:rPr>
                <w:sz w:val="16"/>
                <w:szCs w:val="16"/>
              </w:rPr>
              <w:t>u</w:t>
            </w:r>
            <w:r>
              <w:rPr>
                <w:sz w:val="16"/>
                <w:szCs w:val="16"/>
              </w:rPr>
              <w:t>meak/</w:t>
            </w:r>
          </w:p>
          <w:p w:rsidR="00351953" w:rsidRPr="004535B7" w:rsidRDefault="00351953" w:rsidP="00704B2E">
            <w:pPr>
              <w:pStyle w:val="cuadroCabe"/>
              <w:jc w:val="right"/>
              <w:rPr>
                <w:sz w:val="16"/>
                <w:szCs w:val="16"/>
              </w:rPr>
            </w:pPr>
            <w:r>
              <w:rPr>
                <w:sz w:val="16"/>
                <w:szCs w:val="16"/>
              </w:rPr>
              <w:t>prof.</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pPr>
            <w:r>
              <w:t>Tutera</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pPr>
            <w:r>
              <w:t>4</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pPr>
            <w:r>
              <w:t>8</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66</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8</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77</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8</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72</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pPr>
            <w:r>
              <w:t>8</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pPr>
            <w:r>
              <w:t>77</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pPr>
            <w:r>
              <w:t>Lizarra</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pPr>
            <w:r>
              <w:t>3</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60</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57</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64</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pPr>
            <w:r>
              <w:t>55</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pPr>
            <w:r>
              <w:t>Tafalla</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pPr>
            <w:r>
              <w:t>2</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45</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65</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pPr>
            <w:r>
              <w:t>9</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pPr>
            <w:r>
              <w:t>67</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pPr>
            <w:r>
              <w:t>Iparraldeko e</w:t>
            </w:r>
            <w:r>
              <w:t>s</w:t>
            </w:r>
            <w:r>
              <w:t>kualdea</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pPr>
            <w:r>
              <w:t>6</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pPr>
            <w:r>
              <w:t>5</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5</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32</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pPr>
            <w:r>
              <w:t>5</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pPr>
            <w:r>
              <w:t>59</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pPr>
            <w:r>
              <w:t>5</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pPr>
            <w:r>
              <w:t>76</w:t>
            </w:r>
          </w:p>
        </w:tc>
      </w:tr>
      <w:tr w:rsidR="00351953" w:rsidRPr="004535B7" w:rsidTr="00704B2E">
        <w:trPr>
          <w:trHeight w:val="284"/>
        </w:trPr>
        <w:tc>
          <w:tcPr>
            <w:tcW w:w="1843" w:type="dxa"/>
            <w:tcBorders>
              <w:top w:val="single" w:sz="4" w:space="0" w:color="auto"/>
              <w:bottom w:val="single" w:sz="4" w:space="0" w:color="auto"/>
            </w:tcBorders>
            <w:shd w:val="clear" w:color="auto" w:fill="B8CCE4" w:themeFill="accent1" w:themeFillTint="66"/>
            <w:noWrap/>
            <w:vAlign w:val="center"/>
            <w:hideMark/>
          </w:tcPr>
          <w:p w:rsidR="00351953" w:rsidRPr="004535B7" w:rsidRDefault="00351953" w:rsidP="00656FB1">
            <w:pPr>
              <w:pStyle w:val="cuadroCabe"/>
              <w:rPr>
                <w:sz w:val="16"/>
                <w:szCs w:val="16"/>
              </w:rPr>
            </w:pPr>
            <w:r>
              <w:rPr>
                <w:sz w:val="16"/>
                <w:szCs w:val="16"/>
              </w:rPr>
              <w:t>Arretarako lanta</w:t>
            </w:r>
            <w:r>
              <w:rPr>
                <w:sz w:val="16"/>
                <w:szCs w:val="16"/>
              </w:rPr>
              <w:t>l</w:t>
            </w:r>
            <w:r>
              <w:rPr>
                <w:sz w:val="16"/>
                <w:szCs w:val="16"/>
              </w:rPr>
              <w:t>deak, guztira</w:t>
            </w:r>
          </w:p>
        </w:tc>
        <w:tc>
          <w:tcPr>
            <w:tcW w:w="992"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351953" w:rsidRPr="004535B7" w:rsidRDefault="00351953" w:rsidP="00704B2E">
            <w:pPr>
              <w:pStyle w:val="cuadroCabe"/>
              <w:jc w:val="right"/>
              <w:rPr>
                <w:sz w:val="16"/>
                <w:szCs w:val="16"/>
              </w:rPr>
            </w:pPr>
            <w:r>
              <w:rPr>
                <w:sz w:val="16"/>
                <w:szCs w:val="16"/>
              </w:rPr>
              <w:t>15</w:t>
            </w:r>
          </w:p>
        </w:tc>
        <w:tc>
          <w:tcPr>
            <w:tcW w:w="567" w:type="dxa"/>
            <w:tcBorders>
              <w:top w:val="single" w:sz="4" w:space="0" w:color="auto"/>
              <w:bottom w:val="single" w:sz="4" w:space="0" w:color="auto"/>
            </w:tcBorders>
            <w:shd w:val="clear" w:color="auto" w:fill="B8CCE4" w:themeFill="accent1" w:themeFillTint="66"/>
            <w:noWrap/>
            <w:vAlign w:val="center"/>
            <w:hideMark/>
          </w:tcPr>
          <w:p w:rsidR="00351953" w:rsidRPr="004535B7" w:rsidRDefault="00351953" w:rsidP="00704B2E">
            <w:pPr>
              <w:pStyle w:val="cuadroCabe"/>
              <w:jc w:val="right"/>
              <w:rPr>
                <w:sz w:val="16"/>
                <w:szCs w:val="16"/>
              </w:rPr>
            </w:pPr>
            <w:r>
              <w:rPr>
                <w:sz w:val="16"/>
                <w:szCs w:val="16"/>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rPr>
            </w:pPr>
            <w:r>
              <w:rPr>
                <w:sz w:val="16"/>
                <w:szCs w:val="16"/>
              </w:rPr>
              <w:t>64</w:t>
            </w:r>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rPr>
            </w:pPr>
            <w:r>
              <w:rPr>
                <w:sz w:val="16"/>
                <w:szCs w:val="16"/>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rPr>
            </w:pPr>
            <w:r>
              <w:rPr>
                <w:sz w:val="16"/>
                <w:szCs w:val="16"/>
              </w:rPr>
              <w:t>51</w:t>
            </w:r>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rPr>
            </w:pPr>
            <w:r>
              <w:rPr>
                <w:sz w:val="16"/>
                <w:szCs w:val="16"/>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rPr>
            </w:pPr>
            <w:r>
              <w:rPr>
                <w:sz w:val="16"/>
                <w:szCs w:val="16"/>
              </w:rPr>
              <w:t>64</w:t>
            </w:r>
          </w:p>
        </w:tc>
        <w:tc>
          <w:tcPr>
            <w:tcW w:w="567"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rPr>
            </w:pPr>
            <w:r>
              <w:rPr>
                <w:sz w:val="16"/>
                <w:szCs w:val="16"/>
              </w:rPr>
              <w:t>7</w:t>
            </w:r>
          </w:p>
        </w:tc>
        <w:tc>
          <w:tcPr>
            <w:tcW w:w="851" w:type="dxa"/>
            <w:tcBorders>
              <w:top w:val="single" w:sz="4" w:space="0" w:color="auto"/>
              <w:left w:val="nil"/>
              <w:bottom w:val="single" w:sz="4" w:space="0" w:color="auto"/>
              <w:right w:val="nil"/>
            </w:tcBorders>
            <w:shd w:val="clear" w:color="auto" w:fill="B8CCE4" w:themeFill="accent1" w:themeFillTint="66"/>
            <w:vAlign w:val="center"/>
          </w:tcPr>
          <w:p w:rsidR="00351953" w:rsidRPr="004535B7" w:rsidRDefault="00351953" w:rsidP="00704B2E">
            <w:pPr>
              <w:pStyle w:val="cuadroCabe"/>
              <w:jc w:val="right"/>
              <w:rPr>
                <w:sz w:val="16"/>
                <w:szCs w:val="16"/>
              </w:rPr>
            </w:pPr>
            <w:r>
              <w:rPr>
                <w:sz w:val="16"/>
                <w:szCs w:val="16"/>
              </w:rPr>
              <w:t>71</w:t>
            </w:r>
          </w:p>
        </w:tc>
      </w:tr>
    </w:tbl>
    <w:p w:rsidR="00351953" w:rsidRDefault="00351953" w:rsidP="00656FB1">
      <w:pPr>
        <w:spacing w:after="0"/>
        <w:ind w:firstLine="0"/>
        <w:jc w:val="left"/>
        <w:rPr>
          <w:spacing w:val="6"/>
          <w:sz w:val="26"/>
          <w:szCs w:val="26"/>
        </w:rPr>
      </w:pPr>
    </w:p>
    <w:p w:rsidR="00351953" w:rsidRDefault="00351953" w:rsidP="007F6B96">
      <w:pPr>
        <w:ind w:right="142" w:firstLine="284"/>
        <w:rPr>
          <w:spacing w:val="6"/>
          <w:sz w:val="26"/>
          <w:szCs w:val="26"/>
        </w:rPr>
      </w:pPr>
      <w:r>
        <w:rPr>
          <w:sz w:val="26"/>
          <w:szCs w:val="26"/>
        </w:rPr>
        <w:t>Aztertutako aldian, profesionalek artatutako emakumeen kopuruak gora egin du, batez ere, Iparraldeko eskualdeko lantaldean; izan ere, zerbitzu horrek gainer</w:t>
      </w:r>
      <w:r>
        <w:rPr>
          <w:sz w:val="26"/>
          <w:szCs w:val="26"/>
        </w:rPr>
        <w:t>a</w:t>
      </w:r>
      <w:r>
        <w:rPr>
          <w:sz w:val="26"/>
          <w:szCs w:val="26"/>
        </w:rPr>
        <w:t>koek baino askoz biztanle gehiagori ematen die arreta (guztien % 53).</w:t>
      </w:r>
    </w:p>
    <w:p w:rsidR="00351953" w:rsidRDefault="00351953" w:rsidP="007F6B96">
      <w:pPr>
        <w:pStyle w:val="texto"/>
        <w:ind w:right="142"/>
        <w:rPr>
          <w:szCs w:val="26"/>
        </w:rPr>
      </w:pPr>
      <w:r>
        <w:t>Arretarako lantaldeek emandako zerbitzuen artean, honako hauek azpim</w:t>
      </w:r>
      <w:r>
        <w:t>a</w:t>
      </w:r>
      <w:r>
        <w:t>rratzen ditugu:</w:t>
      </w:r>
    </w:p>
    <w:p w:rsidR="00351953" w:rsidRPr="00732182" w:rsidRDefault="00351953" w:rsidP="007F6B96">
      <w:pPr>
        <w:pStyle w:val="Prrafodelista"/>
        <w:numPr>
          <w:ilvl w:val="0"/>
          <w:numId w:val="11"/>
        </w:numPr>
        <w:tabs>
          <w:tab w:val="left" w:pos="454"/>
        </w:tabs>
        <w:ind w:left="0" w:right="142" w:firstLine="284"/>
        <w:contextualSpacing w:val="0"/>
        <w:rPr>
          <w:spacing w:val="6"/>
          <w:sz w:val="26"/>
          <w:szCs w:val="26"/>
        </w:rPr>
      </w:pPr>
      <w:r>
        <w:rPr>
          <w:sz w:val="26"/>
          <w:szCs w:val="26"/>
        </w:rPr>
        <w:t>Kasuen % 25 unean uneko aholkularitzari dagokio, eta % 75 planifikatutako tratamenduei, non askotariko esku-hartzeak egiten diren: gizarte eta hezkuntza a</w:t>
      </w:r>
      <w:r>
        <w:rPr>
          <w:sz w:val="26"/>
          <w:szCs w:val="26"/>
        </w:rPr>
        <w:t>r</w:t>
      </w:r>
      <w:r>
        <w:rPr>
          <w:sz w:val="26"/>
          <w:szCs w:val="26"/>
        </w:rPr>
        <w:t>loetako esku-hartzeak, laguntza psikologikoa eta legala.</w:t>
      </w:r>
    </w:p>
    <w:p w:rsidR="00351953" w:rsidRPr="00732182" w:rsidRDefault="00351953" w:rsidP="007F6B96">
      <w:pPr>
        <w:pStyle w:val="Prrafodelista"/>
        <w:numPr>
          <w:ilvl w:val="0"/>
          <w:numId w:val="11"/>
        </w:numPr>
        <w:tabs>
          <w:tab w:val="left" w:pos="454"/>
        </w:tabs>
        <w:ind w:left="0" w:right="142" w:firstLine="284"/>
        <w:contextualSpacing w:val="0"/>
        <w:rPr>
          <w:spacing w:val="6"/>
          <w:sz w:val="26"/>
          <w:szCs w:val="26"/>
        </w:rPr>
      </w:pPr>
      <w:r>
        <w:rPr>
          <w:sz w:val="26"/>
          <w:szCs w:val="26"/>
        </w:rPr>
        <w:t>Arreta jaso duten emakumeen % 66 inguru Espainian jaio dira; gainerako % 33a beste herrialde batzuetan.</w:t>
      </w:r>
    </w:p>
    <w:p w:rsidR="00351953" w:rsidRPr="00732182" w:rsidRDefault="00351953" w:rsidP="007F6B96">
      <w:pPr>
        <w:pStyle w:val="Prrafodelista"/>
        <w:numPr>
          <w:ilvl w:val="0"/>
          <w:numId w:val="11"/>
        </w:numPr>
        <w:tabs>
          <w:tab w:val="left" w:pos="454"/>
        </w:tabs>
        <w:ind w:left="0" w:right="142" w:firstLine="284"/>
        <w:contextualSpacing w:val="0"/>
        <w:rPr>
          <w:spacing w:val="6"/>
          <w:sz w:val="26"/>
          <w:szCs w:val="26"/>
        </w:rPr>
      </w:pPr>
      <w:r>
        <w:rPr>
          <w:sz w:val="26"/>
          <w:szCs w:val="26"/>
        </w:rPr>
        <w:t>Zerbitzua eskuratzeko, ez dago itxaron zerrendarik.</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Laguntza jasotzen duten emakume berrien aukera, zerbitzua eskuratzeko:</w:t>
      </w:r>
    </w:p>
    <w:tbl>
      <w:tblPr>
        <w:tblW w:w="8759" w:type="dxa"/>
        <w:tblInd w:w="30" w:type="dxa"/>
        <w:tblLayout w:type="fixed"/>
        <w:tblCellMar>
          <w:left w:w="30" w:type="dxa"/>
          <w:right w:w="30" w:type="dxa"/>
        </w:tblCellMar>
        <w:tblLook w:val="0000" w:firstRow="0" w:lastRow="0" w:firstColumn="0" w:lastColumn="0" w:noHBand="0" w:noVBand="0"/>
      </w:tblPr>
      <w:tblGrid>
        <w:gridCol w:w="2097"/>
        <w:gridCol w:w="850"/>
        <w:gridCol w:w="855"/>
        <w:gridCol w:w="855"/>
        <w:gridCol w:w="700"/>
        <w:gridCol w:w="976"/>
        <w:gridCol w:w="725"/>
        <w:gridCol w:w="855"/>
        <w:gridCol w:w="846"/>
      </w:tblGrid>
      <w:tr w:rsidR="00351953" w:rsidRPr="004535B7" w:rsidTr="002A51D8">
        <w:trPr>
          <w:trHeight w:val="284"/>
        </w:trPr>
        <w:tc>
          <w:tcPr>
            <w:tcW w:w="2097"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rPr>
                <w:sz w:val="16"/>
                <w:szCs w:val="16"/>
              </w:rPr>
            </w:pPr>
          </w:p>
        </w:tc>
        <w:tc>
          <w:tcPr>
            <w:tcW w:w="1705"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Pr>
                <w:sz w:val="16"/>
                <w:szCs w:val="16"/>
              </w:rPr>
              <w:t>2016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Pr>
                <w:sz w:val="16"/>
                <w:szCs w:val="16"/>
              </w:rPr>
              <w:t>2017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Pr>
                <w:sz w:val="16"/>
                <w:szCs w:val="16"/>
              </w:rPr>
              <w:t>2018</w:t>
            </w:r>
          </w:p>
        </w:tc>
        <w:tc>
          <w:tcPr>
            <w:tcW w:w="1701" w:type="dxa"/>
            <w:gridSpan w:val="2"/>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Pr>
                <w:sz w:val="16"/>
                <w:szCs w:val="16"/>
              </w:rPr>
              <w:t>2019</w:t>
            </w:r>
          </w:p>
        </w:tc>
      </w:tr>
      <w:tr w:rsidR="00351953" w:rsidRPr="004535B7" w:rsidTr="002A51D8">
        <w:trPr>
          <w:trHeight w:val="284"/>
        </w:trPr>
        <w:tc>
          <w:tcPr>
            <w:tcW w:w="2097"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rPr>
                <w:sz w:val="16"/>
                <w:szCs w:val="16"/>
              </w:rPr>
            </w:pPr>
          </w:p>
        </w:tc>
        <w:tc>
          <w:tcPr>
            <w:tcW w:w="850"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c>
          <w:tcPr>
            <w:tcW w:w="85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 xml:space="preserve">% </w:t>
            </w:r>
          </w:p>
          <w:p w:rsidR="00351953" w:rsidRPr="004535B7" w:rsidRDefault="00351953" w:rsidP="00656FB1">
            <w:pPr>
              <w:pStyle w:val="cuadroCabe"/>
              <w:jc w:val="right"/>
              <w:rPr>
                <w:sz w:val="16"/>
                <w:szCs w:val="16"/>
              </w:rPr>
            </w:pPr>
            <w:r>
              <w:rPr>
                <w:sz w:val="16"/>
                <w:szCs w:val="16"/>
              </w:rPr>
              <w:t>guztien arabera</w:t>
            </w:r>
          </w:p>
        </w:tc>
        <w:tc>
          <w:tcPr>
            <w:tcW w:w="855"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c>
          <w:tcPr>
            <w:tcW w:w="700"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 xml:space="preserve">% </w:t>
            </w:r>
          </w:p>
          <w:p w:rsidR="00351953" w:rsidRPr="004535B7" w:rsidRDefault="00351953" w:rsidP="00656FB1">
            <w:pPr>
              <w:pStyle w:val="cuadroCabe"/>
              <w:jc w:val="right"/>
              <w:rPr>
                <w:sz w:val="16"/>
                <w:szCs w:val="16"/>
              </w:rPr>
            </w:pPr>
            <w:r>
              <w:rPr>
                <w:sz w:val="16"/>
                <w:szCs w:val="16"/>
              </w:rPr>
              <w:t>guztien arabera</w:t>
            </w:r>
          </w:p>
        </w:tc>
        <w:tc>
          <w:tcPr>
            <w:tcW w:w="976"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Arreta jaso duten em</w:t>
            </w:r>
            <w:r>
              <w:rPr>
                <w:sz w:val="16"/>
                <w:szCs w:val="16"/>
              </w:rPr>
              <w:t>a</w:t>
            </w:r>
            <w:r>
              <w:rPr>
                <w:sz w:val="16"/>
                <w:szCs w:val="16"/>
              </w:rPr>
              <w:t>kumeak</w:t>
            </w:r>
          </w:p>
        </w:tc>
        <w:tc>
          <w:tcPr>
            <w:tcW w:w="72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 xml:space="preserve">% </w:t>
            </w:r>
          </w:p>
          <w:p w:rsidR="00351953" w:rsidRPr="004535B7" w:rsidRDefault="00351953" w:rsidP="00656FB1">
            <w:pPr>
              <w:pStyle w:val="cuadroCabe"/>
              <w:jc w:val="right"/>
              <w:rPr>
                <w:sz w:val="16"/>
                <w:szCs w:val="16"/>
              </w:rPr>
            </w:pPr>
            <w:r>
              <w:rPr>
                <w:sz w:val="16"/>
                <w:szCs w:val="16"/>
              </w:rPr>
              <w:t>guztien arabera</w:t>
            </w:r>
          </w:p>
        </w:tc>
        <w:tc>
          <w:tcPr>
            <w:tcW w:w="855"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c>
          <w:tcPr>
            <w:tcW w:w="846"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 xml:space="preserve">% </w:t>
            </w:r>
          </w:p>
          <w:p w:rsidR="00351953" w:rsidRPr="004535B7" w:rsidRDefault="00351953" w:rsidP="00656FB1">
            <w:pPr>
              <w:pStyle w:val="cuadroCabe"/>
              <w:jc w:val="right"/>
              <w:rPr>
                <w:sz w:val="16"/>
                <w:szCs w:val="16"/>
              </w:rPr>
            </w:pPr>
            <w:r>
              <w:rPr>
                <w:sz w:val="16"/>
                <w:szCs w:val="16"/>
              </w:rPr>
              <w:t>guztien arabera</w:t>
            </w:r>
          </w:p>
        </w:tc>
      </w:tr>
      <w:tr w:rsidR="00351953" w:rsidRPr="0005210E" w:rsidTr="002A51D8">
        <w:trPr>
          <w:trHeight w:val="284"/>
        </w:trPr>
        <w:tc>
          <w:tcPr>
            <w:tcW w:w="2097" w:type="dxa"/>
            <w:tcBorders>
              <w:top w:val="single" w:sz="4" w:space="0" w:color="auto"/>
              <w:bottom w:val="single" w:sz="4" w:space="0" w:color="auto"/>
            </w:tcBorders>
            <w:shd w:val="clear" w:color="auto" w:fill="auto"/>
            <w:vAlign w:val="center"/>
          </w:tcPr>
          <w:p w:rsidR="00351953" w:rsidRPr="0005210E" w:rsidRDefault="00351953" w:rsidP="00656FB1">
            <w:pPr>
              <w:pStyle w:val="cuatexto"/>
            </w:pPr>
            <w:r>
              <w:t>Zuzeneko sarbidea</w:t>
            </w:r>
          </w:p>
        </w:tc>
        <w:tc>
          <w:tcPr>
            <w:tcW w:w="850" w:type="dxa"/>
            <w:tcBorders>
              <w:top w:val="single" w:sz="4" w:space="0" w:color="auto"/>
              <w:bottom w:val="single" w:sz="4" w:space="0" w:color="auto"/>
            </w:tcBorders>
            <w:vAlign w:val="center"/>
          </w:tcPr>
          <w:p w:rsidR="00351953" w:rsidRPr="0005210E" w:rsidRDefault="00351953" w:rsidP="00656FB1">
            <w:pPr>
              <w:pStyle w:val="cuatexto"/>
              <w:jc w:val="right"/>
            </w:pPr>
            <w:r>
              <w:t>51</w:t>
            </w:r>
          </w:p>
        </w:tc>
        <w:tc>
          <w:tcPr>
            <w:tcW w:w="85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27</w:t>
            </w:r>
          </w:p>
        </w:tc>
        <w:tc>
          <w:tcPr>
            <w:tcW w:w="855"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t>100</w:t>
            </w:r>
          </w:p>
        </w:tc>
        <w:tc>
          <w:tcPr>
            <w:tcW w:w="700"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28</w:t>
            </w:r>
          </w:p>
        </w:tc>
        <w:tc>
          <w:tcPr>
            <w:tcW w:w="976"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t>87</w:t>
            </w:r>
          </w:p>
        </w:tc>
        <w:tc>
          <w:tcPr>
            <w:tcW w:w="72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24</w:t>
            </w:r>
          </w:p>
        </w:tc>
        <w:tc>
          <w:tcPr>
            <w:tcW w:w="855" w:type="dxa"/>
            <w:tcBorders>
              <w:top w:val="single" w:sz="4" w:space="0" w:color="auto"/>
              <w:left w:val="single" w:sz="4" w:space="0" w:color="auto"/>
              <w:bottom w:val="single" w:sz="4" w:space="0" w:color="auto"/>
              <w:right w:val="nil"/>
            </w:tcBorders>
            <w:vAlign w:val="center"/>
          </w:tcPr>
          <w:p w:rsidR="00351953" w:rsidRPr="0005210E" w:rsidRDefault="00351953" w:rsidP="00656FB1">
            <w:pPr>
              <w:pStyle w:val="cuatexto"/>
              <w:jc w:val="right"/>
            </w:pPr>
            <w:r>
              <w:t>116</w:t>
            </w:r>
          </w:p>
        </w:tc>
        <w:tc>
          <w:tcPr>
            <w:tcW w:w="846" w:type="dxa"/>
            <w:tcBorders>
              <w:top w:val="single" w:sz="4" w:space="0" w:color="auto"/>
              <w:left w:val="nil"/>
              <w:bottom w:val="single" w:sz="4" w:space="0" w:color="auto"/>
            </w:tcBorders>
            <w:shd w:val="clear" w:color="auto" w:fill="auto"/>
            <w:vAlign w:val="center"/>
          </w:tcPr>
          <w:p w:rsidR="00351953" w:rsidRPr="0005210E" w:rsidRDefault="00351953" w:rsidP="00656FB1">
            <w:pPr>
              <w:pStyle w:val="cuatexto"/>
              <w:jc w:val="right"/>
            </w:pPr>
            <w:r>
              <w:t>30</w:t>
            </w:r>
          </w:p>
        </w:tc>
      </w:tr>
      <w:tr w:rsidR="00351953" w:rsidRPr="0005210E" w:rsidTr="002A51D8">
        <w:trPr>
          <w:trHeight w:val="284"/>
        </w:trPr>
        <w:tc>
          <w:tcPr>
            <w:tcW w:w="2097" w:type="dxa"/>
            <w:tcBorders>
              <w:top w:val="single" w:sz="4" w:space="0" w:color="auto"/>
              <w:bottom w:val="single" w:sz="4" w:space="0" w:color="auto"/>
            </w:tcBorders>
            <w:shd w:val="clear" w:color="auto" w:fill="auto"/>
            <w:vAlign w:val="center"/>
          </w:tcPr>
          <w:p w:rsidR="00351953" w:rsidRPr="0005210E" w:rsidRDefault="00351953" w:rsidP="00656FB1">
            <w:pPr>
              <w:pStyle w:val="cuatexto"/>
            </w:pPr>
            <w:r>
              <w:t>Oinarrizko Gizarte Zerb</w:t>
            </w:r>
            <w:r>
              <w:t>i</w:t>
            </w:r>
            <w:r>
              <w:t>tzuek bideratuta</w:t>
            </w:r>
          </w:p>
        </w:tc>
        <w:tc>
          <w:tcPr>
            <w:tcW w:w="850" w:type="dxa"/>
            <w:tcBorders>
              <w:top w:val="single" w:sz="4" w:space="0" w:color="auto"/>
              <w:bottom w:val="single" w:sz="4" w:space="0" w:color="auto"/>
            </w:tcBorders>
            <w:vAlign w:val="center"/>
          </w:tcPr>
          <w:p w:rsidR="00351953" w:rsidRPr="0005210E" w:rsidRDefault="00351953" w:rsidP="00656FB1">
            <w:pPr>
              <w:pStyle w:val="cuatexto"/>
              <w:jc w:val="right"/>
            </w:pPr>
            <w:r>
              <w:t>45</w:t>
            </w:r>
          </w:p>
        </w:tc>
        <w:tc>
          <w:tcPr>
            <w:tcW w:w="85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23</w:t>
            </w:r>
          </w:p>
        </w:tc>
        <w:tc>
          <w:tcPr>
            <w:tcW w:w="855"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t>110</w:t>
            </w:r>
          </w:p>
        </w:tc>
        <w:tc>
          <w:tcPr>
            <w:tcW w:w="700"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30</w:t>
            </w:r>
          </w:p>
        </w:tc>
        <w:tc>
          <w:tcPr>
            <w:tcW w:w="976"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t>108</w:t>
            </w:r>
          </w:p>
        </w:tc>
        <w:tc>
          <w:tcPr>
            <w:tcW w:w="72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30</w:t>
            </w:r>
          </w:p>
        </w:tc>
        <w:tc>
          <w:tcPr>
            <w:tcW w:w="855" w:type="dxa"/>
            <w:tcBorders>
              <w:top w:val="single" w:sz="4" w:space="0" w:color="auto"/>
              <w:left w:val="single" w:sz="4" w:space="0" w:color="auto"/>
              <w:bottom w:val="single" w:sz="4" w:space="0" w:color="auto"/>
              <w:right w:val="nil"/>
            </w:tcBorders>
            <w:vAlign w:val="center"/>
          </w:tcPr>
          <w:p w:rsidR="00351953" w:rsidRPr="0005210E" w:rsidRDefault="00351953" w:rsidP="00656FB1">
            <w:pPr>
              <w:pStyle w:val="cuatexto"/>
              <w:jc w:val="right"/>
            </w:pPr>
            <w:r>
              <w:t>97</w:t>
            </w:r>
          </w:p>
        </w:tc>
        <w:tc>
          <w:tcPr>
            <w:tcW w:w="846" w:type="dxa"/>
            <w:tcBorders>
              <w:top w:val="single" w:sz="4" w:space="0" w:color="auto"/>
              <w:left w:val="nil"/>
              <w:bottom w:val="single" w:sz="4" w:space="0" w:color="auto"/>
            </w:tcBorders>
            <w:shd w:val="clear" w:color="auto" w:fill="auto"/>
            <w:vAlign w:val="center"/>
          </w:tcPr>
          <w:p w:rsidR="00351953" w:rsidRPr="0005210E" w:rsidRDefault="00351953" w:rsidP="00656FB1">
            <w:pPr>
              <w:pStyle w:val="cuatexto"/>
              <w:jc w:val="right"/>
            </w:pPr>
            <w:r>
              <w:t>25</w:t>
            </w:r>
          </w:p>
        </w:tc>
      </w:tr>
      <w:tr w:rsidR="00351953" w:rsidRPr="0005210E" w:rsidTr="002A51D8">
        <w:trPr>
          <w:trHeight w:val="284"/>
        </w:trPr>
        <w:tc>
          <w:tcPr>
            <w:tcW w:w="2097" w:type="dxa"/>
            <w:tcBorders>
              <w:top w:val="single" w:sz="4" w:space="0" w:color="auto"/>
              <w:bottom w:val="single" w:sz="4" w:space="0" w:color="auto"/>
            </w:tcBorders>
            <w:shd w:val="clear" w:color="auto" w:fill="auto"/>
            <w:vAlign w:val="center"/>
          </w:tcPr>
          <w:p w:rsidR="00351953" w:rsidRPr="0005210E" w:rsidRDefault="00351953" w:rsidP="00656FB1">
            <w:pPr>
              <w:pStyle w:val="cuatexto"/>
            </w:pPr>
            <w:r>
              <w:t>Beste baliabide batzuek bideratuta</w:t>
            </w:r>
          </w:p>
        </w:tc>
        <w:tc>
          <w:tcPr>
            <w:tcW w:w="850" w:type="dxa"/>
            <w:tcBorders>
              <w:top w:val="single" w:sz="4" w:space="0" w:color="auto"/>
              <w:bottom w:val="single" w:sz="4" w:space="0" w:color="auto"/>
            </w:tcBorders>
            <w:vAlign w:val="center"/>
          </w:tcPr>
          <w:p w:rsidR="00351953" w:rsidRPr="0005210E" w:rsidRDefault="00351953" w:rsidP="00656FB1">
            <w:pPr>
              <w:pStyle w:val="cuatexto"/>
              <w:jc w:val="right"/>
            </w:pPr>
            <w:r>
              <w:t>95</w:t>
            </w:r>
          </w:p>
        </w:tc>
        <w:tc>
          <w:tcPr>
            <w:tcW w:w="85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50</w:t>
            </w:r>
          </w:p>
        </w:tc>
        <w:tc>
          <w:tcPr>
            <w:tcW w:w="855"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t>153</w:t>
            </w:r>
          </w:p>
        </w:tc>
        <w:tc>
          <w:tcPr>
            <w:tcW w:w="700"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42</w:t>
            </w:r>
          </w:p>
        </w:tc>
        <w:tc>
          <w:tcPr>
            <w:tcW w:w="976"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t>170</w:t>
            </w:r>
          </w:p>
        </w:tc>
        <w:tc>
          <w:tcPr>
            <w:tcW w:w="72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t>47</w:t>
            </w:r>
          </w:p>
        </w:tc>
        <w:tc>
          <w:tcPr>
            <w:tcW w:w="855" w:type="dxa"/>
            <w:tcBorders>
              <w:top w:val="single" w:sz="4" w:space="0" w:color="auto"/>
              <w:left w:val="single" w:sz="4" w:space="0" w:color="auto"/>
              <w:bottom w:val="single" w:sz="4" w:space="0" w:color="auto"/>
              <w:right w:val="nil"/>
            </w:tcBorders>
            <w:vAlign w:val="center"/>
          </w:tcPr>
          <w:p w:rsidR="00351953" w:rsidRPr="0005210E" w:rsidRDefault="00351953" w:rsidP="00656FB1">
            <w:pPr>
              <w:pStyle w:val="cuatexto"/>
              <w:jc w:val="right"/>
            </w:pPr>
            <w:r>
              <w:t>175</w:t>
            </w:r>
          </w:p>
        </w:tc>
        <w:tc>
          <w:tcPr>
            <w:tcW w:w="846" w:type="dxa"/>
            <w:tcBorders>
              <w:top w:val="single" w:sz="4" w:space="0" w:color="auto"/>
              <w:left w:val="nil"/>
              <w:bottom w:val="single" w:sz="4" w:space="0" w:color="auto"/>
            </w:tcBorders>
            <w:shd w:val="clear" w:color="auto" w:fill="auto"/>
            <w:vAlign w:val="center"/>
          </w:tcPr>
          <w:p w:rsidR="00351953" w:rsidRPr="0005210E" w:rsidRDefault="00351953" w:rsidP="00656FB1">
            <w:pPr>
              <w:pStyle w:val="cuatexto"/>
              <w:jc w:val="right"/>
            </w:pPr>
            <w:r>
              <w:t>45</w:t>
            </w:r>
          </w:p>
        </w:tc>
      </w:tr>
      <w:tr w:rsidR="00351953" w:rsidRPr="004535B7" w:rsidTr="002A51D8">
        <w:trPr>
          <w:trHeight w:val="284"/>
        </w:trPr>
        <w:tc>
          <w:tcPr>
            <w:tcW w:w="2097"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rPr>
                <w:sz w:val="16"/>
                <w:szCs w:val="16"/>
              </w:rPr>
            </w:pPr>
          </w:p>
        </w:tc>
        <w:tc>
          <w:tcPr>
            <w:tcW w:w="850"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191</w:t>
            </w:r>
          </w:p>
        </w:tc>
        <w:tc>
          <w:tcPr>
            <w:tcW w:w="85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100</w:t>
            </w:r>
          </w:p>
        </w:tc>
        <w:tc>
          <w:tcPr>
            <w:tcW w:w="855"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364</w:t>
            </w:r>
          </w:p>
        </w:tc>
        <w:tc>
          <w:tcPr>
            <w:tcW w:w="700"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100</w:t>
            </w:r>
          </w:p>
        </w:tc>
        <w:tc>
          <w:tcPr>
            <w:tcW w:w="976"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365</w:t>
            </w:r>
          </w:p>
        </w:tc>
        <w:tc>
          <w:tcPr>
            <w:tcW w:w="72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100</w:t>
            </w:r>
          </w:p>
        </w:tc>
        <w:tc>
          <w:tcPr>
            <w:tcW w:w="855"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388</w:t>
            </w:r>
          </w:p>
        </w:tc>
        <w:tc>
          <w:tcPr>
            <w:tcW w:w="846"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Pr>
                <w:sz w:val="16"/>
                <w:szCs w:val="16"/>
              </w:rPr>
              <w:t>100</w:t>
            </w:r>
          </w:p>
        </w:tc>
      </w:tr>
    </w:tbl>
    <w:p w:rsidR="00351953" w:rsidRDefault="00351953" w:rsidP="00A0722A">
      <w:pPr>
        <w:pStyle w:val="texto"/>
        <w:spacing w:before="240"/>
        <w:ind w:right="142" w:firstLine="425"/>
        <w:rPr>
          <w:szCs w:val="26"/>
        </w:rPr>
      </w:pPr>
      <w:r>
        <w:t>2019an, gora egin du zerbitzua zuzenean eskuratu dutenen kopuruak, eta, aldi berean, jaitsi da oinarrizko gizarte-zerbitzuek bideratutakoen kopurua; hala ere, arreta jaso duten gehienak beste baliabide komunitario batzuetatik etorritakoak dira.</w:t>
      </w:r>
    </w:p>
    <w:p w:rsidR="00351953" w:rsidRPr="00854882" w:rsidRDefault="00351953" w:rsidP="00A0722A">
      <w:pPr>
        <w:pStyle w:val="atitulo3"/>
        <w:tabs>
          <w:tab w:val="left" w:pos="426"/>
        </w:tabs>
        <w:spacing w:before="120" w:after="120"/>
        <w:ind w:right="142"/>
        <w:rPr>
          <w:sz w:val="24"/>
          <w:szCs w:val="24"/>
        </w:rPr>
      </w:pPr>
      <w:r>
        <w:rPr>
          <w:sz w:val="24"/>
          <w:szCs w:val="24"/>
        </w:rPr>
        <w:lastRenderedPageBreak/>
        <w:t xml:space="preserve">Harrera-baliabideak </w:t>
      </w:r>
    </w:p>
    <w:p w:rsidR="00351953" w:rsidRDefault="00351953" w:rsidP="00A0722A">
      <w:pPr>
        <w:pStyle w:val="texto"/>
        <w:spacing w:before="120" w:after="120"/>
        <w:ind w:right="142"/>
        <w:rPr>
          <w:szCs w:val="26"/>
        </w:rPr>
      </w:pPr>
      <w:r>
        <w:t>Harrera-baliabideak genero-indarkeriaren biktimei aldi baterako bizilekua ematea helburu duten prestazio bermatuak dira. Egoitzaren zerbitzua larrialdi zentroak ematen du, harrera-zerbitzuek eta egoitza-pisuek.</w:t>
      </w:r>
    </w:p>
    <w:p w:rsidR="004535B7" w:rsidRDefault="00351953" w:rsidP="00704B2E">
      <w:pPr>
        <w:pStyle w:val="texto"/>
        <w:ind w:right="142"/>
        <w:rPr>
          <w:szCs w:val="26"/>
        </w:rPr>
      </w:pPr>
      <w:r>
        <w:t>Pertsonak batez ere poliziaren bitartez iristen dira larrialdi zentrora, l</w:t>
      </w:r>
      <w:r>
        <w:t>a</w:t>
      </w:r>
      <w:r>
        <w:t xml:space="preserve">rrialdi zentrotik abegi-etxera eta abegi-etxetik egoitza-pisuetara. </w:t>
      </w:r>
      <w:r>
        <w:br w:type="page"/>
      </w:r>
    </w:p>
    <w:p w:rsidR="00351953" w:rsidRDefault="00351953" w:rsidP="00A0722A">
      <w:pPr>
        <w:pStyle w:val="texto"/>
        <w:spacing w:before="120" w:after="240"/>
        <w:ind w:right="142"/>
        <w:rPr>
          <w:szCs w:val="26"/>
        </w:rPr>
      </w:pPr>
      <w:r>
        <w:lastRenderedPageBreak/>
        <w:t>Erabil daitezkeen plazen kopurua, okupazioa eta baliabide bakoitzak artatu dituen pertsonak, 2016-2019 aldian:</w:t>
      </w:r>
    </w:p>
    <w:tbl>
      <w:tblPr>
        <w:tblW w:w="8901"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656"/>
        <w:gridCol w:w="1134"/>
        <w:gridCol w:w="1418"/>
        <w:gridCol w:w="1417"/>
        <w:gridCol w:w="1276"/>
      </w:tblGrid>
      <w:tr w:rsidR="00351953" w:rsidRPr="005B5BEB"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CD263F" w:rsidRDefault="00351953" w:rsidP="002A51D8">
            <w:pPr>
              <w:pStyle w:val="cuadroCabe"/>
              <w:jc w:val="left"/>
            </w:pPr>
            <w:r>
              <w:t>Baliabideak</w:t>
            </w:r>
          </w:p>
        </w:tc>
        <w:tc>
          <w:tcPr>
            <w:tcW w:w="1134" w:type="dxa"/>
            <w:tcBorders>
              <w:top w:val="single" w:sz="4" w:space="0" w:color="auto"/>
              <w:bottom w:val="single" w:sz="4" w:space="0" w:color="auto"/>
            </w:tcBorders>
            <w:shd w:val="clear" w:color="auto" w:fill="B8CCE4" w:themeFill="accent1" w:themeFillTint="66"/>
            <w:vAlign w:val="center"/>
          </w:tcPr>
          <w:p w:rsidR="00351953" w:rsidRPr="00CD263F" w:rsidRDefault="00351953" w:rsidP="002A51D8">
            <w:pPr>
              <w:pStyle w:val="cuadroCabe"/>
              <w:jc w:val="right"/>
            </w:pPr>
            <w:r>
              <w:t>2016</w:t>
            </w:r>
          </w:p>
        </w:tc>
        <w:tc>
          <w:tcPr>
            <w:tcW w:w="1418" w:type="dxa"/>
            <w:tcBorders>
              <w:top w:val="single" w:sz="4" w:space="0" w:color="auto"/>
              <w:bottom w:val="single" w:sz="4" w:space="0" w:color="auto"/>
            </w:tcBorders>
            <w:shd w:val="clear" w:color="auto" w:fill="B8CCE4" w:themeFill="accent1" w:themeFillTint="66"/>
            <w:vAlign w:val="center"/>
          </w:tcPr>
          <w:p w:rsidR="00351953" w:rsidRPr="00CD263F" w:rsidRDefault="00351953" w:rsidP="002A51D8">
            <w:pPr>
              <w:pStyle w:val="cuadroCabe"/>
              <w:jc w:val="right"/>
            </w:pPr>
            <w:r>
              <w:t>2017</w:t>
            </w:r>
          </w:p>
        </w:tc>
        <w:tc>
          <w:tcPr>
            <w:tcW w:w="1417" w:type="dxa"/>
            <w:tcBorders>
              <w:top w:val="single" w:sz="4" w:space="0" w:color="auto"/>
              <w:bottom w:val="single" w:sz="4" w:space="0" w:color="auto"/>
            </w:tcBorders>
            <w:shd w:val="clear" w:color="auto" w:fill="B8CCE4" w:themeFill="accent1" w:themeFillTint="66"/>
            <w:vAlign w:val="center"/>
          </w:tcPr>
          <w:p w:rsidR="00351953" w:rsidRPr="00545E2D" w:rsidRDefault="00351953" w:rsidP="002A51D8">
            <w:pPr>
              <w:pStyle w:val="cuadroCabe"/>
              <w:jc w:val="right"/>
            </w:pPr>
            <w:r>
              <w:t>2018</w:t>
            </w:r>
          </w:p>
        </w:tc>
        <w:tc>
          <w:tcPr>
            <w:tcW w:w="1276" w:type="dxa"/>
            <w:tcBorders>
              <w:top w:val="single" w:sz="4" w:space="0" w:color="auto"/>
              <w:bottom w:val="single" w:sz="4" w:space="0" w:color="auto"/>
            </w:tcBorders>
            <w:shd w:val="clear" w:color="auto" w:fill="B8CCE4" w:themeFill="accent1" w:themeFillTint="66"/>
            <w:vAlign w:val="center"/>
          </w:tcPr>
          <w:p w:rsidR="00351953" w:rsidRPr="005B5BEB" w:rsidRDefault="00351953" w:rsidP="002A51D8">
            <w:pPr>
              <w:pStyle w:val="cuadroCabe"/>
              <w:jc w:val="right"/>
            </w:pPr>
            <w:r>
              <w:t>2019</w:t>
            </w:r>
          </w:p>
        </w:tc>
      </w:tr>
      <w:tr w:rsidR="00351953" w:rsidRPr="00AD6774"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r>
              <w:t>Larrialdi zentroa</w:t>
            </w:r>
          </w:p>
        </w:tc>
        <w:tc>
          <w:tcPr>
            <w:tcW w:w="1134"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r>
      <w:tr w:rsidR="00351953" w:rsidRPr="003276FB" w:rsidTr="00704B2E">
        <w:trPr>
          <w:trHeight w:val="284"/>
        </w:trPr>
        <w:tc>
          <w:tcPr>
            <w:tcW w:w="3656"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Pr>
                <w:rFonts w:ascii="Arial Narrow" w:hAnsi="Arial Narrow"/>
                <w:color w:val="333333"/>
                <w:sz w:val="18"/>
                <w:szCs w:val="18"/>
              </w:rPr>
              <w:t>Plaza arruntak</w:t>
            </w:r>
          </w:p>
        </w:tc>
        <w:tc>
          <w:tcPr>
            <w:tcW w:w="1134"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8"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7"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12</w:t>
            </w:r>
          </w:p>
        </w:tc>
        <w:tc>
          <w:tcPr>
            <w:tcW w:w="1276"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12</w:t>
            </w:r>
          </w:p>
        </w:tc>
      </w:tr>
      <w:tr w:rsidR="00351953" w:rsidRPr="003276FB" w:rsidTr="00656FB1">
        <w:trPr>
          <w:trHeight w:val="284"/>
        </w:trPr>
        <w:tc>
          <w:tcPr>
            <w:tcW w:w="3656" w:type="dxa"/>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Pr>
                <w:rFonts w:ascii="Arial Narrow" w:hAnsi="Arial Narrow"/>
                <w:color w:val="333333"/>
                <w:sz w:val="18"/>
                <w:szCs w:val="18"/>
              </w:rPr>
              <w:t>Plazen gehieneko kopurua, gainokupazioa (ading</w:t>
            </w:r>
            <w:r>
              <w:rPr>
                <w:rFonts w:ascii="Arial Narrow" w:hAnsi="Arial Narrow"/>
                <w:color w:val="333333"/>
                <w:sz w:val="18"/>
                <w:szCs w:val="18"/>
              </w:rPr>
              <w:t>a</w:t>
            </w:r>
            <w:r>
              <w:rPr>
                <w:rFonts w:ascii="Arial Narrow" w:hAnsi="Arial Narrow"/>
                <w:color w:val="333333"/>
                <w:sz w:val="18"/>
                <w:szCs w:val="18"/>
              </w:rPr>
              <w:t>beak)</w:t>
            </w:r>
          </w:p>
        </w:tc>
        <w:tc>
          <w:tcPr>
            <w:tcW w:w="1134" w:type="dxa"/>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7</w:t>
            </w:r>
          </w:p>
        </w:tc>
        <w:tc>
          <w:tcPr>
            <w:tcW w:w="1418" w:type="dxa"/>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7</w:t>
            </w:r>
          </w:p>
        </w:tc>
        <w:tc>
          <w:tcPr>
            <w:tcW w:w="1417" w:type="dxa"/>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7</w:t>
            </w:r>
          </w:p>
        </w:tc>
        <w:tc>
          <w:tcPr>
            <w:tcW w:w="1276" w:type="dxa"/>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7</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emakumeak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80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96</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118</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112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adingabeak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96</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96</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127</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99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Eguneko batez besteko okupazioa</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11</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11</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Urteko batez besteko okupazioaren portzentajea</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89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96</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110</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98</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Gainokupazio egunak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108</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155</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223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149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Gainokupazio egunen portzentajea urtean</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42</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61</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41</w:t>
            </w:r>
          </w:p>
        </w:tc>
      </w:tr>
      <w:tr w:rsidR="00351953" w:rsidRPr="00357771" w:rsidTr="00656FB1">
        <w:trPr>
          <w:trHeight w:val="284"/>
        </w:trPr>
        <w:tc>
          <w:tcPr>
            <w:tcW w:w="3656" w:type="dxa"/>
            <w:shd w:val="clear" w:color="auto" w:fill="auto"/>
            <w:vAlign w:val="center"/>
          </w:tcPr>
          <w:p w:rsidR="00351953" w:rsidRPr="00357771" w:rsidRDefault="00351953" w:rsidP="00656FB1">
            <w:pPr>
              <w:autoSpaceDE w:val="0"/>
              <w:autoSpaceDN w:val="0"/>
              <w:adjustRightInd w:val="0"/>
              <w:spacing w:after="0"/>
              <w:ind w:firstLine="0"/>
              <w:rPr>
                <w:rFonts w:ascii="Arial Narrow" w:hAnsi="Arial Narrow" w:cs="Arial"/>
                <w:b/>
                <w:i/>
                <w:color w:val="333333"/>
                <w:spacing w:val="6"/>
              </w:rPr>
            </w:pPr>
            <w:r>
              <w:rPr>
                <w:rFonts w:ascii="Arial Narrow" w:hAnsi="Arial Narrow"/>
                <w:b/>
                <w:i/>
                <w:color w:val="333333"/>
              </w:rPr>
              <w:t>Gehieneko egonaldia (egunak)</w:t>
            </w:r>
          </w:p>
        </w:tc>
        <w:tc>
          <w:tcPr>
            <w:tcW w:w="1134" w:type="dxa"/>
            <w:vAlign w:val="center"/>
          </w:tcPr>
          <w:p w:rsidR="00351953" w:rsidRPr="000279AF" w:rsidRDefault="00351953" w:rsidP="00656FB1">
            <w:pPr>
              <w:autoSpaceDE w:val="0"/>
              <w:autoSpaceDN w:val="0"/>
              <w:adjustRightInd w:val="0"/>
              <w:spacing w:after="0"/>
              <w:ind w:firstLine="0"/>
              <w:jc w:val="right"/>
              <w:rPr>
                <w:rFonts w:ascii="Arial Narrow" w:hAnsi="Arial Narrow" w:cs="Arial"/>
                <w:i/>
                <w:color w:val="333333"/>
                <w:spacing w:val="6"/>
              </w:rPr>
            </w:pPr>
            <w:r>
              <w:rPr>
                <w:rFonts w:ascii="Arial Narrow" w:hAnsi="Arial Narrow"/>
                <w:i/>
                <w:color w:val="333333"/>
              </w:rPr>
              <w:t>7-30</w:t>
            </w:r>
          </w:p>
        </w:tc>
        <w:tc>
          <w:tcPr>
            <w:tcW w:w="1418" w:type="dxa"/>
            <w:shd w:val="clear" w:color="auto" w:fill="auto"/>
            <w:vAlign w:val="center"/>
          </w:tcPr>
          <w:p w:rsidR="00351953" w:rsidRPr="000279AF" w:rsidRDefault="00351953" w:rsidP="00656FB1">
            <w:pPr>
              <w:autoSpaceDE w:val="0"/>
              <w:autoSpaceDN w:val="0"/>
              <w:adjustRightInd w:val="0"/>
              <w:spacing w:after="0"/>
              <w:ind w:firstLine="0"/>
              <w:jc w:val="right"/>
              <w:rPr>
                <w:rFonts w:ascii="Arial Narrow" w:hAnsi="Arial Narrow" w:cs="Arial"/>
                <w:i/>
                <w:color w:val="333333"/>
                <w:spacing w:val="6"/>
              </w:rPr>
            </w:pPr>
            <w:r>
              <w:rPr>
                <w:rFonts w:ascii="Arial Narrow" w:hAnsi="Arial Narrow"/>
                <w:i/>
                <w:color w:val="333333"/>
              </w:rPr>
              <w:t>7-30</w:t>
            </w:r>
          </w:p>
        </w:tc>
        <w:tc>
          <w:tcPr>
            <w:tcW w:w="1417" w:type="dxa"/>
            <w:shd w:val="clear" w:color="auto" w:fill="auto"/>
            <w:vAlign w:val="center"/>
          </w:tcPr>
          <w:p w:rsidR="00351953" w:rsidRPr="000279AF" w:rsidRDefault="00351953" w:rsidP="00656FB1">
            <w:pPr>
              <w:autoSpaceDE w:val="0"/>
              <w:autoSpaceDN w:val="0"/>
              <w:adjustRightInd w:val="0"/>
              <w:spacing w:after="0"/>
              <w:ind w:firstLine="0"/>
              <w:jc w:val="right"/>
              <w:rPr>
                <w:rFonts w:ascii="Arial Narrow" w:hAnsi="Arial Narrow" w:cs="Arial"/>
                <w:i/>
                <w:spacing w:val="6"/>
              </w:rPr>
            </w:pPr>
            <w:r>
              <w:rPr>
                <w:rFonts w:ascii="Arial Narrow" w:hAnsi="Arial Narrow"/>
                <w:i/>
              </w:rPr>
              <w:t>7-30</w:t>
            </w:r>
          </w:p>
        </w:tc>
        <w:tc>
          <w:tcPr>
            <w:tcW w:w="1276" w:type="dxa"/>
            <w:vAlign w:val="center"/>
          </w:tcPr>
          <w:p w:rsidR="00351953" w:rsidRPr="000279AF" w:rsidRDefault="00351953" w:rsidP="00656FB1">
            <w:pPr>
              <w:autoSpaceDE w:val="0"/>
              <w:autoSpaceDN w:val="0"/>
              <w:adjustRightInd w:val="0"/>
              <w:spacing w:after="0"/>
              <w:ind w:firstLine="0"/>
              <w:jc w:val="right"/>
              <w:rPr>
                <w:rFonts w:ascii="Arial Narrow" w:hAnsi="Arial Narrow" w:cs="Arial"/>
                <w:i/>
                <w:spacing w:val="6"/>
              </w:rPr>
            </w:pPr>
            <w:r>
              <w:rPr>
                <w:rFonts w:ascii="Arial Narrow" w:hAnsi="Arial Narrow"/>
                <w:i/>
              </w:rPr>
              <w:t>7-30</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Batez besteko egonaldia (egunak)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20</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20</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1-7 egun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46</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45</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47</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8-30 egun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36</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24</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29</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23</w:t>
            </w:r>
          </w:p>
        </w:tc>
      </w:tr>
      <w:tr w:rsidR="00351953" w:rsidRPr="00545E2D" w:rsidTr="00704B2E">
        <w:trPr>
          <w:trHeight w:val="284"/>
        </w:trPr>
        <w:tc>
          <w:tcPr>
            <w:tcW w:w="3656" w:type="dxa"/>
            <w:tcBorders>
              <w:bottom w:val="single" w:sz="4" w:space="0" w:color="auto"/>
            </w:tcBorders>
            <w:shd w:val="clear" w:color="auto" w:fill="auto"/>
            <w:vAlign w:val="center"/>
          </w:tcPr>
          <w:p w:rsidR="00351953" w:rsidRPr="00654996"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&gt;30 egun (%)</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25</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30</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26</w:t>
            </w:r>
          </w:p>
        </w:tc>
        <w:tc>
          <w:tcPr>
            <w:tcW w:w="1276" w:type="dxa"/>
            <w:tcBorders>
              <w:bottom w:val="single" w:sz="4" w:space="0" w:color="auto"/>
            </w:tcBorders>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30</w:t>
            </w:r>
          </w:p>
        </w:tc>
      </w:tr>
      <w:tr w:rsidR="00351953" w:rsidRPr="00AD6774"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r>
              <w:t>Abegi-etxea</w:t>
            </w:r>
          </w:p>
        </w:tc>
        <w:tc>
          <w:tcPr>
            <w:tcW w:w="1134"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r>
      <w:tr w:rsidR="00351953" w:rsidRPr="003276FB" w:rsidTr="00704B2E">
        <w:trPr>
          <w:trHeight w:val="284"/>
        </w:trPr>
        <w:tc>
          <w:tcPr>
            <w:tcW w:w="3656"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Pr>
                <w:rFonts w:ascii="Arial Narrow" w:hAnsi="Arial Narrow"/>
                <w:color w:val="333333"/>
                <w:sz w:val="18"/>
                <w:szCs w:val="18"/>
              </w:rPr>
              <w:t>Plazak</w:t>
            </w:r>
          </w:p>
        </w:tc>
        <w:tc>
          <w:tcPr>
            <w:tcW w:w="1134"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8"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7"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12</w:t>
            </w:r>
          </w:p>
        </w:tc>
        <w:tc>
          <w:tcPr>
            <w:tcW w:w="1276"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emakumeak</w:t>
            </w:r>
          </w:p>
        </w:tc>
        <w:tc>
          <w:tcPr>
            <w:tcW w:w="1134"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11</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13</w:t>
            </w:r>
          </w:p>
        </w:tc>
        <w:tc>
          <w:tcPr>
            <w:tcW w:w="1276"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10</w:t>
            </w:r>
          </w:p>
        </w:tc>
      </w:tr>
      <w:tr w:rsidR="00351953" w:rsidRPr="00545E2D" w:rsidTr="00656FB1">
        <w:trPr>
          <w:trHeight w:val="284"/>
        </w:trPr>
        <w:tc>
          <w:tcPr>
            <w:tcW w:w="3656" w:type="dxa"/>
            <w:shd w:val="clear" w:color="auto" w:fill="auto"/>
            <w:vAlign w:val="center"/>
          </w:tcPr>
          <w:p w:rsidR="00351953" w:rsidRDefault="00656FB1"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adingabeak</w:t>
            </w:r>
          </w:p>
        </w:tc>
        <w:tc>
          <w:tcPr>
            <w:tcW w:w="1134"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17</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15</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16</w:t>
            </w:r>
          </w:p>
        </w:tc>
        <w:tc>
          <w:tcPr>
            <w:tcW w:w="1276"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17</w:t>
            </w:r>
          </w:p>
        </w:tc>
      </w:tr>
      <w:tr w:rsidR="00351953" w:rsidRPr="00545E2D" w:rsidTr="00656FB1">
        <w:trPr>
          <w:trHeight w:val="284"/>
        </w:trPr>
        <w:tc>
          <w:tcPr>
            <w:tcW w:w="3656" w:type="dxa"/>
            <w:shd w:val="clear" w:color="auto" w:fill="auto"/>
            <w:vAlign w:val="center"/>
          </w:tcPr>
          <w:p w:rsidR="00351953" w:rsidRDefault="00656FB1"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Eguneko batez besteko okupazioa (pertsonak)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8</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Urteko batez besteko okupazioaren portzentajea</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83</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78</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63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74</w:t>
            </w:r>
          </w:p>
        </w:tc>
      </w:tr>
      <w:tr w:rsidR="00351953" w:rsidRPr="00545E2D" w:rsidTr="00656FB1">
        <w:trPr>
          <w:trHeight w:val="284"/>
        </w:trPr>
        <w:tc>
          <w:tcPr>
            <w:tcW w:w="3656" w:type="dxa"/>
            <w:shd w:val="clear" w:color="auto" w:fill="auto"/>
            <w:vAlign w:val="center"/>
          </w:tcPr>
          <w:p w:rsidR="00351953" w:rsidRPr="00FE7F9D" w:rsidRDefault="00351953" w:rsidP="00656FB1">
            <w:pPr>
              <w:autoSpaceDE w:val="0"/>
              <w:autoSpaceDN w:val="0"/>
              <w:adjustRightInd w:val="0"/>
              <w:spacing w:after="0"/>
              <w:ind w:firstLine="0"/>
              <w:rPr>
                <w:rFonts w:ascii="Arial Narrow" w:hAnsi="Arial Narrow" w:cs="Arial"/>
                <w:b/>
                <w:i/>
                <w:color w:val="333333"/>
                <w:spacing w:val="6"/>
                <w:sz w:val="18"/>
                <w:szCs w:val="18"/>
              </w:rPr>
            </w:pPr>
            <w:r>
              <w:rPr>
                <w:rFonts w:ascii="Arial Narrow" w:hAnsi="Arial Narrow"/>
                <w:b/>
                <w:i/>
                <w:color w:val="333333"/>
                <w:sz w:val="18"/>
                <w:szCs w:val="18"/>
              </w:rPr>
              <w:t>Gehieneko egonaldia (hilabeteak)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6-9</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6-9</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6-9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&lt;6 hilabete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57</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17</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33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50</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6-9 hilabete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14</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67</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56</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17</w:t>
            </w:r>
          </w:p>
        </w:tc>
      </w:tr>
      <w:tr w:rsidR="00351953" w:rsidRPr="00545E2D" w:rsidTr="00704B2E">
        <w:trPr>
          <w:trHeight w:val="284"/>
        </w:trPr>
        <w:tc>
          <w:tcPr>
            <w:tcW w:w="3656"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&gt;9 hilabete (%)</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29</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17</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11</w:t>
            </w:r>
          </w:p>
        </w:tc>
        <w:tc>
          <w:tcPr>
            <w:tcW w:w="1276" w:type="dxa"/>
            <w:tcBorders>
              <w:bottom w:val="single" w:sz="4" w:space="0" w:color="auto"/>
            </w:tcBorders>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33</w:t>
            </w:r>
          </w:p>
        </w:tc>
      </w:tr>
      <w:tr w:rsidR="00351953" w:rsidRPr="00545E2D"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r>
              <w:t>Giza-salerosketaren biktima izan direne</w:t>
            </w:r>
            <w:r>
              <w:t>n</w:t>
            </w:r>
            <w:r>
              <w:t>tzako harrera zerbitzua</w:t>
            </w:r>
          </w:p>
        </w:tc>
        <w:tc>
          <w:tcPr>
            <w:tcW w:w="1134"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r>
      <w:tr w:rsidR="00351953" w:rsidRPr="00545E2D" w:rsidTr="00704B2E">
        <w:trPr>
          <w:trHeight w:val="284"/>
        </w:trPr>
        <w:tc>
          <w:tcPr>
            <w:tcW w:w="3656" w:type="dxa"/>
            <w:tcBorders>
              <w:top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Plazak</w:t>
            </w:r>
          </w:p>
        </w:tc>
        <w:tc>
          <w:tcPr>
            <w:tcW w:w="1134" w:type="dxa"/>
            <w:tcBorders>
              <w:top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c>
          <w:tcPr>
            <w:tcW w:w="1418" w:type="dxa"/>
            <w:tcBorders>
              <w:top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c>
          <w:tcPr>
            <w:tcW w:w="1417" w:type="dxa"/>
            <w:tcBorders>
              <w:top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w:t>
            </w:r>
          </w:p>
        </w:tc>
        <w:tc>
          <w:tcPr>
            <w:tcW w:w="1276" w:type="dxa"/>
            <w:tcBorders>
              <w:top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w:t>
            </w:r>
          </w:p>
        </w:tc>
      </w:tr>
      <w:tr w:rsidR="00351953" w:rsidRPr="00545E2D" w:rsidTr="00704B2E">
        <w:trPr>
          <w:trHeight w:val="284"/>
        </w:trPr>
        <w:tc>
          <w:tcPr>
            <w:tcW w:w="3656"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emakumeak</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2</w:t>
            </w:r>
          </w:p>
        </w:tc>
        <w:tc>
          <w:tcPr>
            <w:tcW w:w="1276"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4</w:t>
            </w:r>
          </w:p>
        </w:tc>
      </w:tr>
      <w:tr w:rsidR="00351953" w:rsidRPr="00545E2D"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CD263F" w:rsidRDefault="00351953" w:rsidP="00656FB1">
            <w:pPr>
              <w:pStyle w:val="cuadroCabe"/>
            </w:pPr>
            <w:r>
              <w:t>Egoitza-pisuak</w:t>
            </w:r>
          </w:p>
        </w:tc>
        <w:tc>
          <w:tcPr>
            <w:tcW w:w="1134" w:type="dxa"/>
            <w:tcBorders>
              <w:top w:val="single" w:sz="4" w:space="0" w:color="auto"/>
              <w:bottom w:val="single" w:sz="4" w:space="0" w:color="auto"/>
            </w:tcBorders>
            <w:shd w:val="clear" w:color="auto" w:fill="B8CCE4" w:themeFill="accent1" w:themeFillTint="66"/>
            <w:vAlign w:val="center"/>
          </w:tcPr>
          <w:p w:rsidR="00351953" w:rsidRPr="00CD263F"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Pr="00CD263F"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Pr="00886836"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Pr="00886836" w:rsidRDefault="00351953" w:rsidP="00656FB1">
            <w:pPr>
              <w:pStyle w:val="cuadroCabe"/>
            </w:pPr>
          </w:p>
        </w:tc>
      </w:tr>
      <w:tr w:rsidR="00351953" w:rsidRPr="003276FB" w:rsidTr="00704B2E">
        <w:trPr>
          <w:trHeight w:val="284"/>
        </w:trPr>
        <w:tc>
          <w:tcPr>
            <w:tcW w:w="3656"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Pr>
                <w:rFonts w:ascii="Arial Narrow" w:hAnsi="Arial Narrow"/>
                <w:color w:val="333333"/>
                <w:sz w:val="18"/>
                <w:szCs w:val="18"/>
              </w:rPr>
              <w:t>Pisuak</w:t>
            </w:r>
          </w:p>
        </w:tc>
        <w:tc>
          <w:tcPr>
            <w:tcW w:w="1134"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5</w:t>
            </w:r>
          </w:p>
        </w:tc>
        <w:tc>
          <w:tcPr>
            <w:tcW w:w="1418"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5</w:t>
            </w:r>
          </w:p>
        </w:tc>
        <w:tc>
          <w:tcPr>
            <w:tcW w:w="1417"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5</w:t>
            </w:r>
          </w:p>
        </w:tc>
        <w:tc>
          <w:tcPr>
            <w:tcW w:w="1276"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5</w:t>
            </w:r>
          </w:p>
        </w:tc>
      </w:tr>
      <w:tr w:rsidR="00351953" w:rsidRPr="00CD263F"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emakumeak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8</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8</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9</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9</w:t>
            </w:r>
          </w:p>
        </w:tc>
      </w:tr>
      <w:tr w:rsidR="00351953" w:rsidRPr="00CD263F"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Arreta jaso duten adingabeak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23</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18</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rPr>
              <w:t>13</w:t>
            </w:r>
          </w:p>
        </w:tc>
      </w:tr>
      <w:tr w:rsidR="00351953" w:rsidRPr="00CD263F" w:rsidTr="00656FB1">
        <w:trPr>
          <w:trHeight w:val="284"/>
        </w:trPr>
        <w:tc>
          <w:tcPr>
            <w:tcW w:w="3656" w:type="dxa"/>
            <w:shd w:val="clear" w:color="auto" w:fill="auto"/>
            <w:vAlign w:val="center"/>
          </w:tcPr>
          <w:p w:rsidR="00351953" w:rsidRPr="00CD263F"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Urteko batez besteko okupazioaren portzentajea</w:t>
            </w:r>
          </w:p>
        </w:tc>
        <w:tc>
          <w:tcPr>
            <w:tcW w:w="1134"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88</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74</w:t>
            </w:r>
          </w:p>
        </w:tc>
        <w:tc>
          <w:tcPr>
            <w:tcW w:w="1417"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91</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99</w:t>
            </w:r>
          </w:p>
        </w:tc>
      </w:tr>
      <w:tr w:rsidR="00351953" w:rsidRPr="00CD263F" w:rsidTr="00656FB1">
        <w:trPr>
          <w:trHeight w:val="284"/>
        </w:trPr>
        <w:tc>
          <w:tcPr>
            <w:tcW w:w="3656" w:type="dxa"/>
            <w:shd w:val="clear" w:color="auto" w:fill="auto"/>
            <w:vAlign w:val="center"/>
          </w:tcPr>
          <w:p w:rsidR="00351953" w:rsidRPr="00CD263F"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Batez besteko okupazioa (pisuak)</w:t>
            </w:r>
          </w:p>
        </w:tc>
        <w:tc>
          <w:tcPr>
            <w:tcW w:w="1134"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4</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4</w:t>
            </w:r>
          </w:p>
        </w:tc>
        <w:tc>
          <w:tcPr>
            <w:tcW w:w="1417"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5</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5</w:t>
            </w:r>
          </w:p>
        </w:tc>
      </w:tr>
      <w:tr w:rsidR="00351953" w:rsidRPr="00CD263F" w:rsidTr="00656FB1">
        <w:trPr>
          <w:trHeight w:val="284"/>
        </w:trPr>
        <w:tc>
          <w:tcPr>
            <w:tcW w:w="3656" w:type="dxa"/>
            <w:shd w:val="clear" w:color="auto" w:fill="auto"/>
            <w:vAlign w:val="center"/>
          </w:tcPr>
          <w:p w:rsidR="00351953" w:rsidRPr="00FE7F9D" w:rsidRDefault="00351953" w:rsidP="00656FB1">
            <w:pPr>
              <w:autoSpaceDE w:val="0"/>
              <w:autoSpaceDN w:val="0"/>
              <w:adjustRightInd w:val="0"/>
              <w:spacing w:after="0"/>
              <w:ind w:firstLine="0"/>
              <w:rPr>
                <w:rFonts w:ascii="Arial Narrow" w:hAnsi="Arial Narrow" w:cs="Arial"/>
                <w:color w:val="333333"/>
                <w:spacing w:val="6"/>
                <w:sz w:val="18"/>
                <w:szCs w:val="18"/>
              </w:rPr>
            </w:pPr>
            <w:r>
              <w:rPr>
                <w:rFonts w:ascii="Arial Narrow" w:hAnsi="Arial Narrow"/>
                <w:b/>
                <w:i/>
                <w:color w:val="333333"/>
                <w:sz w:val="18"/>
                <w:szCs w:val="18"/>
              </w:rPr>
              <w:t>Gehieneko egonaldia (urteak)</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1-2</w:t>
            </w:r>
          </w:p>
        </w:tc>
      </w:tr>
      <w:tr w:rsidR="00351953" w:rsidRPr="00CD263F"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&lt; urtebete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60</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67</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100</w:t>
            </w:r>
          </w:p>
        </w:tc>
      </w:tr>
      <w:tr w:rsidR="00351953" w:rsidRPr="00CD263F" w:rsidTr="00704B2E">
        <w:trPr>
          <w:trHeight w:val="284"/>
        </w:trPr>
        <w:tc>
          <w:tcPr>
            <w:tcW w:w="3656" w:type="dxa"/>
            <w:tcBorders>
              <w:bottom w:val="single" w:sz="2"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1-2 urte (%)</w:t>
            </w:r>
          </w:p>
        </w:tc>
        <w:tc>
          <w:tcPr>
            <w:tcW w:w="1134" w:type="dxa"/>
            <w:tcBorders>
              <w:bottom w:val="single" w:sz="2"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33</w:t>
            </w:r>
          </w:p>
        </w:tc>
        <w:tc>
          <w:tcPr>
            <w:tcW w:w="1418" w:type="dxa"/>
            <w:tcBorders>
              <w:bottom w:val="single" w:sz="2"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40</w:t>
            </w:r>
          </w:p>
        </w:tc>
        <w:tc>
          <w:tcPr>
            <w:tcW w:w="1417" w:type="dxa"/>
            <w:tcBorders>
              <w:bottom w:val="single" w:sz="2"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33</w:t>
            </w:r>
          </w:p>
        </w:tc>
        <w:tc>
          <w:tcPr>
            <w:tcW w:w="1276" w:type="dxa"/>
            <w:tcBorders>
              <w:bottom w:val="single" w:sz="2" w:space="0" w:color="auto"/>
            </w:tcBorders>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r>
      <w:tr w:rsidR="00351953" w:rsidRPr="00CD263F" w:rsidTr="00704B2E">
        <w:trPr>
          <w:trHeight w:val="284"/>
        </w:trPr>
        <w:tc>
          <w:tcPr>
            <w:tcW w:w="3656"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olor w:val="333333"/>
              </w:rPr>
              <w:t>&gt;2 urte (%)</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67</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0</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0</w:t>
            </w:r>
          </w:p>
        </w:tc>
        <w:tc>
          <w:tcPr>
            <w:tcW w:w="1276" w:type="dxa"/>
            <w:tcBorders>
              <w:bottom w:val="single" w:sz="4" w:space="0" w:color="auto"/>
            </w:tcBorders>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olor w:val="333333"/>
              </w:rPr>
              <w:t>-</w:t>
            </w:r>
          </w:p>
        </w:tc>
      </w:tr>
    </w:tbl>
    <w:p w:rsidR="00656FB1" w:rsidRDefault="00656FB1" w:rsidP="00656FB1">
      <w:pPr>
        <w:pStyle w:val="texto"/>
        <w:spacing w:before="240"/>
        <w:rPr>
          <w:szCs w:val="26"/>
        </w:rPr>
      </w:pPr>
    </w:p>
    <w:p w:rsidR="00656FB1" w:rsidRDefault="00656FB1" w:rsidP="00656FB1">
      <w:pPr>
        <w:spacing w:after="0"/>
        <w:ind w:firstLine="0"/>
        <w:jc w:val="left"/>
        <w:rPr>
          <w:spacing w:val="6"/>
          <w:sz w:val="26"/>
          <w:szCs w:val="26"/>
        </w:rPr>
      </w:pPr>
      <w:r>
        <w:br w:type="page"/>
      </w:r>
    </w:p>
    <w:p w:rsidR="00351953" w:rsidRDefault="00351953" w:rsidP="00A0722A">
      <w:pPr>
        <w:pStyle w:val="texto"/>
        <w:ind w:right="142"/>
        <w:rPr>
          <w:szCs w:val="26"/>
        </w:rPr>
      </w:pPr>
      <w:r>
        <w:lastRenderedPageBreak/>
        <w:t>Aurreko taulan adierazitako datuei dagokienez, azpimarratzen dugu:</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Larrialdi zentroko eta abegi-etxeko plaza kopurua eta egoitza-pisuen kopurua ez dira aldatu 2016-2019 aldian.</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Artatutako pertsonen kopuru osoa, hiru baliabideen artean, 301era igo zen 2018an, eta 2019an % 14 jaitsi zen (260 laguntza kasu); dena den, erabiltzeko j</w:t>
      </w:r>
      <w:r>
        <w:rPr>
          <w:sz w:val="26"/>
          <w:szCs w:val="26"/>
        </w:rPr>
        <w:t>o</w:t>
      </w:r>
      <w:r>
        <w:rPr>
          <w:sz w:val="26"/>
          <w:szCs w:val="26"/>
        </w:rPr>
        <w:t>era denboran eraginkorra dela ikusten da, azken hamar urteetako bilakaera aintzat hartuz gero, urte batetik bestera apur bat aldatzen bada ere.</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2018an, larrialdi zentroaren okupazioa handia zela nabarmentzen da; 245 pe</w:t>
      </w:r>
      <w:r>
        <w:rPr>
          <w:sz w:val="26"/>
          <w:szCs w:val="26"/>
        </w:rPr>
        <w:t>r</w:t>
      </w:r>
      <w:r>
        <w:rPr>
          <w:sz w:val="26"/>
          <w:szCs w:val="26"/>
        </w:rPr>
        <w:t>tsona artatu ziren, batez besteko okupazioa % 110 zen, eta urteko egunen % 61ean zentroak gainokupazioa zuen. 2019ko indizeak aurreko urteetakoen antzekoak dira.</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 xml:space="preserve">Familia-unitate gehienek (2019an % 47) zentroan zazpi egun baino gutxiago igarotzen dute; baliabidean egoteko epe arrunta da. </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Hala ere, artatutako emakumeen % 25-30ek gainditzen dute zentroan egoteko gehieneko epea, batez ere, beste baliabide bateko plazaren edo gutxieneko diru-sarreren zain daudelako; izan ere, gizarte-bazterketa egoeran dauden, familia edo gizarte-laguntzarik ez duten eta baliabide ekonomiko txikiak dituzten familia-unitateen portzentaje handia artatzen du zentroak. Ondorioz, batez besteko egona</w:t>
      </w:r>
      <w:r>
        <w:rPr>
          <w:sz w:val="26"/>
          <w:szCs w:val="26"/>
        </w:rPr>
        <w:t>l</w:t>
      </w:r>
      <w:r>
        <w:rPr>
          <w:sz w:val="26"/>
          <w:szCs w:val="26"/>
        </w:rPr>
        <w:t>dia 20 egunekoa zen 2018. urtera arte, eta 22 egunekoa, 2019an.</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Abegi-etxearen batez besteko okupazioa, gutxi gorabehera, 9 pertsonakoa da; urteko batez besteko okupazioa, % 80tik beherakoa. Hala ere, 2019an, baliabideko gehieneko egonaldia gainditzen duten emakumeen ehunekoa % 33ra igo da.</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2018ko maiatzean, martxan jarri zen egoitza arretako zerbitzu orohartzailea, egonaldi luzekoa, emakumeen salerosketaren biktimei harrera emateko, elkarte b</w:t>
      </w:r>
      <w:r>
        <w:rPr>
          <w:sz w:val="26"/>
          <w:szCs w:val="26"/>
        </w:rPr>
        <w:t>a</w:t>
      </w:r>
      <w:r>
        <w:rPr>
          <w:sz w:val="26"/>
          <w:szCs w:val="26"/>
        </w:rPr>
        <w:t>tekiko hitzarmenaren bidez. 2018an, bi emakume artatu zituen zerbitzuak, eta lau, 2019an.</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 xml:space="preserve">2019an, egoitza-pisuen batez besteko okupazioa % 99 izan da, eta familia-unitate guztiak urtebete baino denbora gutxiago egon dira baliabide horretan. </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Pr>
          <w:sz w:val="26"/>
          <w:szCs w:val="26"/>
        </w:rPr>
        <w:t>Baliabideak eskuratzeko, ez dago itxaron zerrendarik.</w:t>
      </w:r>
    </w:p>
    <w:p w:rsidR="00656FB1" w:rsidRDefault="00656FB1" w:rsidP="00A0722A">
      <w:pPr>
        <w:spacing w:after="0"/>
        <w:ind w:right="142" w:firstLine="0"/>
        <w:jc w:val="left"/>
        <w:rPr>
          <w:spacing w:val="6"/>
          <w:sz w:val="26"/>
          <w:szCs w:val="26"/>
        </w:rPr>
      </w:pPr>
      <w:r>
        <w:br w:type="page"/>
      </w:r>
    </w:p>
    <w:p w:rsidR="00351953" w:rsidRPr="00854882" w:rsidRDefault="00351953" w:rsidP="00704B2E">
      <w:pPr>
        <w:pStyle w:val="atitulo3"/>
      </w:pPr>
      <w:r>
        <w:lastRenderedPageBreak/>
        <w:t>Profesionalen ratioa</w:t>
      </w:r>
    </w:p>
    <w:p w:rsidR="00351953" w:rsidRPr="00FF448B" w:rsidRDefault="00351953" w:rsidP="001B7B97">
      <w:pPr>
        <w:pStyle w:val="texto"/>
        <w:spacing w:after="120"/>
        <w:ind w:right="142"/>
        <w:rPr>
          <w:szCs w:val="26"/>
        </w:rPr>
      </w:pPr>
      <w:r>
        <w:t>Harrera-baliabideetako profesionalen ratio orokorra, emakumeen kopuru</w:t>
      </w:r>
      <w:r>
        <w:t>a</w:t>
      </w:r>
      <w:r>
        <w:t>ren gainean (100.000 emakumeko hainbeste) hiru da, eta aldatu gabe ma</w:t>
      </w:r>
      <w:r>
        <w:t>n</w:t>
      </w:r>
      <w:r>
        <w:t>tendu da 2016-2019 aldian:</w:t>
      </w:r>
    </w:p>
    <w:tbl>
      <w:tblPr>
        <w:tblW w:w="8747" w:type="dxa"/>
        <w:tblCellMar>
          <w:left w:w="70" w:type="dxa"/>
          <w:right w:w="70" w:type="dxa"/>
        </w:tblCellMar>
        <w:tblLook w:val="04A0" w:firstRow="1" w:lastRow="0" w:firstColumn="1" w:lastColumn="0" w:noHBand="0" w:noVBand="1"/>
      </w:tblPr>
      <w:tblGrid>
        <w:gridCol w:w="1097"/>
        <w:gridCol w:w="847"/>
        <w:gridCol w:w="893"/>
        <w:gridCol w:w="477"/>
        <w:gridCol w:w="1046"/>
        <w:gridCol w:w="477"/>
        <w:gridCol w:w="1046"/>
        <w:gridCol w:w="477"/>
        <w:gridCol w:w="1046"/>
        <w:gridCol w:w="477"/>
        <w:gridCol w:w="1046"/>
      </w:tblGrid>
      <w:tr w:rsidR="00351953" w:rsidRPr="00656FB1" w:rsidTr="00704B2E">
        <w:trPr>
          <w:trHeight w:val="284"/>
        </w:trPr>
        <w:tc>
          <w:tcPr>
            <w:tcW w:w="156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left"/>
              <w:rPr>
                <w:sz w:val="16"/>
                <w:szCs w:val="16"/>
                <w:lang w:val="es-ES" w:eastAsia="es-ES"/>
              </w:rPr>
            </w:pPr>
          </w:p>
        </w:tc>
        <w:tc>
          <w:tcPr>
            <w:tcW w:w="85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lang w:val="es-ES" w:eastAsia="es-ES"/>
              </w:rPr>
            </w:pP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351953" w:rsidRPr="00656FB1" w:rsidRDefault="00351953" w:rsidP="00656FB1">
            <w:pPr>
              <w:pStyle w:val="cuadroCabe"/>
              <w:jc w:val="center"/>
              <w:rPr>
                <w:sz w:val="16"/>
                <w:szCs w:val="16"/>
              </w:rPr>
            </w:pPr>
            <w:r>
              <w:rPr>
                <w:sz w:val="16"/>
                <w:szCs w:val="16"/>
              </w:rPr>
              <w:t>2016</w:t>
            </w:r>
          </w:p>
        </w:tc>
        <w:tc>
          <w:tcPr>
            <w:tcW w:w="1351"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656FB1" w:rsidRDefault="00351953" w:rsidP="00656FB1">
            <w:pPr>
              <w:pStyle w:val="cuadroCabe"/>
              <w:jc w:val="center"/>
              <w:rPr>
                <w:sz w:val="16"/>
                <w:szCs w:val="16"/>
              </w:rPr>
            </w:pPr>
            <w:r>
              <w:rPr>
                <w:sz w:val="16"/>
                <w:szCs w:val="16"/>
              </w:rPr>
              <w:t>2017</w:t>
            </w:r>
          </w:p>
        </w:tc>
        <w:tc>
          <w:tcPr>
            <w:tcW w:w="1351"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656FB1" w:rsidRDefault="00351953" w:rsidP="00656FB1">
            <w:pPr>
              <w:pStyle w:val="cuadroCabe"/>
              <w:jc w:val="center"/>
              <w:rPr>
                <w:sz w:val="16"/>
                <w:szCs w:val="16"/>
              </w:rPr>
            </w:pPr>
            <w:r>
              <w:rPr>
                <w:sz w:val="16"/>
                <w:szCs w:val="16"/>
              </w:rPr>
              <w:t>2018</w:t>
            </w:r>
          </w:p>
        </w:tc>
        <w:tc>
          <w:tcPr>
            <w:tcW w:w="143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rPr>
            </w:pPr>
            <w:r>
              <w:rPr>
                <w:sz w:val="16"/>
                <w:szCs w:val="16"/>
              </w:rPr>
              <w:t>2019</w:t>
            </w:r>
          </w:p>
        </w:tc>
      </w:tr>
      <w:tr w:rsidR="00351953" w:rsidRPr="00656FB1" w:rsidTr="00704B2E">
        <w:trPr>
          <w:trHeight w:val="284"/>
        </w:trPr>
        <w:tc>
          <w:tcPr>
            <w:tcW w:w="156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left"/>
              <w:rPr>
                <w:sz w:val="16"/>
                <w:szCs w:val="16"/>
                <w:lang w:val="es-ES" w:eastAsia="es-ES"/>
              </w:rPr>
            </w:pPr>
          </w:p>
        </w:tc>
        <w:tc>
          <w:tcPr>
            <w:tcW w:w="85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rPr>
            </w:pPr>
            <w:r>
              <w:rPr>
                <w:sz w:val="16"/>
                <w:szCs w:val="16"/>
              </w:rPr>
              <w:t>Profes</w:t>
            </w:r>
            <w:r>
              <w:rPr>
                <w:sz w:val="16"/>
                <w:szCs w:val="16"/>
              </w:rPr>
              <w:t>i</w:t>
            </w:r>
            <w:r>
              <w:rPr>
                <w:sz w:val="16"/>
                <w:szCs w:val="16"/>
              </w:rPr>
              <w:t>onalak</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Profesi</w:t>
            </w:r>
            <w:r>
              <w:rPr>
                <w:sz w:val="16"/>
                <w:szCs w:val="16"/>
              </w:rPr>
              <w:t>o</w:t>
            </w:r>
            <w:r>
              <w:rPr>
                <w:sz w:val="16"/>
                <w:szCs w:val="16"/>
              </w:rPr>
              <w:t>nalak*</w:t>
            </w:r>
          </w:p>
        </w:tc>
        <w:tc>
          <w:tcPr>
            <w:tcW w:w="569" w:type="dxa"/>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rPr>
            </w:pPr>
            <w:r>
              <w:rPr>
                <w:sz w:val="16"/>
                <w:szCs w:val="16"/>
              </w:rPr>
              <w:t>R</w:t>
            </w:r>
            <w:r>
              <w:rPr>
                <w:sz w:val="16"/>
                <w:szCs w:val="16"/>
              </w:rPr>
              <w:t>a</w:t>
            </w:r>
            <w:r>
              <w:rPr>
                <w:sz w:val="16"/>
                <w:szCs w:val="16"/>
              </w:rPr>
              <w:t>tioa</w:t>
            </w:r>
          </w:p>
        </w:tc>
        <w:tc>
          <w:tcPr>
            <w:tcW w:w="78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Emak</w:t>
            </w:r>
            <w:r>
              <w:rPr>
                <w:sz w:val="16"/>
                <w:szCs w:val="16"/>
              </w:rPr>
              <w:t>u</w:t>
            </w:r>
            <w:r>
              <w:rPr>
                <w:sz w:val="16"/>
                <w:szCs w:val="16"/>
              </w:rPr>
              <w:t>meak/prof.</w:t>
            </w:r>
          </w:p>
        </w:tc>
        <w:tc>
          <w:tcPr>
            <w:tcW w:w="569"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rPr>
            </w:pPr>
            <w:r>
              <w:rPr>
                <w:sz w:val="16"/>
                <w:szCs w:val="16"/>
              </w:rPr>
              <w:t>R</w:t>
            </w:r>
            <w:r>
              <w:rPr>
                <w:sz w:val="16"/>
                <w:szCs w:val="16"/>
              </w:rPr>
              <w:t>a</w:t>
            </w:r>
            <w:r>
              <w:rPr>
                <w:sz w:val="16"/>
                <w:szCs w:val="16"/>
              </w:rPr>
              <w:t>tioa</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Emak</w:t>
            </w:r>
            <w:r>
              <w:rPr>
                <w:sz w:val="16"/>
                <w:szCs w:val="16"/>
              </w:rPr>
              <w:t>u</w:t>
            </w:r>
            <w:r>
              <w:rPr>
                <w:sz w:val="16"/>
                <w:szCs w:val="16"/>
              </w:rPr>
              <w:t>meak/prof.</w:t>
            </w:r>
          </w:p>
        </w:tc>
        <w:tc>
          <w:tcPr>
            <w:tcW w:w="569"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rPr>
            </w:pPr>
            <w:r>
              <w:rPr>
                <w:sz w:val="16"/>
                <w:szCs w:val="16"/>
              </w:rPr>
              <w:t>R</w:t>
            </w:r>
            <w:r>
              <w:rPr>
                <w:sz w:val="16"/>
                <w:szCs w:val="16"/>
              </w:rPr>
              <w:t>a</w:t>
            </w:r>
            <w:r>
              <w:rPr>
                <w:sz w:val="16"/>
                <w:szCs w:val="16"/>
              </w:rPr>
              <w:t>tioa</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Emak</w:t>
            </w:r>
            <w:r>
              <w:rPr>
                <w:sz w:val="16"/>
                <w:szCs w:val="16"/>
              </w:rPr>
              <w:t>u</w:t>
            </w:r>
            <w:r>
              <w:rPr>
                <w:sz w:val="16"/>
                <w:szCs w:val="16"/>
              </w:rPr>
              <w:t>meak/prof.</w:t>
            </w:r>
          </w:p>
        </w:tc>
        <w:tc>
          <w:tcPr>
            <w:tcW w:w="625" w:type="dxa"/>
            <w:tcBorders>
              <w:top w:val="single" w:sz="4" w:space="0" w:color="auto"/>
              <w:left w:val="nil"/>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R</w:t>
            </w:r>
            <w:r>
              <w:rPr>
                <w:sz w:val="16"/>
                <w:szCs w:val="16"/>
              </w:rPr>
              <w:t>a</w:t>
            </w:r>
            <w:r>
              <w:rPr>
                <w:sz w:val="16"/>
                <w:szCs w:val="16"/>
              </w:rPr>
              <w:t>tioa</w:t>
            </w:r>
          </w:p>
        </w:tc>
        <w:tc>
          <w:tcPr>
            <w:tcW w:w="80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Emak</w:t>
            </w:r>
            <w:r>
              <w:rPr>
                <w:sz w:val="16"/>
                <w:szCs w:val="16"/>
              </w:rPr>
              <w:t>u</w:t>
            </w:r>
            <w:r>
              <w:rPr>
                <w:sz w:val="16"/>
                <w:szCs w:val="16"/>
              </w:rPr>
              <w:t>meak/prof.</w:t>
            </w:r>
          </w:p>
        </w:tc>
      </w:tr>
      <w:tr w:rsidR="00351953" w:rsidRPr="002A51D8" w:rsidTr="00704B2E">
        <w:trPr>
          <w:trHeight w:val="284"/>
        </w:trPr>
        <w:tc>
          <w:tcPr>
            <w:tcW w:w="1560"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left"/>
              <w:rPr>
                <w:sz w:val="18"/>
                <w:szCs w:val="18"/>
              </w:rPr>
            </w:pPr>
            <w:r>
              <w:rPr>
                <w:sz w:val="18"/>
                <w:szCs w:val="18"/>
              </w:rPr>
              <w:t>Larrialdi-zentroa**</w:t>
            </w:r>
          </w:p>
        </w:tc>
        <w:tc>
          <w:tcPr>
            <w:tcW w:w="850"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5,77</w:t>
            </w:r>
          </w:p>
        </w:tc>
        <w:tc>
          <w:tcPr>
            <w:tcW w:w="851" w:type="dxa"/>
            <w:tcBorders>
              <w:top w:val="single" w:sz="4" w:space="0" w:color="auto"/>
              <w:left w:val="nil"/>
              <w:bottom w:val="single" w:sz="2" w:space="0" w:color="auto"/>
              <w:right w:val="single" w:sz="4" w:space="0" w:color="auto"/>
            </w:tcBorders>
            <w:vAlign w:val="center"/>
          </w:tcPr>
          <w:p w:rsidR="00351953" w:rsidRPr="002A51D8" w:rsidRDefault="00351953" w:rsidP="002A51D8">
            <w:pPr>
              <w:pStyle w:val="cuatexto"/>
              <w:jc w:val="right"/>
              <w:rPr>
                <w:sz w:val="18"/>
                <w:szCs w:val="18"/>
              </w:rPr>
            </w:pPr>
            <w:r>
              <w:rPr>
                <w:sz w:val="18"/>
                <w:szCs w:val="18"/>
              </w:rPr>
              <w:t>6,43</w:t>
            </w:r>
          </w:p>
        </w:tc>
        <w:tc>
          <w:tcPr>
            <w:tcW w:w="569" w:type="dxa"/>
            <w:tcBorders>
              <w:top w:val="single" w:sz="4" w:space="0" w:color="auto"/>
              <w:left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1,8</w:t>
            </w:r>
          </w:p>
        </w:tc>
        <w:tc>
          <w:tcPr>
            <w:tcW w:w="781"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12</w:t>
            </w:r>
          </w:p>
        </w:tc>
        <w:tc>
          <w:tcPr>
            <w:tcW w:w="569"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1,8</w:t>
            </w:r>
          </w:p>
        </w:tc>
        <w:tc>
          <w:tcPr>
            <w:tcW w:w="782"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15</w:t>
            </w:r>
          </w:p>
        </w:tc>
        <w:tc>
          <w:tcPr>
            <w:tcW w:w="569"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1,8</w:t>
            </w:r>
          </w:p>
        </w:tc>
        <w:tc>
          <w:tcPr>
            <w:tcW w:w="782"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18</w:t>
            </w:r>
          </w:p>
        </w:tc>
        <w:tc>
          <w:tcPr>
            <w:tcW w:w="625" w:type="dxa"/>
            <w:tcBorders>
              <w:top w:val="single" w:sz="4" w:space="0" w:color="auto"/>
              <w:left w:val="nil"/>
              <w:bottom w:val="single" w:sz="2" w:space="0" w:color="auto"/>
            </w:tcBorders>
            <w:vAlign w:val="center"/>
          </w:tcPr>
          <w:p w:rsidR="00351953" w:rsidRPr="002A51D8" w:rsidRDefault="00351953" w:rsidP="00656FB1">
            <w:pPr>
              <w:pStyle w:val="cuatexto"/>
              <w:jc w:val="right"/>
              <w:rPr>
                <w:sz w:val="18"/>
                <w:szCs w:val="18"/>
              </w:rPr>
            </w:pPr>
            <w:r>
              <w:rPr>
                <w:sz w:val="18"/>
                <w:szCs w:val="18"/>
              </w:rPr>
              <w:t>2,2</w:t>
            </w:r>
          </w:p>
        </w:tc>
        <w:tc>
          <w:tcPr>
            <w:tcW w:w="809"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14</w:t>
            </w:r>
          </w:p>
        </w:tc>
      </w:tr>
      <w:tr w:rsidR="00351953" w:rsidRPr="002A51D8" w:rsidTr="002A51D8">
        <w:trPr>
          <w:trHeight w:val="284"/>
        </w:trPr>
        <w:tc>
          <w:tcPr>
            <w:tcW w:w="156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left"/>
              <w:rPr>
                <w:sz w:val="18"/>
                <w:szCs w:val="18"/>
              </w:rPr>
            </w:pPr>
            <w:r>
              <w:rPr>
                <w:sz w:val="18"/>
                <w:szCs w:val="18"/>
              </w:rPr>
              <w:t>Harrera-zentroa</w:t>
            </w:r>
          </w:p>
        </w:tc>
        <w:tc>
          <w:tcPr>
            <w:tcW w:w="85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1</w:t>
            </w:r>
          </w:p>
        </w:tc>
        <w:tc>
          <w:tcPr>
            <w:tcW w:w="85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1,67</w:t>
            </w:r>
          </w:p>
        </w:tc>
        <w:tc>
          <w:tcPr>
            <w:tcW w:w="569" w:type="dxa"/>
            <w:tcBorders>
              <w:top w:val="single" w:sz="2" w:space="0" w:color="auto"/>
              <w:left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0,3</w:t>
            </w:r>
          </w:p>
        </w:tc>
        <w:tc>
          <w:tcPr>
            <w:tcW w:w="78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7</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7</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8</w:t>
            </w:r>
          </w:p>
        </w:tc>
        <w:tc>
          <w:tcPr>
            <w:tcW w:w="625" w:type="dxa"/>
            <w:tcBorders>
              <w:top w:val="single" w:sz="2" w:space="0" w:color="auto"/>
              <w:left w:val="nil"/>
              <w:bottom w:val="single" w:sz="2" w:space="0" w:color="auto"/>
            </w:tcBorders>
            <w:vAlign w:val="center"/>
          </w:tcPr>
          <w:p w:rsidR="00351953" w:rsidRPr="002A51D8" w:rsidRDefault="00351953" w:rsidP="00DF51E6">
            <w:pPr>
              <w:pStyle w:val="cuatexto"/>
              <w:jc w:val="right"/>
              <w:rPr>
                <w:sz w:val="18"/>
                <w:szCs w:val="18"/>
              </w:rPr>
            </w:pPr>
            <w:r>
              <w:rPr>
                <w:sz w:val="18"/>
                <w:szCs w:val="18"/>
              </w:rPr>
              <w:t>0,3</w:t>
            </w:r>
          </w:p>
        </w:tc>
        <w:tc>
          <w:tcPr>
            <w:tcW w:w="809"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6</w:t>
            </w:r>
          </w:p>
        </w:tc>
      </w:tr>
      <w:tr w:rsidR="00351953" w:rsidRPr="002A51D8" w:rsidTr="002A51D8">
        <w:trPr>
          <w:trHeight w:val="284"/>
        </w:trPr>
        <w:tc>
          <w:tcPr>
            <w:tcW w:w="156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left"/>
              <w:rPr>
                <w:sz w:val="18"/>
                <w:szCs w:val="18"/>
              </w:rPr>
            </w:pPr>
            <w:r>
              <w:rPr>
                <w:sz w:val="18"/>
                <w:szCs w:val="18"/>
              </w:rPr>
              <w:t>Egoitza-pisuak</w:t>
            </w:r>
          </w:p>
        </w:tc>
        <w:tc>
          <w:tcPr>
            <w:tcW w:w="85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1</w:t>
            </w:r>
          </w:p>
        </w:tc>
        <w:tc>
          <w:tcPr>
            <w:tcW w:w="85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1,67</w:t>
            </w:r>
          </w:p>
        </w:tc>
        <w:tc>
          <w:tcPr>
            <w:tcW w:w="569" w:type="dxa"/>
            <w:tcBorders>
              <w:top w:val="single" w:sz="2" w:space="0" w:color="auto"/>
              <w:left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0,3</w:t>
            </w:r>
          </w:p>
        </w:tc>
        <w:tc>
          <w:tcPr>
            <w:tcW w:w="78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5</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5</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5</w:t>
            </w:r>
          </w:p>
        </w:tc>
        <w:tc>
          <w:tcPr>
            <w:tcW w:w="625" w:type="dxa"/>
            <w:tcBorders>
              <w:top w:val="single" w:sz="2" w:space="0" w:color="auto"/>
              <w:left w:val="nil"/>
              <w:bottom w:val="single" w:sz="2" w:space="0" w:color="auto"/>
            </w:tcBorders>
            <w:vAlign w:val="center"/>
          </w:tcPr>
          <w:p w:rsidR="00351953" w:rsidRPr="002A51D8" w:rsidRDefault="00351953" w:rsidP="00DF51E6">
            <w:pPr>
              <w:pStyle w:val="cuatexto"/>
              <w:jc w:val="right"/>
              <w:rPr>
                <w:sz w:val="18"/>
                <w:szCs w:val="18"/>
              </w:rPr>
            </w:pPr>
            <w:r>
              <w:rPr>
                <w:sz w:val="18"/>
                <w:szCs w:val="18"/>
              </w:rPr>
              <w:t>0,3</w:t>
            </w:r>
          </w:p>
        </w:tc>
        <w:tc>
          <w:tcPr>
            <w:tcW w:w="809"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5</w:t>
            </w:r>
          </w:p>
        </w:tc>
      </w:tr>
      <w:tr w:rsidR="00351953" w:rsidRPr="002A51D8" w:rsidTr="00704B2E">
        <w:trPr>
          <w:trHeight w:val="284"/>
        </w:trPr>
        <w:tc>
          <w:tcPr>
            <w:tcW w:w="1560"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left"/>
              <w:rPr>
                <w:sz w:val="18"/>
                <w:szCs w:val="18"/>
              </w:rPr>
            </w:pPr>
            <w:r>
              <w:rPr>
                <w:sz w:val="18"/>
                <w:szCs w:val="18"/>
              </w:rPr>
              <w:t>Koordinatza</w:t>
            </w:r>
            <w:r>
              <w:rPr>
                <w:sz w:val="18"/>
                <w:szCs w:val="18"/>
              </w:rPr>
              <w:t>i</w:t>
            </w:r>
            <w:r>
              <w:rPr>
                <w:sz w:val="18"/>
                <w:szCs w:val="18"/>
              </w:rPr>
              <w:t>lea</w:t>
            </w:r>
          </w:p>
        </w:tc>
        <w:tc>
          <w:tcPr>
            <w:tcW w:w="850"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2</w:t>
            </w:r>
          </w:p>
        </w:tc>
        <w:tc>
          <w:tcPr>
            <w:tcW w:w="851"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w:t>
            </w:r>
          </w:p>
        </w:tc>
        <w:tc>
          <w:tcPr>
            <w:tcW w:w="569" w:type="dxa"/>
            <w:tcBorders>
              <w:top w:val="single" w:sz="2" w:space="0" w:color="auto"/>
              <w:left w:val="single" w:sz="4"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0,6</w:t>
            </w:r>
          </w:p>
        </w:tc>
        <w:tc>
          <w:tcPr>
            <w:tcW w:w="781"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w:t>
            </w:r>
          </w:p>
        </w:tc>
        <w:tc>
          <w:tcPr>
            <w:tcW w:w="569"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0,6</w:t>
            </w:r>
          </w:p>
        </w:tc>
        <w:tc>
          <w:tcPr>
            <w:tcW w:w="782"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w:t>
            </w:r>
          </w:p>
        </w:tc>
        <w:tc>
          <w:tcPr>
            <w:tcW w:w="569"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rPr>
            </w:pPr>
            <w:r>
              <w:rPr>
                <w:sz w:val="18"/>
                <w:szCs w:val="18"/>
              </w:rPr>
              <w:t>0,6</w:t>
            </w:r>
          </w:p>
        </w:tc>
        <w:tc>
          <w:tcPr>
            <w:tcW w:w="782"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w:t>
            </w:r>
          </w:p>
        </w:tc>
        <w:tc>
          <w:tcPr>
            <w:tcW w:w="625" w:type="dxa"/>
            <w:tcBorders>
              <w:top w:val="single" w:sz="2" w:space="0" w:color="auto"/>
              <w:left w:val="nil"/>
              <w:bottom w:val="single" w:sz="4" w:space="0" w:color="auto"/>
            </w:tcBorders>
            <w:vAlign w:val="center"/>
          </w:tcPr>
          <w:p w:rsidR="00351953" w:rsidRPr="002A51D8" w:rsidRDefault="00351953" w:rsidP="00DF51E6">
            <w:pPr>
              <w:pStyle w:val="cuatexto"/>
              <w:jc w:val="right"/>
              <w:rPr>
                <w:sz w:val="18"/>
                <w:szCs w:val="18"/>
              </w:rPr>
            </w:pPr>
            <w:r>
              <w:rPr>
                <w:sz w:val="18"/>
                <w:szCs w:val="18"/>
              </w:rPr>
              <w:t>0,6</w:t>
            </w:r>
          </w:p>
        </w:tc>
        <w:tc>
          <w:tcPr>
            <w:tcW w:w="809"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rPr>
            </w:pPr>
            <w:r>
              <w:rPr>
                <w:sz w:val="18"/>
                <w:szCs w:val="18"/>
              </w:rPr>
              <w:t>-</w:t>
            </w:r>
          </w:p>
        </w:tc>
      </w:tr>
      <w:tr w:rsidR="00351953" w:rsidRPr="002A51D8" w:rsidTr="00704B2E">
        <w:trPr>
          <w:trHeight w:val="284"/>
        </w:trPr>
        <w:tc>
          <w:tcPr>
            <w:tcW w:w="1560"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left"/>
              <w:rPr>
                <w:szCs w:val="18"/>
                <w:lang w:val="es-ES" w:eastAsia="es-ES"/>
              </w:rPr>
            </w:pPr>
          </w:p>
        </w:tc>
        <w:tc>
          <w:tcPr>
            <w:tcW w:w="850"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DF51E6">
            <w:pPr>
              <w:pStyle w:val="cuadroCabe"/>
              <w:jc w:val="right"/>
              <w:rPr>
                <w:szCs w:val="18"/>
              </w:rPr>
            </w:pPr>
            <w:r>
              <w:t>9,77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2A51D8">
            <w:pPr>
              <w:pStyle w:val="cuadroCabe"/>
              <w:jc w:val="right"/>
              <w:rPr>
                <w:szCs w:val="18"/>
              </w:rPr>
            </w:pPr>
            <w:r>
              <w:t>9,77</w:t>
            </w:r>
          </w:p>
        </w:tc>
        <w:tc>
          <w:tcPr>
            <w:tcW w:w="569" w:type="dxa"/>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right"/>
              <w:rPr>
                <w:szCs w:val="18"/>
              </w:rPr>
            </w:pPr>
            <w:r>
              <w:t>3</w:t>
            </w:r>
          </w:p>
        </w:tc>
        <w:tc>
          <w:tcPr>
            <w:tcW w:w="78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rPr>
            </w:pPr>
            <w:r>
              <w:t>10</w:t>
            </w:r>
          </w:p>
        </w:tc>
        <w:tc>
          <w:tcPr>
            <w:tcW w:w="569"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right"/>
              <w:rPr>
                <w:szCs w:val="18"/>
              </w:rPr>
            </w:pPr>
            <w:r>
              <w:t>3</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rPr>
            </w:pPr>
            <w:r>
              <w:t>12</w:t>
            </w:r>
          </w:p>
        </w:tc>
        <w:tc>
          <w:tcPr>
            <w:tcW w:w="569"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right"/>
              <w:rPr>
                <w:szCs w:val="18"/>
              </w:rPr>
            </w:pPr>
            <w:r>
              <w:t>3</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rPr>
            </w:pPr>
            <w:r>
              <w:t>14</w:t>
            </w:r>
          </w:p>
        </w:tc>
        <w:tc>
          <w:tcPr>
            <w:tcW w:w="625" w:type="dxa"/>
            <w:tcBorders>
              <w:top w:val="single" w:sz="4" w:space="0" w:color="auto"/>
              <w:left w:val="nil"/>
              <w:bottom w:val="single" w:sz="4" w:space="0" w:color="auto"/>
            </w:tcBorders>
            <w:shd w:val="clear" w:color="auto" w:fill="B8CCE4" w:themeFill="accent1" w:themeFillTint="66"/>
            <w:vAlign w:val="center"/>
          </w:tcPr>
          <w:p w:rsidR="00351953" w:rsidRPr="002A51D8" w:rsidRDefault="00351953" w:rsidP="00656FB1">
            <w:pPr>
              <w:pStyle w:val="cuadroCabe"/>
              <w:jc w:val="right"/>
              <w:rPr>
                <w:szCs w:val="18"/>
              </w:rPr>
            </w:pPr>
            <w:r>
              <w:t>3</w:t>
            </w:r>
          </w:p>
        </w:tc>
        <w:tc>
          <w:tcPr>
            <w:tcW w:w="80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rPr>
            </w:pPr>
            <w:r>
              <w:t>12</w:t>
            </w:r>
          </w:p>
        </w:tc>
      </w:tr>
    </w:tbl>
    <w:p w:rsidR="00351953" w:rsidRPr="00656FB1" w:rsidRDefault="00351953" w:rsidP="00656FB1">
      <w:pPr>
        <w:pStyle w:val="texto"/>
        <w:spacing w:before="60" w:after="60"/>
        <w:ind w:firstLine="0"/>
        <w:rPr>
          <w:rFonts w:ascii="Arial" w:hAnsi="Arial" w:cs="Arial"/>
          <w:sz w:val="14"/>
          <w:szCs w:val="14"/>
        </w:rPr>
      </w:pPr>
      <w:r>
        <w:rPr>
          <w:rFonts w:ascii="Arial" w:hAnsi="Arial"/>
          <w:sz w:val="14"/>
          <w:szCs w:val="14"/>
        </w:rPr>
        <w:t>*Koordinatzaileak banatuta</w:t>
      </w:r>
    </w:p>
    <w:p w:rsidR="00351953" w:rsidRPr="00656FB1" w:rsidRDefault="00351953" w:rsidP="00656FB1">
      <w:pPr>
        <w:pStyle w:val="texto"/>
        <w:spacing w:before="60" w:after="60"/>
        <w:ind w:firstLine="0"/>
        <w:rPr>
          <w:rFonts w:ascii="Arial" w:hAnsi="Arial" w:cs="Arial"/>
          <w:sz w:val="14"/>
          <w:szCs w:val="14"/>
        </w:rPr>
      </w:pPr>
      <w:r>
        <w:rPr>
          <w:rFonts w:ascii="Arial" w:hAnsi="Arial"/>
          <w:sz w:val="14"/>
          <w:szCs w:val="14"/>
        </w:rPr>
        <w:t>** 2018ko azaroan, 1,5 profesional hasi ziren lanean larrialdi zentroan. Profesionalak 7,27 dira guztira.</w:t>
      </w:r>
    </w:p>
    <w:p w:rsidR="00351953" w:rsidRDefault="00351953" w:rsidP="001B7B97">
      <w:pPr>
        <w:pStyle w:val="texto"/>
        <w:spacing w:before="120"/>
        <w:ind w:right="142"/>
        <w:rPr>
          <w:szCs w:val="26"/>
        </w:rPr>
      </w:pPr>
      <w:r>
        <w:t>Larrialdi zentroan profesionalek artatutako emakumeen kopurua urtero-urtero areagotuz joan da, 2018an 18ra iritsi arte; 2018ko azaroan 1,5 profesi</w:t>
      </w:r>
      <w:r>
        <w:t>o</w:t>
      </w:r>
      <w:r>
        <w:t>nal gehitu ondoren, profesional bakoitzeko emakumeen ratioa 14ra jaitsi da 2019an.</w:t>
      </w:r>
    </w:p>
    <w:p w:rsidR="00687B72" w:rsidRDefault="00687B72" w:rsidP="001B7B97">
      <w:pPr>
        <w:pStyle w:val="texto"/>
        <w:spacing w:after="120"/>
        <w:ind w:right="142"/>
        <w:rPr>
          <w:szCs w:val="26"/>
        </w:rPr>
      </w:pPr>
      <w:r>
        <w:t>Zerbitzuaz arduratzen den enpresaren gogobetetasun-inkestak aztertu d</w:t>
      </w:r>
      <w:r>
        <w:t>i</w:t>
      </w:r>
      <w:r>
        <w:t>tugu, egin badira, jasotako arreta dela eta emakumeen gogobetetasun maila eta esku-hartzean edo tratamenduan ezarritako helburuen betetze maila ezag</w:t>
      </w:r>
      <w:r>
        <w:t>u</w:t>
      </w:r>
      <w:r>
        <w:t>tzeko:</w:t>
      </w:r>
    </w:p>
    <w:p w:rsidR="00351953" w:rsidRPr="00732182" w:rsidRDefault="00351953" w:rsidP="001B7B97">
      <w:pPr>
        <w:pStyle w:val="Prrafodelista"/>
        <w:numPr>
          <w:ilvl w:val="0"/>
          <w:numId w:val="11"/>
        </w:numPr>
        <w:tabs>
          <w:tab w:val="left" w:pos="454"/>
        </w:tabs>
        <w:spacing w:after="120"/>
        <w:ind w:left="0" w:right="142" w:firstLine="284"/>
        <w:contextualSpacing w:val="0"/>
        <w:rPr>
          <w:spacing w:val="6"/>
          <w:sz w:val="26"/>
          <w:szCs w:val="26"/>
        </w:rPr>
      </w:pPr>
      <w:r>
        <w:rPr>
          <w:sz w:val="26"/>
          <w:szCs w:val="26"/>
        </w:rPr>
        <w:t>Oro har, inkestek lautik gorako gogobetetasun maila erakusten dute (oso ongi), harrera-baliabide guztietan.</w:t>
      </w:r>
    </w:p>
    <w:p w:rsidR="00351953" w:rsidRPr="00732182" w:rsidRDefault="00351953" w:rsidP="001B7B97">
      <w:pPr>
        <w:pStyle w:val="Prrafodelista"/>
        <w:numPr>
          <w:ilvl w:val="0"/>
          <w:numId w:val="11"/>
        </w:numPr>
        <w:tabs>
          <w:tab w:val="left" w:pos="454"/>
        </w:tabs>
        <w:spacing w:after="120"/>
        <w:ind w:left="0" w:right="142" w:firstLine="284"/>
        <w:contextualSpacing w:val="0"/>
        <w:rPr>
          <w:spacing w:val="6"/>
          <w:sz w:val="26"/>
          <w:szCs w:val="26"/>
        </w:rPr>
      </w:pPr>
      <w:r>
        <w:rPr>
          <w:sz w:val="26"/>
          <w:szCs w:val="26"/>
        </w:rPr>
        <w:t>Ondoko taulan ikusten dugunez, 2019an, larrialdi zentroa uzten duten em</w:t>
      </w:r>
      <w:r>
        <w:rPr>
          <w:sz w:val="26"/>
          <w:szCs w:val="26"/>
        </w:rPr>
        <w:t>a</w:t>
      </w:r>
      <w:r>
        <w:rPr>
          <w:sz w:val="26"/>
          <w:szCs w:val="26"/>
        </w:rPr>
        <w:t>kumeen % 67 eta egoitza-pisuak uzten dituztenen % 100 beren etxera itzultzen dira (erasotzailerik gabe), alokairuan hartutako pisuetara joaten dira, eta familia- edo lagunen etxera; abegi-etxea uzten duten emakumeen % 50 egoitza-pisuetara joaten dira. Larrialdi zentroa utzi eta erasotzailearekin itzultzen diren emakumeen ehunekoa % 13 da:</w:t>
      </w:r>
    </w:p>
    <w:tbl>
      <w:tblPr>
        <w:tblW w:w="875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231"/>
        <w:gridCol w:w="1842"/>
        <w:gridCol w:w="1985"/>
        <w:gridCol w:w="1701"/>
      </w:tblGrid>
      <w:tr w:rsidR="00351953" w:rsidRPr="00C81A89" w:rsidTr="008C0C46">
        <w:trPr>
          <w:trHeight w:val="284"/>
        </w:trPr>
        <w:tc>
          <w:tcPr>
            <w:tcW w:w="3231" w:type="dxa"/>
            <w:shd w:val="clear" w:color="auto" w:fill="B8CCE4" w:themeFill="accent1" w:themeFillTint="66"/>
            <w:vAlign w:val="center"/>
          </w:tcPr>
          <w:p w:rsidR="00351953" w:rsidRPr="00C81A89" w:rsidRDefault="00351953" w:rsidP="00A0722A">
            <w:pPr>
              <w:pStyle w:val="cuadroCabe"/>
              <w:ind w:right="142"/>
            </w:pPr>
            <w:r>
              <w:t>Irteerak 2019</w:t>
            </w:r>
          </w:p>
        </w:tc>
        <w:tc>
          <w:tcPr>
            <w:tcW w:w="1842" w:type="dxa"/>
            <w:shd w:val="clear" w:color="auto" w:fill="B8CCE4" w:themeFill="accent1" w:themeFillTint="66"/>
            <w:vAlign w:val="center"/>
          </w:tcPr>
          <w:p w:rsidR="00351953" w:rsidRPr="00C81A89" w:rsidRDefault="00351953" w:rsidP="00A0722A">
            <w:pPr>
              <w:pStyle w:val="cuadroCabe"/>
              <w:ind w:right="142"/>
            </w:pPr>
            <w:r>
              <w:t>Larrialdi zentroa</w:t>
            </w:r>
          </w:p>
        </w:tc>
        <w:tc>
          <w:tcPr>
            <w:tcW w:w="1985" w:type="dxa"/>
            <w:shd w:val="clear" w:color="auto" w:fill="B8CCE4" w:themeFill="accent1" w:themeFillTint="66"/>
            <w:vAlign w:val="center"/>
          </w:tcPr>
          <w:p w:rsidR="00351953" w:rsidRPr="00C81A89" w:rsidRDefault="00351953" w:rsidP="00A0722A">
            <w:pPr>
              <w:pStyle w:val="cuadroCabe"/>
              <w:ind w:right="142"/>
            </w:pPr>
            <w:r>
              <w:t>Abegi-etxea</w:t>
            </w:r>
          </w:p>
        </w:tc>
        <w:tc>
          <w:tcPr>
            <w:tcW w:w="1701" w:type="dxa"/>
            <w:shd w:val="clear" w:color="auto" w:fill="B8CCE4" w:themeFill="accent1" w:themeFillTint="66"/>
            <w:vAlign w:val="center"/>
          </w:tcPr>
          <w:p w:rsidR="00351953" w:rsidRPr="00C81A89" w:rsidRDefault="00351953" w:rsidP="00A0722A">
            <w:pPr>
              <w:pStyle w:val="cuadroCabe"/>
              <w:ind w:right="142"/>
            </w:pPr>
            <w:r>
              <w:t>Egoitza-pisuak</w:t>
            </w:r>
          </w:p>
        </w:tc>
      </w:tr>
      <w:tr w:rsidR="00351953" w:rsidRPr="00C81A89" w:rsidTr="008C0C46">
        <w:trPr>
          <w:trHeight w:val="284"/>
        </w:trPr>
        <w:tc>
          <w:tcPr>
            <w:tcW w:w="3231" w:type="dxa"/>
            <w:shd w:val="clear" w:color="auto" w:fill="auto"/>
            <w:vAlign w:val="center"/>
          </w:tcPr>
          <w:p w:rsidR="00351953" w:rsidRPr="00C81A89" w:rsidRDefault="00351953" w:rsidP="00A0722A">
            <w:pPr>
              <w:pStyle w:val="cuatexto"/>
              <w:ind w:right="142"/>
            </w:pPr>
            <w:r>
              <w:t>Etxea/pisua alokairua/familia</w:t>
            </w:r>
          </w:p>
        </w:tc>
        <w:tc>
          <w:tcPr>
            <w:tcW w:w="1842" w:type="dxa"/>
            <w:vAlign w:val="center"/>
          </w:tcPr>
          <w:p w:rsidR="00351953" w:rsidRPr="00C81A89" w:rsidRDefault="00351953" w:rsidP="00A0722A">
            <w:pPr>
              <w:pStyle w:val="cuatexto"/>
              <w:ind w:right="142"/>
              <w:jc w:val="right"/>
            </w:pPr>
            <w:r>
              <w:t>67</w:t>
            </w:r>
          </w:p>
        </w:tc>
        <w:tc>
          <w:tcPr>
            <w:tcW w:w="1985" w:type="dxa"/>
            <w:shd w:val="clear" w:color="auto" w:fill="auto"/>
            <w:vAlign w:val="center"/>
          </w:tcPr>
          <w:p w:rsidR="00351953" w:rsidRPr="00C81A89" w:rsidRDefault="00351953" w:rsidP="00A0722A">
            <w:pPr>
              <w:pStyle w:val="cuatexto"/>
              <w:ind w:right="142"/>
              <w:jc w:val="right"/>
            </w:pPr>
            <w:r>
              <w:t>33</w:t>
            </w:r>
          </w:p>
        </w:tc>
        <w:tc>
          <w:tcPr>
            <w:tcW w:w="1701" w:type="dxa"/>
            <w:shd w:val="clear" w:color="auto" w:fill="auto"/>
            <w:vAlign w:val="center"/>
          </w:tcPr>
          <w:p w:rsidR="00351953" w:rsidRPr="00C81A89" w:rsidRDefault="00351953" w:rsidP="00A0722A">
            <w:pPr>
              <w:pStyle w:val="cuatexto"/>
              <w:ind w:right="142"/>
              <w:jc w:val="right"/>
            </w:pPr>
            <w:r>
              <w:t>100</w:t>
            </w:r>
          </w:p>
        </w:tc>
      </w:tr>
      <w:tr w:rsidR="00351953" w:rsidRPr="00C81A89" w:rsidTr="008C0C46">
        <w:trPr>
          <w:trHeight w:val="284"/>
        </w:trPr>
        <w:tc>
          <w:tcPr>
            <w:tcW w:w="3231" w:type="dxa"/>
            <w:shd w:val="clear" w:color="auto" w:fill="auto"/>
            <w:vAlign w:val="center"/>
          </w:tcPr>
          <w:p w:rsidR="00351953" w:rsidRPr="00C81A89" w:rsidRDefault="00351953" w:rsidP="00A0722A">
            <w:pPr>
              <w:pStyle w:val="cuatexto"/>
              <w:ind w:right="142"/>
            </w:pPr>
            <w:r>
              <w:t>Beste harrera-baliabide batzuk</w:t>
            </w:r>
          </w:p>
        </w:tc>
        <w:tc>
          <w:tcPr>
            <w:tcW w:w="1842" w:type="dxa"/>
            <w:vAlign w:val="center"/>
          </w:tcPr>
          <w:p w:rsidR="00351953" w:rsidRPr="00C81A89" w:rsidRDefault="00351953" w:rsidP="00A0722A">
            <w:pPr>
              <w:pStyle w:val="cuatexto"/>
              <w:ind w:right="142"/>
              <w:jc w:val="right"/>
            </w:pPr>
            <w:r>
              <w:t>11</w:t>
            </w:r>
          </w:p>
        </w:tc>
        <w:tc>
          <w:tcPr>
            <w:tcW w:w="1985" w:type="dxa"/>
            <w:shd w:val="clear" w:color="auto" w:fill="auto"/>
            <w:vAlign w:val="center"/>
          </w:tcPr>
          <w:p w:rsidR="00351953" w:rsidRPr="00C81A89" w:rsidRDefault="00351953" w:rsidP="00A0722A">
            <w:pPr>
              <w:pStyle w:val="cuatexto"/>
              <w:ind w:right="142"/>
              <w:jc w:val="right"/>
            </w:pPr>
            <w:r>
              <w:t>50</w:t>
            </w:r>
          </w:p>
        </w:tc>
        <w:tc>
          <w:tcPr>
            <w:tcW w:w="1701" w:type="dxa"/>
            <w:shd w:val="clear" w:color="auto" w:fill="auto"/>
            <w:vAlign w:val="center"/>
          </w:tcPr>
          <w:p w:rsidR="00351953" w:rsidRPr="00C81A89" w:rsidRDefault="00351953" w:rsidP="00A0722A">
            <w:pPr>
              <w:pStyle w:val="cuatexto"/>
              <w:ind w:right="142"/>
              <w:jc w:val="right"/>
            </w:pPr>
            <w:r>
              <w:t>0</w:t>
            </w:r>
          </w:p>
        </w:tc>
      </w:tr>
      <w:tr w:rsidR="00351953" w:rsidRPr="00C81A89" w:rsidTr="008C0C46">
        <w:trPr>
          <w:trHeight w:val="284"/>
        </w:trPr>
        <w:tc>
          <w:tcPr>
            <w:tcW w:w="3231" w:type="dxa"/>
            <w:shd w:val="clear" w:color="auto" w:fill="auto"/>
            <w:vAlign w:val="center"/>
          </w:tcPr>
          <w:p w:rsidR="00351953" w:rsidRPr="001B670A" w:rsidRDefault="00351953" w:rsidP="00A0722A">
            <w:pPr>
              <w:pStyle w:val="cuatexto"/>
              <w:ind w:right="142"/>
            </w:pPr>
            <w:r>
              <w:t>Erasotzailearekin itzultzea</w:t>
            </w:r>
          </w:p>
        </w:tc>
        <w:tc>
          <w:tcPr>
            <w:tcW w:w="1842" w:type="dxa"/>
            <w:vAlign w:val="center"/>
          </w:tcPr>
          <w:p w:rsidR="00351953" w:rsidRPr="001B670A" w:rsidRDefault="00351953" w:rsidP="00A0722A">
            <w:pPr>
              <w:pStyle w:val="cuatexto"/>
              <w:ind w:right="142"/>
              <w:jc w:val="right"/>
            </w:pPr>
            <w:r>
              <w:t>13</w:t>
            </w:r>
          </w:p>
        </w:tc>
        <w:tc>
          <w:tcPr>
            <w:tcW w:w="1985" w:type="dxa"/>
            <w:shd w:val="clear" w:color="auto" w:fill="auto"/>
            <w:vAlign w:val="center"/>
          </w:tcPr>
          <w:p w:rsidR="00351953" w:rsidRPr="001B670A" w:rsidRDefault="00351953" w:rsidP="00A0722A">
            <w:pPr>
              <w:pStyle w:val="cuatexto"/>
              <w:ind w:right="142"/>
              <w:jc w:val="right"/>
            </w:pPr>
            <w:r>
              <w:t>0</w:t>
            </w:r>
          </w:p>
        </w:tc>
        <w:tc>
          <w:tcPr>
            <w:tcW w:w="1701" w:type="dxa"/>
            <w:shd w:val="clear" w:color="auto" w:fill="auto"/>
            <w:vAlign w:val="center"/>
          </w:tcPr>
          <w:p w:rsidR="00351953" w:rsidRPr="00C81A89" w:rsidRDefault="00351953" w:rsidP="00A0722A">
            <w:pPr>
              <w:pStyle w:val="cuatexto"/>
              <w:ind w:right="142"/>
              <w:jc w:val="right"/>
            </w:pPr>
            <w:r>
              <w:t>0</w:t>
            </w:r>
          </w:p>
        </w:tc>
      </w:tr>
    </w:tbl>
    <w:p w:rsidR="00DD78F4" w:rsidRPr="00732182" w:rsidRDefault="00DD78F4" w:rsidP="001B7B97">
      <w:pPr>
        <w:pStyle w:val="Prrafodelista"/>
        <w:numPr>
          <w:ilvl w:val="0"/>
          <w:numId w:val="11"/>
        </w:numPr>
        <w:tabs>
          <w:tab w:val="left" w:pos="454"/>
        </w:tabs>
        <w:spacing w:before="120"/>
        <w:ind w:left="0" w:right="142" w:firstLine="284"/>
        <w:contextualSpacing w:val="0"/>
        <w:rPr>
          <w:spacing w:val="6"/>
          <w:sz w:val="26"/>
          <w:szCs w:val="26"/>
        </w:rPr>
      </w:pPr>
      <w:r>
        <w:rPr>
          <w:sz w:val="26"/>
          <w:szCs w:val="26"/>
        </w:rPr>
        <w:t>2019an, gogobetetasun-inkestak egin zaizkien indarkeriaren biktimei laguntza orohartzailea emateko lantaldeen erabiltzaileei, emandako arreta baloratzeko. N</w:t>
      </w:r>
      <w:r>
        <w:rPr>
          <w:sz w:val="26"/>
          <w:szCs w:val="26"/>
        </w:rPr>
        <w:t>a</w:t>
      </w:r>
      <w:r>
        <w:rPr>
          <w:sz w:val="26"/>
          <w:szCs w:val="26"/>
        </w:rPr>
        <w:t>barmentzekoa da erantzun dutenen indize baxua (96 emakume, artatutako 1.060ren aldean, hau da, % 9).</w:t>
      </w:r>
    </w:p>
    <w:p w:rsidR="00DD78F4" w:rsidRPr="00DD78F4" w:rsidRDefault="00DD78F4" w:rsidP="00704B2E">
      <w:pPr>
        <w:pStyle w:val="texto"/>
        <w:spacing w:after="240"/>
        <w:ind w:right="142"/>
        <w:rPr>
          <w:szCs w:val="26"/>
        </w:rPr>
      </w:pPr>
      <w:r>
        <w:lastRenderedPageBreak/>
        <w:t>Jasotako erantzunetatik, aztertutako arreta-alde guztiekiko gogobetetasun maila altua dela antzematen da. Oro har, beren egoera hobetu dutela, beren intimitatea errespetatu dela, informazio argia jaso dutela, eta jasotako arreta azkarra, eraginkorra eta kalitatezkoa izan dela esan dute emakume gehienek.</w:t>
      </w:r>
    </w:p>
    <w:p w:rsidR="00351953" w:rsidRPr="00221A29" w:rsidRDefault="00351953" w:rsidP="00704B2E">
      <w:pPr>
        <w:pStyle w:val="atitulo3"/>
      </w:pPr>
      <w:r>
        <w:t>Emakumeentzako arreta juridikoaren zerbitzua</w:t>
      </w:r>
    </w:p>
    <w:p w:rsidR="00351953" w:rsidRDefault="00351953" w:rsidP="00A0722A">
      <w:pPr>
        <w:pStyle w:val="texto"/>
        <w:spacing w:before="120"/>
        <w:ind w:right="142"/>
        <w:rPr>
          <w:szCs w:val="26"/>
        </w:rPr>
      </w:pPr>
      <w:r>
        <w:t>Emakumeentzako arreta juridikoaren zerbitzua doakoa da, eta INAI/NABIren eta Iruñeko, Lizarrako, Tuterako eta Tafallako abokatu elka</w:t>
      </w:r>
      <w:r>
        <w:t>r</w:t>
      </w:r>
      <w:r>
        <w:t>goen artean sinatutako lankidetza-hitzarmenaren bidez ematen da, zaintzaldi sistema bat ezarrita; zerbitzua eguneko 24 orduetan ematen da, urteko 365 egunetan, kokaleku iraunkorrean, eta Nafarroako 112-SOS zerbitzuaren bidez koordinatzen da.</w:t>
      </w:r>
    </w:p>
    <w:p w:rsidR="00351953" w:rsidRDefault="00351953" w:rsidP="00A0722A">
      <w:pPr>
        <w:pStyle w:val="texto"/>
        <w:spacing w:before="120" w:after="240"/>
        <w:ind w:right="142"/>
        <w:rPr>
          <w:szCs w:val="26"/>
        </w:rPr>
      </w:pPr>
      <w:r>
        <w:t>Profesionalen kopurua –elkargoko– eta bakoitzak artatzen dituen kasuen kopurua, 2016-2019 aldian:</w:t>
      </w:r>
    </w:p>
    <w:tbl>
      <w:tblPr>
        <w:tblW w:w="8751" w:type="dxa"/>
        <w:tblCellMar>
          <w:left w:w="70" w:type="dxa"/>
          <w:right w:w="70" w:type="dxa"/>
        </w:tblCellMar>
        <w:tblLook w:val="04A0" w:firstRow="1" w:lastRow="0" w:firstColumn="1" w:lastColumn="0" w:noHBand="0" w:noVBand="1"/>
      </w:tblPr>
      <w:tblGrid>
        <w:gridCol w:w="1209"/>
        <w:gridCol w:w="1016"/>
        <w:gridCol w:w="914"/>
        <w:gridCol w:w="1016"/>
        <w:gridCol w:w="914"/>
        <w:gridCol w:w="1016"/>
        <w:gridCol w:w="914"/>
        <w:gridCol w:w="1016"/>
        <w:gridCol w:w="914"/>
      </w:tblGrid>
      <w:tr w:rsidR="00351953" w:rsidRPr="00656FB1" w:rsidTr="00656FB1">
        <w:trPr>
          <w:trHeight w:val="284"/>
        </w:trPr>
        <w:tc>
          <w:tcPr>
            <w:tcW w:w="1418"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rPr>
                <w:sz w:val="16"/>
                <w:szCs w:val="16"/>
                <w:lang w:val="es-ES" w:eastAsia="es-ES"/>
              </w:rPr>
            </w:pPr>
          </w:p>
        </w:tc>
        <w:tc>
          <w:tcPr>
            <w:tcW w:w="1843"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rPr>
            </w:pPr>
            <w:r>
              <w:rPr>
                <w:sz w:val="16"/>
                <w:szCs w:val="16"/>
              </w:rPr>
              <w:t>2016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rPr>
            </w:pPr>
            <w:r>
              <w:rPr>
                <w:sz w:val="16"/>
                <w:szCs w:val="16"/>
              </w:rPr>
              <w:t>2017</w:t>
            </w:r>
          </w:p>
        </w:tc>
        <w:tc>
          <w:tcPr>
            <w:tcW w:w="184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rPr>
            </w:pPr>
            <w:r>
              <w:rPr>
                <w:sz w:val="16"/>
                <w:szCs w:val="16"/>
              </w:rPr>
              <w:t>2018</w:t>
            </w:r>
          </w:p>
        </w:tc>
        <w:tc>
          <w:tcPr>
            <w:tcW w:w="1803" w:type="dxa"/>
            <w:gridSpan w:val="2"/>
            <w:tcBorders>
              <w:top w:val="single" w:sz="4" w:space="0" w:color="auto"/>
              <w:left w:val="single" w:sz="4" w:space="0" w:color="auto"/>
              <w:bottom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rPr>
            </w:pPr>
            <w:r>
              <w:rPr>
                <w:sz w:val="16"/>
                <w:szCs w:val="16"/>
              </w:rPr>
              <w:t>2019</w:t>
            </w:r>
          </w:p>
        </w:tc>
      </w:tr>
      <w:tr w:rsidR="00351953" w:rsidRPr="00656FB1" w:rsidTr="00656FB1">
        <w:trPr>
          <w:trHeight w:val="284"/>
        </w:trPr>
        <w:tc>
          <w:tcPr>
            <w:tcW w:w="1418"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rPr>
                <w:sz w:val="16"/>
                <w:szCs w:val="16"/>
                <w:lang w:val="es-ES" w:eastAsia="es-ES"/>
              </w:rPr>
            </w:pPr>
          </w:p>
        </w:tc>
        <w:tc>
          <w:tcPr>
            <w:tcW w:w="851" w:type="dxa"/>
            <w:tcBorders>
              <w:top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Profesi</w:t>
            </w:r>
            <w:r>
              <w:rPr>
                <w:sz w:val="16"/>
                <w:szCs w:val="16"/>
              </w:rPr>
              <w:t>o</w:t>
            </w:r>
            <w:r>
              <w:rPr>
                <w:sz w:val="16"/>
                <w:szCs w:val="16"/>
              </w:rPr>
              <w:t>nalak</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c>
          <w:tcPr>
            <w:tcW w:w="8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Profesi</w:t>
            </w:r>
            <w:r>
              <w:rPr>
                <w:sz w:val="16"/>
                <w:szCs w:val="16"/>
              </w:rPr>
              <w:t>o</w:t>
            </w:r>
            <w:r>
              <w:rPr>
                <w:sz w:val="16"/>
                <w:szCs w:val="16"/>
              </w:rPr>
              <w:t>nalak</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c>
          <w:tcPr>
            <w:tcW w:w="853"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Profesi</w:t>
            </w:r>
            <w:r>
              <w:rPr>
                <w:sz w:val="16"/>
                <w:szCs w:val="16"/>
              </w:rPr>
              <w:t>o</w:t>
            </w:r>
            <w:r>
              <w:rPr>
                <w:sz w:val="16"/>
                <w:szCs w:val="16"/>
              </w:rPr>
              <w:t>nalak</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c>
          <w:tcPr>
            <w:tcW w:w="828"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Profesi</w:t>
            </w:r>
            <w:r>
              <w:rPr>
                <w:sz w:val="16"/>
                <w:szCs w:val="16"/>
              </w:rPr>
              <w:t>o</w:t>
            </w:r>
            <w:r>
              <w:rPr>
                <w:sz w:val="16"/>
                <w:szCs w:val="16"/>
              </w:rPr>
              <w:t>nalak</w:t>
            </w:r>
          </w:p>
        </w:tc>
        <w:tc>
          <w:tcPr>
            <w:tcW w:w="975" w:type="dxa"/>
            <w:tcBorders>
              <w:top w:val="single" w:sz="4" w:space="0" w:color="auto"/>
              <w:left w:val="nil"/>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Arreta jaso d</w:t>
            </w:r>
            <w:r>
              <w:rPr>
                <w:sz w:val="16"/>
                <w:szCs w:val="16"/>
              </w:rPr>
              <w:t>u</w:t>
            </w:r>
            <w:r>
              <w:rPr>
                <w:sz w:val="16"/>
                <w:szCs w:val="16"/>
              </w:rPr>
              <w:t>ten em</w:t>
            </w:r>
            <w:r>
              <w:rPr>
                <w:sz w:val="16"/>
                <w:szCs w:val="16"/>
              </w:rPr>
              <w:t>a</w:t>
            </w:r>
            <w:r>
              <w:rPr>
                <w:sz w:val="16"/>
                <w:szCs w:val="16"/>
              </w:rPr>
              <w:t>kumeak</w:t>
            </w:r>
          </w:p>
        </w:tc>
      </w:tr>
      <w:tr w:rsidR="00351953" w:rsidRPr="006A660F" w:rsidTr="00656FB1">
        <w:trPr>
          <w:trHeight w:val="284"/>
        </w:trPr>
        <w:tc>
          <w:tcPr>
            <w:tcW w:w="1418" w:type="dxa"/>
            <w:tcBorders>
              <w:top w:val="single" w:sz="4" w:space="0" w:color="auto"/>
              <w:bottom w:val="single" w:sz="2" w:space="0" w:color="auto"/>
            </w:tcBorders>
            <w:shd w:val="clear" w:color="auto" w:fill="auto"/>
            <w:noWrap/>
            <w:vAlign w:val="center"/>
          </w:tcPr>
          <w:p w:rsidR="00351953" w:rsidRPr="006A660F" w:rsidRDefault="00351953" w:rsidP="00656FB1">
            <w:pPr>
              <w:pStyle w:val="cuatexto"/>
            </w:pPr>
            <w:r>
              <w:t>Iruña</w:t>
            </w:r>
          </w:p>
        </w:tc>
        <w:tc>
          <w:tcPr>
            <w:tcW w:w="851" w:type="dxa"/>
            <w:tcBorders>
              <w:top w:val="single" w:sz="4" w:space="0" w:color="auto"/>
              <w:bottom w:val="single" w:sz="2" w:space="0" w:color="auto"/>
              <w:right w:val="nil"/>
            </w:tcBorders>
            <w:vAlign w:val="center"/>
          </w:tcPr>
          <w:p w:rsidR="00351953" w:rsidRPr="006A660F" w:rsidRDefault="00351953" w:rsidP="00656FB1">
            <w:pPr>
              <w:pStyle w:val="cuatexto"/>
              <w:jc w:val="right"/>
            </w:pPr>
            <w:r>
              <w:t>40</w:t>
            </w:r>
          </w:p>
        </w:tc>
        <w:tc>
          <w:tcPr>
            <w:tcW w:w="992" w:type="dxa"/>
            <w:tcBorders>
              <w:top w:val="single" w:sz="4" w:space="0" w:color="auto"/>
              <w:left w:val="nil"/>
              <w:bottom w:val="single" w:sz="2" w:space="0" w:color="auto"/>
              <w:right w:val="single" w:sz="4" w:space="0" w:color="auto"/>
            </w:tcBorders>
            <w:vAlign w:val="center"/>
          </w:tcPr>
          <w:p w:rsidR="00351953" w:rsidRPr="006A660F" w:rsidRDefault="00351953" w:rsidP="00656FB1">
            <w:pPr>
              <w:pStyle w:val="cuatexto"/>
              <w:jc w:val="right"/>
            </w:pPr>
            <w:r>
              <w:t>375</w:t>
            </w:r>
          </w:p>
        </w:tc>
        <w:tc>
          <w:tcPr>
            <w:tcW w:w="850" w:type="dxa"/>
            <w:tcBorders>
              <w:top w:val="single" w:sz="4" w:space="0" w:color="auto"/>
              <w:left w:val="single" w:sz="4" w:space="0" w:color="auto"/>
              <w:bottom w:val="single" w:sz="2" w:space="0" w:color="auto"/>
              <w:right w:val="nil"/>
            </w:tcBorders>
            <w:vAlign w:val="center"/>
          </w:tcPr>
          <w:p w:rsidR="00351953" w:rsidRPr="006A660F" w:rsidRDefault="00351953" w:rsidP="00656FB1">
            <w:pPr>
              <w:pStyle w:val="cuatexto"/>
              <w:jc w:val="right"/>
            </w:pPr>
            <w:r>
              <w:t>40</w:t>
            </w:r>
          </w:p>
        </w:tc>
        <w:tc>
          <w:tcPr>
            <w:tcW w:w="992" w:type="dxa"/>
            <w:tcBorders>
              <w:top w:val="single" w:sz="4" w:space="0" w:color="auto"/>
              <w:left w:val="nil"/>
              <w:bottom w:val="single" w:sz="2" w:space="0" w:color="auto"/>
              <w:right w:val="single" w:sz="4" w:space="0" w:color="auto"/>
            </w:tcBorders>
            <w:vAlign w:val="center"/>
          </w:tcPr>
          <w:p w:rsidR="00351953" w:rsidRPr="006A660F" w:rsidRDefault="00351953" w:rsidP="00656FB1">
            <w:pPr>
              <w:pStyle w:val="cuatexto"/>
              <w:jc w:val="right"/>
            </w:pPr>
            <w:r>
              <w:t>486</w:t>
            </w:r>
          </w:p>
        </w:tc>
        <w:tc>
          <w:tcPr>
            <w:tcW w:w="853" w:type="dxa"/>
            <w:tcBorders>
              <w:top w:val="single" w:sz="4" w:space="0" w:color="auto"/>
              <w:left w:val="single" w:sz="4" w:space="0" w:color="auto"/>
              <w:bottom w:val="single" w:sz="2" w:space="0" w:color="auto"/>
              <w:right w:val="nil"/>
            </w:tcBorders>
            <w:vAlign w:val="center"/>
          </w:tcPr>
          <w:p w:rsidR="00351953" w:rsidRPr="006A660F" w:rsidRDefault="00351953" w:rsidP="00656FB1">
            <w:pPr>
              <w:pStyle w:val="cuatexto"/>
              <w:jc w:val="right"/>
            </w:pPr>
            <w:r>
              <w:t>40</w:t>
            </w:r>
          </w:p>
        </w:tc>
        <w:tc>
          <w:tcPr>
            <w:tcW w:w="992" w:type="dxa"/>
            <w:tcBorders>
              <w:top w:val="single" w:sz="4" w:space="0" w:color="auto"/>
              <w:left w:val="nil"/>
              <w:bottom w:val="single" w:sz="2" w:space="0" w:color="auto"/>
              <w:right w:val="single" w:sz="4" w:space="0" w:color="auto"/>
            </w:tcBorders>
            <w:vAlign w:val="center"/>
          </w:tcPr>
          <w:p w:rsidR="00351953" w:rsidRPr="006A660F" w:rsidRDefault="00351953" w:rsidP="00656FB1">
            <w:pPr>
              <w:pStyle w:val="cuatexto"/>
              <w:jc w:val="right"/>
            </w:pPr>
            <w:r>
              <w:t>471</w:t>
            </w:r>
          </w:p>
        </w:tc>
        <w:tc>
          <w:tcPr>
            <w:tcW w:w="828" w:type="dxa"/>
            <w:tcBorders>
              <w:top w:val="single" w:sz="4" w:space="0" w:color="auto"/>
              <w:left w:val="single" w:sz="4" w:space="0" w:color="auto"/>
              <w:bottom w:val="single" w:sz="2" w:space="0" w:color="auto"/>
            </w:tcBorders>
            <w:vAlign w:val="center"/>
          </w:tcPr>
          <w:p w:rsidR="00351953" w:rsidRDefault="00351953" w:rsidP="00656FB1">
            <w:pPr>
              <w:pStyle w:val="cuatexto"/>
              <w:jc w:val="right"/>
            </w:pPr>
            <w:r>
              <w:t>55</w:t>
            </w:r>
          </w:p>
        </w:tc>
        <w:tc>
          <w:tcPr>
            <w:tcW w:w="975" w:type="dxa"/>
            <w:tcBorders>
              <w:top w:val="single" w:sz="4" w:space="0" w:color="auto"/>
              <w:left w:val="nil"/>
              <w:bottom w:val="single" w:sz="2" w:space="0" w:color="auto"/>
            </w:tcBorders>
            <w:vAlign w:val="center"/>
          </w:tcPr>
          <w:p w:rsidR="00351953" w:rsidRPr="006A660F" w:rsidRDefault="00351953" w:rsidP="00656FB1">
            <w:pPr>
              <w:pStyle w:val="cuatexto"/>
              <w:jc w:val="right"/>
            </w:pPr>
            <w:r>
              <w:t>525</w:t>
            </w:r>
          </w:p>
        </w:tc>
      </w:tr>
      <w:tr w:rsidR="00351953" w:rsidRPr="006A660F" w:rsidTr="00656FB1">
        <w:trPr>
          <w:trHeight w:val="284"/>
        </w:trPr>
        <w:tc>
          <w:tcPr>
            <w:tcW w:w="1418" w:type="dxa"/>
            <w:tcBorders>
              <w:top w:val="single" w:sz="2" w:space="0" w:color="auto"/>
              <w:bottom w:val="single" w:sz="2" w:space="0" w:color="auto"/>
            </w:tcBorders>
            <w:shd w:val="clear" w:color="auto" w:fill="auto"/>
            <w:noWrap/>
            <w:vAlign w:val="center"/>
          </w:tcPr>
          <w:p w:rsidR="00351953" w:rsidRPr="006A660F" w:rsidRDefault="00351953" w:rsidP="00656FB1">
            <w:pPr>
              <w:pStyle w:val="cuatexto"/>
            </w:pPr>
            <w:r>
              <w:t>Tutera</w:t>
            </w:r>
          </w:p>
        </w:tc>
        <w:tc>
          <w:tcPr>
            <w:tcW w:w="851" w:type="dxa"/>
            <w:tcBorders>
              <w:top w:val="single" w:sz="2" w:space="0" w:color="auto"/>
              <w:bottom w:val="single" w:sz="2" w:space="0" w:color="auto"/>
              <w:right w:val="nil"/>
            </w:tcBorders>
            <w:vAlign w:val="center"/>
          </w:tcPr>
          <w:p w:rsidR="00351953" w:rsidRPr="006A660F" w:rsidRDefault="00351953" w:rsidP="00656FB1">
            <w:pPr>
              <w:pStyle w:val="cuatexto"/>
              <w:jc w:val="right"/>
            </w:pPr>
            <w:r>
              <w:t>24</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pPr>
            <w:r>
              <w:t>245</w:t>
            </w:r>
          </w:p>
        </w:tc>
        <w:tc>
          <w:tcPr>
            <w:tcW w:w="850"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pPr>
            <w:r>
              <w:t>22</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pPr>
            <w:r>
              <w:t>283</w:t>
            </w:r>
          </w:p>
        </w:tc>
        <w:tc>
          <w:tcPr>
            <w:tcW w:w="853"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pPr>
            <w:r>
              <w:t>26</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pPr>
            <w:r>
              <w:t>297</w:t>
            </w:r>
          </w:p>
        </w:tc>
        <w:tc>
          <w:tcPr>
            <w:tcW w:w="828" w:type="dxa"/>
            <w:tcBorders>
              <w:top w:val="single" w:sz="2" w:space="0" w:color="auto"/>
              <w:left w:val="single" w:sz="4" w:space="0" w:color="auto"/>
              <w:bottom w:val="single" w:sz="2" w:space="0" w:color="auto"/>
            </w:tcBorders>
            <w:vAlign w:val="center"/>
          </w:tcPr>
          <w:p w:rsidR="00351953" w:rsidRDefault="00351953" w:rsidP="00656FB1">
            <w:pPr>
              <w:pStyle w:val="cuatexto"/>
              <w:jc w:val="right"/>
            </w:pPr>
            <w:r>
              <w:t>27</w:t>
            </w:r>
          </w:p>
        </w:tc>
        <w:tc>
          <w:tcPr>
            <w:tcW w:w="975" w:type="dxa"/>
            <w:tcBorders>
              <w:top w:val="single" w:sz="2" w:space="0" w:color="auto"/>
              <w:left w:val="nil"/>
              <w:bottom w:val="single" w:sz="2" w:space="0" w:color="auto"/>
            </w:tcBorders>
            <w:vAlign w:val="center"/>
          </w:tcPr>
          <w:p w:rsidR="00351953" w:rsidRPr="006A660F" w:rsidRDefault="00351953" w:rsidP="00656FB1">
            <w:pPr>
              <w:pStyle w:val="cuatexto"/>
              <w:jc w:val="right"/>
            </w:pPr>
            <w:r>
              <w:t>291</w:t>
            </w:r>
          </w:p>
        </w:tc>
      </w:tr>
      <w:tr w:rsidR="00351953" w:rsidRPr="006A660F" w:rsidTr="00656FB1">
        <w:trPr>
          <w:trHeight w:val="284"/>
        </w:trPr>
        <w:tc>
          <w:tcPr>
            <w:tcW w:w="1418" w:type="dxa"/>
            <w:tcBorders>
              <w:top w:val="single" w:sz="2" w:space="0" w:color="auto"/>
              <w:bottom w:val="single" w:sz="2" w:space="0" w:color="auto"/>
            </w:tcBorders>
            <w:shd w:val="clear" w:color="auto" w:fill="auto"/>
            <w:noWrap/>
            <w:vAlign w:val="center"/>
          </w:tcPr>
          <w:p w:rsidR="00351953" w:rsidRPr="006A660F" w:rsidRDefault="00351953" w:rsidP="00656FB1">
            <w:pPr>
              <w:pStyle w:val="cuatexto"/>
            </w:pPr>
            <w:r>
              <w:t>Lizarra</w:t>
            </w:r>
          </w:p>
        </w:tc>
        <w:tc>
          <w:tcPr>
            <w:tcW w:w="851" w:type="dxa"/>
            <w:tcBorders>
              <w:top w:val="single" w:sz="2" w:space="0" w:color="auto"/>
              <w:bottom w:val="single" w:sz="2" w:space="0" w:color="auto"/>
              <w:right w:val="nil"/>
            </w:tcBorders>
            <w:vAlign w:val="center"/>
          </w:tcPr>
          <w:p w:rsidR="00351953" w:rsidRPr="006A660F" w:rsidRDefault="00351953" w:rsidP="00656FB1">
            <w:pPr>
              <w:pStyle w:val="cuatexto"/>
              <w:jc w:val="right"/>
            </w:pPr>
            <w:r>
              <w:t>12</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pPr>
            <w:r>
              <w:t>168</w:t>
            </w:r>
          </w:p>
        </w:tc>
        <w:tc>
          <w:tcPr>
            <w:tcW w:w="850"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pPr>
            <w:r>
              <w:t>11</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pPr>
            <w:r>
              <w:t>132</w:t>
            </w:r>
          </w:p>
        </w:tc>
        <w:tc>
          <w:tcPr>
            <w:tcW w:w="853"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pPr>
            <w:r>
              <w:t>11</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pPr>
            <w:r>
              <w:t>174</w:t>
            </w:r>
          </w:p>
        </w:tc>
        <w:tc>
          <w:tcPr>
            <w:tcW w:w="828" w:type="dxa"/>
            <w:tcBorders>
              <w:top w:val="single" w:sz="2" w:space="0" w:color="auto"/>
              <w:left w:val="single" w:sz="4" w:space="0" w:color="auto"/>
              <w:bottom w:val="single" w:sz="2" w:space="0" w:color="auto"/>
            </w:tcBorders>
            <w:vAlign w:val="center"/>
          </w:tcPr>
          <w:p w:rsidR="00351953" w:rsidRDefault="00351953" w:rsidP="00656FB1">
            <w:pPr>
              <w:pStyle w:val="cuatexto"/>
              <w:jc w:val="right"/>
            </w:pPr>
            <w:r>
              <w:t>11</w:t>
            </w:r>
          </w:p>
        </w:tc>
        <w:tc>
          <w:tcPr>
            <w:tcW w:w="975" w:type="dxa"/>
            <w:tcBorders>
              <w:top w:val="single" w:sz="2" w:space="0" w:color="auto"/>
              <w:left w:val="nil"/>
              <w:bottom w:val="single" w:sz="2" w:space="0" w:color="auto"/>
            </w:tcBorders>
            <w:vAlign w:val="center"/>
          </w:tcPr>
          <w:p w:rsidR="00351953" w:rsidRPr="006A660F" w:rsidRDefault="00351953" w:rsidP="00656FB1">
            <w:pPr>
              <w:pStyle w:val="cuatexto"/>
              <w:jc w:val="right"/>
            </w:pPr>
            <w:r>
              <w:t>123</w:t>
            </w:r>
          </w:p>
        </w:tc>
      </w:tr>
      <w:tr w:rsidR="00351953" w:rsidRPr="006A660F" w:rsidTr="00656FB1">
        <w:trPr>
          <w:trHeight w:val="284"/>
        </w:trPr>
        <w:tc>
          <w:tcPr>
            <w:tcW w:w="1418" w:type="dxa"/>
            <w:tcBorders>
              <w:top w:val="single" w:sz="2" w:space="0" w:color="auto"/>
              <w:bottom w:val="single" w:sz="4" w:space="0" w:color="auto"/>
            </w:tcBorders>
            <w:shd w:val="clear" w:color="auto" w:fill="auto"/>
            <w:noWrap/>
            <w:vAlign w:val="center"/>
          </w:tcPr>
          <w:p w:rsidR="00351953" w:rsidRDefault="00351953" w:rsidP="00656FB1">
            <w:pPr>
              <w:pStyle w:val="cuatexto"/>
            </w:pPr>
            <w:r>
              <w:t>Tafalla</w:t>
            </w:r>
          </w:p>
        </w:tc>
        <w:tc>
          <w:tcPr>
            <w:tcW w:w="851" w:type="dxa"/>
            <w:tcBorders>
              <w:top w:val="single" w:sz="2" w:space="0" w:color="auto"/>
              <w:bottom w:val="single" w:sz="4" w:space="0" w:color="auto"/>
              <w:right w:val="nil"/>
            </w:tcBorders>
            <w:vAlign w:val="center"/>
          </w:tcPr>
          <w:p w:rsidR="00351953" w:rsidRPr="006A660F" w:rsidRDefault="00351953" w:rsidP="00656FB1">
            <w:pPr>
              <w:pStyle w:val="cuatexto"/>
              <w:jc w:val="right"/>
            </w:pPr>
            <w:r>
              <w:t>6</w:t>
            </w:r>
          </w:p>
        </w:tc>
        <w:tc>
          <w:tcPr>
            <w:tcW w:w="992" w:type="dxa"/>
            <w:tcBorders>
              <w:top w:val="single" w:sz="2" w:space="0" w:color="auto"/>
              <w:left w:val="nil"/>
              <w:bottom w:val="single" w:sz="4" w:space="0" w:color="auto"/>
              <w:right w:val="single" w:sz="4" w:space="0" w:color="auto"/>
            </w:tcBorders>
            <w:vAlign w:val="center"/>
          </w:tcPr>
          <w:p w:rsidR="00351953" w:rsidRPr="006A660F" w:rsidRDefault="00351953" w:rsidP="00656FB1">
            <w:pPr>
              <w:pStyle w:val="cuatexto"/>
              <w:jc w:val="right"/>
            </w:pPr>
            <w:r>
              <w:t>159</w:t>
            </w:r>
          </w:p>
        </w:tc>
        <w:tc>
          <w:tcPr>
            <w:tcW w:w="850" w:type="dxa"/>
            <w:tcBorders>
              <w:top w:val="single" w:sz="2" w:space="0" w:color="auto"/>
              <w:left w:val="single" w:sz="4" w:space="0" w:color="auto"/>
              <w:bottom w:val="single" w:sz="4" w:space="0" w:color="auto"/>
              <w:right w:val="nil"/>
            </w:tcBorders>
            <w:vAlign w:val="center"/>
          </w:tcPr>
          <w:p w:rsidR="00351953" w:rsidRPr="006A660F" w:rsidRDefault="00351953" w:rsidP="00656FB1">
            <w:pPr>
              <w:pStyle w:val="cuatexto"/>
              <w:jc w:val="right"/>
            </w:pPr>
            <w:r>
              <w:t>7</w:t>
            </w:r>
          </w:p>
        </w:tc>
        <w:tc>
          <w:tcPr>
            <w:tcW w:w="992" w:type="dxa"/>
            <w:tcBorders>
              <w:top w:val="single" w:sz="2" w:space="0" w:color="auto"/>
              <w:left w:val="nil"/>
              <w:bottom w:val="single" w:sz="4" w:space="0" w:color="auto"/>
              <w:right w:val="single" w:sz="4" w:space="0" w:color="auto"/>
            </w:tcBorders>
            <w:vAlign w:val="center"/>
          </w:tcPr>
          <w:p w:rsidR="00351953" w:rsidRPr="006A660F" w:rsidRDefault="00351953" w:rsidP="00656FB1">
            <w:pPr>
              <w:pStyle w:val="cuatexto"/>
              <w:jc w:val="right"/>
            </w:pPr>
            <w:r>
              <w:t>131</w:t>
            </w:r>
          </w:p>
        </w:tc>
        <w:tc>
          <w:tcPr>
            <w:tcW w:w="853" w:type="dxa"/>
            <w:tcBorders>
              <w:top w:val="single" w:sz="2" w:space="0" w:color="auto"/>
              <w:left w:val="single" w:sz="4" w:space="0" w:color="auto"/>
              <w:bottom w:val="single" w:sz="4" w:space="0" w:color="auto"/>
              <w:right w:val="nil"/>
            </w:tcBorders>
            <w:vAlign w:val="center"/>
          </w:tcPr>
          <w:p w:rsidR="00351953" w:rsidRPr="006A660F" w:rsidRDefault="00351953" w:rsidP="00656FB1">
            <w:pPr>
              <w:pStyle w:val="cuatexto"/>
              <w:jc w:val="right"/>
            </w:pPr>
            <w:r>
              <w:t>7</w:t>
            </w:r>
          </w:p>
        </w:tc>
        <w:tc>
          <w:tcPr>
            <w:tcW w:w="992" w:type="dxa"/>
            <w:tcBorders>
              <w:top w:val="single" w:sz="2" w:space="0" w:color="auto"/>
              <w:left w:val="nil"/>
              <w:bottom w:val="single" w:sz="4" w:space="0" w:color="auto"/>
              <w:right w:val="single" w:sz="4" w:space="0" w:color="auto"/>
            </w:tcBorders>
            <w:vAlign w:val="center"/>
          </w:tcPr>
          <w:p w:rsidR="00351953" w:rsidRPr="006A660F" w:rsidRDefault="00351953" w:rsidP="00656FB1">
            <w:pPr>
              <w:pStyle w:val="cuatexto"/>
              <w:jc w:val="right"/>
            </w:pPr>
            <w:r>
              <w:t>117</w:t>
            </w:r>
          </w:p>
        </w:tc>
        <w:tc>
          <w:tcPr>
            <w:tcW w:w="828" w:type="dxa"/>
            <w:tcBorders>
              <w:top w:val="single" w:sz="2" w:space="0" w:color="auto"/>
              <w:left w:val="single" w:sz="4" w:space="0" w:color="auto"/>
              <w:bottom w:val="single" w:sz="4" w:space="0" w:color="auto"/>
            </w:tcBorders>
            <w:vAlign w:val="center"/>
          </w:tcPr>
          <w:p w:rsidR="00351953" w:rsidRDefault="00351953" w:rsidP="00656FB1">
            <w:pPr>
              <w:pStyle w:val="cuatexto"/>
              <w:jc w:val="right"/>
            </w:pPr>
            <w:r>
              <w:t>7</w:t>
            </w:r>
          </w:p>
        </w:tc>
        <w:tc>
          <w:tcPr>
            <w:tcW w:w="975" w:type="dxa"/>
            <w:tcBorders>
              <w:top w:val="single" w:sz="2" w:space="0" w:color="auto"/>
              <w:left w:val="nil"/>
              <w:bottom w:val="single" w:sz="4" w:space="0" w:color="auto"/>
            </w:tcBorders>
            <w:vAlign w:val="center"/>
          </w:tcPr>
          <w:p w:rsidR="00351953" w:rsidRPr="006A660F" w:rsidRDefault="00351953" w:rsidP="00656FB1">
            <w:pPr>
              <w:pStyle w:val="cuatexto"/>
              <w:jc w:val="right"/>
            </w:pPr>
            <w:r>
              <w:t>139</w:t>
            </w:r>
          </w:p>
        </w:tc>
      </w:tr>
      <w:tr w:rsidR="00351953" w:rsidRPr="00656FB1" w:rsidTr="00656FB1">
        <w:trPr>
          <w:trHeight w:val="284"/>
        </w:trPr>
        <w:tc>
          <w:tcPr>
            <w:tcW w:w="1418"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rPr>
                <w:sz w:val="16"/>
                <w:szCs w:val="16"/>
              </w:rPr>
            </w:pPr>
            <w:r>
              <w:rPr>
                <w:sz w:val="16"/>
                <w:szCs w:val="16"/>
              </w:rPr>
              <w:t>Guztira</w:t>
            </w:r>
          </w:p>
        </w:tc>
        <w:tc>
          <w:tcPr>
            <w:tcW w:w="851" w:type="dxa"/>
            <w:tcBorders>
              <w:top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82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947</w:t>
            </w:r>
          </w:p>
        </w:tc>
        <w:tc>
          <w:tcPr>
            <w:tcW w:w="8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80</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1.032</w:t>
            </w:r>
          </w:p>
        </w:tc>
        <w:tc>
          <w:tcPr>
            <w:tcW w:w="853"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84</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1.059</w:t>
            </w:r>
          </w:p>
        </w:tc>
        <w:tc>
          <w:tcPr>
            <w:tcW w:w="828"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100</w:t>
            </w:r>
          </w:p>
        </w:tc>
        <w:tc>
          <w:tcPr>
            <w:tcW w:w="975" w:type="dxa"/>
            <w:tcBorders>
              <w:top w:val="single" w:sz="4" w:space="0" w:color="auto"/>
              <w:left w:val="nil"/>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rPr>
            </w:pPr>
            <w:r>
              <w:rPr>
                <w:sz w:val="16"/>
                <w:szCs w:val="16"/>
              </w:rPr>
              <w:t>1.078</w:t>
            </w:r>
          </w:p>
        </w:tc>
      </w:tr>
    </w:tbl>
    <w:p w:rsidR="00351953" w:rsidRDefault="00351953" w:rsidP="00A0722A">
      <w:pPr>
        <w:pStyle w:val="texto"/>
        <w:spacing w:before="240"/>
        <w:ind w:right="142"/>
        <w:rPr>
          <w:szCs w:val="26"/>
        </w:rPr>
      </w:pPr>
      <w:r>
        <w:t>Arreta jaso duten emakumeen kopurua areagotu egiten da urte batetik be</w:t>
      </w:r>
      <w:r>
        <w:t>s</w:t>
      </w:r>
      <w:r>
        <w:t>tera, eta 2019an % 14 handiagoa izan da, 2016an baino. Halaber, gora egin zuen zerbitzuko profesionalen kopuruak: 15 profesional gehiago Iruñeko ab</w:t>
      </w:r>
      <w:r>
        <w:t>o</w:t>
      </w:r>
      <w:r>
        <w:t>katuen elkargoan.</w:t>
      </w:r>
    </w:p>
    <w:p w:rsidR="00351953" w:rsidRDefault="00351953" w:rsidP="00A0722A">
      <w:pPr>
        <w:pStyle w:val="texto"/>
        <w:spacing w:before="120" w:after="240"/>
        <w:ind w:right="142"/>
        <w:rPr>
          <w:szCs w:val="26"/>
        </w:rPr>
      </w:pPr>
      <w:r>
        <w:t>Ondoko taulan emandako arreta motak sailkatu ditugu, eta aurkeztutako s</w:t>
      </w:r>
      <w:r>
        <w:t>a</w:t>
      </w:r>
      <w:r>
        <w:t>laketekin alderatzen ditugu:</w:t>
      </w:r>
    </w:p>
    <w:tbl>
      <w:tblPr>
        <w:tblW w:w="8789" w:type="dxa"/>
        <w:tblCellMar>
          <w:left w:w="70" w:type="dxa"/>
          <w:right w:w="70" w:type="dxa"/>
        </w:tblCellMar>
        <w:tblLook w:val="04A0" w:firstRow="1" w:lastRow="0" w:firstColumn="1" w:lastColumn="0" w:noHBand="0" w:noVBand="1"/>
      </w:tblPr>
      <w:tblGrid>
        <w:gridCol w:w="3969"/>
        <w:gridCol w:w="1311"/>
        <w:gridCol w:w="1311"/>
        <w:gridCol w:w="1311"/>
        <w:gridCol w:w="887"/>
      </w:tblGrid>
      <w:tr w:rsidR="00351953" w:rsidRPr="00CF448C" w:rsidTr="00704B2E">
        <w:trPr>
          <w:trHeight w:val="284"/>
        </w:trPr>
        <w:tc>
          <w:tcPr>
            <w:tcW w:w="3969" w:type="dxa"/>
            <w:tcBorders>
              <w:top w:val="single" w:sz="4" w:space="0" w:color="auto"/>
              <w:bottom w:val="single" w:sz="4" w:space="0" w:color="auto"/>
            </w:tcBorders>
            <w:shd w:val="clear" w:color="auto" w:fill="B8CCE4" w:themeFill="accent1" w:themeFillTint="66"/>
            <w:noWrap/>
            <w:vAlign w:val="center"/>
          </w:tcPr>
          <w:p w:rsidR="00351953" w:rsidRPr="006A660F" w:rsidRDefault="00351953" w:rsidP="00A0722A">
            <w:pPr>
              <w:pStyle w:val="cuadroCabe"/>
              <w:ind w:right="142"/>
              <w:rPr>
                <w:lang w:val="es-ES" w:eastAsia="es-ES"/>
              </w:rPr>
            </w:pP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Default="00351953" w:rsidP="00A0722A">
            <w:pPr>
              <w:pStyle w:val="cuadroCabe"/>
              <w:ind w:right="142"/>
              <w:jc w:val="right"/>
            </w:pPr>
            <w:r>
              <w:t>2016</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droCabe"/>
              <w:ind w:right="142"/>
              <w:jc w:val="right"/>
            </w:pPr>
            <w:r>
              <w:t>2017</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droCabe"/>
              <w:ind w:right="142"/>
              <w:jc w:val="right"/>
            </w:pPr>
            <w:r>
              <w:t>2018</w:t>
            </w:r>
          </w:p>
        </w:tc>
        <w:tc>
          <w:tcPr>
            <w:tcW w:w="887" w:type="dxa"/>
            <w:tcBorders>
              <w:top w:val="single" w:sz="4" w:space="0" w:color="auto"/>
              <w:bottom w:val="single" w:sz="4" w:space="0" w:color="auto"/>
            </w:tcBorders>
            <w:shd w:val="clear" w:color="auto" w:fill="B8CCE4" w:themeFill="accent1" w:themeFillTint="66"/>
            <w:vAlign w:val="center"/>
          </w:tcPr>
          <w:p w:rsidR="00351953" w:rsidRPr="008C0282" w:rsidRDefault="00351953" w:rsidP="00A0722A">
            <w:pPr>
              <w:pStyle w:val="cuadroCabe"/>
              <w:ind w:right="142"/>
              <w:jc w:val="right"/>
            </w:pPr>
            <w:r>
              <w:t>2019</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Pr="006A660F" w:rsidRDefault="000D0DAC" w:rsidP="00A0722A">
            <w:pPr>
              <w:pStyle w:val="cuatexto"/>
              <w:ind w:right="142"/>
            </w:pPr>
            <w:r>
              <w:t xml:space="preserve">  Aholkularitza</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pPr>
            <w:r>
              <w:t>622</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pPr>
            <w:r>
              <w:t>682</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pPr>
            <w:r>
              <w:t>929</w:t>
            </w:r>
          </w:p>
        </w:tc>
        <w:tc>
          <w:tcPr>
            <w:tcW w:w="887" w:type="dxa"/>
            <w:tcBorders>
              <w:top w:val="single" w:sz="4" w:space="0" w:color="auto"/>
              <w:bottom w:val="single" w:sz="4" w:space="0" w:color="auto"/>
            </w:tcBorders>
            <w:vAlign w:val="center"/>
          </w:tcPr>
          <w:p w:rsidR="00351953" w:rsidRPr="006A660F" w:rsidRDefault="00351953" w:rsidP="00A0722A">
            <w:pPr>
              <w:pStyle w:val="cuatexto"/>
              <w:ind w:right="142"/>
              <w:jc w:val="right"/>
            </w:pPr>
            <w:r>
              <w:t>677</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Pr="006A660F" w:rsidRDefault="000D0DAC" w:rsidP="00A0722A">
            <w:pPr>
              <w:pStyle w:val="cuatexto"/>
              <w:ind w:right="142"/>
            </w:pPr>
            <w:r>
              <w:t xml:space="preserve">  Joandakoak</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pPr>
            <w:r>
              <w:t>583</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pPr>
            <w:r>
              <w:t>663</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pPr>
            <w:r>
              <w:t>778</w:t>
            </w:r>
          </w:p>
        </w:tc>
        <w:tc>
          <w:tcPr>
            <w:tcW w:w="887" w:type="dxa"/>
            <w:tcBorders>
              <w:top w:val="single" w:sz="4" w:space="0" w:color="auto"/>
              <w:bottom w:val="single" w:sz="4" w:space="0" w:color="auto"/>
            </w:tcBorders>
            <w:vAlign w:val="center"/>
          </w:tcPr>
          <w:p w:rsidR="00351953" w:rsidRPr="006A660F" w:rsidRDefault="00351953" w:rsidP="00A0722A">
            <w:pPr>
              <w:pStyle w:val="cuatexto"/>
              <w:ind w:right="142"/>
              <w:jc w:val="right"/>
            </w:pPr>
            <w:r>
              <w:t>690</w:t>
            </w:r>
          </w:p>
        </w:tc>
      </w:tr>
      <w:tr w:rsidR="00351953" w:rsidRPr="006A660F" w:rsidTr="00704B2E">
        <w:trPr>
          <w:trHeight w:val="284"/>
        </w:trPr>
        <w:tc>
          <w:tcPr>
            <w:tcW w:w="3969" w:type="dxa"/>
            <w:tcBorders>
              <w:top w:val="single" w:sz="4" w:space="0" w:color="auto"/>
              <w:bottom w:val="single" w:sz="4" w:space="0" w:color="auto"/>
            </w:tcBorders>
            <w:shd w:val="clear" w:color="auto" w:fill="B8CCE4" w:themeFill="accent1" w:themeFillTint="66"/>
            <w:noWrap/>
            <w:vAlign w:val="center"/>
          </w:tcPr>
          <w:p w:rsidR="00351953" w:rsidRPr="006A660F" w:rsidRDefault="00351953" w:rsidP="00A0722A">
            <w:pPr>
              <w:pStyle w:val="cuatexto"/>
              <w:ind w:right="142"/>
            </w:pPr>
            <w:r>
              <w:t>Arretak guztira</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pPr>
            <w:r>
              <w:t>1.205</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pPr>
            <w:r>
              <w:t>1.345</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pPr>
            <w:r>
              <w:t>1.707</w:t>
            </w:r>
          </w:p>
        </w:tc>
        <w:tc>
          <w:tcPr>
            <w:tcW w:w="887" w:type="dxa"/>
            <w:tcBorders>
              <w:top w:val="single" w:sz="4" w:space="0" w:color="auto"/>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pPr>
            <w:r>
              <w:t>1.367</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Default="00351953" w:rsidP="00A0722A">
            <w:pPr>
              <w:pStyle w:val="cuatexto"/>
              <w:ind w:right="142"/>
            </w:pPr>
            <w:r>
              <w:t>Polizia salaketak</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pPr>
            <w:r>
              <w:t>1.199</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pPr>
            <w:r>
              <w:t>1.271</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pPr>
            <w:r>
              <w:t>1.283</w:t>
            </w:r>
          </w:p>
        </w:tc>
        <w:tc>
          <w:tcPr>
            <w:tcW w:w="887" w:type="dxa"/>
            <w:tcBorders>
              <w:top w:val="single" w:sz="4" w:space="0" w:color="auto"/>
              <w:bottom w:val="single" w:sz="4" w:space="0" w:color="auto"/>
            </w:tcBorders>
            <w:vAlign w:val="center"/>
          </w:tcPr>
          <w:p w:rsidR="00351953" w:rsidRDefault="00351953" w:rsidP="00A0722A">
            <w:pPr>
              <w:pStyle w:val="cuatexto"/>
              <w:ind w:right="142"/>
              <w:jc w:val="right"/>
            </w:pPr>
            <w:r>
              <w:t>1.335</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Default="00351953" w:rsidP="00A0722A">
            <w:pPr>
              <w:pStyle w:val="cuatexto"/>
              <w:ind w:right="142"/>
            </w:pPr>
            <w:r>
              <w:t>Arreta kasuen / salaketen portzentajea</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pPr>
            <w:r>
              <w:t>49</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pPr>
            <w:r>
              <w:t>52</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pPr>
            <w:r>
              <w:t>61</w:t>
            </w:r>
          </w:p>
        </w:tc>
        <w:tc>
          <w:tcPr>
            <w:tcW w:w="887" w:type="dxa"/>
            <w:tcBorders>
              <w:top w:val="single" w:sz="4" w:space="0" w:color="auto"/>
              <w:bottom w:val="single" w:sz="4" w:space="0" w:color="auto"/>
            </w:tcBorders>
            <w:vAlign w:val="center"/>
          </w:tcPr>
          <w:p w:rsidR="00351953" w:rsidRDefault="00351953" w:rsidP="00A0722A">
            <w:pPr>
              <w:pStyle w:val="cuatexto"/>
              <w:ind w:right="142"/>
              <w:jc w:val="right"/>
            </w:pPr>
            <w:r>
              <w:t>52</w:t>
            </w:r>
          </w:p>
        </w:tc>
      </w:tr>
    </w:tbl>
    <w:p w:rsidR="00351953" w:rsidRDefault="00351953" w:rsidP="00704B2E">
      <w:pPr>
        <w:pStyle w:val="texto"/>
        <w:spacing w:before="240" w:after="240"/>
        <w:ind w:right="142"/>
        <w:rPr>
          <w:szCs w:val="26"/>
        </w:rPr>
      </w:pPr>
      <w:r>
        <w:t>Gutxi gorabehera, letraduaren esku-hartzea jarritako salaketen erdian esk</w:t>
      </w:r>
      <w:r>
        <w:t>a</w:t>
      </w:r>
      <w:r>
        <w:t>tzen da.</w:t>
      </w:r>
    </w:p>
    <w:p w:rsidR="00704B2E" w:rsidRDefault="00704B2E">
      <w:pPr>
        <w:spacing w:after="0"/>
        <w:ind w:firstLine="0"/>
        <w:jc w:val="left"/>
        <w:rPr>
          <w:i/>
          <w:spacing w:val="6"/>
          <w:sz w:val="26"/>
          <w:szCs w:val="26"/>
        </w:rPr>
      </w:pPr>
      <w:r>
        <w:br w:type="page"/>
      </w:r>
    </w:p>
    <w:p w:rsidR="00351953" w:rsidRPr="00914DB2" w:rsidRDefault="00351953" w:rsidP="001B7B97">
      <w:pPr>
        <w:pStyle w:val="atitulo3"/>
      </w:pPr>
      <w:r>
        <w:lastRenderedPageBreak/>
        <w:t>Laguntza ekonomikoak</w:t>
      </w:r>
    </w:p>
    <w:p w:rsidR="00351953" w:rsidRDefault="00351953" w:rsidP="00A0722A">
      <w:pPr>
        <w:pStyle w:val="texto"/>
        <w:spacing w:after="120"/>
        <w:ind w:right="142"/>
        <w:rPr>
          <w:szCs w:val="26"/>
        </w:rPr>
      </w:pPr>
      <w:r>
        <w:t xml:space="preserve">INAI/NABIk genero-indarkeriaren ondorioz ekonomia-egoera zaila duten emakumeentzako laguntza ekonomikoak kudeatzen ditu. </w:t>
      </w:r>
    </w:p>
    <w:p w:rsidR="00351953" w:rsidRDefault="00351953" w:rsidP="003F4E14">
      <w:pPr>
        <w:spacing w:after="240"/>
        <w:ind w:firstLine="284"/>
        <w:rPr>
          <w:spacing w:val="6"/>
          <w:sz w:val="26"/>
          <w:szCs w:val="26"/>
        </w:rPr>
      </w:pPr>
      <w:r>
        <w:rPr>
          <w:sz w:val="26"/>
          <w:szCs w:val="26"/>
        </w:rPr>
        <w:t>Laguntza horiek egikaritzea:</w:t>
      </w:r>
    </w:p>
    <w:tbl>
      <w:tblPr>
        <w:tblW w:w="8789" w:type="dxa"/>
        <w:tblCellMar>
          <w:left w:w="70" w:type="dxa"/>
          <w:right w:w="70" w:type="dxa"/>
        </w:tblCellMar>
        <w:tblLook w:val="04A0" w:firstRow="1" w:lastRow="0" w:firstColumn="1" w:lastColumn="0" w:noHBand="0" w:noVBand="1"/>
      </w:tblPr>
      <w:tblGrid>
        <w:gridCol w:w="3119"/>
        <w:gridCol w:w="1367"/>
        <w:gridCol w:w="1144"/>
        <w:gridCol w:w="1145"/>
        <w:gridCol w:w="959"/>
        <w:gridCol w:w="1055"/>
      </w:tblGrid>
      <w:tr w:rsidR="00351953" w:rsidRPr="001F7827" w:rsidTr="003F4E14">
        <w:trPr>
          <w:trHeight w:val="284"/>
        </w:trPr>
        <w:tc>
          <w:tcPr>
            <w:tcW w:w="3119" w:type="dxa"/>
            <w:tcBorders>
              <w:top w:val="single" w:sz="4" w:space="0" w:color="auto"/>
              <w:bottom w:val="single" w:sz="4" w:space="0" w:color="auto"/>
            </w:tcBorders>
            <w:shd w:val="clear" w:color="auto" w:fill="B8CCE4" w:themeFill="accent1" w:themeFillTint="66"/>
            <w:noWrap/>
            <w:vAlign w:val="center"/>
          </w:tcPr>
          <w:p w:rsidR="00351953" w:rsidRPr="001F7827" w:rsidRDefault="00351953" w:rsidP="001F7827">
            <w:pPr>
              <w:pStyle w:val="cuadroCabe"/>
              <w:jc w:val="left"/>
              <w:rPr>
                <w:sz w:val="16"/>
                <w:szCs w:val="16"/>
                <w:lang w:val="es-ES" w:eastAsia="es-ES"/>
              </w:rPr>
            </w:pPr>
          </w:p>
        </w:tc>
        <w:tc>
          <w:tcPr>
            <w:tcW w:w="1367" w:type="dxa"/>
            <w:tcBorders>
              <w:top w:val="single" w:sz="4" w:space="0" w:color="auto"/>
              <w:left w:val="nil"/>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rPr>
            </w:pPr>
            <w:r>
              <w:rPr>
                <w:sz w:val="16"/>
                <w:szCs w:val="16"/>
              </w:rPr>
              <w:t>2016</w:t>
            </w:r>
          </w:p>
        </w:tc>
        <w:tc>
          <w:tcPr>
            <w:tcW w:w="1144" w:type="dxa"/>
            <w:tcBorders>
              <w:top w:val="single" w:sz="4" w:space="0" w:color="auto"/>
              <w:left w:val="nil"/>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rPr>
            </w:pPr>
            <w:r>
              <w:rPr>
                <w:sz w:val="16"/>
                <w:szCs w:val="16"/>
              </w:rPr>
              <w:t>2017</w:t>
            </w:r>
          </w:p>
        </w:tc>
        <w:tc>
          <w:tcPr>
            <w:tcW w:w="1145" w:type="dxa"/>
            <w:tcBorders>
              <w:top w:val="single" w:sz="4" w:space="0" w:color="auto"/>
              <w:left w:val="nil"/>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rPr>
            </w:pPr>
            <w:r>
              <w:rPr>
                <w:sz w:val="16"/>
                <w:szCs w:val="16"/>
              </w:rPr>
              <w:t>2018</w:t>
            </w:r>
          </w:p>
        </w:tc>
        <w:tc>
          <w:tcPr>
            <w:tcW w:w="959" w:type="dxa"/>
            <w:tcBorders>
              <w:top w:val="single" w:sz="4" w:space="0" w:color="auto"/>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rPr>
            </w:pPr>
            <w:r>
              <w:rPr>
                <w:sz w:val="16"/>
                <w:szCs w:val="16"/>
              </w:rPr>
              <w:t>2019</w:t>
            </w:r>
          </w:p>
        </w:tc>
        <w:tc>
          <w:tcPr>
            <w:tcW w:w="1055" w:type="dxa"/>
            <w:tcBorders>
              <w:top w:val="single" w:sz="4" w:space="0" w:color="auto"/>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rPr>
            </w:pPr>
            <w:r>
              <w:rPr>
                <w:sz w:val="16"/>
                <w:szCs w:val="16"/>
              </w:rPr>
              <w:t>2019/2016 aldea (%)</w:t>
            </w:r>
          </w:p>
        </w:tc>
      </w:tr>
      <w:tr w:rsidR="00351953" w:rsidRPr="001F7827" w:rsidTr="003F4E14">
        <w:trPr>
          <w:trHeight w:val="284"/>
        </w:trPr>
        <w:tc>
          <w:tcPr>
            <w:tcW w:w="3119" w:type="dxa"/>
            <w:tcBorders>
              <w:top w:val="single" w:sz="4" w:space="0" w:color="auto"/>
              <w:bottom w:val="single" w:sz="2" w:space="0" w:color="auto"/>
            </w:tcBorders>
            <w:shd w:val="clear" w:color="auto" w:fill="B8CCE4" w:themeFill="accent1" w:themeFillTint="66"/>
            <w:noWrap/>
            <w:vAlign w:val="center"/>
          </w:tcPr>
          <w:p w:rsidR="00351953" w:rsidRPr="001F7827" w:rsidRDefault="00351953" w:rsidP="001F7827">
            <w:pPr>
              <w:pStyle w:val="cuadroCabe"/>
              <w:jc w:val="left"/>
              <w:rPr>
                <w:sz w:val="16"/>
                <w:szCs w:val="16"/>
              </w:rPr>
            </w:pPr>
            <w:r>
              <w:rPr>
                <w:sz w:val="16"/>
                <w:szCs w:val="16"/>
              </w:rPr>
              <w:t>Gizarte behar larrietarako laguntzak</w:t>
            </w:r>
          </w:p>
        </w:tc>
        <w:tc>
          <w:tcPr>
            <w:tcW w:w="1367" w:type="dxa"/>
            <w:tcBorders>
              <w:top w:val="single" w:sz="4" w:space="0" w:color="auto"/>
              <w:left w:val="nil"/>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1144" w:type="dxa"/>
            <w:tcBorders>
              <w:top w:val="single" w:sz="4" w:space="0" w:color="auto"/>
              <w:left w:val="nil"/>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1145" w:type="dxa"/>
            <w:tcBorders>
              <w:top w:val="single" w:sz="4" w:space="0" w:color="auto"/>
              <w:left w:val="nil"/>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959" w:type="dxa"/>
            <w:tcBorders>
              <w:top w:val="single" w:sz="4" w:space="0" w:color="auto"/>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1055" w:type="dxa"/>
            <w:tcBorders>
              <w:top w:val="single" w:sz="4" w:space="0" w:color="auto"/>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Aurrekontu bateratua</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pPr>
            <w:r>
              <w:t>2.000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pPr>
            <w:r>
              <w:t>2.000</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pPr>
            <w:r>
              <w:t>2.000</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pPr>
            <w:r>
              <w:t>2.000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pPr>
            <w:r>
              <w:t>0</w:t>
            </w: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Aitortutako betebeharrak</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pPr>
            <w:r>
              <w:t>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pPr>
            <w:r>
              <w:t>0</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pPr>
            <w:r>
              <w:t>0</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pPr>
            <w:r>
              <w:t>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pPr>
            <w:r>
              <w:t>0</w:t>
            </w:r>
          </w:p>
        </w:tc>
      </w:tr>
      <w:tr w:rsidR="00351953" w:rsidRPr="000A0FCF" w:rsidTr="003F4E14">
        <w:trPr>
          <w:trHeight w:val="284"/>
        </w:trPr>
        <w:tc>
          <w:tcPr>
            <w:tcW w:w="3119" w:type="dxa"/>
            <w:tcBorders>
              <w:top w:val="single" w:sz="2" w:space="0" w:color="auto"/>
              <w:bottom w:val="single" w:sz="2" w:space="0" w:color="auto"/>
            </w:tcBorders>
            <w:shd w:val="clear" w:color="auto" w:fill="B8CCE4" w:themeFill="accent1" w:themeFillTint="66"/>
            <w:noWrap/>
            <w:vAlign w:val="center"/>
          </w:tcPr>
          <w:p w:rsidR="00351953" w:rsidRPr="000A0FCF" w:rsidRDefault="00351953" w:rsidP="001F7827">
            <w:pPr>
              <w:pStyle w:val="cuadroCabe"/>
              <w:jc w:val="left"/>
            </w:pPr>
            <w:r>
              <w:t>Zailtasunak dituzten biktimentzako laguntzak</w:t>
            </w:r>
          </w:p>
        </w:tc>
        <w:tc>
          <w:tcPr>
            <w:tcW w:w="1367"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4"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5"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959"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055"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Aurrekontu bateratua</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pPr>
            <w:r>
              <w:t>101.000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pPr>
            <w:r>
              <w:t>101.000</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pPr>
            <w:r>
              <w:t>98.000</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pPr>
            <w:r>
              <w:t>81.000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pPr>
            <w:r>
              <w:t>–20</w:t>
            </w: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Aitortutako betebeharrak</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pPr>
            <w:r>
              <w:t>12.780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pPr>
            <w:r>
              <w:t>17.892</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pPr>
            <w:r>
              <w:t>61.959</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pPr>
            <w:r>
              <w:t>43.888</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pPr>
            <w:r>
              <w:t>243</w:t>
            </w:r>
          </w:p>
        </w:tc>
      </w:tr>
      <w:tr w:rsidR="00351953" w:rsidRPr="000A0FCF" w:rsidTr="003F4E14">
        <w:trPr>
          <w:trHeight w:val="284"/>
        </w:trPr>
        <w:tc>
          <w:tcPr>
            <w:tcW w:w="3119" w:type="dxa"/>
            <w:tcBorders>
              <w:top w:val="single" w:sz="2" w:space="0" w:color="auto"/>
              <w:bottom w:val="single" w:sz="2" w:space="0" w:color="auto"/>
            </w:tcBorders>
            <w:shd w:val="clear" w:color="auto" w:fill="B8CCE4" w:themeFill="accent1" w:themeFillTint="66"/>
            <w:noWrap/>
            <w:vAlign w:val="center"/>
          </w:tcPr>
          <w:p w:rsidR="00351953" w:rsidRPr="000A0FCF" w:rsidRDefault="00351953" w:rsidP="001F7827">
            <w:pPr>
              <w:spacing w:after="0"/>
              <w:ind w:firstLine="0"/>
              <w:jc w:val="left"/>
              <w:rPr>
                <w:rFonts w:ascii="Arial Narrow" w:hAnsi="Arial Narrow" w:cs="Calibri"/>
                <w:color w:val="000000"/>
                <w:sz w:val="18"/>
                <w:szCs w:val="18"/>
              </w:rPr>
            </w:pPr>
            <w:r>
              <w:rPr>
                <w:rFonts w:ascii="Arial Narrow" w:hAnsi="Arial Narrow"/>
                <w:color w:val="000000"/>
                <w:sz w:val="18"/>
                <w:szCs w:val="18"/>
              </w:rPr>
              <w:t>Kaltea konpontzeko laguntzak</w:t>
            </w:r>
          </w:p>
        </w:tc>
        <w:tc>
          <w:tcPr>
            <w:tcW w:w="1367"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1144"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1145"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959"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1055"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Aurrekontu bateratua</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pPr>
            <w:r>
              <w:t>-</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pPr>
            <w:r>
              <w:t>-</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pPr>
            <w:r>
              <w:t>-</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pPr>
            <w:r>
              <w:t>60.000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pPr>
            <w:r>
              <w:t>-</w:t>
            </w: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Aitortutako betebeharrak</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pPr>
            <w:r>
              <w:t>-</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pPr>
            <w:r>
              <w:t>-</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pPr>
            <w:r>
              <w:t>-</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pPr>
            <w:r>
              <w:t>-</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pPr>
            <w:r>
              <w:t>-</w:t>
            </w:r>
          </w:p>
        </w:tc>
      </w:tr>
      <w:tr w:rsidR="00351953" w:rsidRPr="000A0FCF" w:rsidTr="003F4E14">
        <w:trPr>
          <w:trHeight w:val="284"/>
        </w:trPr>
        <w:tc>
          <w:tcPr>
            <w:tcW w:w="3119" w:type="dxa"/>
            <w:tcBorders>
              <w:top w:val="single" w:sz="2" w:space="0" w:color="auto"/>
              <w:bottom w:val="single" w:sz="2" w:space="0" w:color="auto"/>
            </w:tcBorders>
            <w:shd w:val="clear" w:color="auto" w:fill="B8CCE4" w:themeFill="accent1" w:themeFillTint="66"/>
            <w:noWrap/>
            <w:vAlign w:val="center"/>
          </w:tcPr>
          <w:p w:rsidR="00351953" w:rsidRPr="000A0FCF" w:rsidRDefault="00351953" w:rsidP="001F7827">
            <w:pPr>
              <w:pStyle w:val="cuadroCabe"/>
              <w:jc w:val="left"/>
            </w:pPr>
            <w:r>
              <w:t>Prestazio ekonomikoak, guztira</w:t>
            </w:r>
          </w:p>
        </w:tc>
        <w:tc>
          <w:tcPr>
            <w:tcW w:w="1367"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4"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5"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959"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055"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pPr>
            <w:r>
              <w:t>Aurrekontu bateratua</w:t>
            </w:r>
          </w:p>
        </w:tc>
        <w:tc>
          <w:tcPr>
            <w:tcW w:w="1367" w:type="dxa"/>
            <w:tcBorders>
              <w:top w:val="single" w:sz="2" w:space="0" w:color="auto"/>
              <w:left w:val="nil"/>
              <w:bottom w:val="single" w:sz="2" w:space="0" w:color="auto"/>
            </w:tcBorders>
            <w:shd w:val="clear" w:color="auto" w:fill="auto"/>
            <w:vAlign w:val="center"/>
          </w:tcPr>
          <w:p w:rsidR="00351953" w:rsidRPr="000A0FCF" w:rsidRDefault="00351953" w:rsidP="001F7827">
            <w:pPr>
              <w:pStyle w:val="cuatexto"/>
              <w:jc w:val="right"/>
            </w:pPr>
            <w:r>
              <w:t>103.000</w:t>
            </w:r>
          </w:p>
        </w:tc>
        <w:tc>
          <w:tcPr>
            <w:tcW w:w="1144" w:type="dxa"/>
            <w:tcBorders>
              <w:top w:val="single" w:sz="2" w:space="0" w:color="auto"/>
              <w:left w:val="nil"/>
              <w:bottom w:val="single" w:sz="2" w:space="0" w:color="auto"/>
            </w:tcBorders>
            <w:shd w:val="clear" w:color="auto" w:fill="auto"/>
            <w:vAlign w:val="center"/>
          </w:tcPr>
          <w:p w:rsidR="00351953" w:rsidRPr="000A0FCF" w:rsidRDefault="00351953" w:rsidP="001F7827">
            <w:pPr>
              <w:pStyle w:val="cuatexto"/>
              <w:jc w:val="right"/>
            </w:pPr>
            <w:r>
              <w:t>103.000</w:t>
            </w:r>
          </w:p>
        </w:tc>
        <w:tc>
          <w:tcPr>
            <w:tcW w:w="1145" w:type="dxa"/>
            <w:tcBorders>
              <w:top w:val="single" w:sz="2" w:space="0" w:color="auto"/>
              <w:left w:val="nil"/>
              <w:bottom w:val="single" w:sz="2" w:space="0" w:color="auto"/>
            </w:tcBorders>
            <w:shd w:val="clear" w:color="auto" w:fill="auto"/>
            <w:vAlign w:val="center"/>
          </w:tcPr>
          <w:p w:rsidR="00351953" w:rsidRPr="000A0FCF" w:rsidRDefault="00351953" w:rsidP="001F7827">
            <w:pPr>
              <w:pStyle w:val="cuatexto"/>
              <w:jc w:val="right"/>
            </w:pPr>
            <w:r>
              <w:t>100.000</w:t>
            </w:r>
          </w:p>
        </w:tc>
        <w:tc>
          <w:tcPr>
            <w:tcW w:w="959" w:type="dxa"/>
            <w:tcBorders>
              <w:top w:val="single" w:sz="2" w:space="0" w:color="auto"/>
              <w:bottom w:val="single" w:sz="2" w:space="0" w:color="auto"/>
            </w:tcBorders>
            <w:shd w:val="clear" w:color="auto" w:fill="auto"/>
            <w:vAlign w:val="center"/>
          </w:tcPr>
          <w:p w:rsidR="00351953" w:rsidRPr="000A0FCF" w:rsidRDefault="00351953" w:rsidP="001F7827">
            <w:pPr>
              <w:pStyle w:val="cuatexto"/>
              <w:jc w:val="right"/>
            </w:pPr>
            <w:r>
              <w:t>143.000</w:t>
            </w:r>
          </w:p>
        </w:tc>
        <w:tc>
          <w:tcPr>
            <w:tcW w:w="1055" w:type="dxa"/>
            <w:tcBorders>
              <w:top w:val="single" w:sz="2" w:space="0" w:color="auto"/>
              <w:bottom w:val="single" w:sz="2" w:space="0" w:color="auto"/>
            </w:tcBorders>
            <w:shd w:val="clear" w:color="auto" w:fill="auto"/>
            <w:vAlign w:val="center"/>
          </w:tcPr>
          <w:p w:rsidR="00351953" w:rsidRPr="000A0FCF" w:rsidRDefault="00351953" w:rsidP="001F7827">
            <w:pPr>
              <w:pStyle w:val="cuatexto"/>
              <w:jc w:val="right"/>
            </w:pPr>
            <w:r>
              <w:t>40</w:t>
            </w:r>
          </w:p>
        </w:tc>
      </w:tr>
      <w:tr w:rsidR="00351953" w:rsidRPr="000A0FCF" w:rsidTr="003F4E14">
        <w:trPr>
          <w:trHeight w:val="284"/>
        </w:trPr>
        <w:tc>
          <w:tcPr>
            <w:tcW w:w="3119" w:type="dxa"/>
            <w:tcBorders>
              <w:top w:val="single" w:sz="2" w:space="0" w:color="auto"/>
              <w:bottom w:val="single" w:sz="4" w:space="0" w:color="auto"/>
            </w:tcBorders>
            <w:shd w:val="clear" w:color="auto" w:fill="auto"/>
            <w:noWrap/>
            <w:vAlign w:val="center"/>
          </w:tcPr>
          <w:p w:rsidR="00351953" w:rsidRPr="000A0FCF" w:rsidRDefault="00351953" w:rsidP="001F7827">
            <w:pPr>
              <w:pStyle w:val="cuatexto"/>
            </w:pPr>
            <w:r>
              <w:t>Aitortutako betebeharrak</w:t>
            </w:r>
          </w:p>
        </w:tc>
        <w:tc>
          <w:tcPr>
            <w:tcW w:w="1367" w:type="dxa"/>
            <w:tcBorders>
              <w:top w:val="single" w:sz="2" w:space="0" w:color="auto"/>
              <w:left w:val="nil"/>
              <w:bottom w:val="single" w:sz="4" w:space="0" w:color="auto"/>
            </w:tcBorders>
            <w:shd w:val="clear" w:color="auto" w:fill="auto"/>
            <w:vAlign w:val="center"/>
          </w:tcPr>
          <w:p w:rsidR="00351953" w:rsidRPr="000A0FCF" w:rsidRDefault="00351953" w:rsidP="001F7827">
            <w:pPr>
              <w:pStyle w:val="cuatexto"/>
              <w:jc w:val="right"/>
            </w:pPr>
            <w:r>
              <w:t>12.780</w:t>
            </w:r>
          </w:p>
        </w:tc>
        <w:tc>
          <w:tcPr>
            <w:tcW w:w="1144" w:type="dxa"/>
            <w:tcBorders>
              <w:top w:val="single" w:sz="2" w:space="0" w:color="auto"/>
              <w:left w:val="nil"/>
              <w:bottom w:val="single" w:sz="4" w:space="0" w:color="auto"/>
            </w:tcBorders>
            <w:shd w:val="clear" w:color="auto" w:fill="auto"/>
            <w:vAlign w:val="center"/>
          </w:tcPr>
          <w:p w:rsidR="00351953" w:rsidRPr="000A0FCF" w:rsidRDefault="00351953" w:rsidP="001F7827">
            <w:pPr>
              <w:pStyle w:val="cuatexto"/>
              <w:jc w:val="right"/>
            </w:pPr>
            <w:r>
              <w:t>17.892</w:t>
            </w:r>
          </w:p>
        </w:tc>
        <w:tc>
          <w:tcPr>
            <w:tcW w:w="1145" w:type="dxa"/>
            <w:tcBorders>
              <w:top w:val="single" w:sz="2" w:space="0" w:color="auto"/>
              <w:left w:val="nil"/>
              <w:bottom w:val="single" w:sz="4" w:space="0" w:color="auto"/>
            </w:tcBorders>
            <w:shd w:val="clear" w:color="auto" w:fill="auto"/>
            <w:vAlign w:val="center"/>
          </w:tcPr>
          <w:p w:rsidR="00351953" w:rsidRPr="000A0FCF" w:rsidRDefault="00351953" w:rsidP="001F7827">
            <w:pPr>
              <w:pStyle w:val="cuatexto"/>
              <w:jc w:val="right"/>
            </w:pPr>
            <w:r>
              <w:t>61.959</w:t>
            </w:r>
          </w:p>
        </w:tc>
        <w:tc>
          <w:tcPr>
            <w:tcW w:w="959" w:type="dxa"/>
            <w:tcBorders>
              <w:top w:val="single" w:sz="2" w:space="0" w:color="auto"/>
              <w:bottom w:val="single" w:sz="4" w:space="0" w:color="auto"/>
            </w:tcBorders>
            <w:shd w:val="clear" w:color="auto" w:fill="auto"/>
            <w:vAlign w:val="center"/>
          </w:tcPr>
          <w:p w:rsidR="00351953" w:rsidRPr="000A0FCF" w:rsidRDefault="00351953" w:rsidP="001F7827">
            <w:pPr>
              <w:pStyle w:val="cuatexto"/>
              <w:jc w:val="right"/>
            </w:pPr>
            <w:r>
              <w:t>43.888</w:t>
            </w:r>
          </w:p>
        </w:tc>
        <w:tc>
          <w:tcPr>
            <w:tcW w:w="1055" w:type="dxa"/>
            <w:tcBorders>
              <w:top w:val="single" w:sz="2" w:space="0" w:color="auto"/>
              <w:bottom w:val="single" w:sz="4" w:space="0" w:color="auto"/>
            </w:tcBorders>
            <w:shd w:val="clear" w:color="auto" w:fill="auto"/>
            <w:vAlign w:val="center"/>
          </w:tcPr>
          <w:p w:rsidR="00351953" w:rsidRPr="000A0FCF" w:rsidRDefault="00351953" w:rsidP="001F7827">
            <w:pPr>
              <w:pStyle w:val="cuatexto"/>
              <w:jc w:val="right"/>
            </w:pPr>
            <w:r>
              <w:t>243</w:t>
            </w:r>
          </w:p>
        </w:tc>
      </w:tr>
    </w:tbl>
    <w:p w:rsidR="00351953" w:rsidRPr="00804FC8" w:rsidRDefault="00351953" w:rsidP="00D76607">
      <w:pPr>
        <w:pStyle w:val="Prrafodelista"/>
        <w:numPr>
          <w:ilvl w:val="0"/>
          <w:numId w:val="19"/>
        </w:numPr>
        <w:tabs>
          <w:tab w:val="left" w:pos="454"/>
        </w:tabs>
        <w:spacing w:before="240"/>
        <w:ind w:left="0" w:right="142" w:firstLine="284"/>
        <w:contextualSpacing w:val="0"/>
        <w:rPr>
          <w:spacing w:val="6"/>
          <w:sz w:val="26"/>
          <w:szCs w:val="26"/>
        </w:rPr>
      </w:pPr>
      <w:r>
        <w:rPr>
          <w:sz w:val="26"/>
          <w:szCs w:val="26"/>
        </w:rPr>
        <w:t xml:space="preserve">Gizarte behar larrietarako laguntzak behin bakarrik eta berehala jasotzen diren laguntza ekonomikoak dira, arrisku pertsonal larriko egoeretan oinarrizko beharrak estaltzeko. </w:t>
      </w:r>
    </w:p>
    <w:p w:rsidR="00351953" w:rsidRDefault="00351953" w:rsidP="00D76607">
      <w:pPr>
        <w:ind w:right="142" w:firstLine="284"/>
        <w:rPr>
          <w:spacing w:val="6"/>
          <w:sz w:val="26"/>
          <w:szCs w:val="26"/>
        </w:rPr>
      </w:pPr>
      <w:r>
        <w:rPr>
          <w:sz w:val="26"/>
          <w:szCs w:val="26"/>
        </w:rPr>
        <w:t>2010. eta 2015. urteen artean, larrietarako laguntza jasotzeko bederatzi eskaera tramitatu ziren, eta lau eman ziren. 2016-2019 aldian, laguntza horiek ez ziren e</w:t>
      </w:r>
      <w:r>
        <w:rPr>
          <w:sz w:val="26"/>
          <w:szCs w:val="26"/>
        </w:rPr>
        <w:t>s</w:t>
      </w:r>
      <w:r>
        <w:rPr>
          <w:sz w:val="26"/>
          <w:szCs w:val="26"/>
        </w:rPr>
        <w:t xml:space="preserve">katu. </w:t>
      </w:r>
    </w:p>
    <w:p w:rsidR="00351953" w:rsidRPr="00FE56EC" w:rsidRDefault="00351953" w:rsidP="00D76607">
      <w:pPr>
        <w:pStyle w:val="Prrafodelista"/>
        <w:numPr>
          <w:ilvl w:val="0"/>
          <w:numId w:val="19"/>
        </w:numPr>
        <w:tabs>
          <w:tab w:val="left" w:pos="454"/>
        </w:tabs>
        <w:ind w:left="0" w:right="142" w:firstLine="284"/>
        <w:contextualSpacing w:val="0"/>
        <w:rPr>
          <w:spacing w:val="6"/>
          <w:sz w:val="26"/>
          <w:szCs w:val="26"/>
        </w:rPr>
      </w:pPr>
      <w:r>
        <w:rPr>
          <w:sz w:val="26"/>
          <w:szCs w:val="26"/>
        </w:rPr>
        <w:t>Zailtasunak dituzten biktimentzako laguntzak behin bakarrik jasotzen diren d</w:t>
      </w:r>
      <w:r>
        <w:rPr>
          <w:sz w:val="26"/>
          <w:szCs w:val="26"/>
        </w:rPr>
        <w:t>i</w:t>
      </w:r>
      <w:r>
        <w:rPr>
          <w:sz w:val="26"/>
          <w:szCs w:val="26"/>
        </w:rPr>
        <w:t>rulaguntzak dira, biktimek bizitzeko baliabide ekonomiko nahikorik ez dutenean, eta enplegua lortzeko zailtasun bereziak dituztenean. Jasotzen den zenbatekoa sei hilabeteko langabezia-prestazioaren baliokidea da, eta areagotu daiteke, 24 hilab</w:t>
      </w:r>
      <w:r>
        <w:rPr>
          <w:sz w:val="26"/>
          <w:szCs w:val="26"/>
        </w:rPr>
        <w:t>e</w:t>
      </w:r>
      <w:r>
        <w:rPr>
          <w:sz w:val="26"/>
          <w:szCs w:val="26"/>
        </w:rPr>
        <w:t>tekoaren baliokidea izan arte, familia-erantzukizunei eta familia-unitatean desga</w:t>
      </w:r>
      <w:r>
        <w:rPr>
          <w:sz w:val="26"/>
          <w:szCs w:val="26"/>
        </w:rPr>
        <w:t>i</w:t>
      </w:r>
      <w:r>
        <w:rPr>
          <w:sz w:val="26"/>
          <w:szCs w:val="26"/>
        </w:rPr>
        <w:t>tasun-egoerei aurre egiteko.</w:t>
      </w:r>
    </w:p>
    <w:p w:rsidR="00351953" w:rsidRDefault="00351953" w:rsidP="00A0722A">
      <w:pPr>
        <w:spacing w:after="240"/>
        <w:ind w:right="142" w:firstLine="284"/>
        <w:rPr>
          <w:spacing w:val="6"/>
          <w:sz w:val="26"/>
          <w:szCs w:val="26"/>
        </w:rPr>
      </w:pPr>
      <w:r>
        <w:rPr>
          <w:sz w:val="26"/>
          <w:szCs w:val="26"/>
        </w:rPr>
        <w:t xml:space="preserve">2019an, laguntza jasotzeko 14 eskaera jaso ziren, zortzi eman ziren, eta sei ukatu ziren, laguntzaren onuradun izateko baldintzak ez betetzeagatik. </w:t>
      </w:r>
    </w:p>
    <w:tbl>
      <w:tblPr>
        <w:tblW w:w="8789" w:type="dxa"/>
        <w:tblCellMar>
          <w:left w:w="70" w:type="dxa"/>
          <w:right w:w="70" w:type="dxa"/>
        </w:tblCellMar>
        <w:tblLook w:val="04A0" w:firstRow="1" w:lastRow="0" w:firstColumn="1" w:lastColumn="0" w:noHBand="0" w:noVBand="1"/>
      </w:tblPr>
      <w:tblGrid>
        <w:gridCol w:w="2835"/>
        <w:gridCol w:w="1424"/>
        <w:gridCol w:w="1425"/>
        <w:gridCol w:w="1424"/>
        <w:gridCol w:w="1681"/>
      </w:tblGrid>
      <w:tr w:rsidR="00351953" w:rsidRPr="00CF448C" w:rsidTr="001F7827">
        <w:trPr>
          <w:trHeight w:val="284"/>
        </w:trPr>
        <w:tc>
          <w:tcPr>
            <w:tcW w:w="2835" w:type="dxa"/>
            <w:tcBorders>
              <w:top w:val="single" w:sz="4" w:space="0" w:color="auto"/>
              <w:bottom w:val="single" w:sz="4" w:space="0" w:color="auto"/>
            </w:tcBorders>
            <w:shd w:val="clear" w:color="auto" w:fill="B8CCE4" w:themeFill="accent1" w:themeFillTint="66"/>
            <w:noWrap/>
            <w:vAlign w:val="center"/>
          </w:tcPr>
          <w:p w:rsidR="00351953" w:rsidRPr="006A660F" w:rsidRDefault="00351953" w:rsidP="001F7827">
            <w:pPr>
              <w:pStyle w:val="cuadroCabe"/>
              <w:rPr>
                <w:lang w:val="es-ES" w:eastAsia="es-ES"/>
              </w:rPr>
            </w:pPr>
          </w:p>
        </w:tc>
        <w:tc>
          <w:tcPr>
            <w:tcW w:w="1424" w:type="dxa"/>
            <w:tcBorders>
              <w:top w:val="single" w:sz="4" w:space="0" w:color="auto"/>
              <w:left w:val="nil"/>
              <w:bottom w:val="single" w:sz="4" w:space="0" w:color="auto"/>
            </w:tcBorders>
            <w:shd w:val="clear" w:color="auto" w:fill="B8CCE4" w:themeFill="accent1" w:themeFillTint="66"/>
            <w:vAlign w:val="center"/>
          </w:tcPr>
          <w:p w:rsidR="00351953" w:rsidRDefault="00351953" w:rsidP="001F7827">
            <w:pPr>
              <w:pStyle w:val="cuadroCabe"/>
              <w:jc w:val="right"/>
            </w:pPr>
            <w:r>
              <w:t>2016</w:t>
            </w:r>
          </w:p>
        </w:tc>
        <w:tc>
          <w:tcPr>
            <w:tcW w:w="1425"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1F7827">
            <w:pPr>
              <w:pStyle w:val="cuadroCabe"/>
              <w:jc w:val="right"/>
            </w:pPr>
            <w:r>
              <w:t>2017</w:t>
            </w:r>
          </w:p>
        </w:tc>
        <w:tc>
          <w:tcPr>
            <w:tcW w:w="1424"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1F7827">
            <w:pPr>
              <w:pStyle w:val="cuadroCabe"/>
              <w:jc w:val="right"/>
            </w:pPr>
            <w:r>
              <w:t>2018</w:t>
            </w:r>
          </w:p>
        </w:tc>
        <w:tc>
          <w:tcPr>
            <w:tcW w:w="1681" w:type="dxa"/>
            <w:tcBorders>
              <w:top w:val="single" w:sz="4" w:space="0" w:color="auto"/>
              <w:bottom w:val="single" w:sz="4" w:space="0" w:color="auto"/>
            </w:tcBorders>
            <w:shd w:val="clear" w:color="auto" w:fill="B8CCE4" w:themeFill="accent1" w:themeFillTint="66"/>
            <w:vAlign w:val="center"/>
          </w:tcPr>
          <w:p w:rsidR="00351953" w:rsidRPr="008C0282" w:rsidRDefault="00351953" w:rsidP="001F7827">
            <w:pPr>
              <w:pStyle w:val="cuadroCabe"/>
              <w:jc w:val="right"/>
            </w:pPr>
            <w:r>
              <w:t>2019</w:t>
            </w:r>
          </w:p>
        </w:tc>
      </w:tr>
      <w:tr w:rsidR="00351953" w:rsidRPr="006A660F" w:rsidTr="001F7827">
        <w:trPr>
          <w:trHeight w:val="284"/>
        </w:trPr>
        <w:tc>
          <w:tcPr>
            <w:tcW w:w="2835" w:type="dxa"/>
            <w:tcBorders>
              <w:top w:val="single" w:sz="4" w:space="0" w:color="auto"/>
              <w:bottom w:val="single" w:sz="4" w:space="0" w:color="auto"/>
            </w:tcBorders>
            <w:shd w:val="clear" w:color="auto" w:fill="auto"/>
            <w:noWrap/>
            <w:vAlign w:val="center"/>
          </w:tcPr>
          <w:p w:rsidR="00351953" w:rsidRPr="006A660F" w:rsidRDefault="00351953" w:rsidP="001F7827">
            <w:pPr>
              <w:pStyle w:val="cuatexto"/>
            </w:pPr>
            <w:r>
              <w:t>Eskaerak</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pPr>
            <w:r>
              <w:t>2</w:t>
            </w:r>
          </w:p>
        </w:tc>
        <w:tc>
          <w:tcPr>
            <w:tcW w:w="1425" w:type="dxa"/>
            <w:tcBorders>
              <w:top w:val="single" w:sz="4" w:space="0" w:color="auto"/>
              <w:left w:val="nil"/>
              <w:bottom w:val="single" w:sz="4" w:space="0" w:color="auto"/>
            </w:tcBorders>
            <w:vAlign w:val="center"/>
          </w:tcPr>
          <w:p w:rsidR="00351953" w:rsidRPr="006A660F" w:rsidRDefault="00351953" w:rsidP="001F7827">
            <w:pPr>
              <w:pStyle w:val="cuatexto"/>
              <w:jc w:val="right"/>
            </w:pPr>
            <w:r>
              <w:t>5</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pPr>
            <w:r>
              <w:t>9</w:t>
            </w:r>
          </w:p>
        </w:tc>
        <w:tc>
          <w:tcPr>
            <w:tcW w:w="1681" w:type="dxa"/>
            <w:tcBorders>
              <w:top w:val="single" w:sz="4" w:space="0" w:color="auto"/>
              <w:bottom w:val="single" w:sz="4" w:space="0" w:color="auto"/>
            </w:tcBorders>
            <w:vAlign w:val="center"/>
          </w:tcPr>
          <w:p w:rsidR="00351953" w:rsidRPr="006A660F" w:rsidRDefault="00351953" w:rsidP="001F7827">
            <w:pPr>
              <w:pStyle w:val="cuatexto"/>
              <w:jc w:val="right"/>
            </w:pPr>
            <w:r>
              <w:t>14</w:t>
            </w:r>
          </w:p>
        </w:tc>
      </w:tr>
      <w:tr w:rsidR="00351953" w:rsidRPr="006A660F" w:rsidTr="001F7827">
        <w:trPr>
          <w:trHeight w:val="284"/>
        </w:trPr>
        <w:tc>
          <w:tcPr>
            <w:tcW w:w="2835" w:type="dxa"/>
            <w:tcBorders>
              <w:top w:val="single" w:sz="4" w:space="0" w:color="auto"/>
              <w:bottom w:val="single" w:sz="4" w:space="0" w:color="auto"/>
            </w:tcBorders>
            <w:shd w:val="clear" w:color="auto" w:fill="auto"/>
            <w:noWrap/>
            <w:vAlign w:val="center"/>
          </w:tcPr>
          <w:p w:rsidR="00351953" w:rsidRPr="006A660F" w:rsidRDefault="00351953" w:rsidP="001F7827">
            <w:pPr>
              <w:pStyle w:val="cuatexto"/>
            </w:pPr>
            <w:r>
              <w:t>Onartutako eskaerak</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pPr>
            <w:r>
              <w:t>0</w:t>
            </w:r>
          </w:p>
        </w:tc>
        <w:tc>
          <w:tcPr>
            <w:tcW w:w="1425" w:type="dxa"/>
            <w:tcBorders>
              <w:top w:val="single" w:sz="4" w:space="0" w:color="auto"/>
              <w:left w:val="nil"/>
              <w:bottom w:val="single" w:sz="4" w:space="0" w:color="auto"/>
            </w:tcBorders>
            <w:vAlign w:val="center"/>
          </w:tcPr>
          <w:p w:rsidR="00351953" w:rsidRPr="006A660F" w:rsidRDefault="00351953" w:rsidP="001F7827">
            <w:pPr>
              <w:pStyle w:val="cuatexto"/>
              <w:jc w:val="right"/>
            </w:pPr>
            <w:r>
              <w:t>4</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pPr>
            <w:r>
              <w:t>8</w:t>
            </w:r>
          </w:p>
        </w:tc>
        <w:tc>
          <w:tcPr>
            <w:tcW w:w="1681" w:type="dxa"/>
            <w:tcBorders>
              <w:top w:val="single" w:sz="4" w:space="0" w:color="auto"/>
              <w:bottom w:val="single" w:sz="4" w:space="0" w:color="auto"/>
            </w:tcBorders>
            <w:vAlign w:val="center"/>
          </w:tcPr>
          <w:p w:rsidR="00351953" w:rsidRPr="006A660F" w:rsidRDefault="00351953" w:rsidP="001F7827">
            <w:pPr>
              <w:pStyle w:val="cuatexto"/>
              <w:jc w:val="right"/>
            </w:pPr>
            <w:r>
              <w:t>8</w:t>
            </w:r>
          </w:p>
        </w:tc>
      </w:tr>
    </w:tbl>
    <w:p w:rsidR="00351953" w:rsidRDefault="00351953" w:rsidP="00A0722A">
      <w:pPr>
        <w:pStyle w:val="texto"/>
        <w:spacing w:before="240"/>
        <w:ind w:right="142"/>
        <w:rPr>
          <w:szCs w:val="26"/>
        </w:rPr>
      </w:pPr>
      <w:r>
        <w:t>2019an, laguntza ekonomikoak genero-indarkeriaren biktimentzat bider</w:t>
      </w:r>
      <w:r>
        <w:t>a</w:t>
      </w:r>
      <w:r>
        <w:t xml:space="preserve">tzeko, aurrekontuan 60.000 euro sartu da, kaltea konpontzeko laguntzetarako; hala ere, aurrekontuko partida horretatik ez da ezer hartzen, laguntza horiek </w:t>
      </w:r>
      <w:r>
        <w:lastRenderedPageBreak/>
        <w:t>zehazteko zailtasunak eta INAI/NABIren egituran eta langilerian urte hartan izandako aldaketak direla eta.</w:t>
      </w:r>
    </w:p>
    <w:p w:rsidR="00351953" w:rsidRDefault="00351953" w:rsidP="00A0722A">
      <w:pPr>
        <w:pStyle w:val="texto"/>
        <w:ind w:right="142"/>
        <w:rPr>
          <w:szCs w:val="26"/>
        </w:rPr>
      </w:pPr>
      <w:r>
        <w:t>Laguntza ekonomikoen eskaeren kopurua txikia da, arreta jaso duten eta genero-indarkeriaren biktimak diren emakumeen kopuruarekin konparatuta. Baliabide horien ebaluazioan jasota dagoen moduan, laguntza horiek birfo</w:t>
      </w:r>
      <w:r>
        <w:t>r</w:t>
      </w:r>
      <w:r>
        <w:t>mulatu behar dira, biktimen beharrei erantzun egokia emateko.</w:t>
      </w:r>
    </w:p>
    <w:p w:rsidR="00351953" w:rsidRPr="00020C1B" w:rsidRDefault="00351953" w:rsidP="00A0722A">
      <w:pPr>
        <w:pStyle w:val="texto"/>
        <w:ind w:right="142"/>
        <w:rPr>
          <w:szCs w:val="26"/>
        </w:rPr>
      </w:pPr>
      <w:r>
        <w:rPr>
          <w:b/>
          <w:szCs w:val="26"/>
        </w:rPr>
        <w:t>Hitz batez,</w:t>
      </w:r>
      <w:r>
        <w:t xml:space="preserve"> indarkeriaren biktimei laguntza orohartzailea emateko lanta</w:t>
      </w:r>
      <w:r>
        <w:t>l</w:t>
      </w:r>
      <w:r>
        <w:t>deen bidez eta emakumeentzako arretarako udal zerbitzuaren bidez Naf</w:t>
      </w:r>
      <w:r>
        <w:t>a</w:t>
      </w:r>
      <w:r>
        <w:t>rroako biztanle guztiei ematen zaie arreta. Arreta jasotzen duten emakumeen kopuruak gora egin du Tafallako eta Iparraldeko eskualdeko lantaldeak abian jarri zirenetik (2017an), eta erreferentziako biztanleria aintzat hartuta, artat</w:t>
      </w:r>
      <w:r>
        <w:t>u</w:t>
      </w:r>
      <w:r>
        <w:t xml:space="preserve">tako emakumeen ratio orokorra % 0,47 izan da 2019an. </w:t>
      </w:r>
    </w:p>
    <w:p w:rsidR="00351953" w:rsidRPr="00020C1B" w:rsidRDefault="00351953" w:rsidP="00A0722A">
      <w:pPr>
        <w:pStyle w:val="texto"/>
        <w:ind w:right="142"/>
        <w:rPr>
          <w:szCs w:val="26"/>
        </w:rPr>
      </w:pPr>
      <w:r>
        <w:t>Profesionalen ratio orokorra 7 da, 100.000 emakumeko talde bakoitzeko; Iparraldeko eskualdeko lantaldeak, non arreta jaso behar duten biztanleak ga</w:t>
      </w:r>
      <w:r>
        <w:t>i</w:t>
      </w:r>
      <w:r>
        <w:t xml:space="preserve">nerako lantaldeei dagozkienak baino askoz gehiago diren, profesionalen ratio txikiagoa du.  </w:t>
      </w:r>
    </w:p>
    <w:p w:rsidR="00351953" w:rsidRPr="00020C1B" w:rsidRDefault="00351953" w:rsidP="00A0722A">
      <w:pPr>
        <w:pStyle w:val="texto"/>
        <w:ind w:right="142"/>
        <w:rPr>
          <w:szCs w:val="26"/>
        </w:rPr>
      </w:pPr>
      <w:r>
        <w:t>Arreta orohartzailea zuzenean jasotzeko aukerak areagotu dira 2019an, a</w:t>
      </w:r>
      <w:r>
        <w:t>u</w:t>
      </w:r>
      <w:r>
        <w:t>rreko urteekin konparatuta, zerbitzu horiek hobetu ezagutzen direlako.</w:t>
      </w:r>
    </w:p>
    <w:p w:rsidR="00351953" w:rsidRPr="009B1878" w:rsidRDefault="00351953" w:rsidP="00A0722A">
      <w:pPr>
        <w:pStyle w:val="texto"/>
        <w:ind w:right="142"/>
        <w:rPr>
          <w:szCs w:val="26"/>
        </w:rPr>
      </w:pPr>
      <w:r>
        <w:t>Harrerarako baliabideek genero-indarkeriaren biktimak diren emakumeei laguntzeko aukera bermatzen dute. Larrialdi zentroaren okupazio adierazleak 2019an jaitsi diren arren, baliabide horren gainokupazioa % 41 da, hau da, oso handia; abegi-etxearen okupazioak pertsona kopuru handiagoa artatzeko a</w:t>
      </w:r>
      <w:r>
        <w:t>u</w:t>
      </w:r>
      <w:r>
        <w:t>kera ematen du eta egoitza-pisuen okupazio-portzentajea % 99 da.</w:t>
      </w:r>
    </w:p>
    <w:p w:rsidR="00351953" w:rsidRDefault="00351953" w:rsidP="00A0722A">
      <w:pPr>
        <w:pStyle w:val="texto"/>
        <w:spacing w:before="120"/>
        <w:ind w:right="142"/>
        <w:rPr>
          <w:szCs w:val="26"/>
        </w:rPr>
      </w:pPr>
      <w:r>
        <w:t xml:space="preserve">Harrerarako baliabideen erabiltzaileen gogobetetasun maila handia da, eta zentroak helburuak bete ondoren uzten dira kasu gehienetan. </w:t>
      </w:r>
    </w:p>
    <w:p w:rsidR="00351953" w:rsidRDefault="00351953" w:rsidP="00A0722A">
      <w:pPr>
        <w:pStyle w:val="texto"/>
        <w:spacing w:before="120" w:after="240"/>
        <w:ind w:right="142"/>
        <w:rPr>
          <w:szCs w:val="26"/>
        </w:rPr>
      </w:pPr>
      <w:r>
        <w:t>Emakumeentzako arreta juridikoaren zerbitzuaren bidez aholkuak eta l</w:t>
      </w:r>
      <w:r>
        <w:t>a</w:t>
      </w:r>
      <w:r>
        <w:t>guntza jasotzen duten emakumeen kopurua handitu da; izan ere, gora egin du zerbitzuan diharduten profesionalen kopuruak.</w:t>
      </w:r>
    </w:p>
    <w:p w:rsidR="00351953" w:rsidRPr="0016597E" w:rsidRDefault="00351953" w:rsidP="001F7827">
      <w:pPr>
        <w:pStyle w:val="atitulo3"/>
      </w:pPr>
      <w:r>
        <w:t xml:space="preserve">IV.2.3 Sentsibilizazio-jarduketak </w:t>
      </w:r>
    </w:p>
    <w:tbl>
      <w:tblPr>
        <w:tblStyle w:val="Tablaconcuadrcula"/>
        <w:tblW w:w="8676" w:type="dxa"/>
        <w:tblInd w:w="108" w:type="dxa"/>
        <w:tblLook w:val="04A0" w:firstRow="1" w:lastRow="0" w:firstColumn="1" w:lastColumn="0" w:noHBand="0" w:noVBand="1"/>
      </w:tblPr>
      <w:tblGrid>
        <w:gridCol w:w="2694"/>
        <w:gridCol w:w="5982"/>
      </w:tblGrid>
      <w:tr w:rsidR="00351953" w:rsidRPr="00322E35" w:rsidTr="001F7827">
        <w:trPr>
          <w:trHeight w:val="381"/>
        </w:trPr>
        <w:tc>
          <w:tcPr>
            <w:tcW w:w="2694" w:type="dxa"/>
            <w:shd w:val="clear" w:color="auto" w:fill="B8CCE4" w:themeFill="accent1" w:themeFillTint="66"/>
            <w:vAlign w:val="center"/>
          </w:tcPr>
          <w:p w:rsidR="00351953" w:rsidRPr="00322E35" w:rsidRDefault="00351953" w:rsidP="001F7827">
            <w:pPr>
              <w:pStyle w:val="cuadroCabe"/>
            </w:pPr>
            <w:r>
              <w:t>Azpihelburua</w:t>
            </w:r>
          </w:p>
        </w:tc>
        <w:tc>
          <w:tcPr>
            <w:tcW w:w="5982" w:type="dxa"/>
            <w:shd w:val="clear" w:color="auto" w:fill="B8CCE4" w:themeFill="accent1" w:themeFillTint="66"/>
            <w:vAlign w:val="center"/>
          </w:tcPr>
          <w:p w:rsidR="00351953" w:rsidRPr="00322E35" w:rsidRDefault="00351953" w:rsidP="001F7827">
            <w:pPr>
              <w:pStyle w:val="cuadroCabe"/>
            </w:pPr>
            <w:r>
              <w:t>Auditoretzako irizpideak</w:t>
            </w:r>
          </w:p>
        </w:tc>
      </w:tr>
      <w:tr w:rsidR="00351953" w:rsidRPr="00322E35" w:rsidTr="001F7827">
        <w:tblPrEx>
          <w:shd w:val="clear" w:color="auto" w:fill="D9D9D9" w:themeFill="background1" w:themeFillShade="D9"/>
        </w:tblPrEx>
        <w:trPr>
          <w:trHeight w:val="356"/>
        </w:trPr>
        <w:tc>
          <w:tcPr>
            <w:tcW w:w="2694" w:type="dxa"/>
            <w:vMerge w:val="restart"/>
            <w:shd w:val="clear" w:color="auto" w:fill="auto"/>
            <w:vAlign w:val="center"/>
          </w:tcPr>
          <w:p w:rsidR="00351953" w:rsidRPr="00322E35" w:rsidRDefault="00351953" w:rsidP="001F7827">
            <w:pPr>
              <w:pStyle w:val="cuatexto"/>
            </w:pPr>
            <w:r>
              <w:t>2.2 Nahikoak eta egokiak al dira emakumeen kontrako i</w:t>
            </w:r>
            <w:r>
              <w:t>n</w:t>
            </w:r>
            <w:r>
              <w:t>darkeriaz sentsibilizatzeko eta prestakuntzarako ekintzak?</w:t>
            </w:r>
          </w:p>
        </w:tc>
        <w:tc>
          <w:tcPr>
            <w:tcW w:w="5982" w:type="dxa"/>
            <w:shd w:val="clear" w:color="auto" w:fill="auto"/>
            <w:vAlign w:val="center"/>
          </w:tcPr>
          <w:p w:rsidR="00351953" w:rsidRPr="00322E35" w:rsidRDefault="00351953" w:rsidP="001F7827">
            <w:pPr>
              <w:pStyle w:val="cuatexto"/>
            </w:pPr>
            <w:r>
              <w:t>Indarkeriaren inguruan sentsibilizatzeko jarduketak.</w:t>
            </w:r>
          </w:p>
        </w:tc>
      </w:tr>
      <w:tr w:rsidR="00351953" w:rsidRPr="00322E35" w:rsidTr="001F7827">
        <w:tblPrEx>
          <w:shd w:val="clear" w:color="auto" w:fill="D9D9D9" w:themeFill="background1" w:themeFillShade="D9"/>
        </w:tblPrEx>
        <w:trPr>
          <w:trHeight w:val="644"/>
        </w:trPr>
        <w:tc>
          <w:tcPr>
            <w:tcW w:w="2694" w:type="dxa"/>
            <w:vMerge/>
            <w:shd w:val="clear" w:color="auto" w:fill="auto"/>
            <w:vAlign w:val="center"/>
          </w:tcPr>
          <w:p w:rsidR="00351953" w:rsidRPr="00322E35" w:rsidRDefault="00351953" w:rsidP="001F7827">
            <w:pPr>
              <w:pStyle w:val="cuatexto"/>
            </w:pPr>
          </w:p>
        </w:tc>
        <w:tc>
          <w:tcPr>
            <w:tcW w:w="5982" w:type="dxa"/>
            <w:shd w:val="clear" w:color="auto" w:fill="auto"/>
            <w:vAlign w:val="center"/>
          </w:tcPr>
          <w:p w:rsidR="00351953" w:rsidRPr="00322E35" w:rsidRDefault="00351953" w:rsidP="001F7827">
            <w:pPr>
              <w:pStyle w:val="cuatexto"/>
            </w:pPr>
            <w:r>
              <w:t>Indarkeriaren pertzepzioari buruzko iritziak ezagutzeko inkestak. Em</w:t>
            </w:r>
            <w:r>
              <w:t>a</w:t>
            </w:r>
            <w:r>
              <w:t>kumeen kontrako indarkeriarekiko tolerantzia maila jaistea.</w:t>
            </w:r>
          </w:p>
        </w:tc>
      </w:tr>
      <w:tr w:rsidR="00351953" w:rsidRPr="00322E35" w:rsidTr="001F7827">
        <w:tblPrEx>
          <w:shd w:val="clear" w:color="auto" w:fill="D9D9D9" w:themeFill="background1" w:themeFillShade="D9"/>
        </w:tblPrEx>
        <w:trPr>
          <w:trHeight w:val="467"/>
        </w:trPr>
        <w:tc>
          <w:tcPr>
            <w:tcW w:w="2694" w:type="dxa"/>
            <w:vMerge/>
            <w:shd w:val="clear" w:color="auto" w:fill="auto"/>
            <w:vAlign w:val="center"/>
          </w:tcPr>
          <w:p w:rsidR="00351953" w:rsidRPr="00322E35" w:rsidRDefault="00351953" w:rsidP="001F7827">
            <w:pPr>
              <w:pStyle w:val="cuatexto"/>
            </w:pPr>
          </w:p>
        </w:tc>
        <w:tc>
          <w:tcPr>
            <w:tcW w:w="5982" w:type="dxa"/>
            <w:shd w:val="clear" w:color="auto" w:fill="auto"/>
            <w:vAlign w:val="center"/>
          </w:tcPr>
          <w:p w:rsidR="00351953" w:rsidRPr="00322E35" w:rsidRDefault="00351953" w:rsidP="001F7827">
            <w:pPr>
              <w:pStyle w:val="cuatexto"/>
            </w:pPr>
            <w:r>
              <w:t>Nafarroako salaketa-ratioa eta Estatuarekiko konparazioa</w:t>
            </w:r>
          </w:p>
        </w:tc>
      </w:tr>
    </w:tbl>
    <w:p w:rsidR="00D76607" w:rsidRDefault="00D76607" w:rsidP="00D76607">
      <w:pPr>
        <w:pStyle w:val="texto"/>
        <w:spacing w:after="0"/>
        <w:ind w:right="142" w:firstLine="0"/>
        <w:rPr>
          <w:i/>
          <w:szCs w:val="26"/>
        </w:rPr>
      </w:pPr>
    </w:p>
    <w:p w:rsidR="00351953" w:rsidRPr="009C413C" w:rsidRDefault="00351953" w:rsidP="00D76607">
      <w:pPr>
        <w:pStyle w:val="atitulo3"/>
      </w:pPr>
      <w:r>
        <w:lastRenderedPageBreak/>
        <w:t>Indarkeriaren inguruan sentsibilizatzeko jarduketak</w:t>
      </w:r>
    </w:p>
    <w:p w:rsidR="00351953" w:rsidRDefault="00351953" w:rsidP="00D76607">
      <w:pPr>
        <w:pStyle w:val="texto"/>
        <w:ind w:right="142"/>
        <w:rPr>
          <w:szCs w:val="26"/>
        </w:rPr>
      </w:pPr>
      <w:r>
        <w:t>INAI/NABIk urtero bi sentsibilizazio-kanpaina handi egiten ditu, emak</w:t>
      </w:r>
      <w:r>
        <w:t>u</w:t>
      </w:r>
      <w:r>
        <w:t>meen kontrako indarkeriarekin zerikusia dutenak: “Jaietan berdintasunaren aldeko udalak” izenburukoa eta azaroaren 25eko kanpaina, “Emakumeen ko</w:t>
      </w:r>
      <w:r>
        <w:t>n</w:t>
      </w:r>
      <w:r>
        <w:t>trako indarkeria desagerrarazteko nazioarteko eguna” izenburukoa.</w:t>
      </w:r>
    </w:p>
    <w:p w:rsidR="00351953" w:rsidRPr="00732182" w:rsidRDefault="00351953" w:rsidP="00D76607">
      <w:pPr>
        <w:pStyle w:val="Prrafodelista"/>
        <w:numPr>
          <w:ilvl w:val="0"/>
          <w:numId w:val="15"/>
        </w:numPr>
        <w:tabs>
          <w:tab w:val="left" w:pos="454"/>
        </w:tabs>
        <w:ind w:left="0" w:right="142" w:firstLine="284"/>
        <w:contextualSpacing w:val="0"/>
        <w:rPr>
          <w:spacing w:val="6"/>
          <w:sz w:val="26"/>
          <w:szCs w:val="26"/>
        </w:rPr>
      </w:pPr>
      <w:r>
        <w:rPr>
          <w:sz w:val="26"/>
          <w:szCs w:val="26"/>
        </w:rPr>
        <w:t>“Jaietan berdintasunaren aldeko udalak” kanpaina 2005ean hasi zen antol</w:t>
      </w:r>
      <w:r>
        <w:rPr>
          <w:sz w:val="26"/>
          <w:szCs w:val="26"/>
        </w:rPr>
        <w:t>a</w:t>
      </w:r>
      <w:r>
        <w:rPr>
          <w:sz w:val="26"/>
          <w:szCs w:val="26"/>
        </w:rPr>
        <w:t>tzen, emakumeen eta gizonen arteko berdintasuna sustatzeko eta herriko jaietan eraso sexistak prebenitzeko; kanpainan, Nafarroako 272 udalerriei gonbidapena luzatzen zaie beren jai-programetan irudi bat –kartela eta esku gorriaren sinboloa– txerta dezaten, eraso sexisten aurka.</w:t>
      </w:r>
    </w:p>
    <w:p w:rsidR="00351953" w:rsidRDefault="00351953" w:rsidP="00A0722A">
      <w:pPr>
        <w:pStyle w:val="texto"/>
        <w:spacing w:after="240"/>
        <w:ind w:right="142"/>
        <w:rPr>
          <w:szCs w:val="26"/>
        </w:rPr>
      </w:pPr>
      <w:r>
        <w:t>2016-2019 aldian kanpainarekin bat egin duten toki-erakunde eta udalen kopurua honako hau da:</w:t>
      </w:r>
    </w:p>
    <w:tbl>
      <w:tblPr>
        <w:tblW w:w="8759" w:type="dxa"/>
        <w:tblInd w:w="30" w:type="dxa"/>
        <w:tblLayout w:type="fixed"/>
        <w:tblCellMar>
          <w:left w:w="30" w:type="dxa"/>
          <w:right w:w="30" w:type="dxa"/>
        </w:tblCellMar>
        <w:tblLook w:val="0000" w:firstRow="0" w:lastRow="0" w:firstColumn="0" w:lastColumn="0" w:noHBand="0" w:noVBand="0"/>
      </w:tblPr>
      <w:tblGrid>
        <w:gridCol w:w="4932"/>
        <w:gridCol w:w="956"/>
        <w:gridCol w:w="957"/>
        <w:gridCol w:w="957"/>
        <w:gridCol w:w="957"/>
      </w:tblGrid>
      <w:tr w:rsidR="00351953" w:rsidRPr="008C030F" w:rsidTr="001F7827">
        <w:trPr>
          <w:trHeight w:val="284"/>
        </w:trPr>
        <w:tc>
          <w:tcPr>
            <w:tcW w:w="4932"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pPr>
            <w:r>
              <w:t>"Jaietan berdintasuna" kanpaina</w:t>
            </w:r>
          </w:p>
        </w:tc>
        <w:tc>
          <w:tcPr>
            <w:tcW w:w="956"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jc w:val="right"/>
            </w:pPr>
            <w:r>
              <w:t>2016</w:t>
            </w:r>
          </w:p>
        </w:tc>
        <w:tc>
          <w:tcPr>
            <w:tcW w:w="957"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jc w:val="right"/>
            </w:pPr>
            <w:r>
              <w:t>2017</w:t>
            </w:r>
          </w:p>
        </w:tc>
        <w:tc>
          <w:tcPr>
            <w:tcW w:w="957"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jc w:val="right"/>
            </w:pPr>
            <w:r>
              <w:t>2018</w:t>
            </w:r>
          </w:p>
        </w:tc>
        <w:tc>
          <w:tcPr>
            <w:tcW w:w="957" w:type="dxa"/>
            <w:tcBorders>
              <w:top w:val="single" w:sz="4" w:space="0" w:color="auto"/>
              <w:left w:val="nil"/>
              <w:bottom w:val="single" w:sz="2" w:space="0" w:color="auto"/>
            </w:tcBorders>
            <w:shd w:val="clear" w:color="auto" w:fill="B8CCE4" w:themeFill="accent1" w:themeFillTint="66"/>
            <w:vAlign w:val="center"/>
          </w:tcPr>
          <w:p w:rsidR="00351953" w:rsidRPr="008C030F" w:rsidRDefault="00351953" w:rsidP="001F7827">
            <w:pPr>
              <w:pStyle w:val="cuadroCabe"/>
              <w:jc w:val="right"/>
            </w:pPr>
            <w:r>
              <w:t>2019</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Default="00351953" w:rsidP="001F7827">
            <w:pPr>
              <w:pStyle w:val="cuatexto"/>
            </w:pPr>
            <w:r>
              <w:t xml:space="preserve">Toki-erakundeak </w:t>
            </w:r>
          </w:p>
        </w:tc>
        <w:tc>
          <w:tcPr>
            <w:tcW w:w="956" w:type="dxa"/>
            <w:tcBorders>
              <w:top w:val="single" w:sz="2" w:space="0" w:color="auto"/>
              <w:bottom w:val="single" w:sz="2" w:space="0" w:color="auto"/>
            </w:tcBorders>
            <w:vAlign w:val="center"/>
          </w:tcPr>
          <w:p w:rsidR="00351953" w:rsidRDefault="00351953" w:rsidP="001F7827">
            <w:pPr>
              <w:pStyle w:val="cuatexto"/>
              <w:jc w:val="right"/>
            </w:pPr>
            <w:r>
              <w:t>145</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179</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247</w:t>
            </w:r>
          </w:p>
        </w:tc>
        <w:tc>
          <w:tcPr>
            <w:tcW w:w="957" w:type="dxa"/>
            <w:tcBorders>
              <w:top w:val="single" w:sz="2" w:space="0" w:color="auto"/>
              <w:left w:val="nil"/>
              <w:bottom w:val="single" w:sz="2" w:space="0" w:color="auto"/>
            </w:tcBorders>
            <w:shd w:val="clear" w:color="auto" w:fill="auto"/>
            <w:vAlign w:val="center"/>
          </w:tcPr>
          <w:p w:rsidR="00351953" w:rsidRDefault="00351953" w:rsidP="001F7827">
            <w:pPr>
              <w:pStyle w:val="cuatexto"/>
              <w:jc w:val="right"/>
            </w:pPr>
            <w:r>
              <w:t>274</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Default="00351953" w:rsidP="001F7827">
            <w:pPr>
              <w:pStyle w:val="cuatexto"/>
            </w:pPr>
            <w:r>
              <w:t>Udalak</w:t>
            </w:r>
          </w:p>
        </w:tc>
        <w:tc>
          <w:tcPr>
            <w:tcW w:w="956" w:type="dxa"/>
            <w:tcBorders>
              <w:top w:val="single" w:sz="2" w:space="0" w:color="auto"/>
              <w:bottom w:val="single" w:sz="2" w:space="0" w:color="auto"/>
            </w:tcBorders>
            <w:vAlign w:val="center"/>
          </w:tcPr>
          <w:p w:rsidR="00351953" w:rsidRDefault="00351953" w:rsidP="001F7827">
            <w:pPr>
              <w:pStyle w:val="cuatexto"/>
              <w:jc w:val="right"/>
            </w:pPr>
            <w:r>
              <w:t>ez dago eskuragarri</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ez dago eskuragarri</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125</w:t>
            </w:r>
          </w:p>
        </w:tc>
        <w:tc>
          <w:tcPr>
            <w:tcW w:w="957" w:type="dxa"/>
            <w:tcBorders>
              <w:top w:val="single" w:sz="2" w:space="0" w:color="auto"/>
              <w:left w:val="nil"/>
              <w:bottom w:val="single" w:sz="2" w:space="0" w:color="auto"/>
            </w:tcBorders>
            <w:shd w:val="clear" w:color="auto" w:fill="auto"/>
            <w:vAlign w:val="center"/>
          </w:tcPr>
          <w:p w:rsidR="00351953" w:rsidRDefault="00351953" w:rsidP="001F7827">
            <w:pPr>
              <w:pStyle w:val="cuatexto"/>
              <w:jc w:val="right"/>
            </w:pPr>
            <w:r>
              <w:t>133</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Pr="00322E35" w:rsidRDefault="00351953" w:rsidP="001F7827">
            <w:pPr>
              <w:pStyle w:val="cuatexto"/>
            </w:pPr>
            <w:r>
              <w:t xml:space="preserve">Toki-erakundeak (%) </w:t>
            </w:r>
          </w:p>
        </w:tc>
        <w:tc>
          <w:tcPr>
            <w:tcW w:w="956" w:type="dxa"/>
            <w:tcBorders>
              <w:top w:val="single" w:sz="2" w:space="0" w:color="auto"/>
              <w:bottom w:val="single" w:sz="2" w:space="0" w:color="auto"/>
            </w:tcBorders>
            <w:vAlign w:val="center"/>
          </w:tcPr>
          <w:p w:rsidR="00351953" w:rsidRPr="00322E35" w:rsidRDefault="00351953" w:rsidP="001F7827">
            <w:pPr>
              <w:pStyle w:val="cuatexto"/>
              <w:jc w:val="right"/>
            </w:pPr>
            <w:r>
              <w:t>23</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29</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40</w:t>
            </w:r>
          </w:p>
        </w:tc>
        <w:tc>
          <w:tcPr>
            <w:tcW w:w="957" w:type="dxa"/>
            <w:tcBorders>
              <w:top w:val="single" w:sz="2" w:space="0" w:color="auto"/>
              <w:left w:val="nil"/>
              <w:bottom w:val="single" w:sz="2" w:space="0" w:color="auto"/>
            </w:tcBorders>
            <w:shd w:val="clear" w:color="auto" w:fill="auto"/>
            <w:vAlign w:val="center"/>
          </w:tcPr>
          <w:p w:rsidR="00351953" w:rsidRPr="00322E35" w:rsidRDefault="00351953" w:rsidP="001F7827">
            <w:pPr>
              <w:pStyle w:val="cuatexto"/>
              <w:jc w:val="right"/>
            </w:pPr>
            <w:r>
              <w:t>44</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Default="00351953" w:rsidP="001F7827">
            <w:pPr>
              <w:pStyle w:val="cuatexto"/>
            </w:pPr>
            <w:r>
              <w:t xml:space="preserve">Udalak (%) </w:t>
            </w:r>
          </w:p>
        </w:tc>
        <w:tc>
          <w:tcPr>
            <w:tcW w:w="956" w:type="dxa"/>
            <w:tcBorders>
              <w:top w:val="single" w:sz="2" w:space="0" w:color="auto"/>
              <w:bottom w:val="single" w:sz="2" w:space="0" w:color="auto"/>
            </w:tcBorders>
            <w:vAlign w:val="center"/>
          </w:tcPr>
          <w:p w:rsidR="00351953" w:rsidRDefault="00351953" w:rsidP="001F7827">
            <w:pPr>
              <w:pStyle w:val="cuatexto"/>
              <w:jc w:val="right"/>
            </w:pPr>
            <w:r>
              <w:t>ez dago eskuragarri</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ez dago eskuragarri</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46</w:t>
            </w:r>
          </w:p>
        </w:tc>
        <w:tc>
          <w:tcPr>
            <w:tcW w:w="957" w:type="dxa"/>
            <w:tcBorders>
              <w:top w:val="single" w:sz="2" w:space="0" w:color="auto"/>
              <w:left w:val="nil"/>
              <w:bottom w:val="single" w:sz="2" w:space="0" w:color="auto"/>
            </w:tcBorders>
            <w:shd w:val="clear" w:color="auto" w:fill="auto"/>
            <w:vAlign w:val="center"/>
          </w:tcPr>
          <w:p w:rsidR="00351953" w:rsidRDefault="00351953" w:rsidP="001F7827">
            <w:pPr>
              <w:pStyle w:val="cuatexto"/>
              <w:jc w:val="right"/>
            </w:pPr>
            <w:r>
              <w:t>49</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Pr="00322E35" w:rsidRDefault="00351953" w:rsidP="001F7827">
            <w:pPr>
              <w:pStyle w:val="cuatexto"/>
            </w:pPr>
            <w:r>
              <w:t xml:space="preserve">biztanleriaren %, </w:t>
            </w:r>
          </w:p>
        </w:tc>
        <w:tc>
          <w:tcPr>
            <w:tcW w:w="956" w:type="dxa"/>
            <w:tcBorders>
              <w:top w:val="single" w:sz="2" w:space="0" w:color="auto"/>
              <w:bottom w:val="single" w:sz="2" w:space="0" w:color="auto"/>
            </w:tcBorders>
            <w:vAlign w:val="center"/>
          </w:tcPr>
          <w:p w:rsidR="00351953" w:rsidRPr="00322E35" w:rsidRDefault="00351953" w:rsidP="001F7827">
            <w:pPr>
              <w:pStyle w:val="cuatexto"/>
              <w:jc w:val="right"/>
            </w:pPr>
            <w:r>
              <w:t>87</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89</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88</w:t>
            </w:r>
          </w:p>
        </w:tc>
        <w:tc>
          <w:tcPr>
            <w:tcW w:w="957" w:type="dxa"/>
            <w:tcBorders>
              <w:top w:val="single" w:sz="2" w:space="0" w:color="auto"/>
              <w:left w:val="nil"/>
              <w:bottom w:val="single" w:sz="2" w:space="0" w:color="auto"/>
            </w:tcBorders>
            <w:shd w:val="clear" w:color="auto" w:fill="auto"/>
            <w:vAlign w:val="center"/>
          </w:tcPr>
          <w:p w:rsidR="00351953" w:rsidRPr="00322E35" w:rsidRDefault="00351953" w:rsidP="001F7827">
            <w:pPr>
              <w:pStyle w:val="cuatexto"/>
              <w:jc w:val="right"/>
            </w:pPr>
            <w:r>
              <w:t>89</w:t>
            </w:r>
          </w:p>
        </w:tc>
      </w:tr>
    </w:tbl>
    <w:p w:rsidR="00351953" w:rsidRDefault="00351953" w:rsidP="00D76607">
      <w:pPr>
        <w:pStyle w:val="texto"/>
        <w:spacing w:before="240"/>
        <w:ind w:right="142" w:firstLine="567"/>
        <w:rPr>
          <w:szCs w:val="26"/>
        </w:rPr>
      </w:pPr>
      <w:r>
        <w:t>2019an, 274 toki-erakundek egin zuten bat kanpainarekin, zuzenean edo mankomunitate edo udal elkartearen bitartez; horietatik 133 udalak dira: N</w:t>
      </w:r>
      <w:r>
        <w:t>a</w:t>
      </w:r>
      <w:r>
        <w:t>farroako udal guztien % 49, biztanleen % 89 ordezkatzen dutenak.</w:t>
      </w:r>
    </w:p>
    <w:p w:rsidR="00CF70FA" w:rsidRPr="007F6B96" w:rsidRDefault="00CF70FA" w:rsidP="00D76607">
      <w:pPr>
        <w:pStyle w:val="texto"/>
        <w:ind w:right="142" w:firstLine="567"/>
        <w:rPr>
          <w:szCs w:val="26"/>
        </w:rPr>
      </w:pPr>
      <w:r>
        <w:t>Gainera, kanpainaren zabalkundea prentsan, irratian, autobus-markesinetan, web orrian eta sare sozialetan egiten da.</w:t>
      </w:r>
    </w:p>
    <w:p w:rsidR="00351953" w:rsidRPr="00732182" w:rsidRDefault="00351953" w:rsidP="00D76607">
      <w:pPr>
        <w:pStyle w:val="Prrafodelista"/>
        <w:numPr>
          <w:ilvl w:val="0"/>
          <w:numId w:val="15"/>
        </w:numPr>
        <w:tabs>
          <w:tab w:val="left" w:pos="454"/>
        </w:tabs>
        <w:ind w:left="0" w:right="142" w:firstLine="284"/>
        <w:contextualSpacing w:val="0"/>
        <w:rPr>
          <w:spacing w:val="6"/>
          <w:sz w:val="26"/>
          <w:szCs w:val="26"/>
        </w:rPr>
      </w:pPr>
      <w:r>
        <w:rPr>
          <w:sz w:val="26"/>
          <w:szCs w:val="26"/>
        </w:rPr>
        <w:t>Azaroaren 25eko kanpainaren helburuak honako hauek dira: herritarrak se</w:t>
      </w:r>
      <w:r>
        <w:rPr>
          <w:sz w:val="26"/>
          <w:szCs w:val="26"/>
        </w:rPr>
        <w:t>n</w:t>
      </w:r>
      <w:r>
        <w:rPr>
          <w:sz w:val="26"/>
          <w:szCs w:val="26"/>
        </w:rPr>
        <w:t>tsibilizatzea, emakumeen kontrako indarkeria bazter dezaten; eta emakumeen ko</w:t>
      </w:r>
      <w:r>
        <w:rPr>
          <w:sz w:val="26"/>
          <w:szCs w:val="26"/>
        </w:rPr>
        <w:t>n</w:t>
      </w:r>
      <w:r>
        <w:rPr>
          <w:sz w:val="26"/>
          <w:szCs w:val="26"/>
        </w:rPr>
        <w:t>trako indarkeriaren arloko baliabide eta prestazioei buruzko informazio eta orie</w:t>
      </w:r>
      <w:r>
        <w:rPr>
          <w:sz w:val="26"/>
          <w:szCs w:val="26"/>
        </w:rPr>
        <w:t>n</w:t>
      </w:r>
      <w:r>
        <w:rPr>
          <w:sz w:val="26"/>
          <w:szCs w:val="26"/>
        </w:rPr>
        <w:t>tazioa ematea, emakume gazteei arreta berezia eskainiz.</w:t>
      </w:r>
    </w:p>
    <w:p w:rsidR="00CF70FA" w:rsidRDefault="00351953" w:rsidP="00D76607">
      <w:pPr>
        <w:pStyle w:val="texto"/>
        <w:tabs>
          <w:tab w:val="clear" w:pos="2835"/>
          <w:tab w:val="clear" w:pos="3969"/>
          <w:tab w:val="clear" w:pos="5103"/>
          <w:tab w:val="clear" w:pos="6237"/>
          <w:tab w:val="clear" w:pos="7371"/>
          <w:tab w:val="left" w:pos="426"/>
        </w:tabs>
        <w:ind w:right="142" w:firstLine="426"/>
        <w:rPr>
          <w:szCs w:val="26"/>
        </w:rPr>
      </w:pPr>
      <w:r>
        <w:t>Kanpainako jarduketak askotarikoak dira: Nafarroako Gobernuak adiera</w:t>
      </w:r>
      <w:r>
        <w:t>z</w:t>
      </w:r>
      <w:r>
        <w:t>pen instituzionala egiten du, emakumeenganako indarkeriaren aurka; herrit</w:t>
      </w:r>
      <w:r>
        <w:t>a</w:t>
      </w:r>
      <w:r>
        <w:t>rrei kontzentrazio-deia egiten zaie, gaitzespena adierazteko; informazio-kartelak egiten dira, osasun-zentroetan, ikastetxeetan, toki-erakundeetan, e</w:t>
      </w:r>
      <w:r>
        <w:t>l</w:t>
      </w:r>
      <w:r>
        <w:t>karteetan jartzen direnak eta beste kolektibo batzuen bitartez hedatzen dir</w:t>
      </w:r>
      <w:r>
        <w:t>e</w:t>
      </w:r>
      <w:r>
        <w:t>nak, prentsa idatzian, digitalean, telebistetan, zinemetan, markesinetan, aut</w:t>
      </w:r>
      <w:r>
        <w:t>o</w:t>
      </w:r>
      <w:r>
        <w:t>busetan eta sare sozialetan. 2019an, berariazko web orri bat diseinatu zen n</w:t>
      </w:r>
      <w:r>
        <w:t>a</w:t>
      </w:r>
      <w:r>
        <w:t>varra.es atarian, kanpainari buruzko informazioa argitaratzeko.</w:t>
      </w:r>
    </w:p>
    <w:p w:rsidR="00351953" w:rsidRDefault="00351953" w:rsidP="00D76607">
      <w:pPr>
        <w:pStyle w:val="texto"/>
        <w:tabs>
          <w:tab w:val="clear" w:pos="2835"/>
          <w:tab w:val="clear" w:pos="3969"/>
          <w:tab w:val="clear" w:pos="5103"/>
          <w:tab w:val="clear" w:pos="6237"/>
          <w:tab w:val="clear" w:pos="7371"/>
          <w:tab w:val="left" w:pos="426"/>
        </w:tabs>
        <w:ind w:right="142" w:firstLine="426"/>
        <w:rPr>
          <w:szCs w:val="26"/>
        </w:rPr>
      </w:pPr>
      <w:r>
        <w:t>Azaroaren 25a ospatzeko, gazteen topaketak antolatzen dira Gazteriaren Zuzendariordetzarekin eta Kontseiluarekin elkarlanean, eta kirol-emanaldietan “Emakumeen aurkako indarkeriarik ez” pankarta egotea bultzatzen da.</w:t>
      </w:r>
    </w:p>
    <w:p w:rsidR="00696DF6" w:rsidRDefault="00696DF6">
      <w:pPr>
        <w:spacing w:after="0"/>
        <w:ind w:firstLine="0"/>
        <w:jc w:val="left"/>
        <w:rPr>
          <w:spacing w:val="6"/>
          <w:sz w:val="26"/>
          <w:szCs w:val="26"/>
        </w:rPr>
      </w:pPr>
      <w:r>
        <w:lastRenderedPageBreak/>
        <w:br w:type="page"/>
      </w:r>
    </w:p>
    <w:p w:rsidR="00351953" w:rsidRDefault="00351953" w:rsidP="007F6B96">
      <w:pPr>
        <w:pStyle w:val="texto"/>
        <w:tabs>
          <w:tab w:val="clear" w:pos="2835"/>
          <w:tab w:val="clear" w:pos="3969"/>
          <w:tab w:val="clear" w:pos="5103"/>
          <w:tab w:val="clear" w:pos="6237"/>
          <w:tab w:val="clear" w:pos="7371"/>
          <w:tab w:val="left" w:pos="426"/>
        </w:tabs>
        <w:spacing w:after="240"/>
        <w:ind w:right="142" w:firstLine="425"/>
        <w:rPr>
          <w:szCs w:val="26"/>
        </w:rPr>
      </w:pPr>
      <w:r>
        <w:lastRenderedPageBreak/>
        <w:t>Laburbilduz, 2016-2019 aldian, honako ekintza hauek burutu dira:</w:t>
      </w:r>
    </w:p>
    <w:tbl>
      <w:tblPr>
        <w:tblW w:w="8758" w:type="dxa"/>
        <w:tblInd w:w="30" w:type="dxa"/>
        <w:tblLayout w:type="fixed"/>
        <w:tblCellMar>
          <w:left w:w="30" w:type="dxa"/>
          <w:right w:w="30" w:type="dxa"/>
        </w:tblCellMar>
        <w:tblLook w:val="0000" w:firstRow="0" w:lastRow="0" w:firstColumn="0" w:lastColumn="0" w:noHBand="0" w:noVBand="0"/>
      </w:tblPr>
      <w:tblGrid>
        <w:gridCol w:w="3514"/>
        <w:gridCol w:w="1134"/>
        <w:gridCol w:w="1275"/>
        <w:gridCol w:w="1418"/>
        <w:gridCol w:w="1417"/>
      </w:tblGrid>
      <w:tr w:rsidR="00351953" w:rsidRPr="008C030F" w:rsidTr="001F7827">
        <w:trPr>
          <w:trHeight w:val="284"/>
        </w:trPr>
        <w:tc>
          <w:tcPr>
            <w:tcW w:w="3514"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pPr>
            <w:r>
              <w:t>Azaroaren 25eko kanpaina</w:t>
            </w:r>
          </w:p>
        </w:tc>
        <w:tc>
          <w:tcPr>
            <w:tcW w:w="1134"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jc w:val="right"/>
            </w:pPr>
            <w:r>
              <w:t>2016</w:t>
            </w:r>
          </w:p>
        </w:tc>
        <w:tc>
          <w:tcPr>
            <w:tcW w:w="1275"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jc w:val="right"/>
            </w:pPr>
            <w:r>
              <w:t>2017</w:t>
            </w:r>
          </w:p>
        </w:tc>
        <w:tc>
          <w:tcPr>
            <w:tcW w:w="1418"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jc w:val="right"/>
            </w:pPr>
            <w:r>
              <w:t>2018</w:t>
            </w:r>
          </w:p>
        </w:tc>
        <w:tc>
          <w:tcPr>
            <w:tcW w:w="1417" w:type="dxa"/>
            <w:tcBorders>
              <w:top w:val="single" w:sz="4" w:space="0" w:color="auto"/>
              <w:left w:val="nil"/>
              <w:bottom w:val="single" w:sz="4" w:space="0" w:color="auto"/>
            </w:tcBorders>
            <w:shd w:val="clear" w:color="auto" w:fill="B8CCE4" w:themeFill="accent1" w:themeFillTint="66"/>
            <w:vAlign w:val="center"/>
          </w:tcPr>
          <w:p w:rsidR="00351953" w:rsidRPr="003F28D8" w:rsidRDefault="00351953" w:rsidP="001F7827">
            <w:pPr>
              <w:pStyle w:val="cuadroCabe"/>
              <w:jc w:val="right"/>
            </w:pPr>
            <w:r>
              <w:t>2019</w:t>
            </w:r>
          </w:p>
        </w:tc>
      </w:tr>
      <w:tr w:rsidR="00351953" w:rsidRPr="00322E35" w:rsidTr="00616E68">
        <w:trPr>
          <w:trHeight w:val="227"/>
        </w:trPr>
        <w:tc>
          <w:tcPr>
            <w:tcW w:w="3514" w:type="dxa"/>
            <w:tcBorders>
              <w:top w:val="single" w:sz="4" w:space="0" w:color="auto"/>
              <w:bottom w:val="single" w:sz="4" w:space="0" w:color="auto"/>
            </w:tcBorders>
            <w:shd w:val="clear" w:color="auto" w:fill="auto"/>
            <w:vAlign w:val="center"/>
          </w:tcPr>
          <w:p w:rsidR="00351953" w:rsidRDefault="00351953" w:rsidP="001F7827">
            <w:pPr>
              <w:pStyle w:val="cuatexto"/>
            </w:pPr>
            <w:r>
              <w:t>Adierazpen instituzionala eta kontzentr</w:t>
            </w:r>
            <w:r>
              <w:t>a</w:t>
            </w:r>
            <w:r>
              <w:t>zioa</w:t>
            </w:r>
          </w:p>
        </w:tc>
        <w:tc>
          <w:tcPr>
            <w:tcW w:w="1134" w:type="dxa"/>
            <w:tcBorders>
              <w:top w:val="single" w:sz="4" w:space="0" w:color="auto"/>
              <w:bottom w:val="single" w:sz="4" w:space="0" w:color="auto"/>
            </w:tcBorders>
            <w:vAlign w:val="center"/>
          </w:tcPr>
          <w:p w:rsidR="00351953" w:rsidRDefault="00351953" w:rsidP="001F7827">
            <w:pPr>
              <w:pStyle w:val="cuatexto"/>
              <w:jc w:val="right"/>
            </w:pPr>
            <w:r>
              <w:t>√</w:t>
            </w:r>
          </w:p>
        </w:tc>
        <w:tc>
          <w:tcPr>
            <w:tcW w:w="1275"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w:t>
            </w:r>
          </w:p>
        </w:tc>
        <w:tc>
          <w:tcPr>
            <w:tcW w:w="1418"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351953" w:rsidRPr="003F28D8" w:rsidRDefault="00351953" w:rsidP="001F7827">
            <w:pPr>
              <w:pStyle w:val="cuatexto"/>
              <w:jc w:val="right"/>
            </w:pPr>
            <w:r>
              <w:t>√</w:t>
            </w:r>
          </w:p>
        </w:tc>
      </w:tr>
      <w:tr w:rsidR="00351953" w:rsidRPr="00322E35" w:rsidTr="001F7827">
        <w:trPr>
          <w:trHeight w:val="284"/>
        </w:trPr>
        <w:tc>
          <w:tcPr>
            <w:tcW w:w="3514" w:type="dxa"/>
            <w:tcBorders>
              <w:top w:val="single" w:sz="4" w:space="0" w:color="auto"/>
              <w:bottom w:val="single" w:sz="4" w:space="0" w:color="auto"/>
            </w:tcBorders>
            <w:shd w:val="clear" w:color="auto" w:fill="auto"/>
            <w:vAlign w:val="center"/>
          </w:tcPr>
          <w:p w:rsidR="00351953" w:rsidRPr="00322E35" w:rsidRDefault="00351953" w:rsidP="001F7827">
            <w:pPr>
              <w:pStyle w:val="cuatexto"/>
            </w:pPr>
            <w:r>
              <w:t>Eslogana eta kartela</w:t>
            </w:r>
          </w:p>
        </w:tc>
        <w:tc>
          <w:tcPr>
            <w:tcW w:w="1134" w:type="dxa"/>
            <w:tcBorders>
              <w:top w:val="single" w:sz="4" w:space="0" w:color="auto"/>
              <w:bottom w:val="single" w:sz="4" w:space="0" w:color="auto"/>
            </w:tcBorders>
            <w:vAlign w:val="center"/>
          </w:tcPr>
          <w:p w:rsidR="00351953" w:rsidRDefault="00351953" w:rsidP="001F7827">
            <w:pPr>
              <w:pStyle w:val="cuatexto"/>
              <w:jc w:val="right"/>
            </w:pPr>
            <w:r>
              <w:t>Nafarroak EZETZ dio</w:t>
            </w:r>
          </w:p>
        </w:tc>
        <w:tc>
          <w:tcPr>
            <w:tcW w:w="1275"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Nafarroak EZETZ dio</w:t>
            </w:r>
          </w:p>
        </w:tc>
        <w:tc>
          <w:tcPr>
            <w:tcW w:w="1418"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Asko dugu eg</w:t>
            </w:r>
            <w:r>
              <w:t>i</w:t>
            </w:r>
            <w:r>
              <w:t>teko</w:t>
            </w:r>
          </w:p>
        </w:tc>
        <w:tc>
          <w:tcPr>
            <w:tcW w:w="1417" w:type="dxa"/>
            <w:tcBorders>
              <w:top w:val="single" w:sz="4" w:space="0" w:color="auto"/>
              <w:left w:val="nil"/>
              <w:bottom w:val="single" w:sz="4" w:space="0" w:color="auto"/>
            </w:tcBorders>
            <w:shd w:val="clear" w:color="auto" w:fill="auto"/>
            <w:vAlign w:val="center"/>
          </w:tcPr>
          <w:p w:rsidR="00351953" w:rsidRPr="003F28D8" w:rsidRDefault="00351953" w:rsidP="001F7827">
            <w:pPr>
              <w:pStyle w:val="cuatexto"/>
              <w:jc w:val="right"/>
            </w:pPr>
            <w:r>
              <w:t>Eta zu, zer eg</w:t>
            </w:r>
            <w:r>
              <w:t>i</w:t>
            </w:r>
            <w:r>
              <w:t>ten ari zara?</w:t>
            </w:r>
          </w:p>
        </w:tc>
      </w:tr>
      <w:tr w:rsidR="00351953" w:rsidRPr="00322E35" w:rsidTr="00616E68">
        <w:trPr>
          <w:trHeight w:val="227"/>
        </w:trPr>
        <w:tc>
          <w:tcPr>
            <w:tcW w:w="3514" w:type="dxa"/>
            <w:tcBorders>
              <w:top w:val="single" w:sz="4" w:space="0" w:color="auto"/>
              <w:bottom w:val="single" w:sz="4" w:space="0" w:color="auto"/>
            </w:tcBorders>
            <w:shd w:val="clear" w:color="auto" w:fill="auto"/>
            <w:vAlign w:val="center"/>
          </w:tcPr>
          <w:p w:rsidR="00351953" w:rsidRPr="00322E35" w:rsidRDefault="00351953" w:rsidP="00CF70FA">
            <w:pPr>
              <w:pStyle w:val="cuatexto"/>
            </w:pPr>
            <w:r>
              <w:t>Liburuxkak/prentsa/irratia/sare sozi</w:t>
            </w:r>
            <w:r>
              <w:t>a</w:t>
            </w:r>
            <w:r>
              <w:t>lak/web orria</w:t>
            </w:r>
          </w:p>
        </w:tc>
        <w:tc>
          <w:tcPr>
            <w:tcW w:w="1134" w:type="dxa"/>
            <w:tcBorders>
              <w:top w:val="single" w:sz="4" w:space="0" w:color="auto"/>
              <w:bottom w:val="single" w:sz="4" w:space="0" w:color="auto"/>
            </w:tcBorders>
            <w:vAlign w:val="center"/>
          </w:tcPr>
          <w:p w:rsidR="00351953" w:rsidRDefault="00351953" w:rsidP="001F7827">
            <w:pPr>
              <w:pStyle w:val="cuatexto"/>
              <w:jc w:val="right"/>
            </w:pPr>
            <w:r>
              <w:t>√</w:t>
            </w:r>
          </w:p>
        </w:tc>
        <w:tc>
          <w:tcPr>
            <w:tcW w:w="1275" w:type="dxa"/>
            <w:tcBorders>
              <w:top w:val="single" w:sz="4" w:space="0" w:color="auto"/>
              <w:bottom w:val="single" w:sz="4" w:space="0" w:color="auto"/>
            </w:tcBorders>
            <w:shd w:val="clear" w:color="auto" w:fill="auto"/>
            <w:vAlign w:val="center"/>
          </w:tcPr>
          <w:p w:rsidR="00351953" w:rsidRPr="001E5F96" w:rsidRDefault="00351953" w:rsidP="001F7827">
            <w:pPr>
              <w:pStyle w:val="cuatexto"/>
              <w:jc w:val="right"/>
              <w:rPr>
                <w:color w:val="FF0000"/>
              </w:rPr>
            </w:pPr>
            <w:r>
              <w:t>√</w:t>
            </w:r>
          </w:p>
        </w:tc>
        <w:tc>
          <w:tcPr>
            <w:tcW w:w="1418"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351953" w:rsidRPr="001E5F96" w:rsidRDefault="00351953" w:rsidP="001F7827">
            <w:pPr>
              <w:pStyle w:val="cuatexto"/>
              <w:jc w:val="right"/>
              <w:rPr>
                <w:color w:val="FF0000"/>
              </w:rPr>
            </w:pPr>
            <w:r>
              <w:t>√</w:t>
            </w:r>
          </w:p>
        </w:tc>
      </w:tr>
      <w:tr w:rsidR="00CF70FA" w:rsidRPr="00322E35"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Informazio gune mugikorra</w:t>
            </w:r>
          </w:p>
        </w:tc>
        <w:tc>
          <w:tcPr>
            <w:tcW w:w="1134" w:type="dxa"/>
            <w:tcBorders>
              <w:top w:val="single" w:sz="4" w:space="0" w:color="auto"/>
              <w:bottom w:val="single" w:sz="4" w:space="0" w:color="auto"/>
            </w:tcBorders>
            <w:vAlign w:val="center"/>
          </w:tcPr>
          <w:p w:rsidR="00CF70FA" w:rsidRDefault="00CF70FA" w:rsidP="00CF70FA">
            <w:pPr>
              <w:pStyle w:val="cuatexto"/>
              <w:jc w:val="right"/>
            </w:pPr>
            <w:r>
              <w:t>√</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8"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CF70FA" w:rsidRDefault="00CF70FA" w:rsidP="00CF70FA">
            <w:pPr>
              <w:pStyle w:val="cuatexto"/>
              <w:jc w:val="right"/>
            </w:pPr>
            <w:r>
              <w:t>-</w:t>
            </w:r>
          </w:p>
        </w:tc>
      </w:tr>
      <w:tr w:rsidR="00CF70FA" w:rsidRPr="00322E35"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Bideo iragarkia</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r>
              <w:t>-</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8" w:type="dxa"/>
            <w:tcBorders>
              <w:top w:val="single" w:sz="4" w:space="0" w:color="auto"/>
              <w:bottom w:val="single" w:sz="4" w:space="0" w:color="auto"/>
            </w:tcBorders>
            <w:shd w:val="clear" w:color="auto" w:fill="auto"/>
            <w:vAlign w:val="center"/>
          </w:tcPr>
          <w:p w:rsidR="00CF70FA" w:rsidRPr="001E5F96" w:rsidRDefault="00CF70FA" w:rsidP="00CF70FA">
            <w:pPr>
              <w:pStyle w:val="cuatexto"/>
              <w:jc w:val="right"/>
              <w:rPr>
                <w:color w:val="FF0000"/>
              </w:rPr>
            </w:pPr>
            <w:r>
              <w:t>√</w:t>
            </w:r>
          </w:p>
        </w:tc>
        <w:tc>
          <w:tcPr>
            <w:tcW w:w="1417" w:type="dxa"/>
            <w:tcBorders>
              <w:top w:val="single" w:sz="4" w:space="0" w:color="auto"/>
              <w:left w:val="nil"/>
              <w:bottom w:val="single" w:sz="4" w:space="0" w:color="auto"/>
            </w:tcBorders>
            <w:shd w:val="clear" w:color="auto" w:fill="auto"/>
            <w:vAlign w:val="center"/>
          </w:tcPr>
          <w:p w:rsidR="00CF70FA" w:rsidRPr="001E5F96" w:rsidRDefault="00CF70FA" w:rsidP="00CF70FA">
            <w:pPr>
              <w:pStyle w:val="cuatexto"/>
              <w:jc w:val="right"/>
              <w:rPr>
                <w:color w:val="FF0000"/>
              </w:rPr>
            </w:pPr>
            <w:r>
              <w:t>√</w:t>
            </w:r>
          </w:p>
        </w:tc>
      </w:tr>
      <w:tr w:rsidR="00CF70FA" w:rsidRPr="003F28D8"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 xml:space="preserve">Gazteen topaketa </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r>
              <w:t>-</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8"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CF70FA" w:rsidRPr="003F28D8" w:rsidRDefault="00CF70FA" w:rsidP="00CF70FA">
            <w:pPr>
              <w:pStyle w:val="cuatexto"/>
              <w:jc w:val="right"/>
            </w:pPr>
            <w:r>
              <w:t>√</w:t>
            </w:r>
          </w:p>
        </w:tc>
      </w:tr>
      <w:tr w:rsidR="00CF70FA" w:rsidRPr="00203E20" w:rsidTr="00D76607">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Parte-hartzaileak</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p>
        </w:tc>
        <w:tc>
          <w:tcPr>
            <w:tcW w:w="1275" w:type="dxa"/>
            <w:tcBorders>
              <w:top w:val="single" w:sz="4" w:space="0" w:color="auto"/>
              <w:bottom w:val="single" w:sz="4" w:space="0" w:color="auto"/>
            </w:tcBorders>
            <w:shd w:val="clear" w:color="auto" w:fill="auto"/>
            <w:vAlign w:val="center"/>
          </w:tcPr>
          <w:p w:rsidR="00CF70FA" w:rsidRPr="00322E35" w:rsidRDefault="00CF70FA" w:rsidP="00CF70FA">
            <w:pPr>
              <w:pStyle w:val="cuatexto"/>
              <w:jc w:val="right"/>
            </w:pPr>
            <w:r>
              <w:t>ez dago esk</w:t>
            </w:r>
            <w:r>
              <w:t>u</w:t>
            </w:r>
            <w:r>
              <w:t>ragarri</w:t>
            </w:r>
          </w:p>
        </w:tc>
        <w:tc>
          <w:tcPr>
            <w:tcW w:w="1418" w:type="dxa"/>
            <w:tcBorders>
              <w:top w:val="single" w:sz="4" w:space="0" w:color="auto"/>
              <w:bottom w:val="single" w:sz="4" w:space="0" w:color="auto"/>
            </w:tcBorders>
            <w:shd w:val="clear" w:color="auto" w:fill="auto"/>
            <w:vAlign w:val="center"/>
          </w:tcPr>
          <w:p w:rsidR="00CF70FA" w:rsidRPr="00322E35" w:rsidRDefault="00CF70FA" w:rsidP="00CF70FA">
            <w:pPr>
              <w:pStyle w:val="cuatexto"/>
              <w:jc w:val="right"/>
            </w:pPr>
            <w:r>
              <w:t>104</w:t>
            </w:r>
          </w:p>
        </w:tc>
        <w:tc>
          <w:tcPr>
            <w:tcW w:w="1417" w:type="dxa"/>
            <w:tcBorders>
              <w:top w:val="single" w:sz="4" w:space="0" w:color="auto"/>
              <w:left w:val="nil"/>
              <w:bottom w:val="single" w:sz="4" w:space="0" w:color="auto"/>
            </w:tcBorders>
            <w:shd w:val="clear" w:color="auto" w:fill="auto"/>
            <w:vAlign w:val="center"/>
          </w:tcPr>
          <w:p w:rsidR="00CF70FA" w:rsidRPr="00203E20" w:rsidRDefault="00CF70FA" w:rsidP="00CF70FA">
            <w:pPr>
              <w:pStyle w:val="cuatexto"/>
              <w:jc w:val="right"/>
            </w:pPr>
            <w:r>
              <w:t>85</w:t>
            </w:r>
          </w:p>
        </w:tc>
      </w:tr>
      <w:tr w:rsidR="00CF70FA" w:rsidRPr="00203E20"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Kirola indarkeria matxistaren kontra (em</w:t>
            </w:r>
            <w:r>
              <w:t>a</w:t>
            </w:r>
            <w:r>
              <w:t>naldiak)</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r>
              <w:t>5</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13</w:t>
            </w:r>
          </w:p>
        </w:tc>
        <w:tc>
          <w:tcPr>
            <w:tcW w:w="1418"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13</w:t>
            </w:r>
          </w:p>
        </w:tc>
        <w:tc>
          <w:tcPr>
            <w:tcW w:w="1417" w:type="dxa"/>
            <w:tcBorders>
              <w:top w:val="single" w:sz="4" w:space="0" w:color="auto"/>
              <w:left w:val="nil"/>
              <w:bottom w:val="single" w:sz="4" w:space="0" w:color="auto"/>
            </w:tcBorders>
            <w:shd w:val="clear" w:color="auto" w:fill="auto"/>
            <w:vAlign w:val="center"/>
          </w:tcPr>
          <w:p w:rsidR="00CF70FA" w:rsidRPr="00203E20" w:rsidRDefault="00CF70FA" w:rsidP="00CF70FA">
            <w:pPr>
              <w:pStyle w:val="cuatexto"/>
              <w:jc w:val="right"/>
            </w:pPr>
            <w:r>
              <w:t>14</w:t>
            </w:r>
          </w:p>
        </w:tc>
      </w:tr>
    </w:tbl>
    <w:p w:rsidR="0098500A" w:rsidRDefault="0098500A" w:rsidP="0098500A">
      <w:pPr>
        <w:spacing w:after="0"/>
      </w:pPr>
    </w:p>
    <w:p w:rsidR="00720ADD" w:rsidRPr="009C413C" w:rsidRDefault="00720ADD" w:rsidP="00F2182C">
      <w:pPr>
        <w:pStyle w:val="atitulo3"/>
        <w:spacing w:before="120" w:after="120"/>
      </w:pPr>
      <w:r>
        <w:t>Profesionalen prestakuntza</w:t>
      </w:r>
    </w:p>
    <w:p w:rsidR="00720ADD" w:rsidRDefault="00EA7808" w:rsidP="00F2182C">
      <w:pPr>
        <w:pStyle w:val="texto"/>
        <w:tabs>
          <w:tab w:val="clear" w:pos="2835"/>
          <w:tab w:val="clear" w:pos="3969"/>
          <w:tab w:val="clear" w:pos="5103"/>
          <w:tab w:val="clear" w:pos="6237"/>
          <w:tab w:val="clear" w:pos="7371"/>
          <w:tab w:val="left" w:pos="426"/>
        </w:tabs>
        <w:spacing w:after="240"/>
        <w:ind w:right="142" w:firstLine="425"/>
        <w:rPr>
          <w:szCs w:val="26"/>
        </w:rPr>
      </w:pPr>
      <w:r>
        <w:t>Emakumeen kontrako indarkeriari buruzko prestakuntza-ekintzen kopurua igo dela antzematen da; INAI/NABI ekintza horien antolatzaile edo parte-hartzaile izan da, 2016-2019 aldian:</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3"/>
        <w:gridCol w:w="2466"/>
        <w:gridCol w:w="1136"/>
        <w:gridCol w:w="1271"/>
        <w:gridCol w:w="969"/>
        <w:gridCol w:w="1114"/>
      </w:tblGrid>
      <w:tr w:rsidR="00720ADD" w:rsidRPr="003D2380" w:rsidTr="00720ADD">
        <w:trPr>
          <w:trHeight w:val="284"/>
        </w:trPr>
        <w:tc>
          <w:tcPr>
            <w:tcW w:w="2410"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pPr>
          </w:p>
        </w:tc>
        <w:tc>
          <w:tcPr>
            <w:tcW w:w="1843"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t>Ikastaro/jardunaldi/hitzaldi kopurua</w:t>
            </w:r>
          </w:p>
        </w:tc>
        <w:tc>
          <w:tcPr>
            <w:tcW w:w="1276"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t>Guztira</w:t>
            </w:r>
          </w:p>
        </w:tc>
        <w:tc>
          <w:tcPr>
            <w:tcW w:w="992"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t>Emakumeak</w:t>
            </w:r>
          </w:p>
        </w:tc>
        <w:tc>
          <w:tcPr>
            <w:tcW w:w="992"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t>Gizonak</w:t>
            </w:r>
          </w:p>
        </w:tc>
        <w:tc>
          <w:tcPr>
            <w:tcW w:w="1276"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t>Ez bitarra</w:t>
            </w:r>
          </w:p>
        </w:tc>
      </w:tr>
      <w:tr w:rsidR="00720ADD" w:rsidRPr="003D2380" w:rsidTr="00720ADD">
        <w:trPr>
          <w:trHeight w:val="284"/>
        </w:trPr>
        <w:tc>
          <w:tcPr>
            <w:tcW w:w="2410" w:type="dxa"/>
            <w:tcBorders>
              <w:top w:val="single" w:sz="4" w:space="0" w:color="auto"/>
            </w:tcBorders>
            <w:vAlign w:val="center"/>
          </w:tcPr>
          <w:p w:rsidR="00720ADD" w:rsidRPr="003D2380" w:rsidRDefault="00720ADD" w:rsidP="00803120">
            <w:pPr>
              <w:pStyle w:val="cuatexto"/>
            </w:pPr>
            <w:r>
              <w:t>2016</w:t>
            </w:r>
          </w:p>
        </w:tc>
        <w:tc>
          <w:tcPr>
            <w:tcW w:w="1843" w:type="dxa"/>
            <w:tcBorders>
              <w:top w:val="single" w:sz="4" w:space="0" w:color="auto"/>
            </w:tcBorders>
            <w:vAlign w:val="center"/>
          </w:tcPr>
          <w:p w:rsidR="00720ADD" w:rsidRPr="003D2380" w:rsidRDefault="00720ADD" w:rsidP="00803120">
            <w:pPr>
              <w:pStyle w:val="cuatexto"/>
              <w:jc w:val="right"/>
            </w:pPr>
            <w:r>
              <w:t>12</w:t>
            </w:r>
          </w:p>
        </w:tc>
        <w:tc>
          <w:tcPr>
            <w:tcW w:w="1276" w:type="dxa"/>
            <w:tcBorders>
              <w:top w:val="single" w:sz="4" w:space="0" w:color="auto"/>
            </w:tcBorders>
            <w:vAlign w:val="center"/>
          </w:tcPr>
          <w:p w:rsidR="00720ADD" w:rsidRPr="003D2380" w:rsidRDefault="00720ADD" w:rsidP="00803120">
            <w:pPr>
              <w:pStyle w:val="cuatexto"/>
              <w:jc w:val="right"/>
            </w:pPr>
            <w:r>
              <w:t>640</w:t>
            </w:r>
          </w:p>
        </w:tc>
        <w:tc>
          <w:tcPr>
            <w:tcW w:w="992" w:type="dxa"/>
            <w:tcBorders>
              <w:top w:val="single" w:sz="4" w:space="0" w:color="auto"/>
            </w:tcBorders>
            <w:vAlign w:val="center"/>
          </w:tcPr>
          <w:p w:rsidR="00720ADD" w:rsidRPr="003D2380" w:rsidRDefault="00720ADD" w:rsidP="00803120">
            <w:pPr>
              <w:pStyle w:val="cuatexto"/>
              <w:jc w:val="right"/>
            </w:pPr>
            <w:r>
              <w:t>477</w:t>
            </w:r>
          </w:p>
        </w:tc>
        <w:tc>
          <w:tcPr>
            <w:tcW w:w="992" w:type="dxa"/>
            <w:tcBorders>
              <w:top w:val="single" w:sz="4" w:space="0" w:color="auto"/>
            </w:tcBorders>
            <w:vAlign w:val="center"/>
          </w:tcPr>
          <w:p w:rsidR="00720ADD" w:rsidRPr="003D2380" w:rsidRDefault="00720ADD" w:rsidP="00803120">
            <w:pPr>
              <w:pStyle w:val="cuatexto"/>
              <w:jc w:val="right"/>
            </w:pPr>
            <w:r>
              <w:t>162</w:t>
            </w:r>
          </w:p>
        </w:tc>
        <w:tc>
          <w:tcPr>
            <w:tcW w:w="1276" w:type="dxa"/>
            <w:tcBorders>
              <w:top w:val="single" w:sz="4" w:space="0" w:color="auto"/>
            </w:tcBorders>
            <w:vAlign w:val="center"/>
          </w:tcPr>
          <w:p w:rsidR="00720ADD" w:rsidRDefault="00720ADD" w:rsidP="00803120">
            <w:pPr>
              <w:pStyle w:val="cuatexto"/>
              <w:jc w:val="right"/>
            </w:pPr>
            <w:r>
              <w:t>1</w:t>
            </w:r>
          </w:p>
        </w:tc>
      </w:tr>
      <w:tr w:rsidR="00720ADD" w:rsidRPr="003D2380" w:rsidTr="00720ADD">
        <w:trPr>
          <w:trHeight w:val="284"/>
        </w:trPr>
        <w:tc>
          <w:tcPr>
            <w:tcW w:w="2410" w:type="dxa"/>
            <w:vAlign w:val="center"/>
          </w:tcPr>
          <w:p w:rsidR="00720ADD" w:rsidRPr="003D2380" w:rsidRDefault="00720ADD" w:rsidP="00803120">
            <w:pPr>
              <w:pStyle w:val="cuatexto"/>
            </w:pPr>
            <w:r>
              <w:t>2017</w:t>
            </w:r>
          </w:p>
        </w:tc>
        <w:tc>
          <w:tcPr>
            <w:tcW w:w="1843" w:type="dxa"/>
            <w:vAlign w:val="center"/>
          </w:tcPr>
          <w:p w:rsidR="00720ADD" w:rsidRPr="003D2380" w:rsidRDefault="00720ADD" w:rsidP="00803120">
            <w:pPr>
              <w:pStyle w:val="cuatexto"/>
              <w:jc w:val="right"/>
            </w:pPr>
            <w:r>
              <w:t>13</w:t>
            </w:r>
          </w:p>
        </w:tc>
        <w:tc>
          <w:tcPr>
            <w:tcW w:w="1276" w:type="dxa"/>
            <w:vAlign w:val="center"/>
          </w:tcPr>
          <w:p w:rsidR="00720ADD" w:rsidRPr="003D2380" w:rsidRDefault="00720ADD" w:rsidP="00803120">
            <w:pPr>
              <w:pStyle w:val="cuatexto"/>
              <w:jc w:val="right"/>
            </w:pPr>
            <w:r>
              <w:t>537</w:t>
            </w:r>
          </w:p>
        </w:tc>
        <w:tc>
          <w:tcPr>
            <w:tcW w:w="992" w:type="dxa"/>
            <w:vAlign w:val="center"/>
          </w:tcPr>
          <w:p w:rsidR="00720ADD" w:rsidRPr="003D2380" w:rsidRDefault="00720ADD" w:rsidP="00803120">
            <w:pPr>
              <w:pStyle w:val="cuatexto"/>
              <w:jc w:val="right"/>
            </w:pPr>
            <w:r>
              <w:t>412</w:t>
            </w:r>
          </w:p>
        </w:tc>
        <w:tc>
          <w:tcPr>
            <w:tcW w:w="992" w:type="dxa"/>
            <w:vAlign w:val="center"/>
          </w:tcPr>
          <w:p w:rsidR="00720ADD" w:rsidRPr="003D2380" w:rsidRDefault="00720ADD" w:rsidP="00803120">
            <w:pPr>
              <w:pStyle w:val="cuatexto"/>
              <w:jc w:val="right"/>
            </w:pPr>
            <w:r>
              <w:t>125</w:t>
            </w:r>
          </w:p>
        </w:tc>
        <w:tc>
          <w:tcPr>
            <w:tcW w:w="1276" w:type="dxa"/>
            <w:vAlign w:val="center"/>
          </w:tcPr>
          <w:p w:rsidR="00720ADD" w:rsidRDefault="00720ADD" w:rsidP="00803120">
            <w:pPr>
              <w:pStyle w:val="cuatexto"/>
              <w:jc w:val="right"/>
            </w:pPr>
            <w:r>
              <w:t>-</w:t>
            </w:r>
          </w:p>
        </w:tc>
      </w:tr>
      <w:tr w:rsidR="00720ADD" w:rsidRPr="003D2380" w:rsidTr="00720ADD">
        <w:trPr>
          <w:trHeight w:val="284"/>
        </w:trPr>
        <w:tc>
          <w:tcPr>
            <w:tcW w:w="2410" w:type="dxa"/>
            <w:vAlign w:val="center"/>
          </w:tcPr>
          <w:p w:rsidR="00720ADD" w:rsidRPr="003D2380" w:rsidRDefault="00720ADD" w:rsidP="00803120">
            <w:pPr>
              <w:pStyle w:val="cuatexto"/>
            </w:pPr>
            <w:r>
              <w:t>2018</w:t>
            </w:r>
          </w:p>
        </w:tc>
        <w:tc>
          <w:tcPr>
            <w:tcW w:w="1843" w:type="dxa"/>
            <w:vAlign w:val="center"/>
          </w:tcPr>
          <w:p w:rsidR="00720ADD" w:rsidRPr="003D2380" w:rsidRDefault="00720ADD" w:rsidP="00803120">
            <w:pPr>
              <w:pStyle w:val="cuatexto"/>
              <w:jc w:val="right"/>
            </w:pPr>
            <w:r>
              <w:t>16</w:t>
            </w:r>
          </w:p>
        </w:tc>
        <w:tc>
          <w:tcPr>
            <w:tcW w:w="1276" w:type="dxa"/>
            <w:vAlign w:val="center"/>
          </w:tcPr>
          <w:p w:rsidR="00720ADD" w:rsidRPr="003D2380" w:rsidRDefault="00720ADD" w:rsidP="00803120">
            <w:pPr>
              <w:pStyle w:val="cuatexto"/>
              <w:jc w:val="right"/>
            </w:pPr>
            <w:r>
              <w:t>603</w:t>
            </w:r>
          </w:p>
        </w:tc>
        <w:tc>
          <w:tcPr>
            <w:tcW w:w="992" w:type="dxa"/>
            <w:vAlign w:val="center"/>
          </w:tcPr>
          <w:p w:rsidR="00720ADD" w:rsidRPr="003D2380" w:rsidRDefault="00720ADD" w:rsidP="00803120">
            <w:pPr>
              <w:pStyle w:val="cuatexto"/>
              <w:jc w:val="right"/>
            </w:pPr>
            <w:r>
              <w:t>413</w:t>
            </w:r>
          </w:p>
        </w:tc>
        <w:tc>
          <w:tcPr>
            <w:tcW w:w="992" w:type="dxa"/>
            <w:vAlign w:val="center"/>
          </w:tcPr>
          <w:p w:rsidR="00720ADD" w:rsidRPr="003D2380" w:rsidRDefault="00720ADD" w:rsidP="00803120">
            <w:pPr>
              <w:pStyle w:val="cuatexto"/>
              <w:jc w:val="right"/>
            </w:pPr>
            <w:r>
              <w:t>189</w:t>
            </w:r>
          </w:p>
        </w:tc>
        <w:tc>
          <w:tcPr>
            <w:tcW w:w="1276" w:type="dxa"/>
            <w:vAlign w:val="center"/>
          </w:tcPr>
          <w:p w:rsidR="00720ADD" w:rsidRDefault="00720ADD" w:rsidP="00803120">
            <w:pPr>
              <w:pStyle w:val="cuatexto"/>
              <w:jc w:val="right"/>
            </w:pPr>
            <w:r>
              <w:t>1</w:t>
            </w:r>
          </w:p>
        </w:tc>
      </w:tr>
      <w:tr w:rsidR="00720ADD" w:rsidRPr="003D2380" w:rsidTr="00720ADD">
        <w:trPr>
          <w:trHeight w:val="284"/>
        </w:trPr>
        <w:tc>
          <w:tcPr>
            <w:tcW w:w="2410" w:type="dxa"/>
            <w:tcBorders>
              <w:bottom w:val="single" w:sz="4" w:space="0" w:color="auto"/>
            </w:tcBorders>
            <w:vAlign w:val="center"/>
          </w:tcPr>
          <w:p w:rsidR="00720ADD" w:rsidRPr="003D2380" w:rsidRDefault="00720ADD" w:rsidP="00803120">
            <w:pPr>
              <w:pStyle w:val="cuatexto"/>
            </w:pPr>
            <w:r>
              <w:t>2019</w:t>
            </w:r>
          </w:p>
        </w:tc>
        <w:tc>
          <w:tcPr>
            <w:tcW w:w="1843" w:type="dxa"/>
            <w:tcBorders>
              <w:bottom w:val="single" w:sz="4" w:space="0" w:color="auto"/>
            </w:tcBorders>
            <w:vAlign w:val="center"/>
          </w:tcPr>
          <w:p w:rsidR="00720ADD" w:rsidRPr="003D2380" w:rsidRDefault="00720ADD" w:rsidP="00803120">
            <w:pPr>
              <w:pStyle w:val="cuatexto"/>
              <w:jc w:val="right"/>
            </w:pPr>
            <w:r>
              <w:t>21</w:t>
            </w:r>
          </w:p>
        </w:tc>
        <w:tc>
          <w:tcPr>
            <w:tcW w:w="1276" w:type="dxa"/>
            <w:tcBorders>
              <w:bottom w:val="single" w:sz="4" w:space="0" w:color="auto"/>
            </w:tcBorders>
            <w:vAlign w:val="center"/>
          </w:tcPr>
          <w:p w:rsidR="00720ADD" w:rsidRPr="00720ADD" w:rsidRDefault="00720ADD" w:rsidP="00803120">
            <w:pPr>
              <w:pStyle w:val="cuatexto"/>
              <w:jc w:val="right"/>
            </w:pPr>
            <w:r>
              <w:t>734</w:t>
            </w:r>
          </w:p>
        </w:tc>
        <w:tc>
          <w:tcPr>
            <w:tcW w:w="992" w:type="dxa"/>
            <w:tcBorders>
              <w:bottom w:val="single" w:sz="4" w:space="0" w:color="auto"/>
            </w:tcBorders>
            <w:vAlign w:val="center"/>
          </w:tcPr>
          <w:p w:rsidR="00720ADD" w:rsidRPr="00720ADD" w:rsidRDefault="00720ADD" w:rsidP="00803120">
            <w:pPr>
              <w:pStyle w:val="cuatexto"/>
              <w:jc w:val="right"/>
            </w:pPr>
            <w:r>
              <w:t>511</w:t>
            </w:r>
          </w:p>
        </w:tc>
        <w:tc>
          <w:tcPr>
            <w:tcW w:w="992" w:type="dxa"/>
            <w:tcBorders>
              <w:bottom w:val="single" w:sz="4" w:space="0" w:color="auto"/>
            </w:tcBorders>
            <w:vAlign w:val="center"/>
          </w:tcPr>
          <w:p w:rsidR="00720ADD" w:rsidRPr="00720ADD" w:rsidRDefault="00720ADD" w:rsidP="00803120">
            <w:pPr>
              <w:pStyle w:val="cuatexto"/>
              <w:jc w:val="right"/>
            </w:pPr>
            <w:r>
              <w:t>223</w:t>
            </w:r>
          </w:p>
        </w:tc>
        <w:tc>
          <w:tcPr>
            <w:tcW w:w="1276" w:type="dxa"/>
            <w:tcBorders>
              <w:bottom w:val="single" w:sz="4" w:space="0" w:color="auto"/>
            </w:tcBorders>
            <w:vAlign w:val="center"/>
          </w:tcPr>
          <w:p w:rsidR="00720ADD" w:rsidRPr="00720ADD" w:rsidRDefault="00720ADD" w:rsidP="00803120">
            <w:pPr>
              <w:pStyle w:val="cuatexto"/>
              <w:jc w:val="right"/>
            </w:pPr>
            <w:r>
              <w:t>-</w:t>
            </w:r>
          </w:p>
        </w:tc>
      </w:tr>
    </w:tbl>
    <w:p w:rsidR="00351953" w:rsidRPr="009C413C" w:rsidRDefault="00351953" w:rsidP="00696DF6">
      <w:pPr>
        <w:pStyle w:val="atitulo3"/>
        <w:spacing w:before="240" w:after="120"/>
      </w:pPr>
      <w:r>
        <w:t>Indarkeriaren pertzepzioari buruzko inkestak</w:t>
      </w:r>
    </w:p>
    <w:p w:rsidR="00351953" w:rsidRDefault="00351953" w:rsidP="00F21EA0">
      <w:pPr>
        <w:pStyle w:val="texto"/>
        <w:spacing w:before="120" w:after="100"/>
        <w:ind w:right="142"/>
        <w:rPr>
          <w:szCs w:val="26"/>
        </w:rPr>
      </w:pPr>
      <w:r>
        <w:t>Nafarroan, ez dira egin indarkeriaren pertzepzioa ezagutzeko inkestak, ezta genero-indarkeriazko ekintzekiko tolerantzia maila ezagutzekoak ere. Estatu mailan, Ikerketa Soziologikoen Zentroak (CIS), Genero-indarkeriaren gaiet</w:t>
      </w:r>
      <w:r>
        <w:t>a</w:t>
      </w:r>
      <w:r>
        <w:t>rako Gobernu Ordezkaritzaren (DGVG) enkarguz, hiru inkesta egin zituen, 2012an, 2013an eta 2017an, gizarteak berdintasunari buruz eta askotariko g</w:t>
      </w:r>
      <w:r>
        <w:t>e</w:t>
      </w:r>
      <w:r>
        <w:t>nero-indarkeriazko egoeren gaitzespenari edo tolerantziari buruz duen iritzia ezagutze aldera. Gainera, genero-indarkeria eragozteko baliabideen ezagutza eta balorazioa aztertzen da.</w:t>
      </w:r>
    </w:p>
    <w:p w:rsidR="00351953" w:rsidRDefault="00351953" w:rsidP="00A0722A">
      <w:pPr>
        <w:pStyle w:val="texto"/>
        <w:spacing w:after="100"/>
        <w:ind w:right="142"/>
        <w:rPr>
          <w:szCs w:val="26"/>
        </w:rPr>
      </w:pPr>
      <w:r>
        <w:t>Genero-indarkeriaren gaietarako Gobernu Ordezkaritzaren txostenek, i</w:t>
      </w:r>
      <w:r>
        <w:t>n</w:t>
      </w:r>
      <w:r>
        <w:t xml:space="preserve">kesta horiek aztertzeko, genero-indarkeria oro har gaitzesten dela ondorioztatu dute, eta modu positiboan baloratu dituzte indarkeria errotik kentzeko ekimen guztiak, batez ere, sentsibilizazio-kanpainak eta abian jarritako baliabideak. Genero-desberdintasuna handia delako iritzia hedatua dago gazteen artean, eta genero-indarkeria onartezina dela jotzen da. </w:t>
      </w:r>
    </w:p>
    <w:p w:rsidR="00351953" w:rsidRDefault="00351953" w:rsidP="00F21EA0">
      <w:pPr>
        <w:pStyle w:val="texto"/>
        <w:spacing w:before="120" w:after="120"/>
        <w:ind w:right="142"/>
        <w:rPr>
          <w:szCs w:val="26"/>
        </w:rPr>
      </w:pPr>
      <w:r>
        <w:t>2017ko inkestaren arabera, Espainian, 16 urte eta gehiagoko biztanleen % 69k (emakumeen % 80k; gizonen % 57k) genero-desberdintasunak Espa</w:t>
      </w:r>
      <w:r>
        <w:t>i</w:t>
      </w:r>
      <w:r>
        <w:lastRenderedPageBreak/>
        <w:t>nian nahiko handiak edo oso handiak direla uste dute; 2012. urtearekin konp</w:t>
      </w:r>
      <w:r>
        <w:t>a</w:t>
      </w:r>
      <w:r>
        <w:t>ratuta, portzentaje guztiak igo egin dira, urte hartan biztanleen % 60k (em</w:t>
      </w:r>
      <w:r>
        <w:t>a</w:t>
      </w:r>
      <w:r>
        <w:t>kumeen % 72k; gizonen % 49k) uste baitzuen desberdintasunak handiak z</w:t>
      </w:r>
      <w:r>
        <w:t>i</w:t>
      </w:r>
      <w:r>
        <w:t>rela. Hau da, genero-desberdintasuna dela eta sentsibilizazio maila handia dago, eta gero eta txikiagoa da indarkeriarekiko tolerantzia maila.</w:t>
      </w:r>
    </w:p>
    <w:p w:rsidR="00351953" w:rsidRPr="00AF4014" w:rsidRDefault="00351953" w:rsidP="00F2182C">
      <w:pPr>
        <w:pStyle w:val="texto"/>
        <w:spacing w:before="120" w:after="240"/>
        <w:ind w:right="142"/>
        <w:rPr>
          <w:szCs w:val="26"/>
        </w:rPr>
      </w:pPr>
      <w:r>
        <w:t>Bestalde, Nafarroako toki-erakundeek gero eta gehiagotan egiten dute bat jaietan indarkeriaren aurkako kanpainekin, eta gero eta kirol klub gehiagok –Nafarroan– hartzen dute parte azaroaren 25eko kanpainetan; NFKn indark</w:t>
      </w:r>
      <w:r>
        <w:t>e</w:t>
      </w:r>
      <w:r>
        <w:t>riaren pertzepzioa edo sentsibilizazio maila handiagoa dela adierazten du h</w:t>
      </w:r>
      <w:r>
        <w:t>o</w:t>
      </w:r>
      <w:r>
        <w:t>rrek.</w:t>
      </w:r>
    </w:p>
    <w:p w:rsidR="00351953" w:rsidRPr="009C413C" w:rsidRDefault="00351953" w:rsidP="00F2182C">
      <w:pPr>
        <w:pStyle w:val="atitulo3"/>
        <w:spacing w:after="120"/>
      </w:pPr>
      <w:r>
        <w:t>Salaketen ratioa</w:t>
      </w:r>
    </w:p>
    <w:p w:rsidR="00351953" w:rsidRDefault="00351953" w:rsidP="00A0722A">
      <w:pPr>
        <w:pStyle w:val="texto"/>
        <w:spacing w:after="280"/>
        <w:ind w:right="142"/>
        <w:rPr>
          <w:szCs w:val="26"/>
        </w:rPr>
      </w:pPr>
      <w:r>
        <w:t>Epaitegietan jasotako salaketen kopuruak gorako joerari jarraitu dio 2016-2019 aldian, eta 2019an 2016an baino handiagoa zen (% 38 gehiago); salak</w:t>
      </w:r>
      <w:r>
        <w:t>e</w:t>
      </w:r>
      <w:r>
        <w:t>ten ratioa, 15 urtetik gorako emakume guztien gainean, % 0,70 zen 2019an:</w:t>
      </w:r>
    </w:p>
    <w:tbl>
      <w:tblPr>
        <w:tblW w:w="875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798"/>
        <w:gridCol w:w="1134"/>
        <w:gridCol w:w="1311"/>
        <w:gridCol w:w="1311"/>
        <w:gridCol w:w="1205"/>
      </w:tblGrid>
      <w:tr w:rsidR="00351953" w:rsidRPr="008C030F" w:rsidTr="00F2182C">
        <w:trPr>
          <w:trHeight w:val="255"/>
        </w:trPr>
        <w:tc>
          <w:tcPr>
            <w:tcW w:w="3798" w:type="dxa"/>
            <w:shd w:val="clear" w:color="auto" w:fill="B8CCE4" w:themeFill="accent1" w:themeFillTint="66"/>
            <w:vAlign w:val="center"/>
          </w:tcPr>
          <w:p w:rsidR="00351953" w:rsidRPr="008C030F" w:rsidRDefault="00351953" w:rsidP="001F7827">
            <w:pPr>
              <w:pStyle w:val="cuadroCabe"/>
            </w:pPr>
          </w:p>
        </w:tc>
        <w:tc>
          <w:tcPr>
            <w:tcW w:w="1134" w:type="dxa"/>
            <w:shd w:val="clear" w:color="auto" w:fill="B8CCE4" w:themeFill="accent1" w:themeFillTint="66"/>
            <w:vAlign w:val="center"/>
          </w:tcPr>
          <w:p w:rsidR="00351953" w:rsidRPr="008C030F" w:rsidRDefault="00351953" w:rsidP="001F7827">
            <w:pPr>
              <w:pStyle w:val="cuadroCabe"/>
              <w:jc w:val="right"/>
            </w:pPr>
            <w:r>
              <w:t>2016</w:t>
            </w:r>
          </w:p>
        </w:tc>
        <w:tc>
          <w:tcPr>
            <w:tcW w:w="1311" w:type="dxa"/>
            <w:shd w:val="clear" w:color="auto" w:fill="B8CCE4" w:themeFill="accent1" w:themeFillTint="66"/>
            <w:vAlign w:val="center"/>
          </w:tcPr>
          <w:p w:rsidR="00351953" w:rsidRPr="008C030F" w:rsidRDefault="00351953" w:rsidP="001F7827">
            <w:pPr>
              <w:pStyle w:val="cuadroCabe"/>
              <w:jc w:val="right"/>
            </w:pPr>
            <w:r>
              <w:t>2017</w:t>
            </w:r>
          </w:p>
        </w:tc>
        <w:tc>
          <w:tcPr>
            <w:tcW w:w="1311" w:type="dxa"/>
            <w:shd w:val="clear" w:color="auto" w:fill="B8CCE4" w:themeFill="accent1" w:themeFillTint="66"/>
            <w:vAlign w:val="center"/>
          </w:tcPr>
          <w:p w:rsidR="00351953" w:rsidRPr="008C030F" w:rsidRDefault="00351953" w:rsidP="001F7827">
            <w:pPr>
              <w:pStyle w:val="cuadroCabe"/>
              <w:jc w:val="right"/>
            </w:pPr>
            <w:r>
              <w:t>2018</w:t>
            </w:r>
          </w:p>
        </w:tc>
        <w:tc>
          <w:tcPr>
            <w:tcW w:w="1205" w:type="dxa"/>
            <w:shd w:val="clear" w:color="auto" w:fill="B8CCE4" w:themeFill="accent1" w:themeFillTint="66"/>
            <w:vAlign w:val="center"/>
          </w:tcPr>
          <w:p w:rsidR="00351953" w:rsidRPr="00B57B81" w:rsidRDefault="00351953" w:rsidP="001F7827">
            <w:pPr>
              <w:pStyle w:val="cuadroCabe"/>
              <w:jc w:val="right"/>
            </w:pPr>
            <w:r>
              <w:t>2019</w:t>
            </w:r>
          </w:p>
        </w:tc>
      </w:tr>
      <w:tr w:rsidR="00351953" w:rsidRPr="00322E35" w:rsidTr="003F4E14">
        <w:trPr>
          <w:trHeight w:val="255"/>
        </w:trPr>
        <w:tc>
          <w:tcPr>
            <w:tcW w:w="3798" w:type="dxa"/>
            <w:shd w:val="clear" w:color="auto" w:fill="auto"/>
            <w:vAlign w:val="center"/>
          </w:tcPr>
          <w:p w:rsidR="00351953" w:rsidRDefault="00351953" w:rsidP="001F7827">
            <w:pPr>
              <w:pStyle w:val="cuatexto"/>
            </w:pPr>
            <w:r>
              <w:t>Salaketen kopurua</w:t>
            </w:r>
          </w:p>
        </w:tc>
        <w:tc>
          <w:tcPr>
            <w:tcW w:w="1134" w:type="dxa"/>
            <w:vAlign w:val="center"/>
          </w:tcPr>
          <w:p w:rsidR="00351953" w:rsidRDefault="00351953" w:rsidP="001F7827">
            <w:pPr>
              <w:pStyle w:val="cuatexto"/>
              <w:jc w:val="right"/>
            </w:pPr>
            <w:r>
              <w:t>1.502</w:t>
            </w:r>
          </w:p>
        </w:tc>
        <w:tc>
          <w:tcPr>
            <w:tcW w:w="1311" w:type="dxa"/>
            <w:shd w:val="clear" w:color="auto" w:fill="auto"/>
            <w:vAlign w:val="center"/>
          </w:tcPr>
          <w:p w:rsidR="00351953" w:rsidRDefault="00351953" w:rsidP="001F7827">
            <w:pPr>
              <w:pStyle w:val="cuatexto"/>
              <w:jc w:val="right"/>
            </w:pPr>
            <w:r>
              <w:t>1.836</w:t>
            </w:r>
          </w:p>
        </w:tc>
        <w:tc>
          <w:tcPr>
            <w:tcW w:w="1311" w:type="dxa"/>
            <w:shd w:val="clear" w:color="auto" w:fill="auto"/>
            <w:vAlign w:val="center"/>
          </w:tcPr>
          <w:p w:rsidR="00351953" w:rsidRDefault="00351953" w:rsidP="001F7827">
            <w:pPr>
              <w:pStyle w:val="cuatexto"/>
              <w:jc w:val="right"/>
            </w:pPr>
            <w:r>
              <w:t>1.887</w:t>
            </w:r>
          </w:p>
        </w:tc>
        <w:tc>
          <w:tcPr>
            <w:tcW w:w="1205" w:type="dxa"/>
            <w:shd w:val="clear" w:color="auto" w:fill="auto"/>
            <w:vAlign w:val="center"/>
          </w:tcPr>
          <w:p w:rsidR="00351953" w:rsidRPr="00B57B81" w:rsidRDefault="00351953" w:rsidP="001F7827">
            <w:pPr>
              <w:pStyle w:val="cuatexto"/>
              <w:jc w:val="right"/>
            </w:pPr>
            <w:r>
              <w:t>1.957</w:t>
            </w:r>
          </w:p>
        </w:tc>
      </w:tr>
      <w:tr w:rsidR="00351953" w:rsidRPr="00322E35" w:rsidTr="003F4E14">
        <w:trPr>
          <w:trHeight w:val="255"/>
        </w:trPr>
        <w:tc>
          <w:tcPr>
            <w:tcW w:w="3798" w:type="dxa"/>
            <w:shd w:val="clear" w:color="auto" w:fill="auto"/>
            <w:vAlign w:val="center"/>
          </w:tcPr>
          <w:p w:rsidR="00351953" w:rsidRPr="00E77180" w:rsidRDefault="00E77180" w:rsidP="00E77180">
            <w:pPr>
              <w:pStyle w:val="cuatexto"/>
            </w:pPr>
            <w:r>
              <w:t>Kendutako salaketak</w:t>
            </w:r>
          </w:p>
        </w:tc>
        <w:tc>
          <w:tcPr>
            <w:tcW w:w="1134" w:type="dxa"/>
            <w:vAlign w:val="center"/>
          </w:tcPr>
          <w:p w:rsidR="00351953" w:rsidRDefault="00351953" w:rsidP="001F7827">
            <w:pPr>
              <w:pStyle w:val="cuatexto"/>
              <w:jc w:val="right"/>
            </w:pPr>
            <w:r>
              <w:t>140</w:t>
            </w:r>
          </w:p>
        </w:tc>
        <w:tc>
          <w:tcPr>
            <w:tcW w:w="1311" w:type="dxa"/>
            <w:shd w:val="clear" w:color="auto" w:fill="auto"/>
            <w:vAlign w:val="center"/>
          </w:tcPr>
          <w:p w:rsidR="00351953" w:rsidRDefault="00351953" w:rsidP="001F7827">
            <w:pPr>
              <w:pStyle w:val="cuatexto"/>
              <w:jc w:val="right"/>
            </w:pPr>
            <w:r>
              <w:t>194</w:t>
            </w:r>
          </w:p>
        </w:tc>
        <w:tc>
          <w:tcPr>
            <w:tcW w:w="1311" w:type="dxa"/>
            <w:shd w:val="clear" w:color="auto" w:fill="auto"/>
            <w:vAlign w:val="center"/>
          </w:tcPr>
          <w:p w:rsidR="00351953" w:rsidRDefault="00351953" w:rsidP="001F7827">
            <w:pPr>
              <w:pStyle w:val="cuatexto"/>
              <w:jc w:val="right"/>
            </w:pPr>
            <w:r>
              <w:t>164</w:t>
            </w:r>
          </w:p>
        </w:tc>
        <w:tc>
          <w:tcPr>
            <w:tcW w:w="1205" w:type="dxa"/>
            <w:shd w:val="clear" w:color="auto" w:fill="auto"/>
            <w:vAlign w:val="center"/>
          </w:tcPr>
          <w:p w:rsidR="00351953" w:rsidRPr="00B57B81" w:rsidRDefault="00351953" w:rsidP="001F7827">
            <w:pPr>
              <w:pStyle w:val="cuatexto"/>
              <w:jc w:val="right"/>
            </w:pPr>
            <w:r>
              <w:t>83</w:t>
            </w:r>
          </w:p>
        </w:tc>
      </w:tr>
      <w:tr w:rsidR="00351953" w:rsidRPr="00322E35" w:rsidTr="003F4E14">
        <w:trPr>
          <w:trHeight w:val="255"/>
        </w:trPr>
        <w:tc>
          <w:tcPr>
            <w:tcW w:w="3798" w:type="dxa"/>
            <w:shd w:val="clear" w:color="auto" w:fill="auto"/>
            <w:vAlign w:val="center"/>
          </w:tcPr>
          <w:p w:rsidR="00351953" w:rsidRPr="00E77180" w:rsidRDefault="00351953" w:rsidP="003F7C57">
            <w:pPr>
              <w:pStyle w:val="cuatexto"/>
            </w:pPr>
            <w:r>
              <w:t>Kendutako salaketak (%)</w:t>
            </w:r>
          </w:p>
        </w:tc>
        <w:tc>
          <w:tcPr>
            <w:tcW w:w="1134" w:type="dxa"/>
            <w:vAlign w:val="center"/>
          </w:tcPr>
          <w:p w:rsidR="00351953" w:rsidRDefault="00351953" w:rsidP="001F7827">
            <w:pPr>
              <w:pStyle w:val="cuatexto"/>
              <w:jc w:val="right"/>
            </w:pPr>
            <w:r>
              <w:t>9</w:t>
            </w:r>
          </w:p>
        </w:tc>
        <w:tc>
          <w:tcPr>
            <w:tcW w:w="1311" w:type="dxa"/>
            <w:shd w:val="clear" w:color="auto" w:fill="auto"/>
            <w:vAlign w:val="center"/>
          </w:tcPr>
          <w:p w:rsidR="00351953" w:rsidRDefault="00351953" w:rsidP="001F7827">
            <w:pPr>
              <w:pStyle w:val="cuatexto"/>
              <w:jc w:val="right"/>
            </w:pPr>
            <w:r>
              <w:t>11</w:t>
            </w:r>
          </w:p>
        </w:tc>
        <w:tc>
          <w:tcPr>
            <w:tcW w:w="1311" w:type="dxa"/>
            <w:shd w:val="clear" w:color="auto" w:fill="auto"/>
            <w:vAlign w:val="center"/>
          </w:tcPr>
          <w:p w:rsidR="00351953" w:rsidRDefault="00351953" w:rsidP="001F7827">
            <w:pPr>
              <w:pStyle w:val="cuatexto"/>
              <w:jc w:val="right"/>
            </w:pPr>
            <w:r>
              <w:t>9</w:t>
            </w:r>
          </w:p>
        </w:tc>
        <w:tc>
          <w:tcPr>
            <w:tcW w:w="1205" w:type="dxa"/>
            <w:shd w:val="clear" w:color="auto" w:fill="auto"/>
            <w:vAlign w:val="center"/>
          </w:tcPr>
          <w:p w:rsidR="00351953" w:rsidRDefault="00351953" w:rsidP="001F7827">
            <w:pPr>
              <w:pStyle w:val="cuatexto"/>
              <w:jc w:val="right"/>
            </w:pPr>
            <w:r>
              <w:t>4</w:t>
            </w:r>
          </w:p>
        </w:tc>
      </w:tr>
      <w:tr w:rsidR="00351953" w:rsidRPr="00322E35" w:rsidTr="003F4E14">
        <w:trPr>
          <w:trHeight w:val="255"/>
        </w:trPr>
        <w:tc>
          <w:tcPr>
            <w:tcW w:w="3798" w:type="dxa"/>
            <w:shd w:val="clear" w:color="auto" w:fill="auto"/>
            <w:vAlign w:val="center"/>
          </w:tcPr>
          <w:p w:rsidR="00351953" w:rsidRPr="00CB08A0" w:rsidRDefault="00351953" w:rsidP="001F7827">
            <w:pPr>
              <w:pStyle w:val="cuatexto"/>
            </w:pPr>
            <w:r>
              <w:t>Salaketa garbiak</w:t>
            </w:r>
          </w:p>
        </w:tc>
        <w:tc>
          <w:tcPr>
            <w:tcW w:w="1134" w:type="dxa"/>
            <w:vAlign w:val="center"/>
          </w:tcPr>
          <w:p w:rsidR="00351953" w:rsidRPr="00CB08A0" w:rsidRDefault="00351953" w:rsidP="001F7827">
            <w:pPr>
              <w:pStyle w:val="cuatexto"/>
              <w:jc w:val="right"/>
            </w:pPr>
            <w:r>
              <w:t>1.362</w:t>
            </w:r>
          </w:p>
        </w:tc>
        <w:tc>
          <w:tcPr>
            <w:tcW w:w="1311" w:type="dxa"/>
            <w:shd w:val="clear" w:color="auto" w:fill="auto"/>
            <w:vAlign w:val="center"/>
          </w:tcPr>
          <w:p w:rsidR="00351953" w:rsidRPr="00CB08A0" w:rsidRDefault="00351953" w:rsidP="001F7827">
            <w:pPr>
              <w:pStyle w:val="cuatexto"/>
              <w:jc w:val="right"/>
            </w:pPr>
            <w:r>
              <w:t>1.642</w:t>
            </w:r>
          </w:p>
        </w:tc>
        <w:tc>
          <w:tcPr>
            <w:tcW w:w="1311" w:type="dxa"/>
            <w:shd w:val="clear" w:color="auto" w:fill="auto"/>
            <w:vAlign w:val="center"/>
          </w:tcPr>
          <w:p w:rsidR="00351953" w:rsidRPr="00CB08A0" w:rsidRDefault="00351953" w:rsidP="001F7827">
            <w:pPr>
              <w:pStyle w:val="cuatexto"/>
              <w:jc w:val="right"/>
            </w:pPr>
            <w:r>
              <w:t>1.723</w:t>
            </w:r>
          </w:p>
        </w:tc>
        <w:tc>
          <w:tcPr>
            <w:tcW w:w="1205" w:type="dxa"/>
            <w:shd w:val="clear" w:color="auto" w:fill="auto"/>
            <w:vAlign w:val="center"/>
          </w:tcPr>
          <w:p w:rsidR="00351953" w:rsidRPr="00B57B81" w:rsidRDefault="00351953" w:rsidP="001F7827">
            <w:pPr>
              <w:pStyle w:val="cuatexto"/>
              <w:jc w:val="right"/>
            </w:pPr>
            <w:r>
              <w:t>1.874</w:t>
            </w:r>
          </w:p>
        </w:tc>
      </w:tr>
      <w:tr w:rsidR="00351953" w:rsidRPr="00322E35" w:rsidTr="003F4E14">
        <w:trPr>
          <w:trHeight w:val="255"/>
        </w:trPr>
        <w:tc>
          <w:tcPr>
            <w:tcW w:w="3798" w:type="dxa"/>
            <w:shd w:val="clear" w:color="auto" w:fill="auto"/>
            <w:vAlign w:val="center"/>
          </w:tcPr>
          <w:p w:rsidR="00351953" w:rsidRDefault="00351953" w:rsidP="001F7827">
            <w:pPr>
              <w:pStyle w:val="cuatexto"/>
            </w:pPr>
            <w:r>
              <w:t>Artxibatutako salaketak</w:t>
            </w:r>
          </w:p>
        </w:tc>
        <w:tc>
          <w:tcPr>
            <w:tcW w:w="1134" w:type="dxa"/>
            <w:vAlign w:val="center"/>
          </w:tcPr>
          <w:p w:rsidR="00351953" w:rsidRPr="00527CE1" w:rsidRDefault="00351953" w:rsidP="001F7827">
            <w:pPr>
              <w:pStyle w:val="cuatexto"/>
              <w:jc w:val="right"/>
            </w:pPr>
            <w:r>
              <w:t>ez dago e</w:t>
            </w:r>
            <w:r>
              <w:t>s</w:t>
            </w:r>
            <w:r>
              <w:t>kuragarri</w:t>
            </w:r>
          </w:p>
        </w:tc>
        <w:tc>
          <w:tcPr>
            <w:tcW w:w="1311" w:type="dxa"/>
            <w:shd w:val="clear" w:color="auto" w:fill="auto"/>
            <w:vAlign w:val="center"/>
          </w:tcPr>
          <w:p w:rsidR="00351953" w:rsidRPr="00527CE1" w:rsidRDefault="00351953" w:rsidP="001F7827">
            <w:pPr>
              <w:pStyle w:val="cuatexto"/>
              <w:jc w:val="right"/>
            </w:pPr>
            <w:r>
              <w:t>788</w:t>
            </w:r>
          </w:p>
        </w:tc>
        <w:tc>
          <w:tcPr>
            <w:tcW w:w="1311" w:type="dxa"/>
            <w:shd w:val="clear" w:color="auto" w:fill="auto"/>
            <w:vAlign w:val="center"/>
          </w:tcPr>
          <w:p w:rsidR="00351953" w:rsidRDefault="00351953" w:rsidP="001F7827">
            <w:pPr>
              <w:pStyle w:val="cuatexto"/>
              <w:jc w:val="right"/>
            </w:pPr>
            <w:r>
              <w:t>692</w:t>
            </w:r>
          </w:p>
        </w:tc>
        <w:tc>
          <w:tcPr>
            <w:tcW w:w="1205" w:type="dxa"/>
            <w:shd w:val="clear" w:color="auto" w:fill="auto"/>
            <w:vAlign w:val="center"/>
          </w:tcPr>
          <w:p w:rsidR="00351953" w:rsidRDefault="00351953" w:rsidP="001F7827">
            <w:pPr>
              <w:pStyle w:val="cuatexto"/>
              <w:jc w:val="right"/>
            </w:pPr>
            <w:r>
              <w:t>655</w:t>
            </w:r>
          </w:p>
        </w:tc>
      </w:tr>
      <w:tr w:rsidR="00351953" w:rsidRPr="00322E35" w:rsidTr="003F4E14">
        <w:trPr>
          <w:trHeight w:val="255"/>
        </w:trPr>
        <w:tc>
          <w:tcPr>
            <w:tcW w:w="3798" w:type="dxa"/>
            <w:shd w:val="clear" w:color="auto" w:fill="auto"/>
            <w:vAlign w:val="center"/>
          </w:tcPr>
          <w:p w:rsidR="00351953" w:rsidRDefault="00351953" w:rsidP="001F7827">
            <w:pPr>
              <w:pStyle w:val="cuatexto"/>
            </w:pPr>
            <w:r>
              <w:t>Artxibatutako salaketak (%)</w:t>
            </w:r>
          </w:p>
        </w:tc>
        <w:tc>
          <w:tcPr>
            <w:tcW w:w="1134" w:type="dxa"/>
            <w:vAlign w:val="center"/>
          </w:tcPr>
          <w:p w:rsidR="00351953" w:rsidRDefault="00351953" w:rsidP="001F7827">
            <w:pPr>
              <w:pStyle w:val="cuatexto"/>
              <w:jc w:val="right"/>
            </w:pPr>
            <w:r>
              <w:t>-</w:t>
            </w:r>
          </w:p>
        </w:tc>
        <w:tc>
          <w:tcPr>
            <w:tcW w:w="1311" w:type="dxa"/>
            <w:shd w:val="clear" w:color="auto" w:fill="auto"/>
            <w:vAlign w:val="center"/>
          </w:tcPr>
          <w:p w:rsidR="00351953" w:rsidRDefault="00351953" w:rsidP="001F7827">
            <w:pPr>
              <w:pStyle w:val="cuatexto"/>
              <w:jc w:val="right"/>
            </w:pPr>
            <w:r>
              <w:t>43</w:t>
            </w:r>
          </w:p>
        </w:tc>
        <w:tc>
          <w:tcPr>
            <w:tcW w:w="1311" w:type="dxa"/>
            <w:shd w:val="clear" w:color="auto" w:fill="auto"/>
            <w:vAlign w:val="center"/>
          </w:tcPr>
          <w:p w:rsidR="00351953" w:rsidRDefault="00351953" w:rsidP="001F7827">
            <w:pPr>
              <w:pStyle w:val="cuatexto"/>
              <w:jc w:val="right"/>
            </w:pPr>
            <w:r>
              <w:t>37</w:t>
            </w:r>
          </w:p>
        </w:tc>
        <w:tc>
          <w:tcPr>
            <w:tcW w:w="1205" w:type="dxa"/>
            <w:shd w:val="clear" w:color="auto" w:fill="auto"/>
            <w:vAlign w:val="center"/>
          </w:tcPr>
          <w:p w:rsidR="00351953" w:rsidRDefault="00351953" w:rsidP="001F7827">
            <w:pPr>
              <w:pStyle w:val="cuatexto"/>
              <w:jc w:val="right"/>
            </w:pPr>
            <w:r>
              <w:t>33</w:t>
            </w:r>
          </w:p>
        </w:tc>
      </w:tr>
      <w:tr w:rsidR="00351953" w:rsidRPr="00527CE1" w:rsidTr="003F4E14">
        <w:trPr>
          <w:trHeight w:val="255"/>
        </w:trPr>
        <w:tc>
          <w:tcPr>
            <w:tcW w:w="3798" w:type="dxa"/>
            <w:shd w:val="clear" w:color="auto" w:fill="auto"/>
            <w:vAlign w:val="center"/>
          </w:tcPr>
          <w:p w:rsidR="00351953" w:rsidRPr="00527CE1" w:rsidRDefault="00351953" w:rsidP="001F7827">
            <w:pPr>
              <w:pStyle w:val="cuatexto"/>
            </w:pPr>
            <w:r>
              <w:t>Salaketen ratioa / 15 urtetik gorako emak</w:t>
            </w:r>
            <w:r>
              <w:t>u</w:t>
            </w:r>
            <w:r>
              <w:t>meak</w:t>
            </w:r>
          </w:p>
        </w:tc>
        <w:tc>
          <w:tcPr>
            <w:tcW w:w="1134" w:type="dxa"/>
            <w:vAlign w:val="center"/>
          </w:tcPr>
          <w:p w:rsidR="00351953" w:rsidRPr="00527CE1" w:rsidRDefault="00351953" w:rsidP="001F7827">
            <w:pPr>
              <w:pStyle w:val="cuatexto"/>
              <w:jc w:val="right"/>
            </w:pPr>
            <w:r>
              <w:t>0,55</w:t>
            </w:r>
          </w:p>
        </w:tc>
        <w:tc>
          <w:tcPr>
            <w:tcW w:w="1311" w:type="dxa"/>
            <w:shd w:val="clear" w:color="auto" w:fill="auto"/>
            <w:vAlign w:val="center"/>
          </w:tcPr>
          <w:p w:rsidR="00351953" w:rsidRPr="00527CE1" w:rsidRDefault="00351953" w:rsidP="001F7827">
            <w:pPr>
              <w:pStyle w:val="cuatexto"/>
              <w:jc w:val="right"/>
            </w:pPr>
            <w:r>
              <w:t>0,67</w:t>
            </w:r>
          </w:p>
        </w:tc>
        <w:tc>
          <w:tcPr>
            <w:tcW w:w="1311" w:type="dxa"/>
            <w:shd w:val="clear" w:color="auto" w:fill="auto"/>
            <w:vAlign w:val="center"/>
          </w:tcPr>
          <w:p w:rsidR="00351953" w:rsidRPr="00527CE1" w:rsidRDefault="00351953" w:rsidP="001F7827">
            <w:pPr>
              <w:pStyle w:val="cuatexto"/>
              <w:jc w:val="right"/>
            </w:pPr>
            <w:r>
              <w:t>0,68</w:t>
            </w:r>
          </w:p>
        </w:tc>
        <w:tc>
          <w:tcPr>
            <w:tcW w:w="1205" w:type="dxa"/>
            <w:shd w:val="clear" w:color="auto" w:fill="auto"/>
            <w:vAlign w:val="center"/>
          </w:tcPr>
          <w:p w:rsidR="00351953" w:rsidRPr="00527CE1" w:rsidRDefault="00351953" w:rsidP="001F7827">
            <w:pPr>
              <w:pStyle w:val="cuatexto"/>
              <w:jc w:val="right"/>
            </w:pPr>
            <w:r>
              <w:t>0,70</w:t>
            </w:r>
          </w:p>
        </w:tc>
      </w:tr>
    </w:tbl>
    <w:p w:rsidR="00351953" w:rsidRDefault="00351953" w:rsidP="00F21EA0">
      <w:pPr>
        <w:pStyle w:val="texto"/>
        <w:spacing w:before="280" w:after="120"/>
        <w:ind w:right="142"/>
        <w:rPr>
          <w:szCs w:val="26"/>
        </w:rPr>
      </w:pPr>
      <w:r>
        <w:t>Gutxi gorabehera, salaketan % 10 kendu ziren 2016-2018 aldian; 2019an, aldiz, % 4 kendu dira. Artxibatutako salaketen kopurua jaitsi zen aztertutako urteetan, eta salaketa garbien % 33 zen 2019an.</w:t>
      </w:r>
    </w:p>
    <w:p w:rsidR="00351953" w:rsidRDefault="00351953" w:rsidP="0098500A">
      <w:pPr>
        <w:pStyle w:val="texto"/>
        <w:spacing w:after="240"/>
        <w:ind w:right="142"/>
        <w:rPr>
          <w:szCs w:val="26"/>
        </w:rPr>
      </w:pPr>
      <w:r>
        <w:t>Jarraian azaltzen dira babes-aginduak eta 016 telefonora egindako deiak, salaketa guztien kopurua Estatuko mailarekin konparatuta, eta 15 urte edo g</w:t>
      </w:r>
      <w:r>
        <w:t>e</w:t>
      </w:r>
      <w:r>
        <w:t>hiagoko emakume guztien kopurua aintzat hartuta:</w:t>
      </w:r>
    </w:p>
    <w:tbl>
      <w:tblPr>
        <w:tblW w:w="8770" w:type="dxa"/>
        <w:tblInd w:w="30" w:type="dxa"/>
        <w:tblLayout w:type="fixed"/>
        <w:tblCellMar>
          <w:left w:w="30" w:type="dxa"/>
          <w:right w:w="30" w:type="dxa"/>
        </w:tblCellMar>
        <w:tblLook w:val="0000" w:firstRow="0" w:lastRow="0" w:firstColumn="0" w:lastColumn="0" w:noHBand="0" w:noVBand="0"/>
      </w:tblPr>
      <w:tblGrid>
        <w:gridCol w:w="1955"/>
        <w:gridCol w:w="993"/>
        <w:gridCol w:w="699"/>
        <w:gridCol w:w="992"/>
        <w:gridCol w:w="709"/>
        <w:gridCol w:w="1001"/>
        <w:gridCol w:w="708"/>
        <w:gridCol w:w="995"/>
        <w:gridCol w:w="710"/>
        <w:gridCol w:w="8"/>
      </w:tblGrid>
      <w:tr w:rsidR="00351953" w:rsidRPr="0072773E" w:rsidTr="003F4E14">
        <w:trPr>
          <w:trHeight w:val="255"/>
        </w:trPr>
        <w:tc>
          <w:tcPr>
            <w:tcW w:w="1955" w:type="dxa"/>
            <w:tcBorders>
              <w:top w:val="single" w:sz="4" w:space="0" w:color="auto"/>
              <w:bottom w:val="single" w:sz="4" w:space="0" w:color="auto"/>
            </w:tcBorders>
            <w:shd w:val="clear" w:color="auto" w:fill="B8CCE4" w:themeFill="accent1" w:themeFillTint="66"/>
            <w:vAlign w:val="center"/>
          </w:tcPr>
          <w:p w:rsidR="00351953" w:rsidRPr="0072773E" w:rsidRDefault="00351953" w:rsidP="004E1B50">
            <w:pPr>
              <w:pStyle w:val="cuadroCabe"/>
            </w:pPr>
          </w:p>
        </w:tc>
        <w:tc>
          <w:tcPr>
            <w:tcW w:w="1692"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72773E" w:rsidRDefault="00351953" w:rsidP="004E1B50">
            <w:pPr>
              <w:pStyle w:val="cuadroCabe"/>
              <w:jc w:val="center"/>
            </w:pPr>
            <w:r>
              <w:t>2016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72773E" w:rsidRDefault="00351953" w:rsidP="004E1B50">
            <w:pPr>
              <w:pStyle w:val="cuadroCabe"/>
              <w:jc w:val="center"/>
            </w:pPr>
            <w:r>
              <w:t>2017</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72773E" w:rsidRDefault="00351953" w:rsidP="004E1B50">
            <w:pPr>
              <w:pStyle w:val="cuadroCabe"/>
              <w:jc w:val="center"/>
            </w:pPr>
            <w:r>
              <w:t>2018</w:t>
            </w:r>
          </w:p>
        </w:tc>
        <w:tc>
          <w:tcPr>
            <w:tcW w:w="1713"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351953" w:rsidRPr="0072773E" w:rsidRDefault="00351953" w:rsidP="004E1B50">
            <w:pPr>
              <w:pStyle w:val="cuadroCabe"/>
              <w:jc w:val="center"/>
            </w:pPr>
            <w:r>
              <w:t>2019</w:t>
            </w:r>
          </w:p>
        </w:tc>
      </w:tr>
      <w:tr w:rsidR="00351953" w:rsidRPr="0072773E" w:rsidTr="003F4E14">
        <w:trPr>
          <w:gridAfter w:val="1"/>
          <w:wAfter w:w="8" w:type="dxa"/>
          <w:trHeight w:val="255"/>
        </w:trPr>
        <w:tc>
          <w:tcPr>
            <w:tcW w:w="1955" w:type="dxa"/>
            <w:tcBorders>
              <w:top w:val="single" w:sz="4" w:space="0" w:color="auto"/>
              <w:bottom w:val="single" w:sz="2" w:space="0" w:color="auto"/>
            </w:tcBorders>
            <w:shd w:val="clear" w:color="auto" w:fill="B8CCE4" w:themeFill="accent1" w:themeFillTint="66"/>
            <w:vAlign w:val="center"/>
          </w:tcPr>
          <w:p w:rsidR="00351953" w:rsidRPr="0072773E" w:rsidRDefault="00351953" w:rsidP="004E1B50">
            <w:pPr>
              <w:pStyle w:val="cuadroCabe"/>
            </w:pPr>
            <w:r>
              <w:t>Salaketak</w:t>
            </w:r>
          </w:p>
        </w:tc>
        <w:tc>
          <w:tcPr>
            <w:tcW w:w="993" w:type="dxa"/>
            <w:tcBorders>
              <w:top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t>Kop.</w:t>
            </w:r>
          </w:p>
        </w:tc>
        <w:tc>
          <w:tcPr>
            <w:tcW w:w="699" w:type="dxa"/>
            <w:tcBorders>
              <w:top w:val="single" w:sz="4" w:space="0" w:color="auto"/>
              <w:bottom w:val="single" w:sz="2" w:space="0" w:color="auto"/>
              <w:right w:val="single" w:sz="4" w:space="0" w:color="auto"/>
            </w:tcBorders>
            <w:shd w:val="clear" w:color="auto" w:fill="B8CCE4" w:themeFill="accent1" w:themeFillTint="66"/>
            <w:vAlign w:val="center"/>
          </w:tcPr>
          <w:p w:rsidR="00351953" w:rsidRPr="0072773E" w:rsidRDefault="00351953" w:rsidP="006C3F6A">
            <w:pPr>
              <w:pStyle w:val="cuadroCabe"/>
              <w:jc w:val="right"/>
            </w:pPr>
            <w:r>
              <w:t>%</w:t>
            </w:r>
          </w:p>
        </w:tc>
        <w:tc>
          <w:tcPr>
            <w:tcW w:w="992" w:type="dxa"/>
            <w:tcBorders>
              <w:top w:val="single" w:sz="4" w:space="0" w:color="auto"/>
              <w:left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t>Kop.</w:t>
            </w:r>
          </w:p>
        </w:tc>
        <w:tc>
          <w:tcPr>
            <w:tcW w:w="709" w:type="dxa"/>
            <w:tcBorders>
              <w:top w:val="single" w:sz="4" w:space="0" w:color="auto"/>
              <w:bottom w:val="single" w:sz="2" w:space="0" w:color="auto"/>
              <w:right w:val="single" w:sz="4" w:space="0" w:color="auto"/>
            </w:tcBorders>
            <w:shd w:val="clear" w:color="auto" w:fill="B8CCE4" w:themeFill="accent1" w:themeFillTint="66"/>
            <w:vAlign w:val="center"/>
          </w:tcPr>
          <w:p w:rsidR="00351953" w:rsidRPr="0072773E" w:rsidRDefault="00351953" w:rsidP="006C3F6A">
            <w:pPr>
              <w:pStyle w:val="cuadroCabe"/>
              <w:jc w:val="right"/>
            </w:pPr>
            <w:r>
              <w:t>%</w:t>
            </w:r>
          </w:p>
        </w:tc>
        <w:tc>
          <w:tcPr>
            <w:tcW w:w="1001" w:type="dxa"/>
            <w:tcBorders>
              <w:top w:val="single" w:sz="4" w:space="0" w:color="auto"/>
              <w:left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t>Kop.</w:t>
            </w:r>
          </w:p>
        </w:tc>
        <w:tc>
          <w:tcPr>
            <w:tcW w:w="708" w:type="dxa"/>
            <w:tcBorders>
              <w:top w:val="single" w:sz="4" w:space="0" w:color="auto"/>
              <w:bottom w:val="single" w:sz="2" w:space="0" w:color="auto"/>
              <w:right w:val="single" w:sz="4" w:space="0" w:color="auto"/>
            </w:tcBorders>
            <w:shd w:val="clear" w:color="auto" w:fill="B8CCE4" w:themeFill="accent1" w:themeFillTint="66"/>
            <w:vAlign w:val="center"/>
          </w:tcPr>
          <w:p w:rsidR="00351953" w:rsidRPr="0072773E" w:rsidRDefault="00351953" w:rsidP="006C3F6A">
            <w:pPr>
              <w:pStyle w:val="cuadroCabe"/>
              <w:jc w:val="right"/>
            </w:pPr>
            <w:r>
              <w:t>%</w:t>
            </w:r>
          </w:p>
        </w:tc>
        <w:tc>
          <w:tcPr>
            <w:tcW w:w="995" w:type="dxa"/>
            <w:tcBorders>
              <w:top w:val="single" w:sz="4" w:space="0" w:color="auto"/>
              <w:left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t>Kop.</w:t>
            </w:r>
          </w:p>
        </w:tc>
        <w:tc>
          <w:tcPr>
            <w:tcW w:w="710" w:type="dxa"/>
            <w:tcBorders>
              <w:top w:val="single" w:sz="4" w:space="0" w:color="auto"/>
              <w:left w:val="nil"/>
              <w:bottom w:val="single" w:sz="2" w:space="0" w:color="auto"/>
            </w:tcBorders>
            <w:shd w:val="clear" w:color="auto" w:fill="B8CCE4" w:themeFill="accent1" w:themeFillTint="66"/>
            <w:vAlign w:val="center"/>
          </w:tcPr>
          <w:p w:rsidR="00351953" w:rsidRPr="0072773E" w:rsidRDefault="00351953" w:rsidP="006C3F6A">
            <w:pPr>
              <w:pStyle w:val="cuadroCabe"/>
              <w:jc w:val="right"/>
            </w:pPr>
            <w:r>
              <w:t>%</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Nafarroa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1.502</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0,55</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1.836</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0,67</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1.887</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0,68</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1.957</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t>0,70</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Estatua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143.535</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0,71</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166.260</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0,82</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166.961</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0,82</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168.168</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t>0,81</w:t>
            </w:r>
          </w:p>
        </w:tc>
      </w:tr>
      <w:tr w:rsidR="00351953" w:rsidRPr="004E1B50" w:rsidTr="003F4E14">
        <w:trPr>
          <w:gridAfter w:val="1"/>
          <w:wAfter w:w="8" w:type="dxa"/>
          <w:trHeight w:val="255"/>
        </w:trPr>
        <w:tc>
          <w:tcPr>
            <w:tcW w:w="1955" w:type="dxa"/>
            <w:tcBorders>
              <w:top w:val="single" w:sz="2" w:space="0" w:color="auto"/>
              <w:bottom w:val="single" w:sz="2" w:space="0" w:color="auto"/>
            </w:tcBorders>
            <w:shd w:val="clear" w:color="auto" w:fill="B8CCE4" w:themeFill="accent1" w:themeFillTint="66"/>
            <w:vAlign w:val="center"/>
          </w:tcPr>
          <w:p w:rsidR="00351953" w:rsidRPr="004E1B50" w:rsidRDefault="00351953" w:rsidP="004E1B50">
            <w:pPr>
              <w:pStyle w:val="cuadroCabe"/>
              <w:rPr>
                <w:sz w:val="16"/>
                <w:szCs w:val="16"/>
              </w:rPr>
            </w:pPr>
            <w:r>
              <w:rPr>
                <w:sz w:val="16"/>
                <w:szCs w:val="16"/>
              </w:rPr>
              <w:t xml:space="preserve">Babes-aginduak </w:t>
            </w:r>
          </w:p>
        </w:tc>
        <w:tc>
          <w:tcPr>
            <w:tcW w:w="993" w:type="dxa"/>
            <w:tcBorders>
              <w:top w:val="single" w:sz="2"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69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2"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1001"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8"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5"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10" w:type="dxa"/>
            <w:tcBorders>
              <w:top w:val="single" w:sz="2" w:space="0" w:color="auto"/>
              <w:left w:val="nil"/>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Nafarroa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255</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0,09</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245</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0,09</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278</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0,10</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305</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t>0,11</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Estatua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24.341</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0,12</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26.044</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0,13</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27.093</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0,13</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28.682</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t>0,14</w:t>
            </w:r>
          </w:p>
        </w:tc>
      </w:tr>
      <w:tr w:rsidR="00351953" w:rsidRPr="004E1B50" w:rsidTr="003F4E14">
        <w:trPr>
          <w:gridAfter w:val="1"/>
          <w:wAfter w:w="8" w:type="dxa"/>
          <w:trHeight w:val="255"/>
        </w:trPr>
        <w:tc>
          <w:tcPr>
            <w:tcW w:w="1955" w:type="dxa"/>
            <w:tcBorders>
              <w:top w:val="single" w:sz="2" w:space="0" w:color="auto"/>
              <w:bottom w:val="single" w:sz="2" w:space="0" w:color="auto"/>
            </w:tcBorders>
            <w:shd w:val="clear" w:color="auto" w:fill="B8CCE4" w:themeFill="accent1" w:themeFillTint="66"/>
            <w:vAlign w:val="center"/>
          </w:tcPr>
          <w:p w:rsidR="00351953" w:rsidRPr="004E1B50" w:rsidRDefault="00351953" w:rsidP="004E1B50">
            <w:pPr>
              <w:pStyle w:val="cuadroCabe"/>
              <w:rPr>
                <w:sz w:val="16"/>
                <w:szCs w:val="16"/>
              </w:rPr>
            </w:pPr>
            <w:r>
              <w:rPr>
                <w:sz w:val="16"/>
                <w:szCs w:val="16"/>
              </w:rPr>
              <w:t>016 telefonora egindako deiak</w:t>
            </w:r>
          </w:p>
        </w:tc>
        <w:tc>
          <w:tcPr>
            <w:tcW w:w="993" w:type="dxa"/>
            <w:tcBorders>
              <w:top w:val="single" w:sz="2"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69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2"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1001"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8"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5"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10" w:type="dxa"/>
            <w:tcBorders>
              <w:top w:val="single" w:sz="2" w:space="0" w:color="auto"/>
              <w:left w:val="nil"/>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Nafarroa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864</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0,32</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853</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0,31</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694</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0,25</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635</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t>0,23</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Estatua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85.318</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0,42</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77.796</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0,38</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73.454</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t>0,36</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68.714</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t>0,33</w:t>
            </w:r>
          </w:p>
        </w:tc>
      </w:tr>
      <w:tr w:rsidR="00351953" w:rsidRPr="004E1B50" w:rsidTr="003F4E14">
        <w:trPr>
          <w:gridAfter w:val="1"/>
          <w:wAfter w:w="8" w:type="dxa"/>
          <w:trHeight w:val="255"/>
        </w:trPr>
        <w:tc>
          <w:tcPr>
            <w:tcW w:w="1955" w:type="dxa"/>
            <w:tcBorders>
              <w:top w:val="single" w:sz="2" w:space="0" w:color="auto"/>
              <w:bottom w:val="single" w:sz="2" w:space="0" w:color="auto"/>
            </w:tcBorders>
            <w:shd w:val="clear" w:color="auto" w:fill="B8CCE4" w:themeFill="accent1" w:themeFillTint="66"/>
            <w:vAlign w:val="center"/>
          </w:tcPr>
          <w:p w:rsidR="00351953" w:rsidRPr="004E1B50" w:rsidRDefault="00351953" w:rsidP="004E1B50">
            <w:pPr>
              <w:pStyle w:val="cuadroCabe"/>
              <w:rPr>
                <w:sz w:val="16"/>
                <w:szCs w:val="16"/>
              </w:rPr>
            </w:pPr>
            <w:r>
              <w:rPr>
                <w:sz w:val="16"/>
                <w:szCs w:val="16"/>
              </w:rPr>
              <w:t>016 telefonora egindako deiak (%)*</w:t>
            </w:r>
          </w:p>
        </w:tc>
        <w:tc>
          <w:tcPr>
            <w:tcW w:w="993" w:type="dxa"/>
            <w:tcBorders>
              <w:top w:val="single" w:sz="2"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69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2"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1001"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8"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5"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10" w:type="dxa"/>
            <w:tcBorders>
              <w:top w:val="single" w:sz="2" w:space="0" w:color="auto"/>
              <w:left w:val="nil"/>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t>Nafarroa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t>32</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33</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34</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t>37</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p>
        </w:tc>
      </w:tr>
      <w:tr w:rsidR="00351953" w:rsidRPr="0072773E" w:rsidTr="003F4E14">
        <w:trPr>
          <w:gridAfter w:val="1"/>
          <w:wAfter w:w="8" w:type="dxa"/>
          <w:trHeight w:val="255"/>
        </w:trPr>
        <w:tc>
          <w:tcPr>
            <w:tcW w:w="1955" w:type="dxa"/>
            <w:tcBorders>
              <w:top w:val="single" w:sz="2" w:space="0" w:color="auto"/>
              <w:bottom w:val="single" w:sz="4" w:space="0" w:color="auto"/>
            </w:tcBorders>
            <w:shd w:val="clear" w:color="auto" w:fill="auto"/>
            <w:vAlign w:val="center"/>
          </w:tcPr>
          <w:p w:rsidR="00351953" w:rsidRPr="0072773E" w:rsidRDefault="00351953" w:rsidP="004E1B50">
            <w:pPr>
              <w:pStyle w:val="cuatexto"/>
            </w:pPr>
            <w:r>
              <w:lastRenderedPageBreak/>
              <w:t>Estatua</w:t>
            </w:r>
          </w:p>
        </w:tc>
        <w:tc>
          <w:tcPr>
            <w:tcW w:w="993" w:type="dxa"/>
            <w:tcBorders>
              <w:top w:val="single" w:sz="2" w:space="0" w:color="auto"/>
              <w:bottom w:val="single" w:sz="4" w:space="0" w:color="auto"/>
            </w:tcBorders>
            <w:vAlign w:val="center"/>
          </w:tcPr>
          <w:p w:rsidR="00351953" w:rsidRPr="0072773E" w:rsidRDefault="00351953" w:rsidP="006C3F6A">
            <w:pPr>
              <w:pStyle w:val="cuatexto"/>
              <w:jc w:val="right"/>
            </w:pPr>
            <w:r>
              <w:t>31</w:t>
            </w:r>
          </w:p>
        </w:tc>
        <w:tc>
          <w:tcPr>
            <w:tcW w:w="699" w:type="dxa"/>
            <w:tcBorders>
              <w:top w:val="single" w:sz="2" w:space="0" w:color="auto"/>
              <w:bottom w:val="single" w:sz="4" w:space="0" w:color="auto"/>
              <w:right w:val="single" w:sz="4" w:space="0" w:color="auto"/>
            </w:tcBorders>
            <w:vAlign w:val="center"/>
          </w:tcPr>
          <w:p w:rsidR="00351953" w:rsidRPr="0072773E" w:rsidRDefault="00351953" w:rsidP="006C3F6A">
            <w:pPr>
              <w:pStyle w:val="cuatexto"/>
              <w:jc w:val="right"/>
            </w:pPr>
          </w:p>
        </w:tc>
        <w:tc>
          <w:tcPr>
            <w:tcW w:w="992" w:type="dxa"/>
            <w:tcBorders>
              <w:top w:val="single" w:sz="2" w:space="0" w:color="auto"/>
              <w:left w:val="single" w:sz="4" w:space="0" w:color="auto"/>
              <w:bottom w:val="single" w:sz="4" w:space="0" w:color="auto"/>
            </w:tcBorders>
            <w:shd w:val="clear" w:color="auto" w:fill="auto"/>
            <w:vAlign w:val="center"/>
          </w:tcPr>
          <w:p w:rsidR="00351953" w:rsidRPr="0072773E" w:rsidRDefault="00351953" w:rsidP="006C3F6A">
            <w:pPr>
              <w:pStyle w:val="cuatexto"/>
              <w:jc w:val="right"/>
            </w:pPr>
            <w:r>
              <w:t>31</w:t>
            </w:r>
          </w:p>
        </w:tc>
        <w:tc>
          <w:tcPr>
            <w:tcW w:w="709" w:type="dxa"/>
            <w:tcBorders>
              <w:top w:val="single" w:sz="2" w:space="0" w:color="auto"/>
              <w:bottom w:val="single" w:sz="4" w:space="0" w:color="auto"/>
              <w:right w:val="single" w:sz="4" w:space="0" w:color="auto"/>
            </w:tcBorders>
            <w:vAlign w:val="center"/>
          </w:tcPr>
          <w:p w:rsidR="00351953" w:rsidRPr="0072773E" w:rsidRDefault="00351953" w:rsidP="006C3F6A">
            <w:pPr>
              <w:pStyle w:val="cuatexto"/>
              <w:jc w:val="right"/>
            </w:pPr>
          </w:p>
        </w:tc>
        <w:tc>
          <w:tcPr>
            <w:tcW w:w="1001" w:type="dxa"/>
            <w:tcBorders>
              <w:top w:val="single" w:sz="2" w:space="0" w:color="auto"/>
              <w:left w:val="single" w:sz="4" w:space="0" w:color="auto"/>
              <w:bottom w:val="single" w:sz="4" w:space="0" w:color="auto"/>
            </w:tcBorders>
            <w:shd w:val="clear" w:color="auto" w:fill="auto"/>
            <w:vAlign w:val="center"/>
          </w:tcPr>
          <w:p w:rsidR="00351953" w:rsidRPr="0072773E" w:rsidRDefault="00351953" w:rsidP="006C3F6A">
            <w:pPr>
              <w:pStyle w:val="cuatexto"/>
              <w:jc w:val="right"/>
            </w:pPr>
            <w:r>
              <w:t>33</w:t>
            </w:r>
          </w:p>
        </w:tc>
        <w:tc>
          <w:tcPr>
            <w:tcW w:w="708" w:type="dxa"/>
            <w:tcBorders>
              <w:top w:val="single" w:sz="2" w:space="0" w:color="auto"/>
              <w:bottom w:val="single" w:sz="4" w:space="0" w:color="auto"/>
              <w:right w:val="single" w:sz="4" w:space="0" w:color="auto"/>
            </w:tcBorders>
            <w:vAlign w:val="center"/>
          </w:tcPr>
          <w:p w:rsidR="00351953" w:rsidRPr="0072773E" w:rsidRDefault="00351953" w:rsidP="006C3F6A">
            <w:pPr>
              <w:pStyle w:val="cuatexto"/>
              <w:jc w:val="right"/>
            </w:pPr>
          </w:p>
        </w:tc>
        <w:tc>
          <w:tcPr>
            <w:tcW w:w="995" w:type="dxa"/>
            <w:tcBorders>
              <w:top w:val="single" w:sz="2" w:space="0" w:color="auto"/>
              <w:left w:val="single" w:sz="4" w:space="0" w:color="auto"/>
              <w:bottom w:val="single" w:sz="4" w:space="0" w:color="auto"/>
            </w:tcBorders>
            <w:shd w:val="clear" w:color="auto" w:fill="auto"/>
            <w:vAlign w:val="center"/>
          </w:tcPr>
          <w:p w:rsidR="00351953" w:rsidRPr="0072773E" w:rsidRDefault="00351953" w:rsidP="006C3F6A">
            <w:pPr>
              <w:pStyle w:val="cuatexto"/>
              <w:jc w:val="right"/>
            </w:pPr>
            <w:r>
              <w:t>33</w:t>
            </w:r>
          </w:p>
        </w:tc>
        <w:tc>
          <w:tcPr>
            <w:tcW w:w="710" w:type="dxa"/>
            <w:tcBorders>
              <w:top w:val="single" w:sz="2" w:space="0" w:color="auto"/>
              <w:left w:val="nil"/>
              <w:bottom w:val="single" w:sz="4" w:space="0" w:color="auto"/>
            </w:tcBorders>
            <w:vAlign w:val="center"/>
          </w:tcPr>
          <w:p w:rsidR="00351953" w:rsidRPr="0072773E" w:rsidRDefault="00351953" w:rsidP="006C3F6A">
            <w:pPr>
              <w:pStyle w:val="cuatexto"/>
              <w:jc w:val="right"/>
            </w:pPr>
          </w:p>
        </w:tc>
      </w:tr>
    </w:tbl>
    <w:p w:rsidR="00351953" w:rsidRPr="004E1B50" w:rsidRDefault="00351953" w:rsidP="004E1B50">
      <w:pPr>
        <w:pStyle w:val="texto"/>
        <w:spacing w:before="60"/>
        <w:ind w:firstLine="0"/>
        <w:rPr>
          <w:rFonts w:ascii="Arial" w:hAnsi="Arial" w:cs="Arial"/>
          <w:sz w:val="14"/>
          <w:szCs w:val="14"/>
        </w:rPr>
      </w:pPr>
      <w:r>
        <w:rPr>
          <w:rFonts w:ascii="Arial" w:hAnsi="Arial"/>
          <w:sz w:val="14"/>
          <w:szCs w:val="14"/>
        </w:rPr>
        <w:t>*Ahaideek eta besteek 016 telefonora egindako deien portzentajea</w:t>
      </w:r>
    </w:p>
    <w:p w:rsidR="00351953" w:rsidRDefault="00351953" w:rsidP="00A0722A">
      <w:pPr>
        <w:pStyle w:val="texto"/>
        <w:spacing w:before="120"/>
        <w:ind w:right="142"/>
        <w:rPr>
          <w:szCs w:val="26"/>
        </w:rPr>
      </w:pPr>
      <w:r>
        <w:t>Aztertutako adierazle guztiak txikiagoak izan dira Nafarroan, Estatuan baino, aztertutako urte guztietan; adierazle horiek joera berdina izan dute toki bietan, aldi osoan zehar.</w:t>
      </w:r>
    </w:p>
    <w:p w:rsidR="00351953" w:rsidRDefault="00351953" w:rsidP="00A0722A">
      <w:pPr>
        <w:pStyle w:val="texto"/>
        <w:spacing w:before="120"/>
        <w:ind w:right="142"/>
        <w:rPr>
          <w:szCs w:val="26"/>
        </w:rPr>
      </w:pPr>
      <w:r>
        <w:t>Tratu txarrak jasotzen dituen emakumea ez den pertsona batek 016 telef</w:t>
      </w:r>
      <w:r>
        <w:t>o</w:t>
      </w:r>
      <w:r>
        <w:t>nora egindako deien portzentajea gero eta handiagoa da, eta Nafarroan % 37 izan da 2019an (% 33, Estatuan), gero eta handiagoa baita gizartean emak</w:t>
      </w:r>
      <w:r>
        <w:t>u</w:t>
      </w:r>
      <w:r>
        <w:t>meen kontrako indarkeriarekiko sentsibilizazioa.</w:t>
      </w:r>
    </w:p>
    <w:p w:rsidR="00351953" w:rsidRDefault="00351953" w:rsidP="00A0722A">
      <w:pPr>
        <w:pStyle w:val="texto"/>
        <w:spacing w:before="120"/>
        <w:ind w:right="142"/>
        <w:rPr>
          <w:szCs w:val="26"/>
        </w:rPr>
      </w:pPr>
      <w:r>
        <w:rPr>
          <w:b/>
          <w:szCs w:val="26"/>
        </w:rPr>
        <w:t>Hitz batez</w:t>
      </w:r>
      <w:r>
        <w:t>, INAI/NABIk antolatzen dituen bi sentsibilizazio-kanpaina ha</w:t>
      </w:r>
      <w:r>
        <w:t>n</w:t>
      </w:r>
      <w:r>
        <w:t>ditan, urte batetik bestera, gero eta erakunde gehiagok hartzen dute parte; kanpaina horien baitako ekintzen kopuruak ere gora egin du. Prestakuntza-ekintzen kopurua igo da aztertutako aldian.</w:t>
      </w:r>
    </w:p>
    <w:p w:rsidR="00351953" w:rsidRDefault="00351953" w:rsidP="007F6B96">
      <w:pPr>
        <w:pStyle w:val="texto"/>
        <w:spacing w:before="120" w:after="240"/>
        <w:ind w:right="142"/>
        <w:rPr>
          <w:szCs w:val="26"/>
        </w:rPr>
      </w:pPr>
      <w:r>
        <w:t>Indarkeriaren pertzepzio edo sentsibilizazio mailari dagokionez, gero eta handiagoa dela antzematen da; halaber, aztertutako aldian, gora egin du sal</w:t>
      </w:r>
      <w:r>
        <w:t>a</w:t>
      </w:r>
      <w:r>
        <w:t>keten eta biktimak babesteko aginduen kopuruak.</w:t>
      </w:r>
      <w:bookmarkStart w:id="48" w:name="_Toc48543649"/>
    </w:p>
    <w:p w:rsidR="00351953" w:rsidRPr="00C421A8" w:rsidRDefault="00351953" w:rsidP="00656FB1">
      <w:pPr>
        <w:pStyle w:val="atitulo2"/>
      </w:pPr>
      <w:bookmarkStart w:id="49" w:name="_Toc53049526"/>
      <w:bookmarkStart w:id="50" w:name="_Toc58928377"/>
      <w:r>
        <w:t>IV.3. LGTBI+ kolektiboari zuzendutako arreta</w:t>
      </w:r>
      <w:bookmarkEnd w:id="48"/>
      <w:bookmarkEnd w:id="49"/>
      <w:bookmarkEnd w:id="50"/>
    </w:p>
    <w:p w:rsidR="00351953" w:rsidRPr="00322E35" w:rsidRDefault="00351953" w:rsidP="006C3F6A">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firstLine="0"/>
        <w:rPr>
          <w:sz w:val="26"/>
          <w:szCs w:val="26"/>
        </w:rPr>
      </w:pPr>
      <w:r>
        <w:rPr>
          <w:b/>
          <w:sz w:val="26"/>
          <w:szCs w:val="26"/>
          <w:shd w:val="clear" w:color="auto" w:fill="B8CCE4" w:themeFill="accent1" w:themeFillTint="66"/>
        </w:rPr>
        <w:t>3. helburua</w:t>
      </w:r>
      <w:r>
        <w:rPr>
          <w:sz w:val="26"/>
          <w:szCs w:val="26"/>
          <w:shd w:val="clear" w:color="auto" w:fill="B8CCE4" w:themeFill="accent1" w:themeFillTint="66"/>
        </w:rPr>
        <w:t>: Nahikoak al dira LGTBI+ pertsonei arreta emateko eta kolektibo h</w:t>
      </w:r>
      <w:r>
        <w:rPr>
          <w:sz w:val="26"/>
          <w:szCs w:val="26"/>
          <w:shd w:val="clear" w:color="auto" w:fill="B8CCE4" w:themeFill="accent1" w:themeFillTint="66"/>
        </w:rPr>
        <w:t>o</w:t>
      </w:r>
      <w:r>
        <w:rPr>
          <w:sz w:val="26"/>
          <w:szCs w:val="26"/>
          <w:shd w:val="clear" w:color="auto" w:fill="B8CCE4" w:themeFill="accent1" w:themeFillTint="66"/>
        </w:rPr>
        <w:t>rren berdintasun sozialaren inguruko sentsibilizazioa lortzeko ekintzak?</w:t>
      </w:r>
      <w:r>
        <w:rPr>
          <w:sz w:val="26"/>
          <w:szCs w:val="26"/>
        </w:rPr>
        <w:t xml:space="preserve"> </w:t>
      </w:r>
    </w:p>
    <w:p w:rsidR="00351953" w:rsidRDefault="00351953" w:rsidP="006C3F6A">
      <w:pPr>
        <w:pStyle w:val="atitulo3"/>
      </w:pPr>
      <w:r>
        <w:t>IV.3.1. LGTBI+ pertsonei zuzendutako arreta</w:t>
      </w:r>
    </w:p>
    <w:tbl>
      <w:tblPr>
        <w:tblStyle w:val="Tablaconcuadrcula"/>
        <w:tblW w:w="8931" w:type="dxa"/>
        <w:tblInd w:w="-5" w:type="dxa"/>
        <w:shd w:val="clear" w:color="auto" w:fill="D9D9D9" w:themeFill="background1" w:themeFillShade="D9"/>
        <w:tblLook w:val="04A0" w:firstRow="1" w:lastRow="0" w:firstColumn="1" w:lastColumn="0" w:noHBand="0" w:noVBand="1"/>
      </w:tblPr>
      <w:tblGrid>
        <w:gridCol w:w="2722"/>
        <w:gridCol w:w="6209"/>
      </w:tblGrid>
      <w:tr w:rsidR="00351953" w:rsidRPr="007841A1" w:rsidTr="00E363A5">
        <w:trPr>
          <w:trHeight w:val="510"/>
        </w:trPr>
        <w:tc>
          <w:tcPr>
            <w:tcW w:w="2722" w:type="dxa"/>
            <w:shd w:val="clear" w:color="auto" w:fill="B8CCE4" w:themeFill="accent1" w:themeFillTint="66"/>
            <w:vAlign w:val="center"/>
          </w:tcPr>
          <w:p w:rsidR="00351953" w:rsidRPr="007841A1" w:rsidRDefault="00351953" w:rsidP="006C3F6A">
            <w:pPr>
              <w:pStyle w:val="cuadroCabe"/>
            </w:pPr>
            <w:r>
              <w:t>Azpihelburuak</w:t>
            </w:r>
          </w:p>
        </w:tc>
        <w:tc>
          <w:tcPr>
            <w:tcW w:w="6209" w:type="dxa"/>
            <w:shd w:val="clear" w:color="auto" w:fill="B8CCE4" w:themeFill="accent1" w:themeFillTint="66"/>
            <w:vAlign w:val="center"/>
          </w:tcPr>
          <w:p w:rsidR="00351953" w:rsidRPr="007841A1" w:rsidRDefault="00351953" w:rsidP="006C3F6A">
            <w:pPr>
              <w:pStyle w:val="cuadroCabe"/>
            </w:pPr>
            <w:r>
              <w:t>Auditoretzako irizpideak</w:t>
            </w:r>
          </w:p>
        </w:tc>
      </w:tr>
      <w:tr w:rsidR="00351953" w:rsidRPr="0072773E" w:rsidTr="00E363A5">
        <w:trPr>
          <w:trHeight w:val="876"/>
        </w:trPr>
        <w:tc>
          <w:tcPr>
            <w:tcW w:w="2722" w:type="dxa"/>
            <w:vAlign w:val="center"/>
          </w:tcPr>
          <w:p w:rsidR="00351953" w:rsidRPr="0072773E" w:rsidRDefault="00351953" w:rsidP="006C3F6A">
            <w:pPr>
              <w:pStyle w:val="cuatexto"/>
            </w:pPr>
            <w:r>
              <w:t>3.1 Oraingo baliabideekin, bermatzen al da LGTBI+ pe</w:t>
            </w:r>
            <w:r>
              <w:t>r</w:t>
            </w:r>
            <w:r>
              <w:t>tsonei arreta ematea?</w:t>
            </w:r>
          </w:p>
        </w:tc>
        <w:tc>
          <w:tcPr>
            <w:tcW w:w="6209" w:type="dxa"/>
            <w:shd w:val="clear" w:color="auto" w:fill="auto"/>
            <w:vAlign w:val="center"/>
          </w:tcPr>
          <w:p w:rsidR="00351953" w:rsidRPr="0072773E" w:rsidRDefault="00351953" w:rsidP="006C3F6A">
            <w:pPr>
              <w:pStyle w:val="cuatexto"/>
            </w:pPr>
            <w:r>
              <w:t>Kattalingune, LGTBI+ pertsonei arreta emateko zerbitzu publikoa. Arreta jaso duten pertsonen kopurua.</w:t>
            </w:r>
          </w:p>
        </w:tc>
      </w:tr>
    </w:tbl>
    <w:p w:rsidR="00351953" w:rsidRPr="00322E35" w:rsidRDefault="00351953" w:rsidP="00A0722A">
      <w:pPr>
        <w:pStyle w:val="texto"/>
        <w:spacing w:before="240"/>
        <w:ind w:right="142"/>
      </w:pPr>
      <w:r>
        <w:t>Ekainaren 19ko 8/2017 Foru Legeak, LGTBI+ pertsonen berdintasun sozi</w:t>
      </w:r>
      <w:r>
        <w:t>a</w:t>
      </w:r>
      <w:r>
        <w:t>lari buruzkoak, LGTBI+ pertsonen berdintasuna –benetakoa eta eraginkorra– eta eskubideak bermatzeko printzipio, baliabide eta neurriak arautzen ditu.</w:t>
      </w:r>
    </w:p>
    <w:p w:rsidR="00351953" w:rsidRPr="00322E35" w:rsidRDefault="00351953" w:rsidP="00A0722A">
      <w:pPr>
        <w:pStyle w:val="texto"/>
        <w:spacing w:before="120"/>
        <w:ind w:right="142"/>
      </w:pPr>
      <w:r>
        <w:t>Legean jasotako politikak eta neurriak garatu eta betearazteko, aipatu foru legeak agintzen du sei hilabeteko epean Nafarroako LGTBI+ Kontseilua so</w:t>
      </w:r>
      <w:r>
        <w:t>r</w:t>
      </w:r>
      <w:r>
        <w:t>tzea, bederatzi hilabeteko epean, LGTBI+ kolektiboaren berdintasunerako o</w:t>
      </w:r>
      <w:r>
        <w:t>r</w:t>
      </w:r>
      <w:r>
        <w:t>gano koordinatzailea sortzea, eta urtebeteko epean legearen garapenerako ekintza-plan bat egin eta onestea, parte hartzeko prozesuaren bidez.</w:t>
      </w:r>
    </w:p>
    <w:p w:rsidR="00696DF6" w:rsidRPr="00B93B44" w:rsidRDefault="00696DF6" w:rsidP="007863AC">
      <w:pPr>
        <w:pStyle w:val="texto"/>
        <w:ind w:right="142"/>
      </w:pPr>
      <w:r>
        <w:t xml:space="preserve">Legearen agindua betetze aldera, eta, ezarritako epeak kontuan hartuta, atzerapen nabarmenarekin, urriaren 30eko 260/2019 Foru Dekretuaren bidez, </w:t>
      </w:r>
      <w:r>
        <w:lastRenderedPageBreak/>
        <w:t>LGTBI+ Zuzendariordetza</w:t>
      </w:r>
      <w:r w:rsidRPr="00322E35">
        <w:rPr>
          <w:rStyle w:val="Refdenotaalpie"/>
        </w:rPr>
        <w:footnoteReference w:id="18"/>
      </w:r>
      <w:r>
        <w:t xml:space="preserve"> sortu zen INAI/NABIn, eta Nafarroako LGTBI+ Kontseilua, martxoaren 27ko 34/2019 Foru Dekretuaren bidez.</w:t>
      </w:r>
    </w:p>
    <w:p w:rsidR="00351953" w:rsidRPr="00696BFD" w:rsidRDefault="00351953" w:rsidP="00F2182C">
      <w:pPr>
        <w:pStyle w:val="texto"/>
        <w:ind w:right="142"/>
        <w:rPr>
          <w:color w:val="002060"/>
        </w:rPr>
      </w:pPr>
      <w:r>
        <w:t>2019-2022 aldirako Ekintza Plana, LGTBI+ Pertsonen Berdintasun Sozi</w:t>
      </w:r>
      <w:r>
        <w:t>a</w:t>
      </w:r>
      <w:r>
        <w:t>lari buruzko ekainaren 19ko 8/2017 Foru Legea garatzekoa, Nafarroako G</w:t>
      </w:r>
      <w:r>
        <w:t>o</w:t>
      </w:r>
      <w:r>
        <w:t xml:space="preserve">bernuaren erabakiz onetsi zen 2019ko maiatzaren 22an, Nafarroako LGTBI+ pertsonen egoerari buruzko diagnostikoa egin ondoren. Erakunde mailako ekintza koordinatu bat egitea du helburu, aniztasun-ikuspegia txertatzeko eta pertsona horien beharrei erantzuteko. </w:t>
      </w:r>
    </w:p>
    <w:p w:rsidR="00351953" w:rsidRDefault="00351953" w:rsidP="00F2182C">
      <w:pPr>
        <w:pStyle w:val="texto"/>
        <w:ind w:right="142"/>
      </w:pPr>
      <w:r>
        <w:t>Planak jasotzen ditu hainbat helburu, printzipio gidari, egin beharreko eki</w:t>
      </w:r>
      <w:r>
        <w:t>n</w:t>
      </w:r>
      <w:r>
        <w:t>tza, erakunde arduradunak, jarraipena, adierazle-sistema batean oinarritutako ebaluazioa, baita neurriak pixkanaka-pixkanaka ezartzeko kronograma ere.</w:t>
      </w:r>
    </w:p>
    <w:p w:rsidR="00351953" w:rsidRDefault="00351953" w:rsidP="00F2182C">
      <w:pPr>
        <w:pStyle w:val="texto"/>
        <w:spacing w:after="240"/>
        <w:ind w:right="142"/>
      </w:pPr>
      <w:r>
        <w:t>2019an, INAI/NABIk ekintza-planean jasota zeuden eta urte horretan eta hurrengoetan egin behar ziren ekintzak abiarazi zituen, horien unitate ardur</w:t>
      </w:r>
      <w:r>
        <w:t>a</w:t>
      </w:r>
      <w:r>
        <w:t>duna izanik; ekintza horietako batzuk plana onetsi aurretik hasi ziren.</w:t>
      </w:r>
    </w:p>
    <w:p w:rsidR="00351953" w:rsidRPr="008C0877" w:rsidRDefault="00351953" w:rsidP="00F2182C">
      <w:pPr>
        <w:pStyle w:val="atitulo3"/>
      </w:pPr>
      <w:r>
        <w:t>LGTBI+ pertsonei zuzendutako arreta</w:t>
      </w:r>
    </w:p>
    <w:p w:rsidR="00351953" w:rsidRPr="00F2182C" w:rsidRDefault="00351953" w:rsidP="007F6B96">
      <w:pPr>
        <w:pStyle w:val="texto"/>
        <w:ind w:right="142"/>
        <w:rPr>
          <w:spacing w:val="2"/>
        </w:rPr>
      </w:pPr>
      <w:r>
        <w:t>8/2017 Foru Legeak aipatzen du Nafarroako Gobernuak bermatuko duela LGTBI+ pertsonei zuzendutako arretarako zerbitzu publikoa egotea, langile espezializatuekin. Hala ere, legea onetsi aurretik, INAI/NABIren estatutuek, eginkizunen artean, LGTBI+ politikak bultzatzea</w:t>
      </w:r>
      <w:r w:rsidRPr="00F2182C">
        <w:rPr>
          <w:rStyle w:val="Refdenotaalpie"/>
          <w:spacing w:val="2"/>
        </w:rPr>
        <w:footnoteReference w:id="19"/>
      </w:r>
      <w:r>
        <w:t xml:space="preserve"> jasotzen zuten dagoeneko; horretarako, 2016an, Kattalingune sortu zen batetik, LGTBI+ pertsonei info</w:t>
      </w:r>
      <w:r>
        <w:t>r</w:t>
      </w:r>
      <w:r>
        <w:t xml:space="preserve">mazioa eta laguntza emateko zerbitzu publiko espezializatua, eta, bestetik, Transexualitatea artatzeko Batzordea. </w:t>
      </w:r>
    </w:p>
    <w:p w:rsidR="00351953" w:rsidRPr="00322E35" w:rsidRDefault="00351953" w:rsidP="007F6B96">
      <w:pPr>
        <w:pStyle w:val="texto"/>
        <w:ind w:right="142"/>
      </w:pPr>
      <w:r>
        <w:t>Bestalde, 2017an, Hezkuntza Departamentuak hezkuntza arloan transexu</w:t>
      </w:r>
      <w:r>
        <w:t>a</w:t>
      </w:r>
      <w:r>
        <w:t>litate kasuen aurrean jarduteko protokoloa onetsi zuen, eta 2018an, Osasunb</w:t>
      </w:r>
      <w:r>
        <w:t>i</w:t>
      </w:r>
      <w:r>
        <w:t>dea-Nafarroako Osasun Zerbitzuak Transbide (</w:t>
      </w:r>
      <w:r>
        <w:rPr>
          <w:color w:val="000000"/>
        </w:rPr>
        <w:t xml:space="preserve">transexualei, transgeneroei eta intersexualei </w:t>
      </w:r>
      <w:r>
        <w:t xml:space="preserve">osasun-arretarako unitatea) sortu zuen. </w:t>
      </w:r>
    </w:p>
    <w:p w:rsidR="00351953" w:rsidRPr="00ED533A" w:rsidRDefault="00351953" w:rsidP="007F6B96">
      <w:pPr>
        <w:pStyle w:val="Prrafodelista"/>
        <w:numPr>
          <w:ilvl w:val="0"/>
          <w:numId w:val="17"/>
        </w:numPr>
        <w:autoSpaceDE w:val="0"/>
        <w:autoSpaceDN w:val="0"/>
        <w:adjustRightInd w:val="0"/>
        <w:ind w:left="0" w:right="142" w:firstLine="425"/>
        <w:rPr>
          <w:spacing w:val="6"/>
          <w:sz w:val="26"/>
          <w:szCs w:val="24"/>
        </w:rPr>
      </w:pPr>
      <w:r>
        <w:rPr>
          <w:sz w:val="26"/>
          <w:szCs w:val="26"/>
        </w:rPr>
        <w:t>2016tik, INAI/NABIk elkarte batekin hitzarmen bat sinatzen du urtero, K</w:t>
      </w:r>
      <w:r>
        <w:rPr>
          <w:sz w:val="26"/>
          <w:szCs w:val="26"/>
        </w:rPr>
        <w:t>a</w:t>
      </w:r>
      <w:r>
        <w:rPr>
          <w:sz w:val="26"/>
          <w:szCs w:val="26"/>
        </w:rPr>
        <w:t>ttalingune zerbitzu publikoa emateko; sexologian eta generoan prestakuntza duten profesionalek dihardute zerbitzuan, Nafarroako biztanleria osoaren beharrei era</w:t>
      </w:r>
      <w:r>
        <w:rPr>
          <w:sz w:val="26"/>
          <w:szCs w:val="26"/>
        </w:rPr>
        <w:t>n</w:t>
      </w:r>
      <w:r>
        <w:rPr>
          <w:sz w:val="26"/>
          <w:szCs w:val="26"/>
        </w:rPr>
        <w:t xml:space="preserve">tzunez. Zerbitzua aurrez aurre ematen da Iruñean, </w:t>
      </w:r>
      <w:r>
        <w:rPr>
          <w:sz w:val="26"/>
          <w:szCs w:val="24"/>
        </w:rPr>
        <w:t xml:space="preserve"> 2016ko abuztutik, eta Tuteran, 2017ko uztailetik.</w:t>
      </w:r>
    </w:p>
    <w:p w:rsidR="00351953" w:rsidRPr="00B93B44" w:rsidRDefault="00351953" w:rsidP="007F6B96">
      <w:pPr>
        <w:autoSpaceDE w:val="0"/>
        <w:autoSpaceDN w:val="0"/>
        <w:adjustRightInd w:val="0"/>
        <w:ind w:right="142" w:firstLine="284"/>
        <w:rPr>
          <w:spacing w:val="6"/>
          <w:sz w:val="26"/>
          <w:szCs w:val="24"/>
        </w:rPr>
      </w:pPr>
      <w:r>
        <w:rPr>
          <w:sz w:val="26"/>
          <w:szCs w:val="24"/>
        </w:rPr>
        <w:t xml:space="preserve">Hitzarmenaren bidez, 40.000 euro bideratu zen 2016 eta 2017an; 90.000 euro 2018an, eta 110.000 euro 2019an; hau da, 2016. urtearekin konparatuta, kopurua % 175 igo da, eta % 22, 2018. urtea kontuan hartuz gero. Aurrekontuaren igoera </w:t>
      </w:r>
      <w:r>
        <w:rPr>
          <w:sz w:val="26"/>
          <w:szCs w:val="24"/>
        </w:rPr>
        <w:lastRenderedPageBreak/>
        <w:t>horiei esker, arreta ordutegia luzatu eta jarduketa-eremua zabaldu egin da, landa-inguruneari arreta berezia emanez, eta langile gehiago kontratatu dira.</w:t>
      </w:r>
    </w:p>
    <w:p w:rsidR="00351953" w:rsidRDefault="00351953" w:rsidP="00A0722A">
      <w:pPr>
        <w:autoSpaceDE w:val="0"/>
        <w:autoSpaceDN w:val="0"/>
        <w:adjustRightInd w:val="0"/>
        <w:spacing w:before="120" w:after="120"/>
        <w:ind w:right="142" w:firstLine="284"/>
        <w:rPr>
          <w:spacing w:val="6"/>
          <w:sz w:val="26"/>
          <w:szCs w:val="24"/>
        </w:rPr>
      </w:pPr>
      <w:r>
        <w:rPr>
          <w:sz w:val="26"/>
          <w:szCs w:val="24"/>
        </w:rPr>
        <w:t>2020an sinatutako hitzarmenaren aurrekontua 150.000 euro dela esan behar dugu; hau da, % 36 igo da, 2019. urtekoaren aldean; arreta aurrez aurre emateko ordutegia luzatu da, Iruñean zein Tuteran, eta beste bi bulego berri ireki dira, arreta Lakuntzan eta Irurtzunen emateko.</w:t>
      </w:r>
    </w:p>
    <w:p w:rsidR="00351953" w:rsidRPr="00732182" w:rsidRDefault="00351953" w:rsidP="00732182">
      <w:pPr>
        <w:pStyle w:val="Prrafodelista"/>
        <w:numPr>
          <w:ilvl w:val="0"/>
          <w:numId w:val="17"/>
        </w:numPr>
        <w:tabs>
          <w:tab w:val="left" w:pos="454"/>
        </w:tabs>
        <w:spacing w:after="240"/>
        <w:ind w:left="0" w:right="142" w:firstLine="284"/>
        <w:contextualSpacing w:val="0"/>
        <w:rPr>
          <w:spacing w:val="6"/>
          <w:sz w:val="26"/>
          <w:szCs w:val="26"/>
        </w:rPr>
      </w:pPr>
      <w:r>
        <w:rPr>
          <w:sz w:val="26"/>
          <w:szCs w:val="26"/>
        </w:rPr>
        <w:t>Iruñeko eta Tuterako zerbitzu-bulegoetan diharduen pertsonala honako hau izan da aztertutako aldian:</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544"/>
        <w:gridCol w:w="992"/>
        <w:gridCol w:w="1045"/>
        <w:gridCol w:w="1675"/>
        <w:gridCol w:w="1533"/>
      </w:tblGrid>
      <w:tr w:rsidR="00351953" w:rsidRPr="00077374" w:rsidTr="00EA7808">
        <w:trPr>
          <w:trHeight w:val="255"/>
        </w:trPr>
        <w:tc>
          <w:tcPr>
            <w:tcW w:w="3544"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rPr>
                <w:lang w:eastAsia="es-ES"/>
              </w:rPr>
            </w:pPr>
          </w:p>
        </w:tc>
        <w:tc>
          <w:tcPr>
            <w:tcW w:w="992"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jc w:val="right"/>
            </w:pPr>
            <w:r>
              <w:t>2016*</w:t>
            </w:r>
          </w:p>
        </w:tc>
        <w:tc>
          <w:tcPr>
            <w:tcW w:w="1045"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jc w:val="right"/>
            </w:pPr>
            <w:r>
              <w:t>2017**</w:t>
            </w:r>
          </w:p>
        </w:tc>
        <w:tc>
          <w:tcPr>
            <w:tcW w:w="1675"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jc w:val="right"/>
            </w:pPr>
            <w:r>
              <w:t>2018</w:t>
            </w:r>
          </w:p>
        </w:tc>
        <w:tc>
          <w:tcPr>
            <w:tcW w:w="1533" w:type="dxa"/>
            <w:tcBorders>
              <w:top w:val="single" w:sz="4" w:space="0" w:color="auto"/>
              <w:bottom w:val="single" w:sz="4" w:space="0" w:color="auto"/>
              <w:right w:val="nil"/>
            </w:tcBorders>
            <w:shd w:val="clear" w:color="auto" w:fill="B8CCE4" w:themeFill="accent1" w:themeFillTint="66"/>
            <w:vAlign w:val="center"/>
          </w:tcPr>
          <w:p w:rsidR="00351953" w:rsidRPr="00077374" w:rsidRDefault="00351953" w:rsidP="006C3F6A">
            <w:pPr>
              <w:pStyle w:val="cuadroCabe"/>
              <w:jc w:val="right"/>
            </w:pPr>
            <w:r>
              <w:t>2019</w:t>
            </w:r>
          </w:p>
        </w:tc>
      </w:tr>
      <w:tr w:rsidR="00351953" w:rsidRPr="00077374" w:rsidTr="00EA7808">
        <w:trPr>
          <w:trHeight w:val="255"/>
        </w:trPr>
        <w:tc>
          <w:tcPr>
            <w:tcW w:w="3544" w:type="dxa"/>
            <w:tcBorders>
              <w:top w:val="single" w:sz="4" w:space="0" w:color="auto"/>
              <w:bottom w:val="single" w:sz="4" w:space="0" w:color="auto"/>
            </w:tcBorders>
            <w:vAlign w:val="center"/>
          </w:tcPr>
          <w:p w:rsidR="00351953" w:rsidRPr="00077374" w:rsidRDefault="00351953" w:rsidP="006C3F6A">
            <w:pPr>
              <w:pStyle w:val="cuatexto"/>
            </w:pPr>
            <w:r>
              <w:t>Profesionalak</w:t>
            </w:r>
          </w:p>
        </w:tc>
        <w:tc>
          <w:tcPr>
            <w:tcW w:w="992" w:type="dxa"/>
            <w:tcBorders>
              <w:top w:val="single" w:sz="4" w:space="0" w:color="auto"/>
              <w:bottom w:val="single" w:sz="4" w:space="0" w:color="auto"/>
            </w:tcBorders>
            <w:vAlign w:val="center"/>
          </w:tcPr>
          <w:p w:rsidR="00351953" w:rsidRPr="00077374" w:rsidRDefault="00351953" w:rsidP="006C3F6A">
            <w:pPr>
              <w:pStyle w:val="cuatexto"/>
              <w:jc w:val="right"/>
            </w:pPr>
            <w:r>
              <w:t>3</w:t>
            </w:r>
          </w:p>
        </w:tc>
        <w:tc>
          <w:tcPr>
            <w:tcW w:w="1045" w:type="dxa"/>
            <w:tcBorders>
              <w:top w:val="single" w:sz="4" w:space="0" w:color="auto"/>
              <w:bottom w:val="single" w:sz="4" w:space="0" w:color="auto"/>
            </w:tcBorders>
            <w:vAlign w:val="center"/>
          </w:tcPr>
          <w:p w:rsidR="00351953" w:rsidRPr="00077374" w:rsidRDefault="00351953" w:rsidP="006C3F6A">
            <w:pPr>
              <w:pStyle w:val="cuatexto"/>
              <w:jc w:val="right"/>
            </w:pPr>
            <w:r>
              <w:t>2</w:t>
            </w:r>
          </w:p>
        </w:tc>
        <w:tc>
          <w:tcPr>
            <w:tcW w:w="1675" w:type="dxa"/>
            <w:tcBorders>
              <w:top w:val="single" w:sz="4" w:space="0" w:color="auto"/>
              <w:bottom w:val="single" w:sz="4" w:space="0" w:color="auto"/>
            </w:tcBorders>
            <w:vAlign w:val="center"/>
          </w:tcPr>
          <w:p w:rsidR="00351953" w:rsidRPr="00077374" w:rsidRDefault="00351953" w:rsidP="006C3F6A">
            <w:pPr>
              <w:pStyle w:val="cuatexto"/>
              <w:jc w:val="right"/>
            </w:pPr>
            <w:r>
              <w:t>4</w:t>
            </w:r>
          </w:p>
        </w:tc>
        <w:tc>
          <w:tcPr>
            <w:tcW w:w="1533" w:type="dxa"/>
            <w:tcBorders>
              <w:top w:val="single" w:sz="4" w:space="0" w:color="auto"/>
              <w:bottom w:val="single" w:sz="4" w:space="0" w:color="auto"/>
              <w:right w:val="nil"/>
            </w:tcBorders>
            <w:vAlign w:val="center"/>
          </w:tcPr>
          <w:p w:rsidR="00351953" w:rsidRPr="00077374" w:rsidRDefault="00351953" w:rsidP="006C3F6A">
            <w:pPr>
              <w:pStyle w:val="cuatexto"/>
              <w:jc w:val="right"/>
            </w:pPr>
            <w:r>
              <w:t>4</w:t>
            </w:r>
          </w:p>
        </w:tc>
      </w:tr>
      <w:tr w:rsidR="00351953" w:rsidRPr="00077374" w:rsidTr="00EA7808">
        <w:trPr>
          <w:trHeight w:val="255"/>
        </w:trPr>
        <w:tc>
          <w:tcPr>
            <w:tcW w:w="3544" w:type="dxa"/>
            <w:tcBorders>
              <w:top w:val="single" w:sz="4" w:space="0" w:color="auto"/>
              <w:bottom w:val="single" w:sz="4" w:space="0" w:color="auto"/>
            </w:tcBorders>
            <w:vAlign w:val="center"/>
          </w:tcPr>
          <w:p w:rsidR="00351953" w:rsidRPr="00077374" w:rsidRDefault="00351953" w:rsidP="006C3F6A">
            <w:pPr>
              <w:pStyle w:val="cuatexto"/>
            </w:pPr>
            <w:r>
              <w:t>Urteko lan-unitateak</w:t>
            </w:r>
          </w:p>
        </w:tc>
        <w:tc>
          <w:tcPr>
            <w:tcW w:w="992" w:type="dxa"/>
            <w:tcBorders>
              <w:top w:val="single" w:sz="4" w:space="0" w:color="auto"/>
              <w:bottom w:val="single" w:sz="4" w:space="0" w:color="auto"/>
            </w:tcBorders>
            <w:vAlign w:val="center"/>
          </w:tcPr>
          <w:p w:rsidR="00351953" w:rsidRPr="00077374" w:rsidRDefault="004D2A1A" w:rsidP="004D2A1A">
            <w:pPr>
              <w:pStyle w:val="cuatexto"/>
              <w:jc w:val="right"/>
            </w:pPr>
            <w:r>
              <w:t>0,92</w:t>
            </w:r>
          </w:p>
        </w:tc>
        <w:tc>
          <w:tcPr>
            <w:tcW w:w="1045" w:type="dxa"/>
            <w:tcBorders>
              <w:top w:val="single" w:sz="4" w:space="0" w:color="auto"/>
              <w:bottom w:val="single" w:sz="4" w:space="0" w:color="auto"/>
            </w:tcBorders>
            <w:vAlign w:val="center"/>
          </w:tcPr>
          <w:p w:rsidR="00351953" w:rsidRPr="00077374" w:rsidRDefault="00351953" w:rsidP="006C3F6A">
            <w:pPr>
              <w:pStyle w:val="cuatexto"/>
              <w:jc w:val="right"/>
            </w:pPr>
            <w:r>
              <w:t>1,65</w:t>
            </w:r>
          </w:p>
        </w:tc>
        <w:tc>
          <w:tcPr>
            <w:tcW w:w="1675" w:type="dxa"/>
            <w:tcBorders>
              <w:top w:val="single" w:sz="4" w:space="0" w:color="auto"/>
              <w:bottom w:val="single" w:sz="4" w:space="0" w:color="auto"/>
            </w:tcBorders>
            <w:vAlign w:val="center"/>
          </w:tcPr>
          <w:p w:rsidR="00351953" w:rsidRPr="00077374" w:rsidRDefault="00351953" w:rsidP="006C3F6A">
            <w:pPr>
              <w:pStyle w:val="cuatexto"/>
              <w:jc w:val="right"/>
            </w:pPr>
            <w:r>
              <w:t>2,65</w:t>
            </w:r>
          </w:p>
        </w:tc>
        <w:tc>
          <w:tcPr>
            <w:tcW w:w="1533" w:type="dxa"/>
            <w:tcBorders>
              <w:top w:val="single" w:sz="4" w:space="0" w:color="auto"/>
              <w:bottom w:val="single" w:sz="4" w:space="0" w:color="auto"/>
              <w:right w:val="nil"/>
            </w:tcBorders>
            <w:vAlign w:val="center"/>
          </w:tcPr>
          <w:p w:rsidR="00351953" w:rsidRPr="00077374" w:rsidRDefault="00351953" w:rsidP="006C3F6A">
            <w:pPr>
              <w:pStyle w:val="cuatexto"/>
              <w:jc w:val="right"/>
            </w:pPr>
            <w:r>
              <w:t>2,94</w:t>
            </w:r>
          </w:p>
        </w:tc>
      </w:tr>
      <w:tr w:rsidR="00351953" w:rsidRPr="00077374" w:rsidTr="00EA7808">
        <w:trPr>
          <w:trHeight w:val="255"/>
        </w:trPr>
        <w:tc>
          <w:tcPr>
            <w:tcW w:w="3544" w:type="dxa"/>
            <w:tcBorders>
              <w:top w:val="single" w:sz="4" w:space="0" w:color="auto"/>
              <w:bottom w:val="single" w:sz="4" w:space="0" w:color="auto"/>
            </w:tcBorders>
            <w:vAlign w:val="center"/>
          </w:tcPr>
          <w:p w:rsidR="00351953" w:rsidRPr="00077374" w:rsidRDefault="00351953" w:rsidP="006C3F6A">
            <w:pPr>
              <w:pStyle w:val="cuatexto"/>
            </w:pPr>
            <w:r>
              <w:t xml:space="preserve">Arreta-ordutegia </w:t>
            </w:r>
          </w:p>
        </w:tc>
        <w:tc>
          <w:tcPr>
            <w:tcW w:w="992" w:type="dxa"/>
            <w:tcBorders>
              <w:top w:val="single" w:sz="4" w:space="0" w:color="auto"/>
              <w:bottom w:val="single" w:sz="4" w:space="0" w:color="auto"/>
            </w:tcBorders>
            <w:vAlign w:val="center"/>
          </w:tcPr>
          <w:p w:rsidR="00351953" w:rsidRPr="00077374" w:rsidRDefault="00351953" w:rsidP="006C3F6A">
            <w:pPr>
              <w:pStyle w:val="cuatexto"/>
              <w:jc w:val="right"/>
            </w:pPr>
            <w:r>
              <w:t>ez dago eskur</w:t>
            </w:r>
            <w:r>
              <w:t>a</w:t>
            </w:r>
            <w:r>
              <w:t>garri</w:t>
            </w:r>
          </w:p>
        </w:tc>
        <w:tc>
          <w:tcPr>
            <w:tcW w:w="1045" w:type="dxa"/>
            <w:tcBorders>
              <w:top w:val="single" w:sz="4" w:space="0" w:color="auto"/>
              <w:bottom w:val="single" w:sz="4" w:space="0" w:color="auto"/>
            </w:tcBorders>
            <w:vAlign w:val="center"/>
          </w:tcPr>
          <w:p w:rsidR="00351953" w:rsidRPr="00077374" w:rsidRDefault="00351953" w:rsidP="006C3F6A">
            <w:pPr>
              <w:pStyle w:val="cuatexto"/>
              <w:jc w:val="right"/>
            </w:pPr>
            <w:r>
              <w:t>ez dago eskurag</w:t>
            </w:r>
            <w:r>
              <w:t>a</w:t>
            </w:r>
            <w:r>
              <w:t>rri</w:t>
            </w:r>
          </w:p>
        </w:tc>
        <w:tc>
          <w:tcPr>
            <w:tcW w:w="1675" w:type="dxa"/>
            <w:tcBorders>
              <w:top w:val="single" w:sz="4" w:space="0" w:color="auto"/>
              <w:bottom w:val="single" w:sz="4" w:space="0" w:color="auto"/>
            </w:tcBorders>
            <w:vAlign w:val="center"/>
          </w:tcPr>
          <w:p w:rsidR="00351953" w:rsidRPr="00077374" w:rsidRDefault="00351953" w:rsidP="006C3F6A">
            <w:pPr>
              <w:pStyle w:val="cuatexto"/>
              <w:jc w:val="right"/>
            </w:pPr>
            <w:r>
              <w:t>30 ordu/aste</w:t>
            </w:r>
          </w:p>
        </w:tc>
        <w:tc>
          <w:tcPr>
            <w:tcW w:w="1533" w:type="dxa"/>
            <w:tcBorders>
              <w:top w:val="single" w:sz="4" w:space="0" w:color="auto"/>
              <w:bottom w:val="single" w:sz="4" w:space="0" w:color="auto"/>
              <w:right w:val="nil"/>
            </w:tcBorders>
            <w:vAlign w:val="center"/>
          </w:tcPr>
          <w:p w:rsidR="00351953" w:rsidRPr="00077374" w:rsidRDefault="00351953" w:rsidP="006C3F6A">
            <w:pPr>
              <w:pStyle w:val="cuatexto"/>
              <w:jc w:val="right"/>
            </w:pPr>
            <w:r>
              <w:t>36 ordu/aste</w:t>
            </w:r>
          </w:p>
        </w:tc>
      </w:tr>
    </w:tbl>
    <w:p w:rsidR="00351953" w:rsidRPr="006C3F6A" w:rsidRDefault="00351953" w:rsidP="004A52C7">
      <w:pPr>
        <w:pStyle w:val="texto"/>
        <w:spacing w:after="0"/>
        <w:ind w:firstLine="0"/>
        <w:rPr>
          <w:rFonts w:ascii="Arial" w:hAnsi="Arial" w:cs="Arial"/>
          <w:sz w:val="14"/>
          <w:szCs w:val="14"/>
        </w:rPr>
      </w:pPr>
      <w:r>
        <w:rPr>
          <w:sz w:val="18"/>
          <w:szCs w:val="18"/>
        </w:rPr>
        <w:t>*</w:t>
      </w:r>
      <w:r>
        <w:rPr>
          <w:rFonts w:ascii="Arial" w:hAnsi="Arial"/>
          <w:sz w:val="14"/>
          <w:szCs w:val="14"/>
        </w:rPr>
        <w:t>Iruñeko zerbitzua abiaraztea: 2016ko abuztua</w:t>
      </w:r>
    </w:p>
    <w:p w:rsidR="00351953" w:rsidRPr="006C3F6A" w:rsidRDefault="00351953" w:rsidP="004A52C7">
      <w:pPr>
        <w:pStyle w:val="texto"/>
        <w:spacing w:after="0"/>
        <w:ind w:firstLine="0"/>
        <w:rPr>
          <w:rFonts w:ascii="Arial" w:hAnsi="Arial" w:cs="Arial"/>
          <w:sz w:val="14"/>
          <w:szCs w:val="14"/>
        </w:rPr>
      </w:pPr>
      <w:r>
        <w:rPr>
          <w:rFonts w:ascii="Arial" w:hAnsi="Arial"/>
          <w:sz w:val="14"/>
          <w:szCs w:val="14"/>
        </w:rPr>
        <w:t>**Tuterako arreta-bulegoa: 2017ko uztailetik aurrera</w:t>
      </w:r>
    </w:p>
    <w:p w:rsidR="00351953" w:rsidRPr="00732182" w:rsidRDefault="00351953" w:rsidP="004A52C7">
      <w:pPr>
        <w:pStyle w:val="Prrafodelista"/>
        <w:numPr>
          <w:ilvl w:val="0"/>
          <w:numId w:val="17"/>
        </w:numPr>
        <w:tabs>
          <w:tab w:val="left" w:pos="454"/>
        </w:tabs>
        <w:spacing w:before="240" w:after="240"/>
        <w:ind w:left="0" w:right="142" w:firstLine="284"/>
        <w:contextualSpacing w:val="0"/>
        <w:rPr>
          <w:spacing w:val="6"/>
          <w:sz w:val="26"/>
          <w:szCs w:val="26"/>
        </w:rPr>
      </w:pPr>
      <w:r>
        <w:rPr>
          <w:sz w:val="26"/>
          <w:szCs w:val="26"/>
        </w:rPr>
        <w:t>2016-2019 aldian, honako banakako arreta kasu hauek bideratu ziren, aholk</w:t>
      </w:r>
      <w:r>
        <w:rPr>
          <w:sz w:val="26"/>
          <w:szCs w:val="26"/>
        </w:rPr>
        <w:t>u</w:t>
      </w:r>
      <w:r>
        <w:rPr>
          <w:sz w:val="26"/>
          <w:szCs w:val="26"/>
        </w:rPr>
        <w:t>laritza edo zerbitzu motaren arabera sailkatuak:</w:t>
      </w:r>
    </w:p>
    <w:tbl>
      <w:tblPr>
        <w:tblStyle w:val="Tablaconcuadrcula"/>
        <w:tblW w:w="8682"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20"/>
        <w:gridCol w:w="945"/>
        <w:gridCol w:w="945"/>
        <w:gridCol w:w="945"/>
        <w:gridCol w:w="1134"/>
        <w:gridCol w:w="993"/>
      </w:tblGrid>
      <w:tr w:rsidR="00351953" w:rsidRPr="009E0A6C" w:rsidTr="006C3F6A">
        <w:trPr>
          <w:trHeight w:val="284"/>
        </w:trPr>
        <w:tc>
          <w:tcPr>
            <w:tcW w:w="3720"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pPr>
            <w:r>
              <w:t>Aholkularitza mota</w:t>
            </w:r>
          </w:p>
        </w:tc>
        <w:tc>
          <w:tcPr>
            <w:tcW w:w="945"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jc w:val="right"/>
            </w:pPr>
            <w:r>
              <w:t>2016</w:t>
            </w:r>
          </w:p>
        </w:tc>
        <w:tc>
          <w:tcPr>
            <w:tcW w:w="945"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pPr>
            <w:r>
              <w:t>2017</w:t>
            </w:r>
          </w:p>
        </w:tc>
        <w:tc>
          <w:tcPr>
            <w:tcW w:w="945" w:type="dxa"/>
            <w:tcBorders>
              <w:top w:val="single" w:sz="2" w:space="0" w:color="auto"/>
              <w:left w:val="nil"/>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pPr>
            <w:r>
              <w:t>2018</w:t>
            </w:r>
          </w:p>
        </w:tc>
        <w:tc>
          <w:tcPr>
            <w:tcW w:w="2127" w:type="dxa"/>
            <w:gridSpan w:val="2"/>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9E0A6C" w:rsidRDefault="00351953" w:rsidP="00EE3D45">
            <w:pPr>
              <w:pStyle w:val="cuadroCabe"/>
              <w:jc w:val="center"/>
            </w:pPr>
            <w:r>
              <w:t>2019</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rPr>
                <w:lang w:eastAsia="es-ES"/>
              </w:rPr>
            </w:pPr>
          </w:p>
        </w:tc>
        <w:tc>
          <w:tcPr>
            <w:tcW w:w="2835" w:type="dxa"/>
            <w:gridSpan w:val="3"/>
            <w:tcBorders>
              <w:top w:val="single" w:sz="2" w:space="0" w:color="auto"/>
              <w:bottom w:val="single" w:sz="2" w:space="0" w:color="auto"/>
            </w:tcBorders>
            <w:vAlign w:val="center"/>
          </w:tcPr>
          <w:p w:rsidR="00351953" w:rsidRPr="009E0A6C" w:rsidRDefault="00351953" w:rsidP="006C3F6A">
            <w:pPr>
              <w:pStyle w:val="cuatexto"/>
              <w:jc w:val="center"/>
            </w:pPr>
            <w:r>
              <w:t>Arreta jaso duten kasuen kop</w:t>
            </w:r>
            <w:r>
              <w:t>u</w:t>
            </w:r>
            <w:r>
              <w:t>rua</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pPr>
            <w:r>
              <w:t>Laguntzak</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pPr>
            <w:r>
              <w:t>Perts</w:t>
            </w:r>
            <w:r>
              <w:t>o</w:t>
            </w:r>
            <w:r>
              <w:t>nak</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pPr>
            <w:r>
              <w:t>Harrera- eta informazio-zerbitzua</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pPr>
            <w:r>
              <w:t>65</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pPr>
            <w:r>
              <w:t>192</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pPr>
            <w:r>
              <w:t>167</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pPr>
            <w:r>
              <w:t>73</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pPr>
            <w:r>
              <w:t>55</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pPr>
            <w:r>
              <w:t>Arreta sexologiko eta psikosozialeko zerb</w:t>
            </w:r>
            <w:r>
              <w:t>i</w:t>
            </w:r>
            <w:r>
              <w:t>tzua</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pPr>
            <w:r>
              <w:t>114</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pPr>
            <w:r>
              <w:t>237</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pPr>
            <w:r>
              <w:t>128</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pPr>
            <w:r>
              <w:t>186</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pPr>
            <w:r>
              <w:t>51</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pPr>
            <w:r>
              <w:t>Laguntza juridikoaren zerbitzua</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pPr>
            <w:r>
              <w:t>4</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pPr>
            <w:r>
              <w:t>5</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pPr>
            <w:r>
              <w:t>9</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pPr>
            <w:r>
              <w:t>14</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pPr>
            <w:r>
              <w:t>11</w:t>
            </w:r>
          </w:p>
        </w:tc>
      </w:tr>
      <w:tr w:rsidR="00351953" w:rsidRPr="009E0A6C" w:rsidTr="006C3F6A">
        <w:trPr>
          <w:trHeight w:val="284"/>
        </w:trPr>
        <w:tc>
          <w:tcPr>
            <w:tcW w:w="3720"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texto"/>
            </w:pPr>
            <w:r>
              <w:t>Zerbitzuak guztira</w:t>
            </w:r>
          </w:p>
        </w:tc>
        <w:tc>
          <w:tcPr>
            <w:tcW w:w="945"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texto"/>
              <w:jc w:val="right"/>
            </w:pPr>
            <w:r>
              <w:t>183</w:t>
            </w:r>
          </w:p>
        </w:tc>
        <w:tc>
          <w:tcPr>
            <w:tcW w:w="945"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pPr>
            <w:r>
              <w:t>434</w:t>
            </w:r>
          </w:p>
        </w:tc>
        <w:tc>
          <w:tcPr>
            <w:tcW w:w="945" w:type="dxa"/>
            <w:tcBorders>
              <w:top w:val="single" w:sz="2" w:space="0" w:color="auto"/>
              <w:left w:val="nil"/>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pPr>
            <w:r>
              <w:t>304</w:t>
            </w:r>
          </w:p>
        </w:tc>
        <w:tc>
          <w:tcPr>
            <w:tcW w:w="1134"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pPr>
            <w:r>
              <w:t>273</w:t>
            </w:r>
          </w:p>
        </w:tc>
        <w:tc>
          <w:tcPr>
            <w:tcW w:w="993"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pPr>
            <w:r>
              <w:t>117</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pPr>
            <w:r>
              <w:t>Beste kontsulta batzuk</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pPr>
            <w:r>
              <w:t>374</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pPr>
            <w:r>
              <w:t>306</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pPr>
            <w:r>
              <w:t>379</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pPr>
            <w:r>
              <w:t>ez dago eskuragarri</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pPr>
            <w:r>
              <w:t>ez dago eskur</w:t>
            </w:r>
            <w:r>
              <w:t>a</w:t>
            </w:r>
            <w:r>
              <w:t>garri</w:t>
            </w:r>
          </w:p>
        </w:tc>
      </w:tr>
      <w:tr w:rsidR="00351953" w:rsidRPr="009E0A6C" w:rsidTr="006C3F6A">
        <w:trPr>
          <w:trHeight w:val="284"/>
        </w:trPr>
        <w:tc>
          <w:tcPr>
            <w:tcW w:w="3720"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pPr>
            <w:r>
              <w:t xml:space="preserve">Guztira </w:t>
            </w:r>
          </w:p>
        </w:tc>
        <w:tc>
          <w:tcPr>
            <w:tcW w:w="945"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jc w:val="right"/>
            </w:pPr>
            <w:r>
              <w:t>557</w:t>
            </w:r>
          </w:p>
        </w:tc>
        <w:tc>
          <w:tcPr>
            <w:tcW w:w="945"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pPr>
            <w:r>
              <w:t>740</w:t>
            </w:r>
          </w:p>
        </w:tc>
        <w:tc>
          <w:tcPr>
            <w:tcW w:w="945" w:type="dxa"/>
            <w:tcBorders>
              <w:top w:val="single" w:sz="2" w:space="0" w:color="auto"/>
              <w:left w:val="nil"/>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pPr>
            <w:r>
              <w:t>683</w:t>
            </w:r>
          </w:p>
        </w:tc>
        <w:tc>
          <w:tcPr>
            <w:tcW w:w="1134"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pPr>
            <w:r>
              <w:t>-</w:t>
            </w:r>
          </w:p>
        </w:tc>
        <w:tc>
          <w:tcPr>
            <w:tcW w:w="993"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pPr>
            <w:r>
              <w:t>-</w:t>
            </w:r>
          </w:p>
        </w:tc>
      </w:tr>
    </w:tbl>
    <w:p w:rsidR="00351953" w:rsidRPr="00B93B44" w:rsidRDefault="00351953" w:rsidP="00A0722A">
      <w:pPr>
        <w:autoSpaceDE w:val="0"/>
        <w:autoSpaceDN w:val="0"/>
        <w:adjustRightInd w:val="0"/>
        <w:spacing w:before="240"/>
        <w:ind w:right="142" w:firstLine="284"/>
        <w:rPr>
          <w:spacing w:val="6"/>
          <w:sz w:val="26"/>
          <w:szCs w:val="24"/>
        </w:rPr>
      </w:pPr>
      <w:r>
        <w:rPr>
          <w:sz w:val="26"/>
          <w:szCs w:val="24"/>
        </w:rPr>
        <w:t>Zerbitzuak beste kontsulta batzuei ere erantzuten die: informazio orokorra, k</w:t>
      </w:r>
      <w:r>
        <w:rPr>
          <w:sz w:val="26"/>
          <w:szCs w:val="24"/>
        </w:rPr>
        <w:t>o</w:t>
      </w:r>
      <w:r>
        <w:rPr>
          <w:sz w:val="26"/>
          <w:szCs w:val="24"/>
        </w:rPr>
        <w:t>ordinazioa, beste zerbitzu batzuetara bideratzea eta abar; informazio eta aholkul</w:t>
      </w:r>
      <w:r>
        <w:rPr>
          <w:sz w:val="26"/>
          <w:szCs w:val="24"/>
        </w:rPr>
        <w:t>a</w:t>
      </w:r>
      <w:r>
        <w:rPr>
          <w:sz w:val="26"/>
          <w:szCs w:val="24"/>
        </w:rPr>
        <w:t xml:space="preserve">ritza arlokoak ez badira ere, zerbitzuaren jarduerari lotuta daude. Ez daukagu 2019an egin ziren beste kontsulta horien kopururik, ezta 2016tik 2018ra bitartean artatutako pertsonen kopururik ere. </w:t>
      </w:r>
    </w:p>
    <w:p w:rsidR="00351953" w:rsidRDefault="00351953" w:rsidP="00A0722A">
      <w:pPr>
        <w:autoSpaceDE w:val="0"/>
        <w:autoSpaceDN w:val="0"/>
        <w:adjustRightInd w:val="0"/>
        <w:spacing w:before="120" w:after="240"/>
        <w:ind w:right="142" w:firstLine="284"/>
        <w:rPr>
          <w:spacing w:val="6"/>
          <w:sz w:val="26"/>
          <w:szCs w:val="24"/>
        </w:rPr>
      </w:pPr>
      <w:r>
        <w:rPr>
          <w:sz w:val="26"/>
          <w:szCs w:val="24"/>
        </w:rPr>
        <w:t>Halaber, elkar laguntza taldeak eratu dira, LGTBI+ kolektiboarentzat eta ing</w:t>
      </w:r>
      <w:r>
        <w:rPr>
          <w:sz w:val="26"/>
          <w:szCs w:val="24"/>
        </w:rPr>
        <w:t>u</w:t>
      </w:r>
      <w:r>
        <w:rPr>
          <w:sz w:val="26"/>
          <w:szCs w:val="24"/>
        </w:rPr>
        <w:t>ruko pertsonentzat modu konfidentzialean eta askatasunez hitz egiteko esparru gisa, eta kolektiboei aholkuak ematen zaizkie, beren proiektuetan LGTBI+ ikusp</w:t>
      </w:r>
      <w:r>
        <w:rPr>
          <w:sz w:val="26"/>
          <w:szCs w:val="24"/>
        </w:rPr>
        <w:t>e</w:t>
      </w:r>
      <w:r>
        <w:rPr>
          <w:sz w:val="26"/>
          <w:szCs w:val="24"/>
        </w:rPr>
        <w:t xml:space="preserve">gia txerta dezaten. </w:t>
      </w:r>
    </w:p>
    <w:p w:rsidR="00696DF6" w:rsidRDefault="00696DF6">
      <w:pPr>
        <w:spacing w:after="0"/>
        <w:ind w:firstLine="0"/>
        <w:jc w:val="left"/>
        <w:rPr>
          <w:rFonts w:ascii="Arial" w:hAnsi="Arial"/>
          <w:i/>
          <w:iCs/>
          <w:color w:val="000000"/>
          <w:spacing w:val="10"/>
          <w:kern w:val="28"/>
          <w:sz w:val="25"/>
          <w:szCs w:val="26"/>
        </w:rPr>
      </w:pPr>
      <w:r>
        <w:br w:type="page"/>
      </w:r>
    </w:p>
    <w:p w:rsidR="00351953" w:rsidRPr="00F15273" w:rsidRDefault="00351953" w:rsidP="006C3F6A">
      <w:pPr>
        <w:pStyle w:val="atitulo3"/>
      </w:pPr>
      <w:r>
        <w:lastRenderedPageBreak/>
        <w:t>IV.3.2. Sentsibilizazio-jarduketak</w:t>
      </w:r>
    </w:p>
    <w:tbl>
      <w:tblPr>
        <w:tblStyle w:val="Tablaconcuadrcula"/>
        <w:tblW w:w="8789" w:type="dxa"/>
        <w:tblInd w:w="-5" w:type="dxa"/>
        <w:shd w:val="clear" w:color="auto" w:fill="D9D9D9" w:themeFill="background1" w:themeFillShade="D9"/>
        <w:tblLook w:val="04A0" w:firstRow="1" w:lastRow="0" w:firstColumn="1" w:lastColumn="0" w:noHBand="0" w:noVBand="1"/>
      </w:tblPr>
      <w:tblGrid>
        <w:gridCol w:w="3686"/>
        <w:gridCol w:w="5103"/>
      </w:tblGrid>
      <w:tr w:rsidR="00351953" w:rsidRPr="007841A1" w:rsidTr="00A430C7">
        <w:trPr>
          <w:trHeight w:val="510"/>
        </w:trPr>
        <w:tc>
          <w:tcPr>
            <w:tcW w:w="3686" w:type="dxa"/>
            <w:shd w:val="clear" w:color="auto" w:fill="B8CCE4" w:themeFill="accent1" w:themeFillTint="66"/>
            <w:vAlign w:val="center"/>
          </w:tcPr>
          <w:p w:rsidR="00351953" w:rsidRPr="007841A1" w:rsidRDefault="00351953" w:rsidP="006C3F6A">
            <w:pPr>
              <w:pStyle w:val="cuadroCabe"/>
            </w:pPr>
            <w:r>
              <w:t>Azpihelburuak</w:t>
            </w:r>
          </w:p>
        </w:tc>
        <w:tc>
          <w:tcPr>
            <w:tcW w:w="5103" w:type="dxa"/>
            <w:shd w:val="clear" w:color="auto" w:fill="B8CCE4" w:themeFill="accent1" w:themeFillTint="66"/>
            <w:vAlign w:val="center"/>
          </w:tcPr>
          <w:p w:rsidR="00351953" w:rsidRPr="007841A1" w:rsidRDefault="00351953" w:rsidP="006C3F6A">
            <w:pPr>
              <w:pStyle w:val="cuadroCabe"/>
            </w:pPr>
            <w:r>
              <w:t>Auditoretzako irizpideak</w:t>
            </w:r>
          </w:p>
        </w:tc>
      </w:tr>
      <w:tr w:rsidR="00351953" w:rsidRPr="0072773E" w:rsidTr="00A430C7">
        <w:trPr>
          <w:trHeight w:val="1114"/>
        </w:trPr>
        <w:tc>
          <w:tcPr>
            <w:tcW w:w="3686" w:type="dxa"/>
            <w:vAlign w:val="center"/>
          </w:tcPr>
          <w:p w:rsidR="00351953" w:rsidRPr="0072773E" w:rsidRDefault="00351953" w:rsidP="006C3F6A">
            <w:pPr>
              <w:pStyle w:val="cuatexto"/>
            </w:pPr>
            <w:r>
              <w:t>3.2 Egin al dira sentsibilizazio-jarduketak LGTBI+ kolektiboaren berdintasun soziala lortzeko?</w:t>
            </w:r>
          </w:p>
        </w:tc>
        <w:tc>
          <w:tcPr>
            <w:tcW w:w="5103" w:type="dxa"/>
            <w:shd w:val="clear" w:color="auto" w:fill="auto"/>
            <w:vAlign w:val="center"/>
          </w:tcPr>
          <w:p w:rsidR="00351953" w:rsidRPr="0072773E" w:rsidRDefault="00351953" w:rsidP="006C3F6A">
            <w:pPr>
              <w:pStyle w:val="cuatexto"/>
            </w:pPr>
            <w:r>
              <w:t>Egindako sentsibilizazio-jarduketak. LGTBI+ kolektiboentzako dirulaguntzak.</w:t>
            </w:r>
          </w:p>
        </w:tc>
      </w:tr>
    </w:tbl>
    <w:p w:rsidR="00351953" w:rsidRPr="00322E35" w:rsidRDefault="00351953" w:rsidP="00A0722A">
      <w:pPr>
        <w:pStyle w:val="texto"/>
        <w:spacing w:before="240" w:after="240"/>
        <w:ind w:right="142"/>
      </w:pPr>
      <w:r>
        <w:t>Honako sentsibilizazio-jarduketa hauek egin dira, LGTBI+ kolektiboaren berdintasun soziala lortze aldera:</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1"/>
        <w:gridCol w:w="709"/>
        <w:gridCol w:w="568"/>
        <w:gridCol w:w="709"/>
        <w:gridCol w:w="567"/>
        <w:gridCol w:w="850"/>
        <w:gridCol w:w="992"/>
        <w:gridCol w:w="851"/>
        <w:gridCol w:w="992"/>
      </w:tblGrid>
      <w:tr w:rsidR="00EE3D45" w:rsidRPr="00A430C7" w:rsidTr="00697838">
        <w:trPr>
          <w:trHeight w:val="377"/>
        </w:trPr>
        <w:tc>
          <w:tcPr>
            <w:tcW w:w="2551" w:type="dxa"/>
            <w:tcBorders>
              <w:top w:val="single" w:sz="4" w:space="0" w:color="auto"/>
              <w:bottom w:val="single" w:sz="4" w:space="0" w:color="auto"/>
            </w:tcBorders>
            <w:shd w:val="clear" w:color="auto" w:fill="B8CCE4" w:themeFill="accent1" w:themeFillTint="66"/>
            <w:vAlign w:val="center"/>
          </w:tcPr>
          <w:p w:rsidR="00EE3D45" w:rsidRPr="00A430C7" w:rsidRDefault="00EE3D45" w:rsidP="00A24A3A">
            <w:pPr>
              <w:pStyle w:val="cuadroCabe"/>
              <w:rPr>
                <w:sz w:val="14"/>
                <w:szCs w:val="14"/>
                <w:lang w:eastAsia="es-ES"/>
              </w:rPr>
            </w:pPr>
          </w:p>
        </w:tc>
        <w:tc>
          <w:tcPr>
            <w:tcW w:w="1277"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EE3D45" w:rsidRPr="00A430C7" w:rsidRDefault="00EE3D45" w:rsidP="00EE3D45">
            <w:pPr>
              <w:pStyle w:val="cuadroCabe"/>
              <w:jc w:val="center"/>
              <w:rPr>
                <w:sz w:val="14"/>
                <w:szCs w:val="14"/>
              </w:rPr>
            </w:pPr>
            <w:r>
              <w:rPr>
                <w:sz w:val="14"/>
                <w:szCs w:val="14"/>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E3D45" w:rsidRPr="00A430C7" w:rsidRDefault="00EE3D45" w:rsidP="00EE3D45">
            <w:pPr>
              <w:pStyle w:val="cuadroCabe"/>
              <w:jc w:val="center"/>
              <w:rPr>
                <w:sz w:val="14"/>
                <w:szCs w:val="14"/>
              </w:rPr>
            </w:pPr>
            <w:r>
              <w:rPr>
                <w:sz w:val="14"/>
                <w:szCs w:val="14"/>
              </w:rPr>
              <w:t>2017</w:t>
            </w:r>
          </w:p>
        </w:tc>
        <w:tc>
          <w:tcPr>
            <w:tcW w:w="1842"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EE3D45" w:rsidRPr="00A430C7" w:rsidRDefault="00EE3D45" w:rsidP="00EE3D45">
            <w:pPr>
              <w:pStyle w:val="cuadroCabe"/>
              <w:jc w:val="center"/>
              <w:rPr>
                <w:sz w:val="14"/>
                <w:szCs w:val="14"/>
              </w:rPr>
            </w:pPr>
            <w:r>
              <w:rPr>
                <w:sz w:val="14"/>
                <w:szCs w:val="14"/>
              </w:rPr>
              <w:t>2018</w:t>
            </w:r>
          </w:p>
        </w:tc>
        <w:tc>
          <w:tcPr>
            <w:tcW w:w="1843"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EE3D45" w:rsidRPr="00A430C7" w:rsidRDefault="00EE3D45" w:rsidP="00EE3D45">
            <w:pPr>
              <w:pStyle w:val="cuadroCabe"/>
              <w:jc w:val="center"/>
              <w:rPr>
                <w:sz w:val="14"/>
                <w:szCs w:val="14"/>
              </w:rPr>
            </w:pPr>
            <w:r>
              <w:rPr>
                <w:sz w:val="14"/>
                <w:szCs w:val="14"/>
              </w:rPr>
              <w:t>2019</w:t>
            </w:r>
          </w:p>
        </w:tc>
      </w:tr>
      <w:tr w:rsidR="00351953" w:rsidRPr="00A430C7" w:rsidTr="00697838">
        <w:trPr>
          <w:trHeight w:val="284"/>
        </w:trPr>
        <w:tc>
          <w:tcPr>
            <w:tcW w:w="2551" w:type="dxa"/>
            <w:tcBorders>
              <w:top w:val="single" w:sz="4" w:space="0" w:color="auto"/>
              <w:bottom w:val="single" w:sz="4" w:space="0" w:color="auto"/>
            </w:tcBorders>
            <w:shd w:val="clear" w:color="auto" w:fill="B8CCE4" w:themeFill="accent1" w:themeFillTint="66"/>
            <w:vAlign w:val="center"/>
          </w:tcPr>
          <w:p w:rsidR="00351953" w:rsidRPr="00A430C7" w:rsidRDefault="00351953" w:rsidP="00A24A3A">
            <w:pPr>
              <w:pStyle w:val="cuadroCabe"/>
              <w:rPr>
                <w:sz w:val="14"/>
                <w:szCs w:val="14"/>
              </w:rPr>
            </w:pPr>
            <w:r>
              <w:rPr>
                <w:sz w:val="14"/>
                <w:szCs w:val="14"/>
              </w:rPr>
              <w:t>Sentsibilizazio-jarduketak</w:t>
            </w:r>
          </w:p>
        </w:tc>
        <w:tc>
          <w:tcPr>
            <w:tcW w:w="709" w:type="dxa"/>
            <w:tcBorders>
              <w:top w:val="single" w:sz="4" w:space="0" w:color="auto"/>
              <w:bottom w:val="single" w:sz="4" w:space="0" w:color="auto"/>
            </w:tcBorders>
            <w:shd w:val="clear" w:color="auto" w:fill="B8CCE4" w:themeFill="accent1" w:themeFillTint="66"/>
            <w:vAlign w:val="center"/>
          </w:tcPr>
          <w:p w:rsidR="00351953" w:rsidRPr="00A430C7" w:rsidRDefault="00351953" w:rsidP="00A24A3A">
            <w:pPr>
              <w:pStyle w:val="cuadroCabe"/>
              <w:rPr>
                <w:sz w:val="14"/>
                <w:szCs w:val="14"/>
              </w:rPr>
            </w:pPr>
            <w:r>
              <w:rPr>
                <w:sz w:val="14"/>
                <w:szCs w:val="14"/>
              </w:rPr>
              <w:t>Jard</w:t>
            </w:r>
            <w:r>
              <w:rPr>
                <w:sz w:val="14"/>
                <w:szCs w:val="14"/>
              </w:rPr>
              <w:t>u</w:t>
            </w:r>
            <w:r>
              <w:rPr>
                <w:sz w:val="14"/>
                <w:szCs w:val="14"/>
              </w:rPr>
              <w:t>ketak</w:t>
            </w:r>
          </w:p>
        </w:tc>
        <w:tc>
          <w:tcPr>
            <w:tcW w:w="568"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A430C7" w:rsidRDefault="00351953" w:rsidP="00A24A3A">
            <w:pPr>
              <w:pStyle w:val="cuadroCabe"/>
              <w:jc w:val="center"/>
              <w:rPr>
                <w:sz w:val="14"/>
                <w:szCs w:val="14"/>
              </w:rPr>
            </w:pPr>
            <w:r>
              <w:rPr>
                <w:sz w:val="14"/>
                <w:szCs w:val="14"/>
              </w:rPr>
              <w:t>Parte-ha</w:t>
            </w:r>
            <w:r>
              <w:rPr>
                <w:sz w:val="14"/>
                <w:szCs w:val="14"/>
              </w:rPr>
              <w:t>r</w:t>
            </w:r>
            <w:r>
              <w:rPr>
                <w:sz w:val="14"/>
                <w:szCs w:val="14"/>
              </w:rPr>
              <w:t>tza</w:t>
            </w:r>
            <w:r>
              <w:rPr>
                <w:sz w:val="14"/>
                <w:szCs w:val="14"/>
              </w:rPr>
              <w:t>i</w:t>
            </w:r>
            <w:r>
              <w:rPr>
                <w:sz w:val="14"/>
                <w:szCs w:val="14"/>
              </w:rPr>
              <w:t>leak</w:t>
            </w:r>
          </w:p>
        </w:tc>
        <w:tc>
          <w:tcPr>
            <w:tcW w:w="709"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A430C7" w:rsidRDefault="00351953" w:rsidP="00A24A3A">
            <w:pPr>
              <w:pStyle w:val="cuadroCabe"/>
              <w:rPr>
                <w:sz w:val="14"/>
                <w:szCs w:val="14"/>
              </w:rPr>
            </w:pPr>
            <w:r>
              <w:rPr>
                <w:sz w:val="14"/>
                <w:szCs w:val="14"/>
              </w:rPr>
              <w:t>Jard</w:t>
            </w:r>
            <w:r>
              <w:rPr>
                <w:sz w:val="14"/>
                <w:szCs w:val="14"/>
              </w:rPr>
              <w:t>u</w:t>
            </w:r>
            <w:r>
              <w:rPr>
                <w:sz w:val="14"/>
                <w:szCs w:val="14"/>
              </w:rPr>
              <w:t>ketak</w:t>
            </w:r>
          </w:p>
        </w:tc>
        <w:tc>
          <w:tcPr>
            <w:tcW w:w="567"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A430C7" w:rsidRDefault="00351953" w:rsidP="00A24A3A">
            <w:pPr>
              <w:pStyle w:val="cuadroCabe"/>
              <w:jc w:val="center"/>
              <w:rPr>
                <w:sz w:val="14"/>
                <w:szCs w:val="14"/>
              </w:rPr>
            </w:pPr>
            <w:r>
              <w:rPr>
                <w:sz w:val="14"/>
                <w:szCs w:val="14"/>
              </w:rPr>
              <w:t>Parte-ha</w:t>
            </w:r>
            <w:r>
              <w:rPr>
                <w:sz w:val="14"/>
                <w:szCs w:val="14"/>
              </w:rPr>
              <w:t>r</w:t>
            </w:r>
            <w:r>
              <w:rPr>
                <w:sz w:val="14"/>
                <w:szCs w:val="14"/>
              </w:rPr>
              <w:t>tza</w:t>
            </w:r>
            <w:r>
              <w:rPr>
                <w:sz w:val="14"/>
                <w:szCs w:val="14"/>
              </w:rPr>
              <w:t>i</w:t>
            </w:r>
            <w:r>
              <w:rPr>
                <w:sz w:val="14"/>
                <w:szCs w:val="14"/>
              </w:rPr>
              <w:t>leak</w:t>
            </w:r>
          </w:p>
        </w:tc>
        <w:tc>
          <w:tcPr>
            <w:tcW w:w="8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A430C7" w:rsidRDefault="00351953" w:rsidP="00A24A3A">
            <w:pPr>
              <w:pStyle w:val="cuadroCabe"/>
              <w:rPr>
                <w:sz w:val="14"/>
                <w:szCs w:val="14"/>
              </w:rPr>
            </w:pPr>
            <w:r>
              <w:rPr>
                <w:sz w:val="14"/>
                <w:szCs w:val="14"/>
              </w:rPr>
              <w:t>Jarduk</w:t>
            </w:r>
            <w:r>
              <w:rPr>
                <w:sz w:val="14"/>
                <w:szCs w:val="14"/>
              </w:rPr>
              <w:t>e</w:t>
            </w:r>
            <w:r>
              <w:rPr>
                <w:sz w:val="14"/>
                <w:szCs w:val="14"/>
              </w:rPr>
              <w:t>tak</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351953" w:rsidRPr="00A430C7" w:rsidRDefault="00351953" w:rsidP="00A24A3A">
            <w:pPr>
              <w:pStyle w:val="cuadroCabe"/>
              <w:jc w:val="right"/>
              <w:rPr>
                <w:sz w:val="14"/>
                <w:szCs w:val="14"/>
              </w:rPr>
            </w:pPr>
            <w:r>
              <w:rPr>
                <w:sz w:val="14"/>
                <w:szCs w:val="14"/>
              </w:rPr>
              <w:t>Parte-hartza</w:t>
            </w:r>
            <w:r>
              <w:rPr>
                <w:sz w:val="14"/>
                <w:szCs w:val="14"/>
              </w:rPr>
              <w:t>i</w:t>
            </w:r>
            <w:r>
              <w:rPr>
                <w:sz w:val="14"/>
                <w:szCs w:val="14"/>
              </w:rPr>
              <w:t>leak*</w:t>
            </w:r>
          </w:p>
        </w:tc>
        <w:tc>
          <w:tcPr>
            <w:tcW w:w="851"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A430C7" w:rsidRDefault="00351953" w:rsidP="00A24A3A">
            <w:pPr>
              <w:pStyle w:val="cuadroCabe"/>
              <w:jc w:val="left"/>
              <w:rPr>
                <w:sz w:val="14"/>
                <w:szCs w:val="14"/>
              </w:rPr>
            </w:pPr>
            <w:r>
              <w:rPr>
                <w:sz w:val="14"/>
                <w:szCs w:val="14"/>
              </w:rPr>
              <w:t>Jarduk</w:t>
            </w:r>
            <w:r>
              <w:rPr>
                <w:sz w:val="14"/>
                <w:szCs w:val="14"/>
              </w:rPr>
              <w:t>e</w:t>
            </w:r>
            <w:r>
              <w:rPr>
                <w:sz w:val="14"/>
                <w:szCs w:val="14"/>
              </w:rPr>
              <w:t>tak</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351953" w:rsidRPr="00A430C7" w:rsidRDefault="00351953" w:rsidP="00A24A3A">
            <w:pPr>
              <w:pStyle w:val="cuadroCabe"/>
              <w:jc w:val="right"/>
              <w:rPr>
                <w:sz w:val="14"/>
                <w:szCs w:val="14"/>
              </w:rPr>
            </w:pPr>
            <w:r>
              <w:rPr>
                <w:sz w:val="14"/>
                <w:szCs w:val="14"/>
              </w:rPr>
              <w:t>Parte-hartza</w:t>
            </w:r>
            <w:r>
              <w:rPr>
                <w:sz w:val="14"/>
                <w:szCs w:val="14"/>
              </w:rPr>
              <w:t>i</w:t>
            </w:r>
            <w:r>
              <w:rPr>
                <w:sz w:val="14"/>
                <w:szCs w:val="14"/>
              </w:rPr>
              <w:t>leak**</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Kattalingune eredua sortzea</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Liburuxka dibulgatza</w:t>
            </w:r>
            <w:r>
              <w:rPr>
                <w:sz w:val="18"/>
                <w:szCs w:val="18"/>
              </w:rPr>
              <w:t>i</w:t>
            </w:r>
            <w:r>
              <w:rPr>
                <w:sz w:val="18"/>
                <w:szCs w:val="18"/>
              </w:rPr>
              <w:t>lea / publizitate-iragarkia</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Zerbitzuaren aurkezpenak</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6</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rPr>
            </w:pPr>
            <w:r>
              <w:rPr>
                <w:sz w:val="18"/>
                <w:szCs w:val="18"/>
              </w:rPr>
              <w:t>ez dago e</w:t>
            </w:r>
            <w:r>
              <w:rPr>
                <w:sz w:val="18"/>
                <w:szCs w:val="18"/>
              </w:rPr>
              <w:t>s</w:t>
            </w:r>
            <w:r>
              <w:rPr>
                <w:sz w:val="18"/>
                <w:szCs w:val="18"/>
              </w:rPr>
              <w:t>k</w:t>
            </w:r>
            <w:r>
              <w:rPr>
                <w:sz w:val="18"/>
                <w:szCs w:val="18"/>
              </w:rPr>
              <w:t>u</w:t>
            </w:r>
            <w:r>
              <w:rPr>
                <w:sz w:val="18"/>
                <w:szCs w:val="18"/>
              </w:rPr>
              <w:t>r</w:t>
            </w:r>
            <w:r>
              <w:rPr>
                <w:sz w:val="18"/>
                <w:szCs w:val="18"/>
              </w:rPr>
              <w:t>a</w:t>
            </w:r>
            <w:r>
              <w:rPr>
                <w:sz w:val="18"/>
                <w:szCs w:val="18"/>
              </w:rPr>
              <w:t>garri</w:t>
            </w: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7</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rPr>
            </w:pPr>
            <w:r>
              <w:rPr>
                <w:sz w:val="18"/>
                <w:szCs w:val="18"/>
              </w:rPr>
              <w:t>&gt;80</w:t>
            </w: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13</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262</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rPr>
            </w:pPr>
            <w:r>
              <w:rPr>
                <w:sz w:val="18"/>
                <w:szCs w:val="18"/>
              </w:rPr>
              <w:t>7</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272</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Zinemaren eta arte eszenikoen nazioarteko jaialdiaren aurke</w:t>
            </w:r>
            <w:r>
              <w:rPr>
                <w:sz w:val="18"/>
                <w:szCs w:val="18"/>
              </w:rPr>
              <w:t>z</w:t>
            </w:r>
            <w:r>
              <w:rPr>
                <w:sz w:val="18"/>
                <w:szCs w:val="18"/>
              </w:rPr>
              <w:t>pena</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rPr>
            </w:pPr>
            <w:r>
              <w:rPr>
                <w:sz w:val="18"/>
                <w:szCs w:val="18"/>
              </w:rPr>
              <w:t>-</w:t>
            </w: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"Work in Process" liburuaren aurkezpena</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rPr>
            </w:pPr>
            <w:r>
              <w:rPr>
                <w:sz w:val="18"/>
                <w:szCs w:val="18"/>
              </w:rPr>
              <w:t>35</w:t>
            </w: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rPr>
            </w:pPr>
            <w:r>
              <w:rPr>
                <w:sz w:val="18"/>
                <w:szCs w:val="18"/>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rPr>
            </w:pPr>
            <w:r>
              <w:rPr>
                <w:sz w:val="18"/>
                <w:szCs w:val="18"/>
              </w:rPr>
              <w:t>Ospakizunak</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eastAsia="es-ES"/>
              </w:rPr>
            </w:pP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 xml:space="preserve">   Apirilaren 26a: Lesbianen ikusgarritasunerako nazioarteko eguna</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1842" w:type="dxa"/>
            <w:gridSpan w:val="2"/>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Irudia sare sozialetan</w:t>
            </w: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 xml:space="preserve">   Maiatzak 17: LGTBI+ kolekt</w:t>
            </w:r>
            <w:r>
              <w:rPr>
                <w:sz w:val="18"/>
                <w:szCs w:val="18"/>
              </w:rPr>
              <w:t>i</w:t>
            </w:r>
            <w:r>
              <w:rPr>
                <w:sz w:val="18"/>
                <w:szCs w:val="18"/>
              </w:rPr>
              <w:t>boarekiko fobiaren aurkako eguna</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Arga</w:t>
            </w:r>
            <w:r>
              <w:rPr>
                <w:sz w:val="18"/>
                <w:szCs w:val="18"/>
              </w:rPr>
              <w:t>z</w:t>
            </w:r>
            <w:r>
              <w:rPr>
                <w:sz w:val="18"/>
                <w:szCs w:val="18"/>
              </w:rPr>
              <w:t>kiak sare sozial</w:t>
            </w:r>
            <w:r>
              <w:rPr>
                <w:sz w:val="18"/>
                <w:szCs w:val="18"/>
              </w:rPr>
              <w:t>e</w:t>
            </w:r>
            <w:r>
              <w:rPr>
                <w:sz w:val="18"/>
                <w:szCs w:val="18"/>
              </w:rPr>
              <w:t>tan</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9 udalerri</w:t>
            </w: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Arga</w:t>
            </w:r>
            <w:r>
              <w:rPr>
                <w:sz w:val="18"/>
                <w:szCs w:val="18"/>
              </w:rPr>
              <w:t>z</w:t>
            </w:r>
            <w:r>
              <w:rPr>
                <w:sz w:val="18"/>
                <w:szCs w:val="18"/>
              </w:rPr>
              <w:t>kiak sare sozial</w:t>
            </w:r>
            <w:r>
              <w:rPr>
                <w:sz w:val="18"/>
                <w:szCs w:val="18"/>
              </w:rPr>
              <w:t>e</w:t>
            </w:r>
            <w:r>
              <w:rPr>
                <w:sz w:val="18"/>
                <w:szCs w:val="18"/>
              </w:rPr>
              <w:t>tan</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ez dago eskurag</w:t>
            </w:r>
            <w:r>
              <w:rPr>
                <w:sz w:val="18"/>
                <w:szCs w:val="18"/>
              </w:rPr>
              <w:t>a</w:t>
            </w:r>
            <w:r>
              <w:rPr>
                <w:sz w:val="18"/>
                <w:szCs w:val="18"/>
              </w:rPr>
              <w:t>rri</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 xml:space="preserve">   Ekainaren 28a: LGTBI+ harr</w:t>
            </w:r>
            <w:r>
              <w:rPr>
                <w:sz w:val="18"/>
                <w:szCs w:val="18"/>
              </w:rPr>
              <w:t>o</w:t>
            </w:r>
            <w:r>
              <w:rPr>
                <w:sz w:val="18"/>
                <w:szCs w:val="18"/>
              </w:rPr>
              <w:t>tasunaren nazioarteko eguna</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1842" w:type="dxa"/>
            <w:gridSpan w:val="2"/>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Jarduerak 2 udaletan</w:t>
            </w:r>
          </w:p>
        </w:tc>
        <w:tc>
          <w:tcPr>
            <w:tcW w:w="1843" w:type="dxa"/>
            <w:gridSpan w:val="2"/>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Zabalkundea pre</w:t>
            </w:r>
            <w:r>
              <w:rPr>
                <w:sz w:val="18"/>
                <w:szCs w:val="18"/>
              </w:rPr>
              <w:t>n</w:t>
            </w:r>
            <w:r>
              <w:rPr>
                <w:sz w:val="18"/>
                <w:szCs w:val="18"/>
              </w:rPr>
              <w:t>tsan, sare sozialetan</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Bestelako sentsibilizazio-jarduketak.</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Jaiak</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rPr>
            </w:pPr>
            <w:r>
              <w:rPr>
                <w:sz w:val="18"/>
                <w:szCs w:val="18"/>
              </w:rPr>
              <w:t>Kartela</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11 udalerri</w:t>
            </w:r>
          </w:p>
        </w:tc>
        <w:tc>
          <w:tcPr>
            <w:tcW w:w="851" w:type="dxa"/>
            <w:tcBorders>
              <w:top w:val="single" w:sz="4" w:space="0" w:color="auto"/>
              <w:left w:val="single" w:sz="4" w:space="0" w:color="auto"/>
              <w:bottom w:val="single" w:sz="4" w:space="0" w:color="auto"/>
              <w:right w:val="nil"/>
            </w:tcBorders>
            <w:vAlign w:val="center"/>
          </w:tcPr>
          <w:p w:rsidR="00697838" w:rsidRDefault="00697838" w:rsidP="00697838">
            <w:pPr>
              <w:pStyle w:val="cuatexto"/>
              <w:jc w:val="left"/>
              <w:rPr>
                <w:sz w:val="18"/>
                <w:szCs w:val="18"/>
              </w:rPr>
            </w:pPr>
            <w:r>
              <w:rPr>
                <w:sz w:val="18"/>
                <w:szCs w:val="18"/>
              </w:rPr>
              <w:t>Kartela/</w:t>
            </w:r>
          </w:p>
          <w:p w:rsidR="00697838" w:rsidRPr="00A430C7" w:rsidRDefault="00697838" w:rsidP="00697838">
            <w:pPr>
              <w:pStyle w:val="cuatexto"/>
              <w:jc w:val="left"/>
              <w:rPr>
                <w:sz w:val="18"/>
                <w:szCs w:val="18"/>
              </w:rPr>
            </w:pPr>
            <w:r>
              <w:rPr>
                <w:sz w:val="18"/>
                <w:szCs w:val="18"/>
              </w:rPr>
              <w:t>Beste batzuk</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35 udalerri</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 xml:space="preserve">Proiekzioak </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rPr>
            </w:pPr>
            <w:r>
              <w:rPr>
                <w:sz w:val="18"/>
                <w:szCs w:val="18"/>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rPr>
            </w:pPr>
            <w:r>
              <w:rPr>
                <w:sz w:val="18"/>
                <w:szCs w:val="18"/>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rPr>
            </w:pPr>
            <w:r>
              <w:rPr>
                <w:sz w:val="18"/>
                <w:szCs w:val="18"/>
              </w:rPr>
              <w:t>-</w:t>
            </w: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rPr>
            </w:pPr>
            <w:r>
              <w:rPr>
                <w:sz w:val="18"/>
                <w:szCs w:val="18"/>
              </w:rPr>
              <w:t>4</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178</w:t>
            </w: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rPr>
            </w:pPr>
            <w:r>
              <w:rPr>
                <w:sz w:val="18"/>
                <w:szCs w:val="18"/>
              </w:rPr>
              <w:t>5</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rPr>
            </w:pPr>
            <w:r>
              <w:rPr>
                <w:sz w:val="18"/>
                <w:szCs w:val="18"/>
              </w:rPr>
              <w:t>412</w:t>
            </w:r>
          </w:p>
        </w:tc>
      </w:tr>
    </w:tbl>
    <w:p w:rsidR="00351953" w:rsidRPr="00A430C7" w:rsidRDefault="00351953" w:rsidP="00A24A3A">
      <w:pPr>
        <w:pStyle w:val="texto"/>
        <w:spacing w:before="60" w:after="0"/>
        <w:ind w:firstLine="0"/>
        <w:rPr>
          <w:rFonts w:ascii="Arial" w:hAnsi="Arial" w:cs="Arial"/>
          <w:sz w:val="14"/>
          <w:szCs w:val="14"/>
        </w:rPr>
      </w:pPr>
      <w:r>
        <w:rPr>
          <w:rFonts w:ascii="Arial" w:hAnsi="Arial"/>
          <w:sz w:val="14"/>
          <w:szCs w:val="14"/>
        </w:rPr>
        <w:t>*262 parte-hartzaile = 90 gizon, 172 emakume eta 0 ez bitar; 178 parte-hartzaile = 116 gizon, 52 emakume eta 0 ez bitar</w:t>
      </w:r>
    </w:p>
    <w:p w:rsidR="00351953" w:rsidRPr="00A430C7" w:rsidRDefault="00351953" w:rsidP="00A24A3A">
      <w:pPr>
        <w:pStyle w:val="texto"/>
        <w:spacing w:before="60" w:after="0"/>
        <w:ind w:firstLine="0"/>
        <w:rPr>
          <w:rFonts w:ascii="Arial" w:hAnsi="Arial" w:cs="Arial"/>
          <w:sz w:val="14"/>
          <w:szCs w:val="14"/>
        </w:rPr>
      </w:pPr>
      <w:r>
        <w:rPr>
          <w:rFonts w:ascii="Arial" w:hAnsi="Arial"/>
          <w:sz w:val="14"/>
          <w:szCs w:val="14"/>
        </w:rPr>
        <w:t xml:space="preserve">*272 parte-hartzaile = 81 gizon, 189 emakume eta 2 ez bitar. </w:t>
      </w:r>
    </w:p>
    <w:p w:rsidR="00351953" w:rsidRPr="006650C2" w:rsidRDefault="00351953" w:rsidP="00A0722A">
      <w:pPr>
        <w:pStyle w:val="texto"/>
        <w:spacing w:before="240"/>
        <w:ind w:right="142"/>
      </w:pPr>
      <w:r>
        <w:t>2016an, LGTBI+ kolektiboaren inguruko sentsibilizazioa eta ikusgarrit</w:t>
      </w:r>
      <w:r>
        <w:t>a</w:t>
      </w:r>
      <w:r>
        <w:t xml:space="preserve">suna areagotzeko jarduketak abiarazi ziren, Kattalingune eredua eta web orria sortu zirenean, liburuxka dibulgatzaileak inprimatu eta publizitate-iragarkia </w:t>
      </w:r>
      <w:r>
        <w:lastRenderedPageBreak/>
        <w:t>egin zenean; urtero, Kattalingune zerbitzu publikoaren aurkezpenak egiten dira, eta urte batetik bestera areagotu egiten da parte-hartzaileen kopurua (ia-ia % 70 emakumezkoak dira).</w:t>
      </w:r>
    </w:p>
    <w:p w:rsidR="00351953" w:rsidRDefault="00351953" w:rsidP="00A0722A">
      <w:pPr>
        <w:pStyle w:val="texto"/>
        <w:ind w:right="142"/>
      </w:pPr>
      <w:r>
        <w:t>8/2017 Foru Legeak ezartzen du LGTBI+ kolektiboarekin zerikusia duten egunak ospatzea eta ekitaldi eta jardunaldiak ospatzeko laguntza ematea: maiatzaren 17a, Homofobia, Lesbofobia, Bifobia eta Transfobiaren aurkako nazioarteko eguna, eta ekainaren 28a, LGTBI+ harrotasunaren nazioarteko eguna. Hori dela eta, 2018tik aurrera, kanpainak egiten dira egun horietan.</w:t>
      </w:r>
    </w:p>
    <w:p w:rsidR="00351953" w:rsidRPr="00A24A3A" w:rsidRDefault="00351953" w:rsidP="004A52C7">
      <w:pPr>
        <w:pStyle w:val="texto"/>
        <w:spacing w:after="240"/>
        <w:ind w:right="142"/>
        <w:rPr>
          <w:spacing w:val="4"/>
        </w:rPr>
      </w:pPr>
      <w:r>
        <w:t>Bestalde, ekintza-planak, neurri eta jardueren artean, kanpainak egitea aip</w:t>
      </w:r>
      <w:r>
        <w:t>a</w:t>
      </w:r>
      <w:r>
        <w:t>tzen du, hain zuzen ere, apirilaren 26an, lesbianen ikusgarritasunaren egunean (2020tik aurrera)</w:t>
      </w:r>
      <w:r w:rsidRPr="00A24A3A">
        <w:rPr>
          <w:rStyle w:val="Refdenotaalpie"/>
          <w:spacing w:val="4"/>
        </w:rPr>
        <w:footnoteReference w:id="20"/>
      </w:r>
      <w:r>
        <w:t>, eta martxoaren 31, Pertsona transgeneroen ikusgarritas</w:t>
      </w:r>
      <w:r>
        <w:t>u</w:t>
      </w:r>
      <w:r>
        <w:t>naren eguna (2021etik aurrera).</w:t>
      </w:r>
    </w:p>
    <w:p w:rsidR="00351953" w:rsidRPr="008C0877" w:rsidRDefault="00351953" w:rsidP="004A52C7">
      <w:pPr>
        <w:pStyle w:val="atitulo3"/>
        <w:spacing w:after="120"/>
      </w:pPr>
      <w:r>
        <w:t>LGTBI+ kolektiboentzako dirulaguntzak</w:t>
      </w:r>
    </w:p>
    <w:p w:rsidR="00351953" w:rsidRPr="001B1C2F" w:rsidRDefault="00351953" w:rsidP="004A52C7">
      <w:pPr>
        <w:pStyle w:val="texto"/>
        <w:spacing w:after="120"/>
        <w:ind w:right="142"/>
      </w:pPr>
      <w:r>
        <w:t>LGTBI+ pertsonen herritartasun osoaren garapena babestu eta sustatzeko lege agindua betez, NFKn, 2019an, LGTBI+ pertsonen berdintasun soziala areagotu eta sustatzeko proiektuak garatuko dituzten elkarteentzako edo ir</w:t>
      </w:r>
      <w:r>
        <w:t>a</w:t>
      </w:r>
      <w:r>
        <w:t xml:space="preserve">bazteko asmorik gabeko erakundeentzako dirulaguntzen lehenengo deialdia onetsi zen, maiatzaren 21eko 51E/2019 Foru Aginduaren bidez. </w:t>
      </w:r>
    </w:p>
    <w:p w:rsidR="00351953" w:rsidRPr="001B1C2F" w:rsidRDefault="00351953" w:rsidP="003F4E14">
      <w:pPr>
        <w:pStyle w:val="texto"/>
        <w:ind w:right="142"/>
      </w:pPr>
      <w:r>
        <w:t>30.000 euroko gastua baimendu da; obligazio onartu garbiak 23.610 euro dira, eta beren proiektuetarako laguntza eskatu duten lau erakundeetako dir</w:t>
      </w:r>
      <w:r>
        <w:t>u</w:t>
      </w:r>
      <w:r>
        <w:t xml:space="preserve">laguntzei dagozkie. </w:t>
      </w:r>
    </w:p>
    <w:p w:rsidR="00351953" w:rsidRDefault="00351953" w:rsidP="003F4E14">
      <w:pPr>
        <w:pStyle w:val="texto"/>
        <w:ind w:right="142"/>
      </w:pPr>
      <w:r>
        <w:rPr>
          <w:b/>
        </w:rPr>
        <w:t>Laburbilduz</w:t>
      </w:r>
      <w:r>
        <w:t xml:space="preserve">, LGTBI+ Kontseilua eta LGTBI+ Zuzendariordetza sortu dira, </w:t>
      </w:r>
      <w:r>
        <w:rPr>
          <w:vertAlign w:val="superscript"/>
        </w:rPr>
        <w:t xml:space="preserve"> </w:t>
      </w:r>
      <w:r>
        <w:t>LGTBI+ kolektiboaren berdintasunerako organo koordinatzaileak iz</w:t>
      </w:r>
      <w:r>
        <w:t>a</w:t>
      </w:r>
      <w:r>
        <w:t>teko, eta LGTBI+ pertsonen berdintasunerako lehenengo Ekintza Plana onetsi da.</w:t>
      </w:r>
    </w:p>
    <w:p w:rsidR="00351953" w:rsidRPr="000D7092" w:rsidRDefault="00351953" w:rsidP="003F4E14">
      <w:pPr>
        <w:autoSpaceDE w:val="0"/>
        <w:autoSpaceDN w:val="0"/>
        <w:adjustRightInd w:val="0"/>
        <w:ind w:right="142" w:firstLine="284"/>
        <w:rPr>
          <w:spacing w:val="6"/>
          <w:sz w:val="26"/>
          <w:szCs w:val="24"/>
        </w:rPr>
      </w:pPr>
      <w:r>
        <w:rPr>
          <w:sz w:val="26"/>
          <w:szCs w:val="24"/>
        </w:rPr>
        <w:t>2016tik, Kattalingune zerbitzu publikoak NFK osoko LGTBI+ pertsonei eta k</w:t>
      </w:r>
      <w:r>
        <w:rPr>
          <w:sz w:val="26"/>
          <w:szCs w:val="24"/>
        </w:rPr>
        <w:t>o</w:t>
      </w:r>
      <w:r>
        <w:rPr>
          <w:sz w:val="26"/>
          <w:szCs w:val="24"/>
        </w:rPr>
        <w:t>lektiboei informazio eta laguntza ematen die, urte batetik bestera, arreta ordutegia luzatuz, jarduketa-eremua zabalduz eta kontratatutako langileen kopurua handituz.</w:t>
      </w:r>
    </w:p>
    <w:p w:rsidR="00351953" w:rsidRPr="007D3D0F" w:rsidRDefault="00351953" w:rsidP="003F4E14">
      <w:pPr>
        <w:pStyle w:val="texto"/>
        <w:spacing w:before="120" w:after="240"/>
        <w:ind w:right="142"/>
      </w:pPr>
      <w:r>
        <w:t>Kattalingune zerbitzu publikoaren aurkezpenak egiten dira, adierazitako egunetan LGTBI+ kolektiboa oroitzeko ekitaldiak ospatzen dira, baita sents</w:t>
      </w:r>
      <w:r>
        <w:t>i</w:t>
      </w:r>
      <w:r>
        <w:t>bilizatzeko beste jarduketa batzuk ere; parte-hartzaileen kopurua handituz doa, eta sare sozialetan gero eta jarraitzaile gehiagok bistaratzen dituzte ek</w:t>
      </w:r>
      <w:r>
        <w:t>i</w:t>
      </w:r>
      <w:r>
        <w:t>taldi horiek.</w:t>
      </w:r>
    </w:p>
    <w:p w:rsidR="00351953" w:rsidRPr="004F79D0" w:rsidRDefault="00351953" w:rsidP="00A0722A">
      <w:pPr>
        <w:pStyle w:val="atitulo2"/>
        <w:ind w:right="142"/>
      </w:pPr>
      <w:bookmarkStart w:id="51" w:name="_Toc48543650"/>
      <w:bookmarkStart w:id="52" w:name="_Toc53049527"/>
      <w:bookmarkStart w:id="53" w:name="_Toc58928378"/>
      <w:r>
        <w:lastRenderedPageBreak/>
        <w:t>IV.4. Azken ondorioak eta gomendioak</w:t>
      </w:r>
      <w:bookmarkEnd w:id="51"/>
      <w:bookmarkEnd w:id="52"/>
      <w:bookmarkEnd w:id="53"/>
    </w:p>
    <w:p w:rsidR="00351953" w:rsidRDefault="00351953" w:rsidP="004A52C7">
      <w:pPr>
        <w:spacing w:after="120"/>
        <w:ind w:right="142" w:firstLine="284"/>
        <w:rPr>
          <w:spacing w:val="6"/>
          <w:sz w:val="26"/>
          <w:szCs w:val="26"/>
        </w:rPr>
      </w:pPr>
      <w:r>
        <w:rPr>
          <w:sz w:val="26"/>
          <w:szCs w:val="26"/>
        </w:rPr>
        <w:t>Nafarroako Berdintasunerako Institutuak emakumeen eta gizonen arteko be</w:t>
      </w:r>
      <w:r>
        <w:rPr>
          <w:sz w:val="26"/>
          <w:szCs w:val="26"/>
        </w:rPr>
        <w:t>r</w:t>
      </w:r>
      <w:r>
        <w:rPr>
          <w:sz w:val="26"/>
          <w:szCs w:val="26"/>
        </w:rPr>
        <w:t>dintasunerako politiken arloko eskumenak kudeatzen ditu, Nafarroako Foru K</w:t>
      </w:r>
      <w:r>
        <w:rPr>
          <w:sz w:val="26"/>
          <w:szCs w:val="26"/>
        </w:rPr>
        <w:t>o</w:t>
      </w:r>
      <w:r>
        <w:rPr>
          <w:sz w:val="26"/>
          <w:szCs w:val="26"/>
        </w:rPr>
        <w:t>munitatean.</w:t>
      </w:r>
    </w:p>
    <w:p w:rsidR="004A52C7" w:rsidRDefault="00351953" w:rsidP="004A52C7">
      <w:pPr>
        <w:spacing w:after="120"/>
        <w:ind w:right="142" w:firstLine="284"/>
        <w:rPr>
          <w:spacing w:val="6"/>
          <w:sz w:val="26"/>
          <w:szCs w:val="26"/>
        </w:rPr>
      </w:pPr>
      <w:r>
        <w:rPr>
          <w:sz w:val="26"/>
          <w:szCs w:val="26"/>
        </w:rPr>
        <w:t>2019an, INAI/NABIren gastua 4,1 milioi euro zen; gastu osoaren % 39 genero-berdintasunerako jarduerei dagokie; % 53, emakumeen kontrako indarkeriari aurre egiteko jarduerei; eta gainerako % 8a, LGTBI+ kolektiboari arreta emateko jardu</w:t>
      </w:r>
      <w:r>
        <w:rPr>
          <w:sz w:val="26"/>
          <w:szCs w:val="26"/>
        </w:rPr>
        <w:t>e</w:t>
      </w:r>
      <w:r>
        <w:rPr>
          <w:sz w:val="26"/>
          <w:szCs w:val="26"/>
        </w:rPr>
        <w:t>rei.</w:t>
      </w:r>
    </w:p>
    <w:p w:rsidR="00351953" w:rsidRDefault="00351953" w:rsidP="004A52C7">
      <w:pPr>
        <w:spacing w:after="120"/>
        <w:ind w:right="142" w:firstLine="284"/>
        <w:rPr>
          <w:spacing w:val="6"/>
          <w:sz w:val="26"/>
          <w:szCs w:val="26"/>
        </w:rPr>
      </w:pPr>
      <w:r>
        <w:rPr>
          <w:sz w:val="26"/>
          <w:szCs w:val="26"/>
        </w:rPr>
        <w:t xml:space="preserve">Langile gastuak 1,05 milioi euro dira, gastu osoaren % 26. Langileak 24 dira 2019ko abenduaren 31n; aldi baterako langileak ehuneko 42 dira. </w:t>
      </w:r>
    </w:p>
    <w:p w:rsidR="00351953" w:rsidRPr="0072773E" w:rsidRDefault="00351953" w:rsidP="004A52C7">
      <w:pPr>
        <w:ind w:right="142" w:firstLine="284"/>
        <w:rPr>
          <w:spacing w:val="6"/>
          <w:sz w:val="26"/>
          <w:szCs w:val="26"/>
        </w:rPr>
      </w:pPr>
      <w:r>
        <w:rPr>
          <w:sz w:val="26"/>
          <w:szCs w:val="26"/>
        </w:rPr>
        <w:t>Genero-berdintasunaren indizeak –2010ean, 2012an eta 2015ean– Nafarroan izan duen bilakaera positiboa izan da: 69,2 puntura iritsi da, 100 punturen gainean.</w:t>
      </w:r>
    </w:p>
    <w:p w:rsidR="00351953" w:rsidRDefault="00351953" w:rsidP="004A52C7">
      <w:pPr>
        <w:ind w:right="142" w:firstLine="284"/>
        <w:rPr>
          <w:spacing w:val="6"/>
          <w:sz w:val="26"/>
          <w:szCs w:val="26"/>
        </w:rPr>
      </w:pPr>
      <w:r>
        <w:rPr>
          <w:sz w:val="26"/>
          <w:szCs w:val="26"/>
        </w:rPr>
        <w:t>Nafarroako Foru Komunitatean emakumeen eta gizonen arteko berdintasun</w:t>
      </w:r>
      <w:r>
        <w:rPr>
          <w:sz w:val="26"/>
          <w:szCs w:val="26"/>
        </w:rPr>
        <w:t>e</w:t>
      </w:r>
      <w:r>
        <w:rPr>
          <w:sz w:val="26"/>
          <w:szCs w:val="26"/>
        </w:rPr>
        <w:t>rako politiketara, emakumeen kontrako indarkeriari aurre egiteko jarduketa or</w:t>
      </w:r>
      <w:r>
        <w:rPr>
          <w:sz w:val="26"/>
          <w:szCs w:val="26"/>
        </w:rPr>
        <w:t>o</w:t>
      </w:r>
      <w:r>
        <w:rPr>
          <w:sz w:val="26"/>
          <w:szCs w:val="26"/>
        </w:rPr>
        <w:t>hartzailera eta LGTBI+ pertsonen berdintasun sozialerako politiketara biderat</w:t>
      </w:r>
      <w:r>
        <w:rPr>
          <w:sz w:val="26"/>
          <w:szCs w:val="26"/>
        </w:rPr>
        <w:t>u</w:t>
      </w:r>
      <w:r>
        <w:rPr>
          <w:sz w:val="26"/>
          <w:szCs w:val="26"/>
        </w:rPr>
        <w:t>tako baliabideen kudeaketa aztertuta, honako ondorio hauek atera ditugu:</w:t>
      </w:r>
    </w:p>
    <w:p w:rsidR="00351953" w:rsidRPr="00221A29" w:rsidRDefault="00351953" w:rsidP="004A52C7">
      <w:pPr>
        <w:pStyle w:val="Prrafodelista"/>
        <w:numPr>
          <w:ilvl w:val="0"/>
          <w:numId w:val="18"/>
        </w:numPr>
        <w:tabs>
          <w:tab w:val="left" w:pos="284"/>
        </w:tabs>
        <w:ind w:left="567" w:right="142" w:hanging="425"/>
        <w:contextualSpacing w:val="0"/>
        <w:rPr>
          <w:spacing w:val="6"/>
          <w:sz w:val="26"/>
          <w:szCs w:val="26"/>
        </w:rPr>
      </w:pPr>
      <w:r>
        <w:rPr>
          <w:sz w:val="26"/>
          <w:szCs w:val="26"/>
        </w:rPr>
        <w:t>Berdintasuna zabaldu eta sustatzeari dagokionez</w:t>
      </w:r>
    </w:p>
    <w:p w:rsidR="00351953" w:rsidRPr="00732182"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Pr>
          <w:sz w:val="26"/>
          <w:szCs w:val="26"/>
        </w:rPr>
        <w:t>2015-2019 aldian, Nafarroako Foru Komunitateko Administrazioak genero-ikuspegia politika publikoetan txertatu zuen, berdintasun-unitateak sortu, genero-ikuspegia duten aurrekontuak egin, eta generoak araudian, planetan eta program</w:t>
      </w:r>
      <w:r>
        <w:rPr>
          <w:sz w:val="26"/>
          <w:szCs w:val="26"/>
        </w:rPr>
        <w:t>e</w:t>
      </w:r>
      <w:r>
        <w:rPr>
          <w:sz w:val="26"/>
          <w:szCs w:val="26"/>
        </w:rPr>
        <w:t>tan duen eraginari buruzko txostenak egin zituenean.</w:t>
      </w:r>
    </w:p>
    <w:p w:rsidR="00351953" w:rsidRPr="00732182"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Pr>
          <w:sz w:val="26"/>
          <w:szCs w:val="26"/>
        </w:rPr>
        <w:t>INAI/NABI toki-erakundeekin elkarlanean ari da, Kontziliaziorako Tokiko Itunak garatzeko eta berdintasun-agenteen figura ezarri eta finkatzeko; horret</w:t>
      </w:r>
      <w:r>
        <w:rPr>
          <w:sz w:val="26"/>
          <w:szCs w:val="26"/>
        </w:rPr>
        <w:t>a</w:t>
      </w:r>
      <w:r>
        <w:rPr>
          <w:sz w:val="26"/>
          <w:szCs w:val="26"/>
        </w:rPr>
        <w:t>rako, laguntza teknikoa ematen du, berdintasuna eta berdintasun-agenteen kontr</w:t>
      </w:r>
      <w:r>
        <w:rPr>
          <w:sz w:val="26"/>
          <w:szCs w:val="26"/>
        </w:rPr>
        <w:t>a</w:t>
      </w:r>
      <w:r>
        <w:rPr>
          <w:sz w:val="26"/>
          <w:szCs w:val="26"/>
        </w:rPr>
        <w:t>tazioa sustatu eta hedatzea helburu duten proiektuak diruz laguntzen ditu, eta pre</w:t>
      </w:r>
      <w:r>
        <w:rPr>
          <w:sz w:val="26"/>
          <w:szCs w:val="26"/>
        </w:rPr>
        <w:t>s</w:t>
      </w:r>
      <w:r>
        <w:rPr>
          <w:sz w:val="26"/>
          <w:szCs w:val="26"/>
        </w:rPr>
        <w:t xml:space="preserve">takuntza-ikastaroak antolatzen ditu. </w:t>
      </w:r>
    </w:p>
    <w:p w:rsidR="00351953"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Pr>
          <w:sz w:val="26"/>
          <w:szCs w:val="26"/>
        </w:rPr>
        <w:t>Sustatu egiten da emakumeen parte-hartzea gizartean eta politikan, parte-hartze hori bultzatzeko proiektuak diruz lagunduz; NFK-ko Administrazioan, N</w:t>
      </w:r>
      <w:r>
        <w:rPr>
          <w:sz w:val="26"/>
          <w:szCs w:val="26"/>
        </w:rPr>
        <w:t>a</w:t>
      </w:r>
      <w:r>
        <w:rPr>
          <w:sz w:val="26"/>
          <w:szCs w:val="26"/>
        </w:rPr>
        <w:t xml:space="preserve">farroako Unibertsitate Publikoan eta Nafarroako Parlamentuko kargu politikoetako goi-karguak dituzten emakumeen ehunekoan parekotasuna / ordezkaritza orekatua lortzen da. Hala ere, oraindik ez da lortu emakumeen eta gizonen ordezkaritza orekatua toki-erakundeetako kargu politikoetan. </w:t>
      </w:r>
    </w:p>
    <w:p w:rsidR="00351953"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Pr>
          <w:sz w:val="26"/>
          <w:szCs w:val="26"/>
        </w:rPr>
        <w:t>2019an, areagotu dira berdintasun-plana duten enpresak, baita plana egiteko dirulaguntza jaso dutenak ere; hala ere, 250 langiletik gorako enpresen % 11k b</w:t>
      </w:r>
      <w:r>
        <w:rPr>
          <w:sz w:val="26"/>
          <w:szCs w:val="26"/>
        </w:rPr>
        <w:t>a</w:t>
      </w:r>
      <w:r>
        <w:rPr>
          <w:sz w:val="26"/>
          <w:szCs w:val="26"/>
        </w:rPr>
        <w:t>karrik erregistratu dute berdintasun-plana. Enpresa publiko eta pribatuetako z</w:t>
      </w:r>
      <w:r>
        <w:rPr>
          <w:sz w:val="26"/>
          <w:szCs w:val="26"/>
        </w:rPr>
        <w:t>u</w:t>
      </w:r>
      <w:r>
        <w:rPr>
          <w:sz w:val="26"/>
          <w:szCs w:val="26"/>
        </w:rPr>
        <w:t>zendaritza-karguak dituzten emakumeen eta gizonen portzentajeak ez du lortzen emakumeen eta gizonen ordezkaritza orekatua.</w:t>
      </w:r>
    </w:p>
    <w:p w:rsidR="00351953" w:rsidRPr="009977F5" w:rsidRDefault="00351953" w:rsidP="00CC2043">
      <w:pPr>
        <w:pStyle w:val="Prrafodelista"/>
        <w:numPr>
          <w:ilvl w:val="0"/>
          <w:numId w:val="17"/>
        </w:numPr>
        <w:tabs>
          <w:tab w:val="left" w:pos="454"/>
        </w:tabs>
        <w:spacing w:after="240"/>
        <w:ind w:left="0" w:right="142" w:firstLine="284"/>
        <w:contextualSpacing w:val="0"/>
        <w:rPr>
          <w:spacing w:val="6"/>
          <w:sz w:val="26"/>
          <w:szCs w:val="26"/>
        </w:rPr>
      </w:pPr>
      <w:r>
        <w:rPr>
          <w:sz w:val="26"/>
          <w:szCs w:val="26"/>
        </w:rPr>
        <w:lastRenderedPageBreak/>
        <w:t>2016-2019 aldian, ugaritu dira berdintasun-printzipioen inguruan sentsibiliz</w:t>
      </w:r>
      <w:r>
        <w:rPr>
          <w:sz w:val="26"/>
          <w:szCs w:val="26"/>
        </w:rPr>
        <w:t>a</w:t>
      </w:r>
      <w:r>
        <w:rPr>
          <w:sz w:val="26"/>
          <w:szCs w:val="26"/>
        </w:rPr>
        <w:t>tzeko eta horiek ekitaldi publikoetan, komunikabideetan eta sare sozialetan hed</w:t>
      </w:r>
      <w:r>
        <w:rPr>
          <w:sz w:val="26"/>
          <w:szCs w:val="26"/>
        </w:rPr>
        <w:t>a</w:t>
      </w:r>
      <w:r>
        <w:rPr>
          <w:sz w:val="26"/>
          <w:szCs w:val="26"/>
        </w:rPr>
        <w:t>tzeko jarduketak. Hala ere, sentsibilizatze prozesuaren aurrerapenak ezagutzeko aukera ematen duten adierazle kuantitatibo eta kualitatiboen bidez jardueren er</w:t>
      </w:r>
      <w:r>
        <w:rPr>
          <w:sz w:val="26"/>
          <w:szCs w:val="26"/>
        </w:rPr>
        <w:t>a</w:t>
      </w:r>
      <w:r>
        <w:rPr>
          <w:sz w:val="26"/>
          <w:szCs w:val="26"/>
        </w:rPr>
        <w:t>gina neurtzeko azterketak ez dira egiten.</w:t>
      </w:r>
    </w:p>
    <w:p w:rsidR="00351953" w:rsidRPr="004940F4" w:rsidRDefault="00351953" w:rsidP="004A52C7">
      <w:pPr>
        <w:pStyle w:val="Prrafodelista"/>
        <w:numPr>
          <w:ilvl w:val="0"/>
          <w:numId w:val="18"/>
        </w:numPr>
        <w:tabs>
          <w:tab w:val="left" w:pos="284"/>
          <w:tab w:val="left" w:pos="567"/>
        </w:tabs>
        <w:ind w:left="0" w:right="142" w:firstLine="142"/>
        <w:contextualSpacing w:val="0"/>
        <w:rPr>
          <w:spacing w:val="2"/>
          <w:sz w:val="26"/>
          <w:szCs w:val="26"/>
        </w:rPr>
      </w:pPr>
      <w:r>
        <w:rPr>
          <w:sz w:val="26"/>
          <w:szCs w:val="26"/>
        </w:rPr>
        <w:t>Genero-indarkeriaren biktimentzako laguntza eta babesari dagokionez.</w:t>
      </w:r>
    </w:p>
    <w:p w:rsidR="00351953" w:rsidRPr="00732182" w:rsidRDefault="00351953" w:rsidP="004A52C7">
      <w:pPr>
        <w:pStyle w:val="Prrafodelista"/>
        <w:numPr>
          <w:ilvl w:val="0"/>
          <w:numId w:val="17"/>
        </w:numPr>
        <w:tabs>
          <w:tab w:val="left" w:pos="454"/>
        </w:tabs>
        <w:spacing w:after="60"/>
        <w:ind w:left="0" w:right="142" w:firstLine="284"/>
        <w:contextualSpacing w:val="0"/>
        <w:rPr>
          <w:spacing w:val="6"/>
          <w:sz w:val="26"/>
          <w:szCs w:val="26"/>
        </w:rPr>
      </w:pPr>
      <w:r>
        <w:rPr>
          <w:sz w:val="26"/>
          <w:szCs w:val="26"/>
        </w:rPr>
        <w:t>Arreta orohartzailean espezializatuta dauden lantaldeek, Iruñeko emakumeei arreta emateko udal zerbitzuak, harrera-baliabideek, eta emakumeentzako arreta juridikoaren zerbitzuak, Nafarroako Foru Komunitatean genero-indarkeriaren eg</w:t>
      </w:r>
      <w:r>
        <w:rPr>
          <w:sz w:val="26"/>
          <w:szCs w:val="26"/>
        </w:rPr>
        <w:t>o</w:t>
      </w:r>
      <w:r>
        <w:rPr>
          <w:sz w:val="26"/>
          <w:szCs w:val="26"/>
        </w:rPr>
        <w:t>eran dauden emakume guztiei arreta ematea bermatzen dute.</w:t>
      </w:r>
    </w:p>
    <w:p w:rsidR="003F7C57" w:rsidRPr="00EE7157" w:rsidRDefault="00351953" w:rsidP="004A52C7">
      <w:pPr>
        <w:pStyle w:val="Prrafodelista"/>
        <w:numPr>
          <w:ilvl w:val="0"/>
          <w:numId w:val="17"/>
        </w:numPr>
        <w:tabs>
          <w:tab w:val="left" w:pos="454"/>
        </w:tabs>
        <w:spacing w:after="0"/>
        <w:ind w:left="0" w:right="142" w:firstLine="284"/>
        <w:contextualSpacing w:val="0"/>
        <w:rPr>
          <w:spacing w:val="6"/>
          <w:sz w:val="26"/>
          <w:szCs w:val="26"/>
        </w:rPr>
      </w:pPr>
      <w:r>
        <w:rPr>
          <w:sz w:val="26"/>
          <w:szCs w:val="26"/>
        </w:rPr>
        <w:t>Burututako sentsibilizatze-ekintzak egokiak dira, eta laguntzen dute genero-indarkeriaren pertzepzioa eta sentsibilizazioa areagotzen; hala ere, ekintza horiek pertzepzio edo sentsibilizazio hori zer neurritan babesten duten ondorioztatzeko inkestarik ez da egin.</w:t>
      </w:r>
    </w:p>
    <w:p w:rsidR="00351953" w:rsidRPr="0065677E" w:rsidRDefault="00351953" w:rsidP="00A0722A">
      <w:pPr>
        <w:pStyle w:val="Prrafodelista"/>
        <w:numPr>
          <w:ilvl w:val="0"/>
          <w:numId w:val="18"/>
        </w:numPr>
        <w:tabs>
          <w:tab w:val="left" w:pos="284"/>
        </w:tabs>
        <w:spacing w:before="120" w:after="120"/>
        <w:ind w:left="567" w:right="142" w:hanging="425"/>
        <w:contextualSpacing w:val="0"/>
        <w:rPr>
          <w:spacing w:val="6"/>
          <w:sz w:val="26"/>
          <w:szCs w:val="26"/>
        </w:rPr>
      </w:pPr>
      <w:r>
        <w:rPr>
          <w:sz w:val="26"/>
          <w:szCs w:val="26"/>
        </w:rPr>
        <w:t>LGTBI+ kolektiboari zuzendutako arretari dagokionez.</w:t>
      </w:r>
    </w:p>
    <w:p w:rsidR="00351953" w:rsidRPr="00732182" w:rsidRDefault="00351953" w:rsidP="004A52C7">
      <w:pPr>
        <w:pStyle w:val="Prrafodelista"/>
        <w:numPr>
          <w:ilvl w:val="0"/>
          <w:numId w:val="17"/>
        </w:numPr>
        <w:tabs>
          <w:tab w:val="left" w:pos="454"/>
        </w:tabs>
        <w:ind w:left="0" w:right="142" w:firstLine="284"/>
        <w:contextualSpacing w:val="0"/>
        <w:rPr>
          <w:spacing w:val="6"/>
          <w:sz w:val="26"/>
          <w:szCs w:val="26"/>
        </w:rPr>
      </w:pPr>
      <w:r>
        <w:rPr>
          <w:sz w:val="26"/>
          <w:szCs w:val="26"/>
        </w:rPr>
        <w:t>Kattalingune arreta-zerbitzu publikoak Nafarroako Foru Komunitate osoko LGTBI+ kolektiboari ematen dio informazioa eta laguntza; kolektibo horrekiko sentsibilizazioa eta bere ikusgarritasuna areagotzeko jarduketak ugaritu dira azte</w:t>
      </w:r>
      <w:r>
        <w:rPr>
          <w:sz w:val="26"/>
          <w:szCs w:val="26"/>
        </w:rPr>
        <w:t>r</w:t>
      </w:r>
      <w:r>
        <w:rPr>
          <w:sz w:val="26"/>
          <w:szCs w:val="26"/>
        </w:rPr>
        <w:t>tutako aldian.</w:t>
      </w:r>
    </w:p>
    <w:p w:rsidR="00351953" w:rsidRPr="00581C1C" w:rsidRDefault="00351953" w:rsidP="004A52C7">
      <w:pPr>
        <w:spacing w:before="240" w:after="120"/>
        <w:ind w:right="142" w:firstLine="284"/>
        <w:rPr>
          <w:spacing w:val="6"/>
          <w:sz w:val="26"/>
          <w:szCs w:val="26"/>
        </w:rPr>
      </w:pPr>
      <w:r>
        <w:rPr>
          <w:sz w:val="26"/>
          <w:szCs w:val="26"/>
        </w:rPr>
        <w:t>Ateratako konklusioak kontuan hartuta, ondoren aztertutako kudeaketa hob</w:t>
      </w:r>
      <w:r>
        <w:rPr>
          <w:sz w:val="26"/>
          <w:szCs w:val="26"/>
        </w:rPr>
        <w:t>e</w:t>
      </w:r>
      <w:r>
        <w:rPr>
          <w:sz w:val="26"/>
          <w:szCs w:val="26"/>
        </w:rPr>
        <w:t>tzen lagun dezaketen gomendioak azaltzen ditugu:</w:t>
      </w:r>
    </w:p>
    <w:p w:rsidR="004A52C7" w:rsidRPr="004A52C7" w:rsidRDefault="004A52C7" w:rsidP="004A52C7">
      <w:pPr>
        <w:tabs>
          <w:tab w:val="left" w:pos="454"/>
        </w:tabs>
        <w:spacing w:after="240"/>
        <w:ind w:left="284" w:right="142" w:firstLine="0"/>
        <w:rPr>
          <w:spacing w:val="6"/>
          <w:sz w:val="26"/>
          <w:szCs w:val="26"/>
        </w:rPr>
      </w:pPr>
      <w:r>
        <w:rPr>
          <w:sz w:val="26"/>
          <w:szCs w:val="26"/>
        </w:rPr>
        <w:t xml:space="preserve">A) Berdintasuna zabaldu eta sustatzeari dagokionez: </w:t>
      </w:r>
    </w:p>
    <w:p w:rsidR="00327300" w:rsidRPr="004A52C7" w:rsidRDefault="00327300" w:rsidP="004A52C7">
      <w:pPr>
        <w:pStyle w:val="Prrafodelista"/>
        <w:numPr>
          <w:ilvl w:val="0"/>
          <w:numId w:val="11"/>
        </w:numPr>
        <w:tabs>
          <w:tab w:val="left" w:pos="454"/>
        </w:tabs>
        <w:ind w:left="0" w:right="142" w:firstLine="284"/>
        <w:contextualSpacing w:val="0"/>
        <w:rPr>
          <w:i/>
          <w:spacing w:val="6"/>
          <w:sz w:val="26"/>
          <w:szCs w:val="26"/>
        </w:rPr>
      </w:pPr>
      <w:r>
        <w:rPr>
          <w:i/>
          <w:sz w:val="26"/>
          <w:szCs w:val="26"/>
        </w:rPr>
        <w:t>Genero-ikuspegia kontratazio publikoan txertatzeko joera sustatzea, kontrat</w:t>
      </w:r>
      <w:r>
        <w:rPr>
          <w:i/>
          <w:sz w:val="26"/>
          <w:szCs w:val="26"/>
        </w:rPr>
        <w:t>a</w:t>
      </w:r>
      <w:r>
        <w:rPr>
          <w:i/>
          <w:sz w:val="26"/>
          <w:szCs w:val="26"/>
        </w:rPr>
        <w:t>zio eta berdintasun arloetan indarrean dagoen araudiak ematen dituen askotariko tresnak baliatuz.</w:t>
      </w:r>
    </w:p>
    <w:p w:rsidR="00327300" w:rsidRPr="00732182" w:rsidRDefault="00327300" w:rsidP="005B5B2A">
      <w:pPr>
        <w:pStyle w:val="Prrafodelista"/>
        <w:numPr>
          <w:ilvl w:val="0"/>
          <w:numId w:val="11"/>
        </w:numPr>
        <w:tabs>
          <w:tab w:val="left" w:pos="454"/>
        </w:tabs>
        <w:spacing w:after="120"/>
        <w:ind w:left="0" w:right="142" w:firstLine="284"/>
        <w:contextualSpacing w:val="0"/>
        <w:rPr>
          <w:i/>
          <w:spacing w:val="6"/>
          <w:sz w:val="26"/>
          <w:szCs w:val="26"/>
        </w:rPr>
      </w:pPr>
      <w:r>
        <w:rPr>
          <w:i/>
          <w:sz w:val="26"/>
          <w:szCs w:val="26"/>
        </w:rPr>
        <w:t>Berdintasun-irizpideak dirulaguntzen deialdietan txertatzeko joera sustatzea, departamentu guztietako berdintasun-unitateen bitartez, baldin eta laguntzaren izaerarekin bat posible bada.</w:t>
      </w:r>
    </w:p>
    <w:p w:rsidR="00351953" w:rsidRDefault="00351953" w:rsidP="005B5B2A">
      <w:pPr>
        <w:pStyle w:val="Prrafodelista"/>
        <w:numPr>
          <w:ilvl w:val="0"/>
          <w:numId w:val="11"/>
        </w:numPr>
        <w:tabs>
          <w:tab w:val="left" w:pos="454"/>
        </w:tabs>
        <w:spacing w:after="120"/>
        <w:ind w:left="0" w:right="142" w:firstLine="284"/>
        <w:contextualSpacing w:val="0"/>
        <w:rPr>
          <w:i/>
          <w:spacing w:val="6"/>
          <w:sz w:val="26"/>
          <w:szCs w:val="26"/>
        </w:rPr>
      </w:pPr>
      <w:r>
        <w:rPr>
          <w:i/>
          <w:sz w:val="26"/>
          <w:szCs w:val="26"/>
        </w:rPr>
        <w:t>Dirulaguntzen erregistro bat egiteko aukera aztertzea, non zehaztuko diren genero-berdintasunari buruzko klausulak dituzten deialdiak.</w:t>
      </w:r>
    </w:p>
    <w:p w:rsidR="00351953" w:rsidRPr="004A52C7" w:rsidRDefault="00351953" w:rsidP="005B5B2A">
      <w:pPr>
        <w:pStyle w:val="Prrafodelista"/>
        <w:numPr>
          <w:ilvl w:val="0"/>
          <w:numId w:val="11"/>
        </w:numPr>
        <w:tabs>
          <w:tab w:val="left" w:pos="454"/>
        </w:tabs>
        <w:spacing w:after="120"/>
        <w:ind w:left="0" w:right="142" w:firstLine="284"/>
        <w:contextualSpacing w:val="0"/>
        <w:rPr>
          <w:i/>
          <w:sz w:val="26"/>
          <w:szCs w:val="26"/>
        </w:rPr>
      </w:pPr>
      <w:r>
        <w:rPr>
          <w:i/>
          <w:sz w:val="26"/>
          <w:szCs w:val="26"/>
        </w:rPr>
        <w:t>Departamentu bakoitzean, berdintasunari buruzko urteko prestakuntza-programa bat egitea.</w:t>
      </w:r>
    </w:p>
    <w:p w:rsidR="00327300" w:rsidRPr="00EE7157" w:rsidRDefault="00327300" w:rsidP="005B5B2A">
      <w:pPr>
        <w:pStyle w:val="Prrafodelista"/>
        <w:numPr>
          <w:ilvl w:val="0"/>
          <w:numId w:val="11"/>
        </w:numPr>
        <w:tabs>
          <w:tab w:val="left" w:pos="454"/>
        </w:tabs>
        <w:spacing w:after="120"/>
        <w:ind w:left="0" w:right="142" w:firstLine="284"/>
        <w:contextualSpacing w:val="0"/>
        <w:rPr>
          <w:i/>
          <w:spacing w:val="6"/>
          <w:sz w:val="26"/>
          <w:szCs w:val="26"/>
        </w:rPr>
      </w:pPr>
      <w:r>
        <w:rPr>
          <w:i/>
          <w:sz w:val="26"/>
          <w:szCs w:val="26"/>
        </w:rPr>
        <w:t>Berdintasun-planak enpresa guztietan –langile kopurua edozein dela ere– eta NFK-ko sektore publiko instituzionala osatzen duten antolakunde eta erakunde</w:t>
      </w:r>
      <w:r>
        <w:rPr>
          <w:i/>
          <w:sz w:val="26"/>
          <w:szCs w:val="26"/>
        </w:rPr>
        <w:t>e</w:t>
      </w:r>
      <w:r>
        <w:rPr>
          <w:i/>
          <w:sz w:val="26"/>
          <w:szCs w:val="26"/>
        </w:rPr>
        <w:t>tan bultzatzea.</w:t>
      </w:r>
    </w:p>
    <w:p w:rsidR="00CC2043" w:rsidRPr="009977F5" w:rsidRDefault="005B5B2A" w:rsidP="00CC2043">
      <w:pPr>
        <w:pStyle w:val="Prrafodelista"/>
        <w:numPr>
          <w:ilvl w:val="0"/>
          <w:numId w:val="17"/>
        </w:numPr>
        <w:tabs>
          <w:tab w:val="left" w:pos="454"/>
        </w:tabs>
        <w:ind w:left="0" w:right="142" w:firstLine="284"/>
        <w:contextualSpacing w:val="0"/>
        <w:rPr>
          <w:spacing w:val="6"/>
          <w:sz w:val="26"/>
          <w:szCs w:val="26"/>
        </w:rPr>
      </w:pPr>
      <w:r>
        <w:rPr>
          <w:i/>
          <w:sz w:val="26"/>
          <w:szCs w:val="26"/>
        </w:rPr>
        <w:lastRenderedPageBreak/>
        <w:t>Sentsibilizatze prozesuaren aurrerapenak ezagutzeko aukera ematen duten adierazle kuantitatibo eta kualitatiboen bidez jardueren eragina neurtzeko azte</w:t>
      </w:r>
      <w:r>
        <w:rPr>
          <w:i/>
          <w:sz w:val="26"/>
          <w:szCs w:val="26"/>
        </w:rPr>
        <w:t>r</w:t>
      </w:r>
      <w:r>
        <w:rPr>
          <w:i/>
          <w:sz w:val="26"/>
          <w:szCs w:val="26"/>
        </w:rPr>
        <w:t>ketak egitea.</w:t>
      </w:r>
    </w:p>
    <w:p w:rsidR="007F6B96" w:rsidRDefault="007F6B96">
      <w:pPr>
        <w:spacing w:after="0"/>
        <w:ind w:firstLine="0"/>
        <w:jc w:val="left"/>
        <w:rPr>
          <w:spacing w:val="2"/>
          <w:sz w:val="26"/>
          <w:szCs w:val="26"/>
        </w:rPr>
      </w:pPr>
      <w:r>
        <w:br w:type="page"/>
      </w:r>
    </w:p>
    <w:p w:rsidR="00351953" w:rsidRPr="004A52C7" w:rsidRDefault="004A52C7" w:rsidP="00E8297C">
      <w:pPr>
        <w:tabs>
          <w:tab w:val="left" w:pos="454"/>
        </w:tabs>
        <w:spacing w:after="240"/>
        <w:ind w:right="142" w:firstLine="284"/>
        <w:rPr>
          <w:spacing w:val="2"/>
          <w:sz w:val="26"/>
          <w:szCs w:val="26"/>
        </w:rPr>
      </w:pPr>
      <w:r>
        <w:rPr>
          <w:sz w:val="26"/>
          <w:szCs w:val="26"/>
        </w:rPr>
        <w:lastRenderedPageBreak/>
        <w:t>B) Emakumeen kontrako indarkeriaren biktimentzako laguntza eta babesari d</w:t>
      </w:r>
      <w:r>
        <w:rPr>
          <w:sz w:val="26"/>
          <w:szCs w:val="26"/>
        </w:rPr>
        <w:t>a</w:t>
      </w:r>
      <w:r>
        <w:rPr>
          <w:sz w:val="26"/>
          <w:szCs w:val="26"/>
        </w:rPr>
        <w:t>gokionez:</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Pr>
          <w:i/>
          <w:sz w:val="26"/>
          <w:szCs w:val="26"/>
        </w:rPr>
        <w:t>Iparraldeko eskualdeko indarkeriaren biktimei laguntza orohartzailea em</w:t>
      </w:r>
      <w:r>
        <w:rPr>
          <w:i/>
          <w:sz w:val="26"/>
          <w:szCs w:val="26"/>
        </w:rPr>
        <w:t>a</w:t>
      </w:r>
      <w:r>
        <w:rPr>
          <w:i/>
          <w:sz w:val="26"/>
          <w:szCs w:val="26"/>
        </w:rPr>
        <w:t>teko lantaldeen lurralde estaldura berrikustea, arreta eskualdeko beharretara eta ezaugarrietara egokitzeko.</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Pr>
          <w:i/>
          <w:sz w:val="26"/>
          <w:szCs w:val="26"/>
        </w:rPr>
        <w:t>Emakumeen kontrako indarkeriaren biktimak hartzeko zentroaren gainokup</w:t>
      </w:r>
      <w:r>
        <w:rPr>
          <w:i/>
          <w:sz w:val="26"/>
          <w:szCs w:val="26"/>
        </w:rPr>
        <w:t>a</w:t>
      </w:r>
      <w:r>
        <w:rPr>
          <w:i/>
          <w:sz w:val="26"/>
          <w:szCs w:val="26"/>
        </w:rPr>
        <w:t>zio handia aztertzea.</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Pr>
          <w:i/>
          <w:sz w:val="26"/>
          <w:szCs w:val="26"/>
        </w:rPr>
        <w:t>Emakumeentzako zerbitzu juridikoaren berri zabaltzea eta zerbitzua inda</w:t>
      </w:r>
      <w:r>
        <w:rPr>
          <w:i/>
          <w:sz w:val="26"/>
          <w:szCs w:val="26"/>
        </w:rPr>
        <w:t>r</w:t>
      </w:r>
      <w:r>
        <w:rPr>
          <w:i/>
          <w:sz w:val="26"/>
          <w:szCs w:val="26"/>
        </w:rPr>
        <w:t>tzea, genero-indarkeriaren biktimak diren emakumeek hobeto eta gehiago erabil dezaten.</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Pr>
          <w:i/>
          <w:sz w:val="26"/>
          <w:szCs w:val="26"/>
        </w:rPr>
        <w:t>Genero-indarkeriaren ondorioz ekonomia-egoera zaila duten emakumeen b</w:t>
      </w:r>
      <w:r>
        <w:rPr>
          <w:i/>
          <w:sz w:val="26"/>
          <w:szCs w:val="26"/>
        </w:rPr>
        <w:t>e</w:t>
      </w:r>
      <w:r>
        <w:rPr>
          <w:i/>
          <w:sz w:val="26"/>
          <w:szCs w:val="26"/>
        </w:rPr>
        <w:t>harrei aurre egiteko laguntza ekonomikoak birbideratzea, berreskuratzea berm</w:t>
      </w:r>
      <w:r>
        <w:rPr>
          <w:i/>
          <w:sz w:val="26"/>
          <w:szCs w:val="26"/>
        </w:rPr>
        <w:t>a</w:t>
      </w:r>
      <w:r>
        <w:rPr>
          <w:i/>
          <w:sz w:val="26"/>
          <w:szCs w:val="26"/>
        </w:rPr>
        <w:t xml:space="preserve">tzeko. </w:t>
      </w:r>
    </w:p>
    <w:p w:rsidR="00351953" w:rsidRPr="00732182" w:rsidRDefault="00351953" w:rsidP="00732182">
      <w:pPr>
        <w:pStyle w:val="Prrafodelista"/>
        <w:numPr>
          <w:ilvl w:val="0"/>
          <w:numId w:val="11"/>
        </w:numPr>
        <w:tabs>
          <w:tab w:val="left" w:pos="454"/>
        </w:tabs>
        <w:spacing w:after="240"/>
        <w:ind w:left="0" w:right="142" w:firstLine="284"/>
        <w:contextualSpacing w:val="0"/>
        <w:rPr>
          <w:i/>
          <w:spacing w:val="6"/>
          <w:sz w:val="26"/>
          <w:szCs w:val="26"/>
        </w:rPr>
      </w:pPr>
      <w:r>
        <w:rPr>
          <w:i/>
          <w:sz w:val="26"/>
          <w:szCs w:val="26"/>
        </w:rPr>
        <w:t>Gizarteak emakumeen kontrako indarkeriaz duen pertzepzioa eta sentsibiliz</w:t>
      </w:r>
      <w:r>
        <w:rPr>
          <w:i/>
          <w:sz w:val="26"/>
          <w:szCs w:val="26"/>
        </w:rPr>
        <w:t>a</w:t>
      </w:r>
      <w:r>
        <w:rPr>
          <w:i/>
          <w:sz w:val="26"/>
          <w:szCs w:val="26"/>
        </w:rPr>
        <w:t>zioa ezagutzeko inkestak egitea, eta sentsibilizazio hori hobetzeko jarduketa eta kanpainen eraginkortasuna baloratzea.</w:t>
      </w:r>
    </w:p>
    <w:p w:rsidR="00351953" w:rsidRPr="0065677E" w:rsidRDefault="004A52C7" w:rsidP="004A52C7">
      <w:pPr>
        <w:tabs>
          <w:tab w:val="left" w:pos="454"/>
        </w:tabs>
        <w:spacing w:after="240"/>
        <w:ind w:left="284" w:right="142" w:firstLine="0"/>
        <w:rPr>
          <w:spacing w:val="6"/>
          <w:sz w:val="26"/>
          <w:szCs w:val="26"/>
        </w:rPr>
      </w:pPr>
      <w:r>
        <w:rPr>
          <w:sz w:val="26"/>
          <w:szCs w:val="26"/>
        </w:rPr>
        <w:t>C) LGTBI+ kolektiboari zuzendutako arretari dagokionez.</w:t>
      </w:r>
    </w:p>
    <w:p w:rsidR="00351953" w:rsidRPr="00732182" w:rsidRDefault="00351953" w:rsidP="00732182">
      <w:pPr>
        <w:pStyle w:val="Prrafodelista"/>
        <w:numPr>
          <w:ilvl w:val="0"/>
          <w:numId w:val="11"/>
        </w:numPr>
        <w:tabs>
          <w:tab w:val="left" w:pos="454"/>
        </w:tabs>
        <w:spacing w:after="240"/>
        <w:ind w:left="0" w:right="142" w:firstLine="284"/>
        <w:contextualSpacing w:val="0"/>
        <w:rPr>
          <w:i/>
          <w:spacing w:val="6"/>
          <w:sz w:val="26"/>
          <w:szCs w:val="26"/>
        </w:rPr>
      </w:pPr>
      <w:r>
        <w:rPr>
          <w:i/>
          <w:sz w:val="26"/>
          <w:szCs w:val="26"/>
        </w:rPr>
        <w:t>Oinarrizko prestakuntza-eskaintza prestatzea, sektore publikoko profesionalak gaitzeko, hala aipatzen baitu LGTBI+ Pertsonen Berdintasun Sozialari buruzko ekainaren 19ko 8/2017 Foru Legearen garapenerako ekintza-planak.</w:t>
      </w:r>
    </w:p>
    <w:p w:rsidR="003F4E14" w:rsidRPr="003F4E14" w:rsidRDefault="003F4E14" w:rsidP="00CC2043">
      <w:pPr>
        <w:spacing w:before="120" w:after="0"/>
        <w:ind w:right="142" w:firstLine="284"/>
        <w:rPr>
          <w:spacing w:val="6"/>
          <w:sz w:val="26"/>
          <w:szCs w:val="26"/>
        </w:rPr>
      </w:pPr>
      <w:r>
        <w:rPr>
          <w:sz w:val="26"/>
          <w:szCs w:val="26"/>
        </w:rPr>
        <w:t>Txosten hau, indarreko araudiak ezarritako izapideak bete ondoren, auditore Mª Carmen Azcona Díez de Ulzurrun andreak proposatuta egin da, bera izan baita lan honen arduraduna.</w:t>
      </w:r>
    </w:p>
    <w:p w:rsidR="00E8297C" w:rsidRDefault="00E8297C" w:rsidP="003F4E14">
      <w:pPr>
        <w:spacing w:before="120"/>
        <w:ind w:right="142" w:firstLine="284"/>
        <w:jc w:val="center"/>
        <w:rPr>
          <w:spacing w:val="6"/>
          <w:sz w:val="26"/>
          <w:szCs w:val="26"/>
        </w:rPr>
      </w:pPr>
    </w:p>
    <w:p w:rsidR="003F4E14" w:rsidRPr="003F4E14" w:rsidRDefault="003F4E14" w:rsidP="003F4E14">
      <w:pPr>
        <w:spacing w:before="120"/>
        <w:ind w:right="142" w:firstLine="284"/>
        <w:jc w:val="center"/>
        <w:rPr>
          <w:spacing w:val="6"/>
          <w:sz w:val="26"/>
          <w:szCs w:val="26"/>
        </w:rPr>
      </w:pPr>
      <w:r>
        <w:rPr>
          <w:sz w:val="26"/>
          <w:szCs w:val="26"/>
        </w:rPr>
        <w:t>Iruñean, 2020ko azaroaren 9an</w:t>
      </w:r>
    </w:p>
    <w:p w:rsidR="003F4E14" w:rsidRPr="003F4E14" w:rsidRDefault="003F4E14" w:rsidP="003F4E14">
      <w:pPr>
        <w:spacing w:before="120"/>
        <w:ind w:right="142" w:firstLine="284"/>
        <w:jc w:val="center"/>
        <w:rPr>
          <w:spacing w:val="6"/>
          <w:sz w:val="26"/>
          <w:szCs w:val="26"/>
        </w:rPr>
      </w:pPr>
      <w:r>
        <w:rPr>
          <w:sz w:val="26"/>
          <w:szCs w:val="26"/>
        </w:rPr>
        <w:t>Lehendakaria,</w:t>
      </w:r>
    </w:p>
    <w:p w:rsidR="00351953" w:rsidRDefault="003F4E14" w:rsidP="00CC2043">
      <w:pPr>
        <w:spacing w:before="120"/>
        <w:ind w:right="142" w:firstLine="284"/>
        <w:jc w:val="center"/>
        <w:rPr>
          <w:rFonts w:eastAsiaTheme="majorEastAsia"/>
          <w:sz w:val="26"/>
        </w:rPr>
      </w:pPr>
      <w:r>
        <w:rPr>
          <w:sz w:val="26"/>
          <w:szCs w:val="26"/>
        </w:rPr>
        <w:t>Asunción Olaechea Estanga</w:t>
      </w:r>
    </w:p>
    <w:p w:rsidR="00777F0A" w:rsidRDefault="00777F0A">
      <w:pPr>
        <w:spacing w:after="0"/>
        <w:ind w:firstLine="0"/>
        <w:jc w:val="left"/>
        <w:rPr>
          <w:rFonts w:eastAsiaTheme="majorEastAsia"/>
          <w:sz w:val="26"/>
        </w:rPr>
      </w:pPr>
      <w:r>
        <w:br w:type="page"/>
      </w:r>
    </w:p>
    <w:p w:rsidR="00351953" w:rsidRDefault="00351953"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Pr="009E2394" w:rsidRDefault="00313A66" w:rsidP="007C6798">
      <w:pPr>
        <w:pStyle w:val="atitulo1"/>
        <w:tabs>
          <w:tab w:val="left" w:pos="8505"/>
          <w:tab w:val="left" w:pos="8931"/>
        </w:tabs>
        <w:jc w:val="right"/>
        <w:rPr>
          <w:rFonts w:eastAsiaTheme="majorEastAsia" w:cs="Arial"/>
          <w:color w:val="auto"/>
          <w:sz w:val="68"/>
          <w:szCs w:val="68"/>
        </w:rPr>
      </w:pPr>
      <w:bookmarkStart w:id="54" w:name="_Toc48543651"/>
      <w:bookmarkStart w:id="55" w:name="_Toc53049528"/>
      <w:bookmarkStart w:id="56" w:name="_Toc58928379"/>
      <w:r>
        <w:rPr>
          <w:color w:val="auto"/>
          <w:sz w:val="68"/>
          <w:szCs w:val="68"/>
        </w:rPr>
        <w:t>ERANSKINAK</w:t>
      </w:r>
      <w:bookmarkEnd w:id="54"/>
      <w:bookmarkEnd w:id="55"/>
      <w:bookmarkEnd w:id="56"/>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rPr>
      </w:pPr>
      <w:r>
        <w:br w:type="page"/>
      </w:r>
    </w:p>
    <w:p w:rsidR="00351953" w:rsidRPr="00C421A8" w:rsidRDefault="00351953" w:rsidP="00082059">
      <w:pPr>
        <w:pStyle w:val="atitulo1"/>
      </w:pPr>
      <w:bookmarkStart w:id="57" w:name="_Toc48543655"/>
      <w:bookmarkStart w:id="58" w:name="_Toc53049529"/>
      <w:bookmarkStart w:id="59" w:name="_Toc58928380"/>
      <w:r>
        <w:lastRenderedPageBreak/>
        <w:t>1. eranskina Aplikatzekoa de arau-esparrua</w:t>
      </w:r>
      <w:bookmarkEnd w:id="57"/>
      <w:bookmarkEnd w:id="58"/>
      <w:bookmarkEnd w:id="59"/>
    </w:p>
    <w:p w:rsidR="00351953" w:rsidRPr="00322E35" w:rsidRDefault="00351953" w:rsidP="00082059">
      <w:pPr>
        <w:spacing w:after="120"/>
        <w:ind w:firstLine="284"/>
        <w:rPr>
          <w:spacing w:val="6"/>
          <w:sz w:val="26"/>
          <w:szCs w:val="26"/>
        </w:rPr>
      </w:pPr>
      <w:r>
        <w:rPr>
          <w:sz w:val="26"/>
          <w:szCs w:val="26"/>
        </w:rPr>
        <w:t>• 1/2004 Lege Organikoa, abenduaren 28koa, genero-indarkeriaren aurka oso-osoko babesa emateko neurriei buruzkoa.</w:t>
      </w:r>
    </w:p>
    <w:p w:rsidR="00351953" w:rsidRPr="00322E35" w:rsidRDefault="00351953" w:rsidP="00082059">
      <w:pPr>
        <w:spacing w:after="120"/>
        <w:ind w:firstLine="284"/>
        <w:rPr>
          <w:spacing w:val="6"/>
          <w:sz w:val="26"/>
          <w:szCs w:val="26"/>
        </w:rPr>
      </w:pPr>
      <w:r>
        <w:rPr>
          <w:sz w:val="26"/>
          <w:szCs w:val="26"/>
        </w:rPr>
        <w:t>• 3/2007 Lege Organikoa, martxoaren 22koa, emakumeen eta gizonen berdint</w:t>
      </w:r>
      <w:r>
        <w:rPr>
          <w:sz w:val="26"/>
          <w:szCs w:val="26"/>
        </w:rPr>
        <w:t>a</w:t>
      </w:r>
      <w:r>
        <w:rPr>
          <w:sz w:val="26"/>
          <w:szCs w:val="26"/>
        </w:rPr>
        <w:t>sun eragingarrirakoa.</w:t>
      </w:r>
    </w:p>
    <w:p w:rsidR="00351953" w:rsidRPr="00322E35" w:rsidRDefault="00351953" w:rsidP="00082059">
      <w:pPr>
        <w:spacing w:after="120"/>
        <w:ind w:firstLine="284"/>
        <w:rPr>
          <w:spacing w:val="6"/>
          <w:sz w:val="26"/>
          <w:szCs w:val="26"/>
        </w:rPr>
      </w:pPr>
      <w:r>
        <w:rPr>
          <w:sz w:val="26"/>
          <w:szCs w:val="26"/>
        </w:rPr>
        <w:t>• 33/2002 Foru Legea, azaroaren 28koa, emakumeen eta gizonen aukera berdi</w:t>
      </w:r>
      <w:r>
        <w:rPr>
          <w:sz w:val="26"/>
          <w:szCs w:val="26"/>
        </w:rPr>
        <w:t>n</w:t>
      </w:r>
      <w:r>
        <w:rPr>
          <w:sz w:val="26"/>
          <w:szCs w:val="26"/>
        </w:rPr>
        <w:t xml:space="preserve">tasuna sustatzekoa. </w:t>
      </w:r>
    </w:p>
    <w:p w:rsidR="00351953" w:rsidRPr="00322E35" w:rsidRDefault="00351953" w:rsidP="00082059">
      <w:pPr>
        <w:spacing w:after="120"/>
        <w:ind w:firstLine="284"/>
        <w:rPr>
          <w:spacing w:val="6"/>
          <w:sz w:val="26"/>
          <w:szCs w:val="26"/>
        </w:rPr>
      </w:pPr>
      <w:r>
        <w:rPr>
          <w:sz w:val="26"/>
          <w:szCs w:val="26"/>
        </w:rPr>
        <w:t>• 15/2006 Foru Legea, abenduaren 14koa, gizarte zerbitzuei buruzkoa.</w:t>
      </w:r>
    </w:p>
    <w:p w:rsidR="00351953" w:rsidRPr="00082059" w:rsidRDefault="00351953" w:rsidP="00082059">
      <w:pPr>
        <w:spacing w:after="120"/>
        <w:ind w:firstLine="284"/>
        <w:rPr>
          <w:spacing w:val="-2"/>
          <w:sz w:val="26"/>
          <w:szCs w:val="26"/>
        </w:rPr>
      </w:pPr>
      <w:r>
        <w:rPr>
          <w:sz w:val="26"/>
          <w:szCs w:val="26"/>
        </w:rPr>
        <w:t xml:space="preserve">• 14/2015 Foru Legea, apirilaren 10ekoa, emakumeen kontrako indarkeriari aurre egitekoa. </w:t>
      </w:r>
    </w:p>
    <w:p w:rsidR="00351953" w:rsidRPr="00322E35" w:rsidRDefault="00351953" w:rsidP="00082059">
      <w:pPr>
        <w:spacing w:after="120"/>
        <w:ind w:firstLine="284"/>
        <w:rPr>
          <w:spacing w:val="6"/>
          <w:sz w:val="26"/>
          <w:szCs w:val="26"/>
        </w:rPr>
      </w:pPr>
      <w:r>
        <w:rPr>
          <w:sz w:val="26"/>
          <w:szCs w:val="26"/>
        </w:rPr>
        <w:t>• 8/2017 Foru Legea, ekainaren 19koa, LGTBI+ pertsonen berdintasun sozialari buruzkoa.</w:t>
      </w:r>
    </w:p>
    <w:p w:rsidR="00351953" w:rsidRPr="00322E35" w:rsidRDefault="00351953" w:rsidP="00082059">
      <w:pPr>
        <w:spacing w:after="120"/>
        <w:ind w:firstLine="284"/>
        <w:rPr>
          <w:spacing w:val="6"/>
          <w:sz w:val="26"/>
          <w:szCs w:val="26"/>
        </w:rPr>
      </w:pPr>
      <w:r>
        <w:rPr>
          <w:sz w:val="26"/>
          <w:szCs w:val="26"/>
        </w:rPr>
        <w:t>• 17/2019 Foru Legea, apirilaren 4koa, emakumeen eta gizonen arteko berdint</w:t>
      </w:r>
      <w:r>
        <w:rPr>
          <w:sz w:val="26"/>
          <w:szCs w:val="26"/>
        </w:rPr>
        <w:t>a</w:t>
      </w:r>
      <w:r>
        <w:rPr>
          <w:sz w:val="26"/>
          <w:szCs w:val="26"/>
        </w:rPr>
        <w:t>sunari buruzkoa.</w:t>
      </w:r>
    </w:p>
    <w:p w:rsidR="00351953" w:rsidRPr="00322E35" w:rsidRDefault="00351953" w:rsidP="00082059">
      <w:pPr>
        <w:spacing w:after="120"/>
        <w:ind w:firstLine="284"/>
        <w:rPr>
          <w:spacing w:val="6"/>
          <w:sz w:val="26"/>
          <w:szCs w:val="26"/>
        </w:rPr>
      </w:pPr>
      <w:r>
        <w:rPr>
          <w:sz w:val="26"/>
          <w:szCs w:val="26"/>
        </w:rPr>
        <w:t>• 69/2008 Foru Dekretua, ekainaren 17koa, gizarte zerbitzu orokorren zorroa onesten duena.</w:t>
      </w:r>
    </w:p>
    <w:p w:rsidR="00351953" w:rsidRPr="00322E35" w:rsidRDefault="00351953" w:rsidP="00082059">
      <w:pPr>
        <w:spacing w:after="120"/>
        <w:ind w:firstLine="284"/>
        <w:rPr>
          <w:spacing w:val="6"/>
          <w:sz w:val="26"/>
          <w:szCs w:val="26"/>
        </w:rPr>
      </w:pPr>
      <w:r>
        <w:rPr>
          <w:sz w:val="26"/>
          <w:szCs w:val="26"/>
        </w:rPr>
        <w:t>• 22/2012 Foru Dekretua, maiatzaren 9koa, Nafarroako Berdintasunerako Ko</w:t>
      </w:r>
      <w:r>
        <w:rPr>
          <w:sz w:val="26"/>
          <w:szCs w:val="26"/>
        </w:rPr>
        <w:t>n</w:t>
      </w:r>
      <w:r>
        <w:rPr>
          <w:sz w:val="26"/>
          <w:szCs w:val="26"/>
        </w:rPr>
        <w:t xml:space="preserve">tseiluaren eginkizunak, osaera eta funtzionamendua arautzen dituena. </w:t>
      </w:r>
    </w:p>
    <w:p w:rsidR="00351953" w:rsidRPr="00322E35" w:rsidRDefault="00351953" w:rsidP="00082059">
      <w:pPr>
        <w:spacing w:after="120"/>
        <w:ind w:firstLine="284"/>
        <w:rPr>
          <w:spacing w:val="6"/>
          <w:sz w:val="26"/>
          <w:szCs w:val="26"/>
        </w:rPr>
      </w:pPr>
      <w:r>
        <w:rPr>
          <w:sz w:val="26"/>
          <w:szCs w:val="26"/>
        </w:rPr>
        <w:t>• 240/2015 Foru Dekretua, irailaren 30ekoa, Nafarroako Berdintasunerako Inst</w:t>
      </w:r>
      <w:r>
        <w:rPr>
          <w:sz w:val="26"/>
          <w:szCs w:val="26"/>
        </w:rPr>
        <w:t>i</w:t>
      </w:r>
      <w:r>
        <w:rPr>
          <w:sz w:val="26"/>
          <w:szCs w:val="26"/>
        </w:rPr>
        <w:t xml:space="preserve">tutua erakunde autonomoaren estatutuak onesten dituena. </w:t>
      </w:r>
    </w:p>
    <w:p w:rsidR="00351953" w:rsidRPr="00322E35" w:rsidRDefault="00351953" w:rsidP="00082059">
      <w:pPr>
        <w:spacing w:after="120"/>
        <w:ind w:firstLine="284"/>
        <w:rPr>
          <w:spacing w:val="6"/>
          <w:sz w:val="26"/>
          <w:szCs w:val="26"/>
        </w:rPr>
      </w:pPr>
      <w:r>
        <w:rPr>
          <w:sz w:val="26"/>
          <w:szCs w:val="26"/>
        </w:rPr>
        <w:t xml:space="preserve">• 52/2016 Foru Dekretua, uztailaren 27koa, Nafarroako Foru Komunitateko Emakume Elkarteen Zentsua arautzen duena. </w:t>
      </w:r>
    </w:p>
    <w:p w:rsidR="00351953" w:rsidRPr="00322E35" w:rsidRDefault="00351953" w:rsidP="00656FB1">
      <w:pPr>
        <w:spacing w:before="120" w:after="120"/>
        <w:ind w:firstLine="284"/>
        <w:rPr>
          <w:spacing w:val="6"/>
          <w:sz w:val="26"/>
          <w:szCs w:val="26"/>
        </w:rPr>
      </w:pPr>
      <w:r>
        <w:rPr>
          <w:sz w:val="26"/>
          <w:szCs w:val="26"/>
        </w:rPr>
        <w:t>• 1/2018 Foru Dekretua, urtarrilaren 10ekoa, emakumeen eta gizonen arteko be</w:t>
      </w:r>
      <w:r>
        <w:rPr>
          <w:sz w:val="26"/>
          <w:szCs w:val="26"/>
        </w:rPr>
        <w:t>r</w:t>
      </w:r>
      <w:r>
        <w:rPr>
          <w:sz w:val="26"/>
          <w:szCs w:val="26"/>
        </w:rPr>
        <w:t xml:space="preserve">dintasunaren arloko Berdinna Saria sortzen duena. </w:t>
      </w:r>
    </w:p>
    <w:p w:rsidR="00351953" w:rsidRPr="00322E35" w:rsidRDefault="00351953" w:rsidP="00656FB1">
      <w:pPr>
        <w:spacing w:before="120" w:after="120"/>
        <w:ind w:firstLine="284"/>
        <w:rPr>
          <w:spacing w:val="6"/>
          <w:sz w:val="26"/>
          <w:szCs w:val="26"/>
        </w:rPr>
      </w:pPr>
      <w:r>
        <w:rPr>
          <w:sz w:val="26"/>
          <w:szCs w:val="26"/>
        </w:rPr>
        <w:t>• 14/2019 Foru Dekretua, otsailaren 27koa, zeinaren bidez aldatzen baitira Naf</w:t>
      </w:r>
      <w:r>
        <w:rPr>
          <w:sz w:val="26"/>
          <w:szCs w:val="26"/>
        </w:rPr>
        <w:t>a</w:t>
      </w:r>
      <w:r>
        <w:rPr>
          <w:sz w:val="26"/>
          <w:szCs w:val="26"/>
        </w:rPr>
        <w:t>rroako Berdintasunerako Institutua erakunde autonomoaren estatutuak.</w:t>
      </w:r>
    </w:p>
    <w:p w:rsidR="00351953" w:rsidRPr="00322E35" w:rsidRDefault="00351953" w:rsidP="00656FB1">
      <w:pPr>
        <w:spacing w:before="120" w:after="120"/>
        <w:ind w:firstLine="284"/>
        <w:rPr>
          <w:spacing w:val="6"/>
          <w:sz w:val="26"/>
          <w:szCs w:val="26"/>
        </w:rPr>
      </w:pPr>
      <w:r>
        <w:rPr>
          <w:sz w:val="26"/>
          <w:szCs w:val="26"/>
        </w:rPr>
        <w:t>• 260/2019 Foru Dekretua, urriaren 30ekoa, Nafarroako Berdintasunerako Inst</w:t>
      </w:r>
      <w:r>
        <w:rPr>
          <w:sz w:val="26"/>
          <w:szCs w:val="26"/>
        </w:rPr>
        <w:t>i</w:t>
      </w:r>
      <w:r>
        <w:rPr>
          <w:sz w:val="26"/>
          <w:szCs w:val="26"/>
        </w:rPr>
        <w:t>tutua erakunde autonomoaren estatutuak onesten dituena.</w:t>
      </w:r>
    </w:p>
    <w:p w:rsidR="00351953" w:rsidRPr="00322E35" w:rsidRDefault="00351953" w:rsidP="00656FB1">
      <w:pPr>
        <w:spacing w:before="120" w:after="120"/>
        <w:ind w:firstLine="284"/>
        <w:rPr>
          <w:spacing w:val="6"/>
          <w:sz w:val="26"/>
          <w:szCs w:val="26"/>
        </w:rPr>
      </w:pPr>
      <w:r>
        <w:rPr>
          <w:sz w:val="26"/>
          <w:szCs w:val="26"/>
        </w:rPr>
        <w:t>• Nafarroako Gobernuaren Erabakia, 2009ko martxoaren 9koa, Nafarroako G</w:t>
      </w:r>
      <w:r>
        <w:rPr>
          <w:sz w:val="26"/>
          <w:szCs w:val="26"/>
        </w:rPr>
        <w:t>o</w:t>
      </w:r>
      <w:r>
        <w:rPr>
          <w:sz w:val="26"/>
          <w:szCs w:val="26"/>
        </w:rPr>
        <w:t>bernuan eta dagozkion koordinazio-egituretan Berdintasun Unitateak eratzeko l</w:t>
      </w:r>
      <w:r>
        <w:rPr>
          <w:sz w:val="26"/>
          <w:szCs w:val="26"/>
        </w:rPr>
        <w:t>a</w:t>
      </w:r>
      <w:r>
        <w:rPr>
          <w:sz w:val="26"/>
          <w:szCs w:val="26"/>
        </w:rPr>
        <w:t xml:space="preserve">gungarria izanen den giroa sortzeko. </w:t>
      </w:r>
    </w:p>
    <w:p w:rsidR="00351953" w:rsidRPr="00322E35" w:rsidRDefault="00351953" w:rsidP="00656FB1">
      <w:pPr>
        <w:spacing w:before="120" w:after="120"/>
        <w:ind w:firstLine="284"/>
        <w:rPr>
          <w:spacing w:val="6"/>
          <w:sz w:val="26"/>
          <w:szCs w:val="26"/>
        </w:rPr>
      </w:pPr>
      <w:r>
        <w:rPr>
          <w:sz w:val="26"/>
          <w:szCs w:val="26"/>
        </w:rPr>
        <w:t>• Nafarroako Gobernuaren Erabakia, 2011ko maiatzaren 16koa, Nafarroako G</w:t>
      </w:r>
      <w:r>
        <w:rPr>
          <w:sz w:val="26"/>
          <w:szCs w:val="26"/>
        </w:rPr>
        <w:t>o</w:t>
      </w:r>
      <w:r>
        <w:rPr>
          <w:sz w:val="26"/>
          <w:szCs w:val="26"/>
        </w:rPr>
        <w:t>bernuk onetsi behar dituen (bere eskumena delako) foru legeen aurreproiektuetan, foru lege-dekretuen proiektuetan, erregelamendu-xedapenen proiektuetan, eta plan eta programetan sexuak izaten duen eraginari buruzko txostena egiteko jarraibideak onesten dituena.</w:t>
      </w:r>
    </w:p>
    <w:p w:rsidR="00351953" w:rsidRPr="00322E35" w:rsidRDefault="00351953" w:rsidP="00656FB1">
      <w:pPr>
        <w:spacing w:before="120" w:after="120"/>
        <w:ind w:firstLine="284"/>
        <w:rPr>
          <w:spacing w:val="6"/>
          <w:sz w:val="26"/>
          <w:szCs w:val="26"/>
        </w:rPr>
      </w:pPr>
      <w:r>
        <w:rPr>
          <w:sz w:val="26"/>
          <w:szCs w:val="26"/>
        </w:rPr>
        <w:lastRenderedPageBreak/>
        <w:t xml:space="preserve"> • Nafarroako Gobernuaren erabakiak, NFK-ko Administrazioan emakumeen eta gizonen arteko berdintasun-programak onesten dituztenak, 2016., 2017. eta 2018. eta 2019. urteetarako.</w:t>
      </w:r>
    </w:p>
    <w:p w:rsidR="00351953" w:rsidRPr="00322E35" w:rsidRDefault="00351953" w:rsidP="00656FB1">
      <w:pPr>
        <w:spacing w:before="120" w:after="120"/>
        <w:ind w:firstLine="284"/>
        <w:rPr>
          <w:spacing w:val="6"/>
          <w:sz w:val="26"/>
          <w:szCs w:val="26"/>
        </w:rPr>
      </w:pPr>
      <w:r>
        <w:rPr>
          <w:sz w:val="26"/>
          <w:szCs w:val="26"/>
        </w:rPr>
        <w:t xml:space="preserve"> • Nafarroako Gobernuaren Erabakia, 2017ko apirilaren 12koa, emakumeen eta gizonen berdintasunerako departamentu arteko batzordea sortzen duena, eta b</w:t>
      </w:r>
      <w:r>
        <w:rPr>
          <w:sz w:val="26"/>
          <w:szCs w:val="26"/>
        </w:rPr>
        <w:t>a</w:t>
      </w:r>
      <w:r>
        <w:rPr>
          <w:sz w:val="26"/>
          <w:szCs w:val="26"/>
        </w:rPr>
        <w:t xml:space="preserve">tzorde horren eginkizunak eta osaera onesten dituena. </w:t>
      </w:r>
    </w:p>
    <w:p w:rsidR="00351953" w:rsidRPr="00322E35" w:rsidRDefault="00351953" w:rsidP="00656FB1">
      <w:pPr>
        <w:spacing w:before="120" w:after="120"/>
        <w:ind w:firstLine="284"/>
        <w:rPr>
          <w:spacing w:val="6"/>
          <w:sz w:val="26"/>
          <w:szCs w:val="26"/>
        </w:rPr>
      </w:pPr>
      <w:r>
        <w:rPr>
          <w:sz w:val="26"/>
          <w:szCs w:val="26"/>
        </w:rPr>
        <w:t>• 297/2009 Foru Agindua, irailaren 15ekoa, Familia, Gazteria, Kirol eta Gizarte Gaietako kontseilariak emana, baliabide ekonomikorik eza eta lanpostu bat erdie</w:t>
      </w:r>
      <w:r>
        <w:rPr>
          <w:sz w:val="26"/>
          <w:szCs w:val="26"/>
        </w:rPr>
        <w:t>s</w:t>
      </w:r>
      <w:r>
        <w:rPr>
          <w:sz w:val="26"/>
          <w:szCs w:val="26"/>
        </w:rPr>
        <w:t>teko zailtasun bereziak dituztela frogatzen duten genero-indarkeriaren biktime</w:t>
      </w:r>
      <w:r>
        <w:rPr>
          <w:sz w:val="26"/>
          <w:szCs w:val="26"/>
        </w:rPr>
        <w:t>n</w:t>
      </w:r>
      <w:r>
        <w:rPr>
          <w:sz w:val="26"/>
          <w:szCs w:val="26"/>
        </w:rPr>
        <w:t xml:space="preserve">tzako diru-laguntzen araubidea ezartzen duena. </w:t>
      </w:r>
    </w:p>
    <w:p w:rsidR="00351953" w:rsidRPr="00322E35" w:rsidRDefault="00351953" w:rsidP="00656FB1">
      <w:pPr>
        <w:spacing w:before="120" w:after="120"/>
        <w:ind w:firstLine="284"/>
        <w:rPr>
          <w:spacing w:val="6"/>
          <w:sz w:val="26"/>
          <w:szCs w:val="26"/>
        </w:rPr>
      </w:pPr>
      <w:r>
        <w:rPr>
          <w:sz w:val="26"/>
          <w:szCs w:val="26"/>
        </w:rPr>
        <w:t>• 194/2010 Foru Agindua, martxoaren 5ekoa, Lehendakaritza, Justizia eta Ba</w:t>
      </w:r>
      <w:r>
        <w:rPr>
          <w:sz w:val="26"/>
          <w:szCs w:val="26"/>
        </w:rPr>
        <w:t>r</w:t>
      </w:r>
      <w:r>
        <w:rPr>
          <w:sz w:val="26"/>
          <w:szCs w:val="26"/>
        </w:rPr>
        <w:t>neko kontseilariak emana, Genero Indarkeriaren Espedienteen Erregistro Integrala izeneko fitxategi informatizatua sortzen duena.</w:t>
      </w:r>
    </w:p>
    <w:p w:rsidR="00351953" w:rsidRPr="00322E35" w:rsidRDefault="00351953" w:rsidP="00656FB1">
      <w:pPr>
        <w:spacing w:before="120" w:after="120"/>
        <w:ind w:firstLine="284"/>
        <w:rPr>
          <w:spacing w:val="6"/>
          <w:sz w:val="26"/>
          <w:szCs w:val="26"/>
        </w:rPr>
      </w:pPr>
      <w:r>
        <w:rPr>
          <w:sz w:val="26"/>
          <w:szCs w:val="26"/>
        </w:rPr>
        <w:t>• 270/2010 Foru Agindua, abuztuaren 26koa, Familia, Gazteria, Kirol eta Gizarte Gaietako kontseilariak emana, genero indarkeriaren biktimentzako gizarte larria</w:t>
      </w:r>
      <w:r>
        <w:rPr>
          <w:sz w:val="26"/>
          <w:szCs w:val="26"/>
        </w:rPr>
        <w:t>l</w:t>
      </w:r>
      <w:r>
        <w:rPr>
          <w:sz w:val="26"/>
          <w:szCs w:val="26"/>
        </w:rPr>
        <w:t>diko laguntzak onesten dituena.</w:t>
      </w:r>
    </w:p>
    <w:p w:rsidR="00351953" w:rsidRPr="00322E35" w:rsidRDefault="00351953" w:rsidP="00656FB1">
      <w:pPr>
        <w:spacing w:before="120" w:after="120"/>
        <w:ind w:firstLine="284"/>
        <w:rPr>
          <w:spacing w:val="6"/>
          <w:sz w:val="26"/>
          <w:szCs w:val="26"/>
        </w:rPr>
      </w:pPr>
      <w:r>
        <w:rPr>
          <w:sz w:val="26"/>
          <w:szCs w:val="26"/>
        </w:rPr>
        <w:t xml:space="preserve"> • 608/2013 Foru Agindua, uztailaren 18koa, Gizarte Politiketako kontseilariak emana, Nafarroan emakumezkoen mutilazio genitalaren aurreko prebentzio eta ja</w:t>
      </w:r>
      <w:r>
        <w:rPr>
          <w:sz w:val="26"/>
          <w:szCs w:val="26"/>
        </w:rPr>
        <w:t>r</w:t>
      </w:r>
      <w:r>
        <w:rPr>
          <w:sz w:val="26"/>
          <w:szCs w:val="26"/>
        </w:rPr>
        <w:t>duketarako protokoloa argitaratzea xedatzen duena.</w:t>
      </w:r>
    </w:p>
    <w:p w:rsidR="00351953" w:rsidRPr="00322E35" w:rsidRDefault="00351953" w:rsidP="00656FB1">
      <w:pPr>
        <w:spacing w:before="120" w:after="120"/>
        <w:ind w:firstLine="284"/>
        <w:rPr>
          <w:spacing w:val="6"/>
          <w:sz w:val="26"/>
          <w:szCs w:val="26"/>
        </w:rPr>
      </w:pPr>
      <w:r>
        <w:rPr>
          <w:sz w:val="26"/>
          <w:szCs w:val="26"/>
        </w:rPr>
        <w:t xml:space="preserve"> • 234/2015 Foru Agindua, apirilaren 13koa, Gizarte Politiketako kontseilariak emana, genero indarkeriaren biktimaren egiaztapena arautzen duena, etxebizitza b</w:t>
      </w:r>
      <w:r>
        <w:rPr>
          <w:sz w:val="26"/>
          <w:szCs w:val="26"/>
        </w:rPr>
        <w:t>a</w:t>
      </w:r>
      <w:r>
        <w:rPr>
          <w:sz w:val="26"/>
          <w:szCs w:val="26"/>
        </w:rPr>
        <w:t xml:space="preserve">bestuen erreserban sartzeko eta etxebizitza arloan babes daitezkeen beste jarduketen ondorioetarako. </w:t>
      </w:r>
    </w:p>
    <w:p w:rsidR="00351953" w:rsidRPr="00322E35" w:rsidRDefault="00351953" w:rsidP="00656FB1">
      <w:pPr>
        <w:spacing w:before="120" w:after="120"/>
        <w:ind w:firstLine="284"/>
        <w:rPr>
          <w:spacing w:val="6"/>
          <w:sz w:val="26"/>
          <w:szCs w:val="26"/>
        </w:rPr>
      </w:pPr>
      <w:r>
        <w:rPr>
          <w:sz w:val="26"/>
          <w:szCs w:val="26"/>
        </w:rPr>
        <w:t>• 8/2017 Foru Agindua, martxoaren 28koa. Honen bidez garatzen da Nafarroako Berdintasunerako Institutuaren egitura organikoa, bulegoen mailan.</w:t>
      </w:r>
    </w:p>
    <w:p w:rsidR="00351953" w:rsidRPr="00322E35" w:rsidRDefault="00351953" w:rsidP="00656FB1">
      <w:pPr>
        <w:spacing w:before="120" w:after="120"/>
        <w:ind w:firstLine="284"/>
        <w:rPr>
          <w:spacing w:val="6"/>
          <w:sz w:val="26"/>
          <w:szCs w:val="26"/>
        </w:rPr>
      </w:pPr>
      <w:r>
        <w:rPr>
          <w:sz w:val="26"/>
          <w:szCs w:val="26"/>
        </w:rPr>
        <w:t>• 16E/2018 Foru Agindua, urtarrilaren 15ekoa, Osasuneko kontseilariak emana, zeinaren bidez antolatzen baita pertsona transexualen, transgeneroen eta intersexu</w:t>
      </w:r>
      <w:r>
        <w:rPr>
          <w:sz w:val="26"/>
          <w:szCs w:val="26"/>
        </w:rPr>
        <w:t>a</w:t>
      </w:r>
      <w:r>
        <w:rPr>
          <w:sz w:val="26"/>
          <w:szCs w:val="26"/>
        </w:rPr>
        <w:t>len osasun arreta.</w:t>
      </w:r>
    </w:p>
    <w:p w:rsidR="00351953" w:rsidRPr="00322E35" w:rsidRDefault="00351953" w:rsidP="00656FB1">
      <w:pPr>
        <w:spacing w:before="120" w:after="120"/>
        <w:ind w:firstLine="284"/>
        <w:rPr>
          <w:spacing w:val="6"/>
          <w:sz w:val="26"/>
          <w:szCs w:val="26"/>
        </w:rPr>
      </w:pPr>
      <w:r>
        <w:rPr>
          <w:sz w:val="26"/>
          <w:szCs w:val="26"/>
        </w:rPr>
        <w:t>• 106/2011 Ebazpena, martxoaren 10ekoa, Nafarroako Berdintasunerako Instit</w:t>
      </w:r>
      <w:r>
        <w:rPr>
          <w:sz w:val="26"/>
          <w:szCs w:val="26"/>
        </w:rPr>
        <w:t>u</w:t>
      </w:r>
      <w:r>
        <w:rPr>
          <w:sz w:val="26"/>
          <w:szCs w:val="26"/>
        </w:rPr>
        <w:t>tuko zuzendari-gerentearena, erakundearteko akordioaren Jarraipen Batzordearen osaera eta funtzionamendu-araubidea ezartzen dituena, emakumeen kontrako inda</w:t>
      </w:r>
      <w:r>
        <w:rPr>
          <w:sz w:val="26"/>
          <w:szCs w:val="26"/>
        </w:rPr>
        <w:t>r</w:t>
      </w:r>
      <w:r>
        <w:rPr>
          <w:sz w:val="26"/>
          <w:szCs w:val="26"/>
        </w:rPr>
        <w:t>keria prebenitzeko eta biktimei arreta emateko koordinazio eraginkorrean aritze a</w:t>
      </w:r>
      <w:r>
        <w:rPr>
          <w:sz w:val="26"/>
          <w:szCs w:val="26"/>
        </w:rPr>
        <w:t>l</w:t>
      </w:r>
      <w:r>
        <w:rPr>
          <w:sz w:val="26"/>
          <w:szCs w:val="26"/>
        </w:rPr>
        <w:t xml:space="preserve">dera. </w:t>
      </w:r>
    </w:p>
    <w:p w:rsidR="00351953" w:rsidRPr="00322E35" w:rsidRDefault="00351953" w:rsidP="00656FB1">
      <w:pPr>
        <w:spacing w:before="120" w:after="120"/>
        <w:ind w:firstLine="284"/>
        <w:rPr>
          <w:spacing w:val="6"/>
          <w:sz w:val="26"/>
          <w:szCs w:val="26"/>
        </w:rPr>
      </w:pPr>
      <w:r>
        <w:rPr>
          <w:sz w:val="26"/>
          <w:szCs w:val="26"/>
        </w:rPr>
        <w:t>• 1471/2015 Ebazpena, urriaren 16koa, Nafarroako Berdintasunerako Institutuko zuzendari-gerentearena, departamentu arteko “Berdintasun Unitateak” Mahai Te</w:t>
      </w:r>
      <w:r>
        <w:rPr>
          <w:sz w:val="26"/>
          <w:szCs w:val="26"/>
        </w:rPr>
        <w:t>k</w:t>
      </w:r>
      <w:r>
        <w:rPr>
          <w:sz w:val="26"/>
          <w:szCs w:val="26"/>
        </w:rPr>
        <w:t>nikoaren osaera zehazten duen ekainaren 10eko 1149/2013 Ebazpena aldatzen d</w:t>
      </w:r>
      <w:r>
        <w:rPr>
          <w:sz w:val="26"/>
          <w:szCs w:val="26"/>
        </w:rPr>
        <w:t>u</w:t>
      </w:r>
      <w:r>
        <w:rPr>
          <w:sz w:val="26"/>
          <w:szCs w:val="26"/>
        </w:rPr>
        <w:t>ena, NFK-ko Administrazioan genero-zeharkakotasuna ezartze aldera.</w:t>
      </w:r>
    </w:p>
    <w:p w:rsidR="00082059" w:rsidRDefault="00351953" w:rsidP="00082059">
      <w:pPr>
        <w:spacing w:before="120" w:after="120"/>
        <w:ind w:firstLine="284"/>
        <w:rPr>
          <w:rFonts w:ascii="Arial" w:hAnsi="Arial"/>
          <w:bCs/>
          <w:iCs/>
          <w:color w:val="000000"/>
          <w:spacing w:val="10"/>
          <w:kern w:val="28"/>
          <w:sz w:val="25"/>
          <w:szCs w:val="26"/>
        </w:rPr>
      </w:pPr>
      <w:r>
        <w:rPr>
          <w:sz w:val="26"/>
          <w:szCs w:val="26"/>
        </w:rPr>
        <w:lastRenderedPageBreak/>
        <w:t xml:space="preserve"> • 143/2016 Ebazpena, ekainaren 22koa, Nafarroako Berdintasunerako Instit</w:t>
      </w:r>
      <w:r>
        <w:rPr>
          <w:sz w:val="26"/>
          <w:szCs w:val="26"/>
        </w:rPr>
        <w:t>u</w:t>
      </w:r>
      <w:r>
        <w:rPr>
          <w:sz w:val="26"/>
          <w:szCs w:val="26"/>
        </w:rPr>
        <w:t>tuko zuzendari-gerentearena, NFKn Transexualitatea artatzeko Batzordea sortu eta bere osaera eta eginkizunak arautzen dituena.</w:t>
      </w:r>
      <w:bookmarkStart w:id="60" w:name="_Toc48543653"/>
      <w:bookmarkStart w:id="61" w:name="_Toc53049530"/>
      <w:r>
        <w:br w:type="page"/>
      </w:r>
    </w:p>
    <w:p w:rsidR="00351953" w:rsidRPr="00C421A8" w:rsidRDefault="00351953" w:rsidP="00082059">
      <w:pPr>
        <w:pStyle w:val="atitulo1"/>
      </w:pPr>
      <w:bookmarkStart w:id="62" w:name="_Toc58928381"/>
      <w:r>
        <w:lastRenderedPageBreak/>
        <w:t>2. eranskina Nafarroako Berdintasunerako Institutuaren eginkizunak</w:t>
      </w:r>
      <w:bookmarkEnd w:id="60"/>
      <w:bookmarkEnd w:id="61"/>
      <w:bookmarkEnd w:id="62"/>
    </w:p>
    <w:p w:rsidR="00351953" w:rsidRPr="00322E35" w:rsidRDefault="00351953" w:rsidP="00656FB1">
      <w:pPr>
        <w:ind w:firstLine="284"/>
        <w:rPr>
          <w:spacing w:val="6"/>
          <w:sz w:val="26"/>
          <w:szCs w:val="26"/>
        </w:rPr>
      </w:pPr>
      <w:r>
        <w:rPr>
          <w:sz w:val="26"/>
          <w:szCs w:val="26"/>
        </w:rPr>
        <w:t>Urriaren 30eko 260/2019 Foru Dekretuaren</w:t>
      </w:r>
      <w:r w:rsidRPr="00322E35">
        <w:rPr>
          <w:rStyle w:val="Refdenotaalpie"/>
          <w:spacing w:val="6"/>
          <w:sz w:val="26"/>
          <w:szCs w:val="26"/>
          <w:lang w:eastAsia="es-ES"/>
        </w:rPr>
        <w:footnoteReference w:id="21"/>
      </w:r>
      <w:r>
        <w:rPr>
          <w:sz w:val="26"/>
          <w:szCs w:val="26"/>
        </w:rPr>
        <w:t xml:space="preserve"> arabera, INAI/NABIk honako eginkizun hauek beteko ditu, bere eskumenak garatzeko:</w:t>
      </w:r>
    </w:p>
    <w:p w:rsidR="00351953" w:rsidRPr="00322E35" w:rsidRDefault="00351953" w:rsidP="00656FB1">
      <w:pPr>
        <w:spacing w:before="80" w:after="80"/>
        <w:ind w:firstLine="284"/>
        <w:rPr>
          <w:i/>
          <w:spacing w:val="6"/>
          <w:sz w:val="26"/>
          <w:szCs w:val="26"/>
        </w:rPr>
      </w:pPr>
      <w:r>
        <w:rPr>
          <w:i/>
          <w:sz w:val="26"/>
          <w:szCs w:val="26"/>
        </w:rPr>
        <w:t>a) Beren eskumen-esparruko xedapen orokorren proiektuak prestatzea.</w:t>
      </w:r>
    </w:p>
    <w:p w:rsidR="00351953" w:rsidRPr="00322E35" w:rsidRDefault="00351953" w:rsidP="00656FB1">
      <w:pPr>
        <w:spacing w:before="80" w:after="80"/>
        <w:ind w:firstLine="284"/>
        <w:rPr>
          <w:i/>
          <w:spacing w:val="6"/>
          <w:sz w:val="26"/>
          <w:szCs w:val="26"/>
        </w:rPr>
      </w:pPr>
      <w:r>
        <w:rPr>
          <w:i/>
          <w:sz w:val="26"/>
          <w:szCs w:val="26"/>
        </w:rPr>
        <w:t>b) Nafarroako emakumeen eta gizonen arteko berdintasunerako plan estrateg</w:t>
      </w:r>
      <w:r>
        <w:rPr>
          <w:i/>
          <w:sz w:val="26"/>
          <w:szCs w:val="26"/>
        </w:rPr>
        <w:t>i</w:t>
      </w:r>
      <w:r>
        <w:rPr>
          <w:i/>
          <w:sz w:val="26"/>
          <w:szCs w:val="26"/>
        </w:rPr>
        <w:t>koa egitea.</w:t>
      </w:r>
    </w:p>
    <w:p w:rsidR="00351953" w:rsidRPr="00322E35" w:rsidRDefault="00351953" w:rsidP="00656FB1">
      <w:pPr>
        <w:spacing w:before="80" w:after="80"/>
        <w:ind w:firstLine="284"/>
        <w:rPr>
          <w:i/>
          <w:spacing w:val="6"/>
          <w:sz w:val="26"/>
          <w:szCs w:val="26"/>
        </w:rPr>
      </w:pPr>
      <w:r>
        <w:rPr>
          <w:i/>
          <w:sz w:val="26"/>
          <w:szCs w:val="26"/>
        </w:rPr>
        <w:t>c) Nafarroako Gobernuaren planifikazio orokorra egitea, emakumeen eta giz</w:t>
      </w:r>
      <w:r>
        <w:rPr>
          <w:i/>
          <w:sz w:val="26"/>
          <w:szCs w:val="26"/>
        </w:rPr>
        <w:t>o</w:t>
      </w:r>
      <w:r>
        <w:rPr>
          <w:i/>
          <w:sz w:val="26"/>
          <w:szCs w:val="26"/>
        </w:rPr>
        <w:t>nen arteko berdintasunaren arloan, departamentu bakoitzak bere sektoreko planif</w:t>
      </w:r>
      <w:r>
        <w:rPr>
          <w:i/>
          <w:sz w:val="26"/>
          <w:szCs w:val="26"/>
        </w:rPr>
        <w:t>i</w:t>
      </w:r>
      <w:r>
        <w:rPr>
          <w:i/>
          <w:sz w:val="26"/>
          <w:szCs w:val="26"/>
        </w:rPr>
        <w:t>kazioak egiteko eskumenak galarazi gabe.</w:t>
      </w:r>
    </w:p>
    <w:p w:rsidR="00351953" w:rsidRPr="00322E35" w:rsidRDefault="00351953" w:rsidP="00656FB1">
      <w:pPr>
        <w:spacing w:before="80" w:after="80"/>
        <w:ind w:firstLine="284"/>
        <w:rPr>
          <w:i/>
          <w:spacing w:val="6"/>
          <w:sz w:val="26"/>
          <w:szCs w:val="26"/>
        </w:rPr>
      </w:pPr>
      <w:r>
        <w:rPr>
          <w:i/>
          <w:sz w:val="26"/>
          <w:szCs w:val="26"/>
        </w:rPr>
        <w:t>d) NFKn genero-berdintasunerako politikak diseinatu, abiarazi, koordinatu eta ebaluatzea.</w:t>
      </w:r>
    </w:p>
    <w:p w:rsidR="00351953" w:rsidRPr="00322E35" w:rsidRDefault="00351953" w:rsidP="00656FB1">
      <w:pPr>
        <w:spacing w:before="80" w:after="80"/>
        <w:ind w:firstLine="284"/>
        <w:rPr>
          <w:i/>
          <w:spacing w:val="6"/>
          <w:sz w:val="26"/>
          <w:szCs w:val="26"/>
        </w:rPr>
      </w:pPr>
      <w:r>
        <w:rPr>
          <w:i/>
          <w:sz w:val="26"/>
          <w:szCs w:val="26"/>
        </w:rPr>
        <w:t>e) Emakumeen elkarteei, talde feministei eta emakumeen eta gizonen arteko be</w:t>
      </w:r>
      <w:r>
        <w:rPr>
          <w:i/>
          <w:sz w:val="26"/>
          <w:szCs w:val="26"/>
        </w:rPr>
        <w:t>r</w:t>
      </w:r>
      <w:r>
        <w:rPr>
          <w:i/>
          <w:sz w:val="26"/>
          <w:szCs w:val="26"/>
        </w:rPr>
        <w:t>dintasuna sustatzeko lan egiten duten beste erakundeei laguntzea, eta genero-berdintasunerako politikak diseinatu eta egiteko lanetan parte-hartzea bultzatzea.</w:t>
      </w:r>
    </w:p>
    <w:p w:rsidR="00351953" w:rsidRPr="00322E35" w:rsidRDefault="00351953" w:rsidP="00656FB1">
      <w:pPr>
        <w:spacing w:before="80" w:after="80"/>
        <w:ind w:firstLine="284"/>
        <w:rPr>
          <w:i/>
          <w:spacing w:val="6"/>
          <w:sz w:val="26"/>
          <w:szCs w:val="26"/>
        </w:rPr>
      </w:pPr>
      <w:r>
        <w:rPr>
          <w:i/>
          <w:sz w:val="26"/>
          <w:szCs w:val="26"/>
        </w:rPr>
        <w:t>f) Benetako berdintasuna arlo publiko eta pribatu guztietan –familia, gizarte, kultura, lan eta ekonomian– bermatzeko beharrezkoak diren ekintza positiboko ne</w:t>
      </w:r>
      <w:r>
        <w:rPr>
          <w:i/>
          <w:sz w:val="26"/>
          <w:szCs w:val="26"/>
        </w:rPr>
        <w:t>u</w:t>
      </w:r>
      <w:r>
        <w:rPr>
          <w:i/>
          <w:sz w:val="26"/>
          <w:szCs w:val="26"/>
        </w:rPr>
        <w:t>rriak sustatzea.</w:t>
      </w:r>
    </w:p>
    <w:p w:rsidR="00351953" w:rsidRPr="00322E35" w:rsidRDefault="00351953" w:rsidP="00656FB1">
      <w:pPr>
        <w:spacing w:before="80" w:after="80"/>
        <w:ind w:firstLine="284"/>
        <w:rPr>
          <w:i/>
          <w:spacing w:val="6"/>
          <w:sz w:val="26"/>
          <w:szCs w:val="26"/>
        </w:rPr>
      </w:pPr>
      <w:r>
        <w:rPr>
          <w:i/>
          <w:sz w:val="26"/>
          <w:szCs w:val="26"/>
        </w:rPr>
        <w:t>g) Genero-berdintasunaren arloko lankidetza eta koordinazioa bultzatzea, adm</w:t>
      </w:r>
      <w:r>
        <w:rPr>
          <w:i/>
          <w:sz w:val="26"/>
          <w:szCs w:val="26"/>
        </w:rPr>
        <w:t>i</w:t>
      </w:r>
      <w:r>
        <w:rPr>
          <w:i/>
          <w:sz w:val="26"/>
          <w:szCs w:val="26"/>
        </w:rPr>
        <w:t>nistrazio publiko desberdinen artean.</w:t>
      </w:r>
    </w:p>
    <w:p w:rsidR="00351953" w:rsidRPr="00322E35" w:rsidRDefault="00351953" w:rsidP="00656FB1">
      <w:pPr>
        <w:spacing w:before="80" w:after="80"/>
        <w:ind w:firstLine="284"/>
        <w:rPr>
          <w:i/>
          <w:spacing w:val="6"/>
          <w:sz w:val="26"/>
          <w:szCs w:val="26"/>
        </w:rPr>
      </w:pPr>
      <w:r>
        <w:rPr>
          <w:i/>
          <w:sz w:val="26"/>
          <w:szCs w:val="26"/>
        </w:rPr>
        <w:t>h) Emakumeen eta gizonen arteko berdintasunaren printzipioa Nafarroako Foru Komunitateko Administrazioaren politika publiko guztietan, baita aurrekontuak eg</w:t>
      </w:r>
      <w:r>
        <w:rPr>
          <w:i/>
          <w:sz w:val="26"/>
          <w:szCs w:val="26"/>
        </w:rPr>
        <w:t>i</w:t>
      </w:r>
      <w:r>
        <w:rPr>
          <w:i/>
          <w:sz w:val="26"/>
          <w:szCs w:val="26"/>
        </w:rPr>
        <w:t>tean ere, zeharka aplikatzen dela bermatzea.</w:t>
      </w:r>
    </w:p>
    <w:p w:rsidR="00351953" w:rsidRPr="00322E35" w:rsidRDefault="00351953" w:rsidP="00656FB1">
      <w:pPr>
        <w:spacing w:before="80" w:after="80"/>
        <w:ind w:firstLine="284"/>
        <w:rPr>
          <w:i/>
          <w:spacing w:val="6"/>
          <w:sz w:val="26"/>
          <w:szCs w:val="26"/>
        </w:rPr>
      </w:pPr>
      <w:r>
        <w:rPr>
          <w:i/>
          <w:sz w:val="26"/>
          <w:szCs w:val="26"/>
        </w:rPr>
        <w:t>i) Genero-ikuspegia NFK-ko administrazio publikoen politika, programa eta ekintza guztietan txertatzeko bultzada ematea, koordinatzea eta ebaluazioa.</w:t>
      </w:r>
    </w:p>
    <w:p w:rsidR="00351953" w:rsidRPr="00322E35" w:rsidRDefault="00351953" w:rsidP="00656FB1">
      <w:pPr>
        <w:spacing w:before="80" w:after="80"/>
        <w:ind w:firstLine="284"/>
        <w:rPr>
          <w:i/>
          <w:spacing w:val="6"/>
          <w:sz w:val="26"/>
          <w:szCs w:val="26"/>
        </w:rPr>
      </w:pPr>
      <w:r>
        <w:rPr>
          <w:i/>
          <w:sz w:val="26"/>
          <w:szCs w:val="26"/>
        </w:rPr>
        <w:t>j) Genero-berdintasuna sustatzeko deialdiak kudeatzea, hala badagokio.</w:t>
      </w:r>
    </w:p>
    <w:p w:rsidR="00351953" w:rsidRPr="00322E35" w:rsidRDefault="00351953" w:rsidP="00656FB1">
      <w:pPr>
        <w:spacing w:before="80" w:after="80"/>
        <w:ind w:firstLine="284"/>
        <w:rPr>
          <w:i/>
          <w:spacing w:val="6"/>
          <w:sz w:val="26"/>
          <w:szCs w:val="26"/>
        </w:rPr>
      </w:pPr>
      <w:r>
        <w:rPr>
          <w:i/>
          <w:sz w:val="26"/>
          <w:szCs w:val="26"/>
        </w:rPr>
        <w:t>k) Departamentuetako berdintasun-unitateak koordinatzea eta unitate horiei zein toki-erakundeei genero-berdintasunari buruzko aholkularitza tekniko ematea.</w:t>
      </w:r>
    </w:p>
    <w:p w:rsidR="00351953" w:rsidRPr="00322E35" w:rsidRDefault="00351953" w:rsidP="00656FB1">
      <w:pPr>
        <w:spacing w:before="80" w:after="80"/>
        <w:ind w:firstLine="284"/>
        <w:rPr>
          <w:i/>
          <w:spacing w:val="6"/>
          <w:sz w:val="26"/>
          <w:szCs w:val="26"/>
        </w:rPr>
      </w:pPr>
      <w:r>
        <w:rPr>
          <w:i/>
          <w:sz w:val="26"/>
          <w:szCs w:val="26"/>
        </w:rPr>
        <w:t>l) Nafarroako administrazio publikoetako langileen artean berdintasunaren i</w:t>
      </w:r>
      <w:r>
        <w:rPr>
          <w:i/>
          <w:sz w:val="26"/>
          <w:szCs w:val="26"/>
        </w:rPr>
        <w:t>n</w:t>
      </w:r>
      <w:r>
        <w:rPr>
          <w:i/>
          <w:sz w:val="26"/>
          <w:szCs w:val="26"/>
        </w:rPr>
        <w:t>guruko prestakuntza sustatzea, eta berdintasun teknikariei arlo horri buruzko ber</w:t>
      </w:r>
      <w:r>
        <w:rPr>
          <w:i/>
          <w:sz w:val="26"/>
          <w:szCs w:val="26"/>
        </w:rPr>
        <w:t>a</w:t>
      </w:r>
      <w:r>
        <w:rPr>
          <w:i/>
          <w:sz w:val="26"/>
          <w:szCs w:val="26"/>
        </w:rPr>
        <w:t>riazko prestakuntza bermatzea.</w:t>
      </w:r>
    </w:p>
    <w:p w:rsidR="00696DF6" w:rsidRDefault="00696DF6" w:rsidP="00656FB1">
      <w:pPr>
        <w:spacing w:before="80" w:after="80"/>
        <w:ind w:firstLine="284"/>
        <w:rPr>
          <w:i/>
          <w:spacing w:val="6"/>
          <w:sz w:val="26"/>
          <w:szCs w:val="26"/>
          <w:lang w:eastAsia="es-ES"/>
        </w:rPr>
      </w:pPr>
    </w:p>
    <w:p w:rsidR="00351953" w:rsidRPr="00322E35" w:rsidRDefault="00351953" w:rsidP="00656FB1">
      <w:pPr>
        <w:spacing w:before="80" w:after="80"/>
        <w:ind w:firstLine="284"/>
        <w:rPr>
          <w:i/>
          <w:spacing w:val="6"/>
          <w:sz w:val="26"/>
          <w:szCs w:val="26"/>
        </w:rPr>
      </w:pPr>
      <w:r>
        <w:rPr>
          <w:i/>
          <w:sz w:val="26"/>
          <w:szCs w:val="26"/>
        </w:rPr>
        <w:t>m) NFK-ko emakumeen egoeraren bilakaerari buruzko azterlan eta ikerketak egitea.</w:t>
      </w:r>
    </w:p>
    <w:p w:rsidR="00351953" w:rsidRPr="00322E35" w:rsidRDefault="00351953" w:rsidP="00656FB1">
      <w:pPr>
        <w:spacing w:before="80" w:after="80"/>
        <w:ind w:firstLine="284"/>
        <w:rPr>
          <w:i/>
          <w:spacing w:val="6"/>
          <w:sz w:val="26"/>
          <w:szCs w:val="26"/>
        </w:rPr>
      </w:pPr>
      <w:r>
        <w:rPr>
          <w:i/>
          <w:sz w:val="26"/>
          <w:szCs w:val="26"/>
        </w:rPr>
        <w:t>n) Genero-eraginari buruzko txostenak egiteko bultzada ematea, eta lankidetzan aritzea lan horretan, baita berdintasun-eskubidea bermatzeko gainerako mekani</w:t>
      </w:r>
      <w:r>
        <w:rPr>
          <w:i/>
          <w:sz w:val="26"/>
          <w:szCs w:val="26"/>
        </w:rPr>
        <w:t>s</w:t>
      </w:r>
      <w:r>
        <w:rPr>
          <w:i/>
          <w:sz w:val="26"/>
          <w:szCs w:val="26"/>
        </w:rPr>
        <w:t>moetan ere.</w:t>
      </w:r>
    </w:p>
    <w:p w:rsidR="00351953" w:rsidRPr="00322E35" w:rsidRDefault="00351953" w:rsidP="00656FB1">
      <w:pPr>
        <w:spacing w:before="80" w:after="80"/>
        <w:ind w:firstLine="284"/>
        <w:rPr>
          <w:i/>
          <w:spacing w:val="6"/>
          <w:sz w:val="26"/>
          <w:szCs w:val="26"/>
        </w:rPr>
      </w:pPr>
      <w:r>
        <w:rPr>
          <w:i/>
          <w:sz w:val="26"/>
          <w:szCs w:val="26"/>
        </w:rPr>
        <w:lastRenderedPageBreak/>
        <w:t>ñ) Emakumeen eta gizonen arteko berdintasuna dela eta, Nafarroako gizartearen sentsibilizazio maila areagotzeko kanpaina eta jarduketak sustatu eta garatzea.</w:t>
      </w:r>
    </w:p>
    <w:p w:rsidR="00351953" w:rsidRPr="00322E35" w:rsidRDefault="00351953" w:rsidP="00656FB1">
      <w:pPr>
        <w:spacing w:before="80" w:after="80"/>
        <w:ind w:firstLine="284"/>
        <w:rPr>
          <w:i/>
          <w:spacing w:val="6"/>
          <w:sz w:val="26"/>
          <w:szCs w:val="26"/>
        </w:rPr>
      </w:pPr>
      <w:r>
        <w:rPr>
          <w:i/>
          <w:sz w:val="26"/>
          <w:szCs w:val="26"/>
        </w:rPr>
        <w:t>o) Emakumeen kontrako indarkeriari aurre egiteko neurri orohartzaileak koo</w:t>
      </w:r>
      <w:r>
        <w:rPr>
          <w:i/>
          <w:sz w:val="26"/>
          <w:szCs w:val="26"/>
        </w:rPr>
        <w:t>r</w:t>
      </w:r>
      <w:r>
        <w:rPr>
          <w:i/>
          <w:sz w:val="26"/>
          <w:szCs w:val="26"/>
        </w:rPr>
        <w:t>dinatzea, behar bezala aplikatzen direla eta benetan betetzen direla bermatzea.</w:t>
      </w:r>
    </w:p>
    <w:p w:rsidR="00351953" w:rsidRPr="00322E35" w:rsidRDefault="00351953" w:rsidP="00656FB1">
      <w:pPr>
        <w:spacing w:before="80" w:after="80"/>
        <w:ind w:firstLine="284"/>
        <w:rPr>
          <w:i/>
          <w:spacing w:val="6"/>
          <w:sz w:val="26"/>
          <w:szCs w:val="26"/>
        </w:rPr>
      </w:pPr>
      <w:r>
        <w:rPr>
          <w:i/>
          <w:sz w:val="26"/>
          <w:szCs w:val="26"/>
        </w:rPr>
        <w:t>p) Nafarroako Gobernuak plan orokorrean eta plan sektorialetan onetsiko dituen gidalerroak egoki aplikatzen direla eta benetan betetzen direla bermatzea, Emak</w:t>
      </w:r>
      <w:r>
        <w:rPr>
          <w:i/>
          <w:sz w:val="26"/>
          <w:szCs w:val="26"/>
        </w:rPr>
        <w:t>u</w:t>
      </w:r>
      <w:r>
        <w:rPr>
          <w:i/>
          <w:sz w:val="26"/>
          <w:szCs w:val="26"/>
        </w:rPr>
        <w:t>meen kontrako Indarkeriari aurre egiteko apirilaren 10eko 14/2015 Foru Legea g</w:t>
      </w:r>
      <w:r>
        <w:rPr>
          <w:i/>
          <w:sz w:val="26"/>
          <w:szCs w:val="26"/>
        </w:rPr>
        <w:t>a</w:t>
      </w:r>
      <w:r>
        <w:rPr>
          <w:i/>
          <w:sz w:val="26"/>
          <w:szCs w:val="26"/>
        </w:rPr>
        <w:t>ratuz.</w:t>
      </w:r>
    </w:p>
    <w:p w:rsidR="00351953" w:rsidRPr="00322E35" w:rsidRDefault="00351953" w:rsidP="00656FB1">
      <w:pPr>
        <w:spacing w:before="80" w:after="80"/>
        <w:ind w:firstLine="284"/>
        <w:rPr>
          <w:i/>
          <w:spacing w:val="6"/>
          <w:sz w:val="26"/>
          <w:szCs w:val="26"/>
        </w:rPr>
      </w:pPr>
      <w:r>
        <w:rPr>
          <w:i/>
          <w:sz w:val="26"/>
          <w:szCs w:val="26"/>
        </w:rPr>
        <w:t>q) Bere eskumeneko gaiei dagozkien baliabideak kudeatzea.</w:t>
      </w:r>
    </w:p>
    <w:p w:rsidR="00351953" w:rsidRPr="00322E35" w:rsidRDefault="00351953" w:rsidP="00656FB1">
      <w:pPr>
        <w:spacing w:before="80" w:after="80"/>
        <w:ind w:firstLine="284"/>
        <w:rPr>
          <w:i/>
          <w:spacing w:val="6"/>
          <w:sz w:val="26"/>
          <w:szCs w:val="26"/>
        </w:rPr>
      </w:pPr>
      <w:r>
        <w:rPr>
          <w:i/>
          <w:sz w:val="26"/>
          <w:szCs w:val="26"/>
        </w:rPr>
        <w:t>r) Gutxieneko, oinarrizko eta guztientzako baldintzak ezartzea, emakumeen eta gizonen arteko berdintasunaren arloko langile teknikoak gaitzeari dagokionez.</w:t>
      </w:r>
    </w:p>
    <w:p w:rsidR="00351953" w:rsidRPr="00322E35" w:rsidRDefault="00351953" w:rsidP="00656FB1">
      <w:pPr>
        <w:spacing w:before="80" w:after="80"/>
        <w:ind w:firstLine="284"/>
        <w:rPr>
          <w:i/>
          <w:spacing w:val="6"/>
          <w:sz w:val="26"/>
          <w:szCs w:val="26"/>
        </w:rPr>
      </w:pPr>
      <w:r>
        <w:rPr>
          <w:i/>
          <w:sz w:val="26"/>
          <w:szCs w:val="26"/>
        </w:rPr>
        <w:t>s) LGTBI+ egoeraren diagnostiko-azterketak egitea.</w:t>
      </w:r>
    </w:p>
    <w:p w:rsidR="00351953" w:rsidRPr="00322E35" w:rsidRDefault="00351953" w:rsidP="00656FB1">
      <w:pPr>
        <w:spacing w:before="80" w:after="80"/>
        <w:ind w:firstLine="284"/>
        <w:rPr>
          <w:i/>
          <w:spacing w:val="6"/>
          <w:sz w:val="26"/>
          <w:szCs w:val="26"/>
        </w:rPr>
      </w:pPr>
      <w:r>
        <w:rPr>
          <w:i/>
          <w:sz w:val="26"/>
          <w:szCs w:val="26"/>
        </w:rPr>
        <w:t>t) Politika publikoetarako eta LGTBI+ gaiari buruzko prestakuntzarako prop</w:t>
      </w:r>
      <w:r>
        <w:rPr>
          <w:i/>
          <w:sz w:val="26"/>
          <w:szCs w:val="26"/>
        </w:rPr>
        <w:t>o</w:t>
      </w:r>
      <w:r>
        <w:rPr>
          <w:i/>
          <w:sz w:val="26"/>
          <w:szCs w:val="26"/>
        </w:rPr>
        <w:t>samen eta gomendioak egitea, LGTBI+ pertsonak ez diskriminatzea bermatzeko jarduketak.</w:t>
      </w:r>
    </w:p>
    <w:p w:rsidR="00351953" w:rsidRPr="00322E35" w:rsidRDefault="00351953" w:rsidP="00656FB1">
      <w:pPr>
        <w:spacing w:before="80" w:after="80"/>
        <w:ind w:firstLine="284"/>
        <w:rPr>
          <w:i/>
          <w:spacing w:val="6"/>
          <w:sz w:val="26"/>
          <w:szCs w:val="26"/>
        </w:rPr>
      </w:pPr>
      <w:r>
        <w:rPr>
          <w:i/>
          <w:sz w:val="26"/>
          <w:szCs w:val="26"/>
        </w:rPr>
        <w:t>u) Politika publiko sektorialak idaztean, ezartzean, eta jarraipen eta ebaluazioa egitean LGTBI+ pertsonen eskubideak txertatzeko ideia bultzatzea.</w:t>
      </w:r>
    </w:p>
    <w:p w:rsidR="00351953" w:rsidRPr="00322E35" w:rsidRDefault="00351953" w:rsidP="00656FB1">
      <w:pPr>
        <w:spacing w:before="80" w:after="80"/>
        <w:ind w:firstLine="284"/>
        <w:rPr>
          <w:i/>
          <w:spacing w:val="6"/>
          <w:sz w:val="26"/>
          <w:szCs w:val="26"/>
        </w:rPr>
      </w:pPr>
      <w:r>
        <w:rPr>
          <w:i/>
          <w:sz w:val="26"/>
          <w:szCs w:val="26"/>
        </w:rPr>
        <w:t>v) Nafarroako Gobernuak LGTBI+ Pertsonen Berdintasun Sozialari buruzko ekainaren 19ko 8/2017 Foru Legea garatzen duen ekintza-planean onetsiko dituen gidalerroak egoki aplikatzen direla eta benetan betetzen direla bermatzea.</w:t>
      </w:r>
    </w:p>
    <w:p w:rsidR="00351953" w:rsidRPr="00322E35" w:rsidRDefault="00351953" w:rsidP="00656FB1">
      <w:pPr>
        <w:spacing w:before="80" w:after="80"/>
        <w:ind w:firstLine="284"/>
        <w:rPr>
          <w:i/>
          <w:spacing w:val="6"/>
          <w:sz w:val="26"/>
          <w:szCs w:val="26"/>
        </w:rPr>
      </w:pPr>
      <w:r>
        <w:rPr>
          <w:i/>
          <w:sz w:val="26"/>
          <w:szCs w:val="26"/>
        </w:rPr>
        <w:t>w) Zehapenak ezartzeko ahalmena baliatzea, Nafarroako Emakumeen eta Giz</w:t>
      </w:r>
      <w:r>
        <w:rPr>
          <w:i/>
          <w:sz w:val="26"/>
          <w:szCs w:val="26"/>
        </w:rPr>
        <w:t>o</w:t>
      </w:r>
      <w:r>
        <w:rPr>
          <w:i/>
          <w:sz w:val="26"/>
          <w:szCs w:val="26"/>
        </w:rPr>
        <w:t>nen arteko Berdintasunari buruzko apirilaren 4ko 17/2019 Foru Legean eta LGTBI+ Pertsonen Berdintasun Sozialari buruzko ekainaren 19ko 8/2017 Foru L</w:t>
      </w:r>
      <w:r>
        <w:rPr>
          <w:i/>
          <w:sz w:val="26"/>
          <w:szCs w:val="26"/>
        </w:rPr>
        <w:t>e</w:t>
      </w:r>
      <w:r>
        <w:rPr>
          <w:i/>
          <w:sz w:val="26"/>
          <w:szCs w:val="26"/>
        </w:rPr>
        <w:t>gean jasotako moduan.</w:t>
      </w:r>
    </w:p>
    <w:p w:rsidR="00351953" w:rsidRPr="00322E35" w:rsidRDefault="00351953" w:rsidP="00656FB1">
      <w:pPr>
        <w:spacing w:before="80" w:after="80"/>
        <w:ind w:firstLine="284"/>
        <w:rPr>
          <w:i/>
          <w:spacing w:val="6"/>
          <w:sz w:val="26"/>
          <w:szCs w:val="26"/>
        </w:rPr>
      </w:pPr>
      <w:r>
        <w:rPr>
          <w:i/>
          <w:sz w:val="26"/>
          <w:szCs w:val="26"/>
        </w:rPr>
        <w:t>x) Sare sozialen bidez komunikatzeko bideak ezartzea eta plataforma edo aplik</w:t>
      </w:r>
      <w:r>
        <w:rPr>
          <w:i/>
          <w:sz w:val="26"/>
          <w:szCs w:val="26"/>
        </w:rPr>
        <w:t>a</w:t>
      </w:r>
      <w:r>
        <w:rPr>
          <w:i/>
          <w:sz w:val="26"/>
          <w:szCs w:val="26"/>
        </w:rPr>
        <w:t>zio digitalak sortzea, genero-berdintasunarekin eta emakumeen kontrako indark</w:t>
      </w:r>
      <w:r>
        <w:rPr>
          <w:i/>
          <w:sz w:val="26"/>
          <w:szCs w:val="26"/>
        </w:rPr>
        <w:t>e</w:t>
      </w:r>
      <w:r>
        <w:rPr>
          <w:i/>
          <w:sz w:val="26"/>
          <w:szCs w:val="26"/>
        </w:rPr>
        <w:t>riarekin zerikusia duten eduki edo albisteak gizartean hedatzen laguntzeko.</w:t>
      </w:r>
    </w:p>
    <w:p w:rsidR="00351953" w:rsidRDefault="00351953" w:rsidP="00656FB1">
      <w:pPr>
        <w:spacing w:before="80" w:after="80"/>
        <w:ind w:firstLine="284"/>
        <w:rPr>
          <w:i/>
          <w:spacing w:val="6"/>
          <w:sz w:val="26"/>
          <w:szCs w:val="26"/>
        </w:rPr>
      </w:pPr>
      <w:r>
        <w:rPr>
          <w:i/>
          <w:sz w:val="26"/>
          <w:szCs w:val="26"/>
        </w:rPr>
        <w:t>y) Indarrean dauden xedapenek INAI/NABIri esleitu edo bere esku utzi dituzten beste edozein eginkizun.</w:t>
      </w:r>
      <w:r>
        <w:rPr>
          <w:i/>
          <w:sz w:val="26"/>
          <w:szCs w:val="26"/>
        </w:rPr>
        <w:br w:type="page"/>
      </w:r>
    </w:p>
    <w:p w:rsidR="00351953" w:rsidRDefault="00351953" w:rsidP="00082059">
      <w:pPr>
        <w:pStyle w:val="atitulo1"/>
      </w:pPr>
      <w:bookmarkStart w:id="63" w:name="_Toc53049531"/>
      <w:bookmarkStart w:id="64" w:name="_Toc48543654"/>
      <w:bookmarkStart w:id="65" w:name="_Toc58928382"/>
      <w:r>
        <w:lastRenderedPageBreak/>
        <w:t xml:space="preserve">3. eranskina </w:t>
      </w:r>
      <w:bookmarkStart w:id="66" w:name="_Toc51307398"/>
      <w:r>
        <w:t>Helburuak, ekintzak eta aurrekontu-adierazleak</w:t>
      </w:r>
      <w:bookmarkEnd w:id="66"/>
      <w:r>
        <w:rPr>
          <w:rStyle w:val="Refdenotaalpie"/>
        </w:rPr>
        <w:footnoteReference w:id="22"/>
      </w:r>
      <w:r>
        <w:rPr>
          <w:vertAlign w:val="superscript"/>
        </w:rPr>
        <w:t>,</w:t>
      </w:r>
      <w:r>
        <w:rPr>
          <w:rStyle w:val="Refdenotaalpie"/>
        </w:rPr>
        <w:footnoteReference w:id="23"/>
      </w:r>
      <w:bookmarkEnd w:id="63"/>
      <w:bookmarkEnd w:id="65"/>
    </w:p>
    <w:tbl>
      <w:tblPr>
        <w:tblW w:w="11944" w:type="dxa"/>
        <w:tblInd w:w="-679" w:type="dxa"/>
        <w:tblLayout w:type="fixed"/>
        <w:tblCellMar>
          <w:left w:w="30" w:type="dxa"/>
          <w:right w:w="30" w:type="dxa"/>
        </w:tblCellMar>
        <w:tblLook w:val="0000" w:firstRow="0" w:lastRow="0" w:firstColumn="0" w:lastColumn="0" w:noHBand="0" w:noVBand="0"/>
      </w:tblPr>
      <w:tblGrid>
        <w:gridCol w:w="5246"/>
        <w:gridCol w:w="957"/>
        <w:gridCol w:w="850"/>
        <w:gridCol w:w="709"/>
        <w:gridCol w:w="992"/>
        <w:gridCol w:w="9"/>
        <w:gridCol w:w="877"/>
        <w:gridCol w:w="673"/>
        <w:gridCol w:w="780"/>
        <w:gridCol w:w="851"/>
      </w:tblGrid>
      <w:tr w:rsidR="00351953" w:rsidRPr="00C73753"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jc w:val="left"/>
              <w:rPr>
                <w:rFonts w:ascii="Arial" w:hAnsi="Arial" w:cs="Arial"/>
                <w:bCs/>
                <w:color w:val="000000"/>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571256">
            <w:pPr>
              <w:autoSpaceDE w:val="0"/>
              <w:autoSpaceDN w:val="0"/>
              <w:adjustRightInd w:val="0"/>
              <w:spacing w:after="0"/>
              <w:jc w:val="center"/>
              <w:rPr>
                <w:rFonts w:ascii="Arial" w:hAnsi="Arial" w:cs="Arial"/>
                <w:color w:val="0066CC"/>
                <w:sz w:val="18"/>
                <w:szCs w:val="18"/>
              </w:rPr>
            </w:pPr>
            <w:r>
              <w:rPr>
                <w:rFonts w:ascii="Arial" w:hAnsi="Arial"/>
                <w:color w:val="000000"/>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571256">
            <w:pPr>
              <w:autoSpaceDE w:val="0"/>
              <w:autoSpaceDN w:val="0"/>
              <w:adjustRightInd w:val="0"/>
              <w:spacing w:after="0"/>
              <w:jc w:val="center"/>
              <w:rPr>
                <w:rFonts w:ascii="Arial" w:hAnsi="Arial" w:cs="Arial"/>
                <w:color w:val="0066CC"/>
                <w:sz w:val="18"/>
                <w:szCs w:val="18"/>
              </w:rPr>
            </w:pPr>
            <w:r>
              <w:rPr>
                <w:rFonts w:ascii="Arial" w:hAnsi="Arial"/>
                <w:color w:val="000000"/>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571256">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2019</w:t>
            </w:r>
          </w:p>
        </w:tc>
      </w:tr>
      <w:tr w:rsidR="00351953"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rPr>
                <w:rFonts w:ascii="Arial" w:hAnsi="Arial" w:cs="Arial"/>
                <w:bCs/>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Aurreikusia</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w:t>
            </w:r>
            <w:r>
              <w:rPr>
                <w:rFonts w:ascii="Arial" w:hAnsi="Arial"/>
                <w:sz w:val="17"/>
                <w:szCs w:val="17"/>
              </w:rPr>
              <w:t>i</w:t>
            </w:r>
            <w:r>
              <w:rPr>
                <w:rFonts w:ascii="Arial" w:hAnsi="Arial"/>
                <w:sz w:val="17"/>
                <w:szCs w:val="17"/>
              </w:rPr>
              <w:t>kusia</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Aurreik</w:t>
            </w:r>
            <w:r>
              <w:rPr>
                <w:rFonts w:ascii="Arial" w:hAnsi="Arial"/>
                <w:sz w:val="17"/>
                <w:szCs w:val="17"/>
              </w:rPr>
              <w:t>u</w:t>
            </w:r>
            <w:r>
              <w:rPr>
                <w:rFonts w:ascii="Arial" w:hAnsi="Arial"/>
                <w:sz w:val="17"/>
                <w:szCs w:val="17"/>
              </w:rPr>
              <w:t>sia</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Ben</w:t>
            </w:r>
            <w:r>
              <w:rPr>
                <w:rFonts w:ascii="Arial" w:hAnsi="Arial"/>
                <w:sz w:val="17"/>
                <w:szCs w:val="17"/>
              </w:rPr>
              <w:t>e</w:t>
            </w:r>
            <w:r>
              <w:rPr>
                <w:rFonts w:ascii="Arial" w:hAnsi="Arial"/>
                <w:sz w:val="17"/>
                <w:szCs w:val="17"/>
              </w:rPr>
              <w:t>takoa</w:t>
            </w:r>
          </w:p>
        </w:tc>
      </w:tr>
      <w:tr w:rsidR="00351953" w:rsidRPr="00414156" w:rsidTr="007F6B96">
        <w:trPr>
          <w:gridAfter w:val="2"/>
          <w:wAfter w:w="1631" w:type="dxa"/>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953" w:rsidRPr="00414156" w:rsidRDefault="00351953" w:rsidP="00656FB1">
            <w:pPr>
              <w:autoSpaceDE w:val="0"/>
              <w:autoSpaceDN w:val="0"/>
              <w:adjustRightInd w:val="0"/>
              <w:spacing w:after="0"/>
              <w:ind w:firstLine="0"/>
              <w:jc w:val="left"/>
              <w:rPr>
                <w:rFonts w:ascii="Arial" w:hAnsi="Arial" w:cs="Arial"/>
                <w:sz w:val="18"/>
                <w:szCs w:val="18"/>
              </w:rPr>
            </w:pPr>
            <w:r>
              <w:rPr>
                <w:rFonts w:ascii="Arial Narrow" w:hAnsi="Arial Narrow"/>
                <w:b/>
                <w:bCs/>
                <w:sz w:val="18"/>
                <w:szCs w:val="18"/>
              </w:rPr>
              <w:t>01. NFK-ko emakumeen eta gizonen arteko berdintasuna lortzeko jarduketak garatzea, garapenean ardura duten erakunde guztiak prozesu horr</w:t>
            </w:r>
            <w:r>
              <w:rPr>
                <w:rFonts w:ascii="Arial Narrow" w:hAnsi="Arial Narrow"/>
                <w:b/>
                <w:bCs/>
                <w:sz w:val="18"/>
                <w:szCs w:val="18"/>
              </w:rPr>
              <w:t>e</w:t>
            </w:r>
            <w:r>
              <w:rPr>
                <w:rFonts w:ascii="Arial Narrow" w:hAnsi="Arial Narrow"/>
                <w:b/>
                <w:bCs/>
                <w:sz w:val="18"/>
                <w:szCs w:val="18"/>
              </w:rPr>
              <w:t>tan parte hartzea bultzatuz</w:t>
            </w:r>
          </w:p>
        </w:tc>
      </w:tr>
      <w:tr w:rsidR="00351953" w:rsidRPr="00572710" w:rsidTr="007F6B96">
        <w:trPr>
          <w:gridAfter w:val="2"/>
          <w:wAfter w:w="1631" w:type="dxa"/>
          <w:trHeight w:val="340"/>
        </w:trPr>
        <w:tc>
          <w:tcPr>
            <w:tcW w:w="10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1953" w:rsidRPr="00572710" w:rsidRDefault="00351953" w:rsidP="00656FB1">
            <w:pPr>
              <w:autoSpaceDE w:val="0"/>
              <w:autoSpaceDN w:val="0"/>
              <w:adjustRightInd w:val="0"/>
              <w:spacing w:after="0"/>
              <w:ind w:firstLine="0"/>
              <w:jc w:val="left"/>
              <w:rPr>
                <w:rFonts w:ascii="Arial Narrow" w:hAnsi="Arial Narrow" w:cs="Calibri"/>
              </w:rPr>
            </w:pPr>
            <w:r>
              <w:rPr>
                <w:rFonts w:ascii="Arial Narrow" w:hAnsi="Arial Narrow"/>
                <w:b/>
                <w:bCs/>
              </w:rPr>
              <w:t>01.01. Genero-ikuspegia NFK-ko Administrazioaren jarduketetan txertatzeko prozesua garatzea.</w:t>
            </w:r>
          </w:p>
        </w:tc>
      </w:tr>
      <w:tr w:rsidR="00351953"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left"/>
              <w:rPr>
                <w:rFonts w:ascii="Arial Narrow" w:hAnsi="Arial Narrow" w:cs="Calibri"/>
              </w:rPr>
            </w:pPr>
            <w:r>
              <w:rPr>
                <w:rFonts w:ascii="Arial Narrow" w:hAnsi="Arial Narrow"/>
              </w:rPr>
              <w:t xml:space="preserve">01.01.01 Nafarroako Gobernuko departamentuetan berdintasun-unitateak garatzea </w:t>
            </w:r>
          </w:p>
        </w:tc>
        <w:tc>
          <w:tcPr>
            <w:tcW w:w="957"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8</w:t>
            </w:r>
          </w:p>
        </w:tc>
        <w:tc>
          <w:tcPr>
            <w:tcW w:w="850"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9</w:t>
            </w:r>
          </w:p>
        </w:tc>
        <w:tc>
          <w:tcPr>
            <w:tcW w:w="709"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9</w:t>
            </w:r>
          </w:p>
        </w:tc>
        <w:tc>
          <w:tcPr>
            <w:tcW w:w="992"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9</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9</w:t>
            </w:r>
          </w:p>
        </w:tc>
      </w:tr>
      <w:tr w:rsidR="00351953"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left"/>
              <w:rPr>
                <w:rFonts w:ascii="Arial Narrow" w:hAnsi="Arial Narrow" w:cs="Calibri"/>
              </w:rPr>
            </w:pPr>
            <w:r>
              <w:rPr>
                <w:rFonts w:ascii="Arial Narrow" w:hAnsi="Arial Narrow"/>
              </w:rPr>
              <w:t>01.01.02 Etengabeko aholkularitza, Nafarroako Gobernuaren jarduera osoan berdintasun-printzipioa aplikatzeko (%)</w:t>
            </w:r>
          </w:p>
        </w:tc>
        <w:tc>
          <w:tcPr>
            <w:tcW w:w="957"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100</w:t>
            </w:r>
          </w:p>
        </w:tc>
        <w:tc>
          <w:tcPr>
            <w:tcW w:w="709"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100</w:t>
            </w:r>
          </w:p>
        </w:tc>
        <w:tc>
          <w:tcPr>
            <w:tcW w:w="992"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100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100</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Pr>
                <w:rFonts w:ascii="Arial Narrow" w:hAnsi="Arial Narrow"/>
              </w:rPr>
              <w:t>100</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01.01.03 Departamentuen arteko Mahai Teknikoaren bilera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01.01.04 Trebakuntza-ekintzarako aurrez aurreko saioen kopurua, talde teknikoarekin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8</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8</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01.01.05 Urteko lan-programa prestatzea Nafarroako Gobernuko d</w:t>
            </w:r>
            <w:r>
              <w:rPr>
                <w:rFonts w:ascii="Arial Narrow" w:hAnsi="Arial Narrow"/>
              </w:rPr>
              <w:t>e</w:t>
            </w:r>
            <w:r>
              <w:rPr>
                <w:rFonts w:ascii="Arial Narrow" w:hAnsi="Arial Narrow"/>
              </w:rPr>
              <w:t>partamentu bakoitzean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01.01.06 Generoari buruzko prestakuntza jaso duten profesionalen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110</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01.01.03/2019 Unitateekin egindako jarraipen-saioen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01.01.04/2019 Programaren amaierako ebaluazioa egiteko saioen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r>
      <w:tr w:rsidR="00571256" w:rsidRPr="00572710" w:rsidTr="007F6B96">
        <w:trPr>
          <w:gridAfter w:val="2"/>
          <w:wAfter w:w="1631" w:type="dxa"/>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01.02. Generoak NFK-ko Administrazioaren araudian, plan eta programetan duen eraginari buruzko txostenak egitea bultzatzea.</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01.02.01 Egindako txostenen kopurua / oharren txostenen kopurua (2019)</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42</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01.02.02 Prestakuntza jaso behar duten profesionalen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w:t>
            </w:r>
          </w:p>
        </w:tc>
        <w:tc>
          <w:tcPr>
            <w:tcW w:w="673" w:type="dxa"/>
            <w:tcBorders>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27</w:t>
            </w:r>
          </w:p>
        </w:tc>
      </w:tr>
      <w:tr w:rsidR="00571256" w:rsidRPr="00572710" w:rsidTr="007F6B96">
        <w:trPr>
          <w:gridAfter w:val="2"/>
          <w:wAfter w:w="1631" w:type="dxa"/>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01.03. Prestakuntza Ibilbidearen tresna bultzatzea</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rPr>
              <w:t>01.03.01 Urteko Prestakuntza Programa bat egitea, Nafarroako G</w:t>
            </w:r>
            <w:r>
              <w:rPr>
                <w:rFonts w:ascii="Arial Narrow" w:hAnsi="Arial Narrow"/>
              </w:rPr>
              <w:t>o</w:t>
            </w:r>
            <w:r>
              <w:rPr>
                <w:rFonts w:ascii="Arial Narrow" w:hAnsi="Arial Narrow"/>
              </w:rPr>
              <w:t>bernuko departamentu bakoitzean / 2019an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0</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0</w:t>
            </w:r>
          </w:p>
        </w:tc>
      </w:tr>
      <w:tr w:rsidR="00571256" w:rsidRPr="00572710" w:rsidTr="007F6B96">
        <w:trPr>
          <w:gridAfter w:val="2"/>
          <w:wAfter w:w="1631" w:type="dxa"/>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34" w:firstLine="0"/>
              <w:jc w:val="left"/>
              <w:rPr>
                <w:rFonts w:ascii="Arial Narrow" w:hAnsi="Arial Narrow" w:cs="Calibri"/>
                <w:b/>
                <w:bCs/>
              </w:rPr>
            </w:pPr>
            <w:r>
              <w:rPr>
                <w:rFonts w:ascii="Arial Narrow" w:hAnsi="Arial Narrow"/>
                <w:b/>
                <w:bCs/>
              </w:rPr>
              <w:t>01.04. Erakunde autonomo hau eta toki-erakundeak lankidetzan aritzeko mekanismoak ezartzea, "Kontziliaziorako Tokiko Itunak" programa era koordinatuan garatzeko.</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01.04.01 Toki-erakunde sinatzaileak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34</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34</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37</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01.04.02 Gizarte-erakunde eta antolakunde sinatzaileak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484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484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505</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505</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505</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01.04.03 Garatu beharreko jardunbide berritzaileak</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7</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Pr>
                <w:rFonts w:ascii="Arial Narrow" w:hAnsi="Arial Narrow"/>
              </w:rPr>
              <w:t>-</w:t>
            </w:r>
          </w:p>
        </w:tc>
      </w:tr>
      <w:tr w:rsidR="00571256" w:rsidRPr="00572710" w:rsidTr="007F6B96">
        <w:trPr>
          <w:gridAfter w:val="2"/>
          <w:wAfter w:w="1631" w:type="dxa"/>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01.05. Erakunde autonomo hau eta toki-erakundeak lankidetzan aritzeko mekanismoak ezartzea, berdintasun-agentearen figura ezarri eta finkatzea eta tokiko berdintasun planaren garapena era koordinatuan burutzeko</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01.05.01 Toki-erakundeentzako dirulaguntzak berdintasun-agenteak kontratatzeko: Kontratazio kopurua</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01.05.02 Toki-erakundeetan berdintasun-agenteak kontratatzeko dir</w:t>
            </w:r>
            <w:r>
              <w:rPr>
                <w:rFonts w:ascii="Arial Narrow" w:hAnsi="Arial Narrow"/>
              </w:rPr>
              <w:t>u</w:t>
            </w:r>
            <w:r>
              <w:rPr>
                <w:rFonts w:ascii="Arial Narrow" w:hAnsi="Arial Narrow"/>
              </w:rPr>
              <w:t>laguntzen eraginpean dauden emakumeen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25.826</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33.455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36.461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33.858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80" w:type="dxa"/>
            <w:vAlign w:val="center"/>
          </w:tcPr>
          <w:p w:rsidR="00571256" w:rsidRPr="00572710" w:rsidRDefault="00571256" w:rsidP="00571256">
            <w:pPr>
              <w:autoSpaceDE w:val="0"/>
              <w:autoSpaceDN w:val="0"/>
              <w:adjustRightInd w:val="0"/>
              <w:spacing w:after="0"/>
              <w:ind w:firstLine="0"/>
              <w:rPr>
                <w:rFonts w:ascii="Arial Narrow" w:hAnsi="Arial Narrow" w:cs="Calibri"/>
              </w:rPr>
            </w:pPr>
          </w:p>
        </w:tc>
        <w:tc>
          <w:tcPr>
            <w:tcW w:w="851" w:type="dxa"/>
            <w:vAlign w:val="center"/>
          </w:tcPr>
          <w:p w:rsidR="00571256" w:rsidRPr="00572710" w:rsidRDefault="00571256" w:rsidP="00571256">
            <w:pPr>
              <w:autoSpaceDE w:val="0"/>
              <w:autoSpaceDN w:val="0"/>
              <w:adjustRightInd w:val="0"/>
              <w:spacing w:after="0"/>
              <w:ind w:firstLine="0"/>
              <w:jc w:val="center"/>
              <w:rPr>
                <w:rFonts w:ascii="Arial Narrow" w:hAnsi="Arial Narrow" w:cs="Calibri"/>
              </w:rPr>
            </w:pPr>
            <w:r>
              <w:rPr>
                <w:rFonts w:ascii="Arial Narrow" w:hAnsi="Arial Narrow"/>
              </w:rPr>
              <w:t>6</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01.05.02/2019 Berdintasun-agentea duen biztanleria (emakumeen %)</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68</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76</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01.05.03 Toki-erakundeetan berdintasun-agenteak kontratatzeko dir</w:t>
            </w:r>
            <w:r>
              <w:rPr>
                <w:rFonts w:ascii="Arial Narrow" w:hAnsi="Arial Narrow"/>
              </w:rPr>
              <w:t>u</w:t>
            </w:r>
            <w:r>
              <w:rPr>
                <w:rFonts w:ascii="Arial Narrow" w:hAnsi="Arial Narrow"/>
              </w:rPr>
              <w:t>laguntzen eraginpean dauden gizonen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27.118</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33.485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36.765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33.793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01.05.03/2019 Berdintasun-agentea duen biztanleria</w:t>
            </w:r>
          </w:p>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(gizonen %)</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74</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01.05.04 Berdintasun-agentea duten toki-erakundeetan Tokiko Berdi</w:t>
            </w:r>
            <w:r>
              <w:rPr>
                <w:rFonts w:ascii="Arial Narrow" w:hAnsi="Arial Narrow"/>
              </w:rPr>
              <w:t>n</w:t>
            </w:r>
            <w:r>
              <w:rPr>
                <w:rFonts w:ascii="Arial Narrow" w:hAnsi="Arial Narrow"/>
              </w:rPr>
              <w:t>tasun Plana garatzeko dirulaguntza jaso duten toki-erakundeak.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22</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01.05.05/2019 Berdintasun-agenterik gabeko toki-erakundeetan Tokiko Berdintasun Plana garatzeko dirulaguntza jaso duten toki-erakundeak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34</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33</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lastRenderedPageBreak/>
              <w:t>01.05.05 Berdintasun-agentea duten toki-erakundeetan Tokiko Berdi</w:t>
            </w:r>
            <w:r>
              <w:rPr>
                <w:rFonts w:ascii="Arial Narrow" w:hAnsi="Arial Narrow"/>
              </w:rPr>
              <w:t>n</w:t>
            </w:r>
            <w:r>
              <w:rPr>
                <w:rFonts w:ascii="Arial Narrow" w:hAnsi="Arial Narrow"/>
              </w:rPr>
              <w:t>tasun Plana garatzeko dirulaguntzen eraginpean dauden emakumeen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tabs>
                <w:tab w:val="left" w:pos="494"/>
              </w:tabs>
              <w:autoSpaceDE w:val="0"/>
              <w:autoSpaceDN w:val="0"/>
              <w:adjustRightInd w:val="0"/>
              <w:spacing w:after="0"/>
              <w:ind w:firstLine="0"/>
              <w:jc w:val="right"/>
              <w:rPr>
                <w:rFonts w:ascii="Arial Narrow" w:hAnsi="Arial Narrow" w:cs="Calibri"/>
              </w:rPr>
            </w:pPr>
            <w:r>
              <w:rPr>
                <w:rFonts w:ascii="Arial Narrow" w:hAnsi="Arial Narrow"/>
              </w:rPr>
              <w:t>189.814</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211.361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240.129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227.649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r>
    </w:tbl>
    <w:p w:rsidR="007F6B96" w:rsidRDefault="007F6B96" w:rsidP="007F6B96">
      <w:pPr>
        <w:spacing w:after="0"/>
      </w:pPr>
    </w:p>
    <w:tbl>
      <w:tblPr>
        <w:tblW w:w="10313" w:type="dxa"/>
        <w:tblInd w:w="-679" w:type="dxa"/>
        <w:tblLayout w:type="fixed"/>
        <w:tblCellMar>
          <w:left w:w="30" w:type="dxa"/>
          <w:right w:w="30" w:type="dxa"/>
        </w:tblCellMar>
        <w:tblLook w:val="0020" w:firstRow="1" w:lastRow="0" w:firstColumn="0" w:lastColumn="0" w:noHBand="0" w:noVBand="0"/>
      </w:tblPr>
      <w:tblGrid>
        <w:gridCol w:w="5246"/>
        <w:gridCol w:w="957"/>
        <w:gridCol w:w="850"/>
        <w:gridCol w:w="709"/>
        <w:gridCol w:w="992"/>
        <w:gridCol w:w="9"/>
        <w:gridCol w:w="877"/>
        <w:gridCol w:w="673"/>
      </w:tblGrid>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jc w:val="left"/>
              <w:rPr>
                <w:rFonts w:ascii="Arial" w:hAnsi="Arial" w:cs="Arial"/>
                <w:bCs/>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74"/>
              <w:jc w:val="center"/>
              <w:rPr>
                <w:rFonts w:ascii="Arial" w:hAnsi="Arial" w:cs="Arial"/>
                <w:sz w:val="18"/>
                <w:szCs w:val="18"/>
              </w:rPr>
            </w:pPr>
            <w:r>
              <w:rPr>
                <w:rFonts w:ascii="Arial" w:hAnsi="Arial"/>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hanging="25"/>
              <w:jc w:val="center"/>
              <w:rPr>
                <w:rFonts w:ascii="Arial" w:hAnsi="Arial" w:cs="Arial"/>
                <w:sz w:val="18"/>
                <w:szCs w:val="18"/>
              </w:rPr>
            </w:pPr>
            <w:r>
              <w:rPr>
                <w:rFonts w:ascii="Arial" w:hAnsi="Arial"/>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center"/>
              <w:rPr>
                <w:rFonts w:ascii="Arial" w:hAnsi="Arial" w:cs="Arial"/>
                <w:sz w:val="18"/>
                <w:szCs w:val="18"/>
              </w:rPr>
            </w:pPr>
            <w:r>
              <w:rPr>
                <w:rFonts w:ascii="Arial" w:hAnsi="Arial"/>
                <w:sz w:val="18"/>
                <w:szCs w:val="18"/>
              </w:rPr>
              <w:t>2019</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rPr>
                <w:rFonts w:ascii="Arial" w:hAnsi="Arial" w:cs="Arial"/>
                <w:bCs/>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sz w:val="17"/>
                <w:szCs w:val="17"/>
              </w:rPr>
              <w:t>Aurreikusia</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sz w:val="17"/>
                <w:szCs w:val="17"/>
              </w:rPr>
              <w:t>Aurre</w:t>
            </w:r>
            <w:r>
              <w:rPr>
                <w:rFonts w:ascii="Arial" w:hAnsi="Arial"/>
                <w:sz w:val="17"/>
                <w:szCs w:val="17"/>
              </w:rPr>
              <w:t>i</w:t>
            </w:r>
            <w:r>
              <w:rPr>
                <w:rFonts w:ascii="Arial" w:hAnsi="Arial"/>
                <w:sz w:val="17"/>
                <w:szCs w:val="17"/>
              </w:rPr>
              <w:t>kusia</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sz w:val="17"/>
                <w:szCs w:val="17"/>
              </w:rPr>
              <w:t>Aurreik</w:t>
            </w:r>
            <w:r>
              <w:rPr>
                <w:rFonts w:ascii="Arial" w:hAnsi="Arial"/>
                <w:sz w:val="17"/>
                <w:szCs w:val="17"/>
              </w:rPr>
              <w:t>u</w:t>
            </w:r>
            <w:r>
              <w:rPr>
                <w:rFonts w:ascii="Arial" w:hAnsi="Arial"/>
                <w:sz w:val="17"/>
                <w:szCs w:val="17"/>
              </w:rPr>
              <w:t>sia</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sz w:val="17"/>
                <w:szCs w:val="17"/>
              </w:rPr>
              <w:t>Ben</w:t>
            </w:r>
            <w:r>
              <w:rPr>
                <w:rFonts w:ascii="Arial" w:hAnsi="Arial"/>
                <w:sz w:val="17"/>
                <w:szCs w:val="17"/>
              </w:rPr>
              <w:t>e</w:t>
            </w:r>
            <w:r>
              <w:rPr>
                <w:rFonts w:ascii="Arial" w:hAnsi="Arial"/>
                <w:sz w:val="17"/>
                <w:szCs w:val="17"/>
              </w:rPr>
              <w:t>takoa</w:t>
            </w:r>
          </w:p>
        </w:tc>
      </w:tr>
      <w:tr w:rsidR="00571256" w:rsidRPr="00572710" w:rsidTr="007F6B96">
        <w:tblPrEx>
          <w:tblLook w:val="0000" w:firstRow="0" w:lastRow="0" w:firstColumn="0" w:lastColumn="0" w:noHBand="0" w:noVBand="0"/>
        </w:tblPrEx>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01.05.06 Berdintasun-agentea duten toki-erakundeetan Tokiko Berdi</w:t>
            </w:r>
            <w:r>
              <w:rPr>
                <w:rFonts w:ascii="Arial Narrow" w:hAnsi="Arial Narrow"/>
              </w:rPr>
              <w:t>n</w:t>
            </w:r>
            <w:r>
              <w:rPr>
                <w:rFonts w:ascii="Arial Narrow" w:hAnsi="Arial Narrow"/>
              </w:rPr>
              <w:t>tasun Plana garatzeko dirulaguntzen eraginpean dauden gizonen k</w:t>
            </w:r>
            <w:r>
              <w:rPr>
                <w:rFonts w:ascii="Arial Narrow" w:hAnsi="Arial Narrow"/>
              </w:rPr>
              <w:t>o</w:t>
            </w:r>
            <w:r>
              <w:rPr>
                <w:rFonts w:ascii="Arial Narrow" w:hAnsi="Arial Narrow"/>
              </w:rPr>
              <w:t>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181.310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200.559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230.329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225.015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r>
      <w:tr w:rsidR="00571256" w:rsidRPr="00572710" w:rsidTr="007F6B96">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01.06. Erakunde honen eta Nafarroako Udal eta Kontzejuen Federazioaren artean lankidetzan aritzeko mekanismoak eza</w:t>
            </w:r>
            <w:r>
              <w:rPr>
                <w:rFonts w:ascii="Arial Narrow" w:hAnsi="Arial Narrow"/>
                <w:b/>
                <w:bCs/>
              </w:rPr>
              <w:t>r</w:t>
            </w:r>
            <w:r>
              <w:rPr>
                <w:rFonts w:ascii="Arial Narrow" w:hAnsi="Arial Narrow"/>
                <w:b/>
                <w:bCs/>
              </w:rPr>
              <w:t>tzea, berdintasunaren aldeko udalen sare bat sortzea eta genero-indarkeriari heltzeko tokiko protokoloa ezartzea bultz</w:t>
            </w:r>
            <w:r>
              <w:rPr>
                <w:rFonts w:ascii="Arial Narrow" w:hAnsi="Arial Narrow"/>
                <w:b/>
                <w:bCs/>
              </w:rPr>
              <w:t>a</w:t>
            </w:r>
            <w:r>
              <w:rPr>
                <w:rFonts w:ascii="Arial Narrow" w:hAnsi="Arial Narrow"/>
                <w:b/>
                <w:bCs/>
              </w:rPr>
              <w:t>tzeko</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01.06.01 Berdintasunaren aldeko udalen sare bat sortzea / 2019an sortzeko hitzarmena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01.06.02 Tokiko protokoloa (2019an, emakumeen kontrako indarkeri</w:t>
            </w:r>
            <w:r>
              <w:rPr>
                <w:rFonts w:ascii="Arial Narrow" w:hAnsi="Arial Narrow"/>
              </w:rPr>
              <w:t>a</w:t>
            </w:r>
            <w:r>
              <w:rPr>
                <w:rFonts w:ascii="Arial Narrow" w:hAnsi="Arial Narrow"/>
              </w:rPr>
              <w:t>ren aurrean koordinaturik aritzeko). Protokoloa ezartzen duten toki-erakundeen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8</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01.07. Enpresan (eta 2019an, baita erakunde pribatuetan ere) berdintasuna garatzeko ekintzak bultzatzea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01.07.01 Diruz lagundutako enpresen (eta 2019an, baita erakunde pribatuen ere)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20</w:t>
            </w:r>
          </w:p>
        </w:tc>
      </w:tr>
      <w:tr w:rsidR="00571256" w:rsidRPr="00572710" w:rsidTr="007F6B96">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01.08. Emakumeen eta gizonen arteko berdintasuna hedatzeko ekintzak bultzatzea, emakumeen elkartegintzaren eta ir</w:t>
            </w:r>
            <w:r>
              <w:rPr>
                <w:rFonts w:ascii="Arial Narrow" w:hAnsi="Arial Narrow"/>
                <w:b/>
                <w:bCs/>
              </w:rPr>
              <w:t>a</w:t>
            </w:r>
            <w:r>
              <w:rPr>
                <w:rFonts w:ascii="Arial Narrow" w:hAnsi="Arial Narrow"/>
                <w:b/>
                <w:bCs/>
              </w:rPr>
              <w:t>bazteko asmorik gabeko erakundeen bitartez.</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01.08.01 Emakumeen elkarteak eta diruz lagundutako erakundeak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74</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01.08.02 Banakako ahalduntzea eta ahalduntze kolektiboa dela eta bultzatutako programen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w:t>
            </w:r>
          </w:p>
        </w:tc>
      </w:tr>
      <w:tr w:rsidR="00571256" w:rsidRPr="00572710" w:rsidTr="007F6B96">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01.09. Erakunde autonomo hau eta gainerako administrazio publikoak lankidetzan aritzeko mekanismoak ezartzea, em</w:t>
            </w:r>
            <w:r>
              <w:rPr>
                <w:rFonts w:ascii="Arial Narrow" w:hAnsi="Arial Narrow"/>
                <w:b/>
                <w:bCs/>
              </w:rPr>
              <w:t>a</w:t>
            </w:r>
            <w:r>
              <w:rPr>
                <w:rFonts w:ascii="Arial Narrow" w:hAnsi="Arial Narrow"/>
                <w:b/>
                <w:bCs/>
              </w:rPr>
              <w:t>kumeen eta gizonen arteko berdintasunerako ekintzak era koordinatuan egiteko</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 xml:space="preserve">01.09.01 Unibertsitate Publikoarekiko hitzarmena, generoari buruzko ikasketa ofizialak bultzatzeko </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01.09.02 Parte-hartzaileen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22</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01.10. Nafarroako emakumeen eta gizonen arteko berdintasunerako Berdinna saria bultzatzea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01.10.01 Berdinna saria emateko ekitaldia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02. Nafarroan, emakumeen kontrako indarkeria errotik kendu beharra sustatzea, herritarrak eta prozesuan parte hartzen duten a</w:t>
            </w:r>
            <w:r>
              <w:rPr>
                <w:rFonts w:ascii="Arial Narrow" w:hAnsi="Arial Narrow"/>
                <w:b/>
                <w:bCs/>
              </w:rPr>
              <w:t>n</w:t>
            </w:r>
            <w:r>
              <w:rPr>
                <w:rFonts w:ascii="Arial Narrow" w:hAnsi="Arial Narrow"/>
                <w:b/>
                <w:bCs/>
              </w:rPr>
              <w:t>tolakundeak eta erakundeak sentsibilizatuz eta prestakuntza emanez, baita baldintza egokiak sortuz ere, prozesuan esku hartzen duten aldeek modu koordinatuan eta eraginkorrean lan egin dezaten.</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02.01. Profesionalak genero-indarkeriaren inguruan gaitzeko prestakuntza-programak</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02.01.01 Profesionalen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200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355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308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250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411</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02.02. Emakumeen kontrako indarkeriaz sentsibilizatzeko ekintzak</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02.02.01 Kanpaina: “Eta jaietan, zer?” Atxikitako erakundeak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107</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107</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150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138</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02.02.02 Kanpaina: "Azaroaren 25a"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02.02.03 Emakumeen eta nesken salerosketaren kontrako ekintzak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02.02.04 Genitalen mutilazioaren kontrako ekintzak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02.02.05 Kanpaina: "Martxoaren 8a"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02.03. Erakundeen arteko akordioaren garapena, emakumeen kontrako indarkeria dela eta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02.03.01 Jarraipen Batzordearen koordinazioa eta sustatzea: Bilkura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02.03.02 Jarraipen Batzordeko talde teknikoen koordinazioa eta sust</w:t>
            </w:r>
            <w:r>
              <w:rPr>
                <w:rFonts w:ascii="Arial Narrow" w:hAnsi="Arial Narrow"/>
              </w:rPr>
              <w:t>a</w:t>
            </w:r>
            <w:r>
              <w:rPr>
                <w:rFonts w:ascii="Arial Narrow" w:hAnsi="Arial Narrow"/>
              </w:rPr>
              <w:t xml:space="preserve">tzea: Bilera kopurua (talde teknikoen </w:t>
            </w:r>
            <w:r>
              <w:rPr>
                <w:rFonts w:ascii="Arial Narrow" w:hAnsi="Arial Narrow"/>
                <w:i/>
                <w:iCs/>
              </w:rPr>
              <w:t xml:space="preserve">ad hoc </w:t>
            </w:r>
            <w:r>
              <w:rPr>
                <w:rFonts w:ascii="Arial Narrow" w:hAnsi="Arial Narrow"/>
              </w:rPr>
              <w:t>egindako bilerak, Eraku</w:t>
            </w:r>
            <w:r>
              <w:rPr>
                <w:rFonts w:ascii="Arial Narrow" w:hAnsi="Arial Narrow"/>
              </w:rPr>
              <w:t>n</w:t>
            </w:r>
            <w:r>
              <w:rPr>
                <w:rFonts w:ascii="Arial Narrow" w:hAnsi="Arial Narrow"/>
              </w:rPr>
              <w:t>deen arteko III. Akordioaren markoan, 2019an)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02.04. Emakumeentzako arreta juridikoaren zerbitzua ematea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02.04.01 Laguntza kasuak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600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501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600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1.192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660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690</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lastRenderedPageBreak/>
              <w:t>02.04.02 Aholkuak ematea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550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605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600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1.018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677</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rPr>
              <w:t>02.04.03 Arreta jaso duten emakumeen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1.250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1.032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1078</w:t>
            </w:r>
          </w:p>
        </w:tc>
      </w:tr>
    </w:tbl>
    <w:p w:rsidR="00652474" w:rsidRDefault="00652474"/>
    <w:p w:rsidR="00652474" w:rsidRDefault="00652474"/>
    <w:tbl>
      <w:tblPr>
        <w:tblW w:w="10313" w:type="dxa"/>
        <w:tblInd w:w="-679" w:type="dxa"/>
        <w:tblLayout w:type="fixed"/>
        <w:tblCellMar>
          <w:left w:w="30" w:type="dxa"/>
          <w:right w:w="30" w:type="dxa"/>
        </w:tblCellMar>
        <w:tblLook w:val="0020" w:firstRow="1" w:lastRow="0" w:firstColumn="0" w:lastColumn="0" w:noHBand="0" w:noVBand="0"/>
      </w:tblPr>
      <w:tblGrid>
        <w:gridCol w:w="5246"/>
        <w:gridCol w:w="957"/>
        <w:gridCol w:w="850"/>
        <w:gridCol w:w="709"/>
        <w:gridCol w:w="992"/>
        <w:gridCol w:w="9"/>
        <w:gridCol w:w="877"/>
        <w:gridCol w:w="673"/>
      </w:tblGrid>
      <w:tr w:rsidR="00351953" w:rsidRPr="00C73753" w:rsidTr="00652474">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78"/>
              <w:jc w:val="left"/>
              <w:rPr>
                <w:rFonts w:ascii="Arial" w:hAnsi="Arial" w:cs="Arial"/>
                <w:bCs/>
                <w:color w:val="000000"/>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Pr>
                <w:rFonts w:ascii="Arial" w:hAnsi="Arial"/>
                <w:color w:val="000000"/>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Pr>
                <w:rFonts w:ascii="Arial" w:hAnsi="Arial"/>
                <w:color w:val="000000"/>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2019</w:t>
            </w:r>
          </w:p>
        </w:tc>
      </w:tr>
      <w:tr w:rsidR="00351953" w:rsidRPr="00C73753" w:rsidTr="00652474">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rPr>
                <w:rFonts w:ascii="Arial" w:hAnsi="Arial" w:cs="Arial"/>
                <w:bCs/>
                <w:color w:val="000000"/>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Pr>
                <w:rFonts w:ascii="Arial" w:hAnsi="Arial"/>
                <w:color w:val="000000"/>
                <w:sz w:val="17"/>
                <w:szCs w:val="17"/>
              </w:rPr>
              <w:t>Aurreikusia</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w:t>
            </w:r>
            <w:r>
              <w:rPr>
                <w:rFonts w:ascii="Arial" w:hAnsi="Arial"/>
                <w:sz w:val="17"/>
                <w:szCs w:val="17"/>
              </w:rPr>
              <w:t>i</w:t>
            </w:r>
            <w:r>
              <w:rPr>
                <w:rFonts w:ascii="Arial" w:hAnsi="Arial"/>
                <w:sz w:val="17"/>
                <w:szCs w:val="17"/>
              </w:rPr>
              <w:t>kusia</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Aurreik</w:t>
            </w:r>
            <w:r>
              <w:rPr>
                <w:rFonts w:ascii="Arial" w:hAnsi="Arial"/>
                <w:sz w:val="17"/>
                <w:szCs w:val="17"/>
              </w:rPr>
              <w:t>u</w:t>
            </w:r>
            <w:r>
              <w:rPr>
                <w:rFonts w:ascii="Arial" w:hAnsi="Arial"/>
                <w:sz w:val="17"/>
                <w:szCs w:val="17"/>
              </w:rPr>
              <w:t>sia</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Pr>
                <w:rFonts w:ascii="Arial" w:hAnsi="Arial"/>
                <w:color w:val="000000"/>
                <w:sz w:val="17"/>
                <w:szCs w:val="17"/>
              </w:rPr>
              <w:t>Ben</w:t>
            </w:r>
            <w:r>
              <w:rPr>
                <w:rFonts w:ascii="Arial" w:hAnsi="Arial"/>
                <w:color w:val="000000"/>
                <w:sz w:val="17"/>
                <w:szCs w:val="17"/>
              </w:rPr>
              <w:t>e</w:t>
            </w:r>
            <w:r>
              <w:rPr>
                <w:rFonts w:ascii="Arial" w:hAnsi="Arial"/>
                <w:color w:val="000000"/>
                <w:sz w:val="17"/>
                <w:szCs w:val="17"/>
              </w:rPr>
              <w:t>takoa</w:t>
            </w:r>
          </w:p>
        </w:tc>
      </w:tr>
      <w:tr w:rsidR="00351953" w:rsidRPr="001120C1" w:rsidTr="00652474">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color w:val="000000"/>
              </w:rPr>
            </w:pPr>
            <w:r>
              <w:rPr>
                <w:rFonts w:ascii="Arial Narrow" w:hAnsi="Arial Narrow"/>
                <w:b/>
                <w:bCs/>
                <w:color w:val="000000"/>
              </w:rPr>
              <w:t>02.05. Koordinazio Protokoloaren garapena, eta sexu-esplotaziorako salerosketaren biktimak diren emakume eta neskekin esku hartzea</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02.05.01 2017rako Ekintza Plana ezartzeko bileren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02.05.01 Protokoloaren jarraipena egiteko bileren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571256" w:rsidRPr="001120C1" w:rsidTr="00652474">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02.06. Nafarroako komunikabideekin Prestakuntza Plan bat bultzatzea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02.06.01 Saio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66CC"/>
              </w:rPr>
            </w:pP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571256" w:rsidRPr="001120C1"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b/>
                <w:bCs/>
                <w:color w:val="000000"/>
              </w:rPr>
              <w:t>03. Genero-indarkeriaren biktimak diren emakumeei laguntza orohartzailea ematea, horretarako sortutako lantaldeen bidez, h</w:t>
            </w:r>
            <w:r>
              <w:rPr>
                <w:rFonts w:ascii="Arial Narrow" w:hAnsi="Arial Narrow"/>
                <w:b/>
                <w:bCs/>
                <w:color w:val="000000"/>
              </w:rPr>
              <w:t>a</w:t>
            </w:r>
            <w:r>
              <w:rPr>
                <w:rFonts w:ascii="Arial Narrow" w:hAnsi="Arial Narrow"/>
                <w:b/>
                <w:bCs/>
                <w:color w:val="000000"/>
              </w:rPr>
              <w:t>rrera-baliabideetan ematen den arretaren bidez eta, 2017tik aurrera, lan-prozesu koordinatu eta eraginkorrak sortuz, baita Tafallan eta Iruñerriaren iparraldean ere</w:t>
            </w:r>
          </w:p>
        </w:tc>
      </w:tr>
      <w:tr w:rsidR="00571256" w:rsidRPr="00554223"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54223"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b/>
                <w:color w:val="000000"/>
              </w:rPr>
              <w:t>03.01. Genero-indarkeriaren biktimak diren emakumeei laguntza orohartzailea emateko lantaldeak koordinatu eta kudeatzea: Liz</w:t>
            </w:r>
            <w:r>
              <w:rPr>
                <w:rFonts w:ascii="Arial Narrow" w:hAnsi="Arial Narrow"/>
                <w:b/>
                <w:color w:val="000000"/>
              </w:rPr>
              <w:t>a</w:t>
            </w:r>
            <w:r>
              <w:rPr>
                <w:rFonts w:ascii="Arial Narrow" w:hAnsi="Arial Narrow"/>
                <w:b/>
                <w:color w:val="000000"/>
              </w:rPr>
              <w:t>rrakoa, Tuterakoa eta Tafallakoa, baita Iruñerriaren iparraldekoa ere (2017tik)</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color w:val="000000"/>
              </w:rPr>
              <w:t>03.01.01 Emakumeekin egindako esku-hartzeen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400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463</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762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800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1060</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03.01.02 Arreta jaso duten adingabeak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75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36+45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52+35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66</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03.01.03 Arreta jaso duen seme-alaba helduak</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03.02.01/2016 Lantalde berria sortzea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2</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03.02. Genero-indarkeriaren biktimak diren emakumeentzako harrerarako baliabideak jartzea. Genero-indarkeriaren biktimak diren emakumeentzako harrerarako baliabideen koordinazioa eta kudeaketa</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03.02.01 Arreta jaso duten emakumeen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85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92</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117</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117</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03.02.02 Arreta jaso duten seme-alaben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90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135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120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110</w:t>
            </w:r>
          </w:p>
        </w:tc>
      </w:tr>
      <w:tr w:rsidR="00571256" w:rsidRPr="001120C1" w:rsidTr="00652474">
        <w:trPr>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03.03. Sexu-esplotaziorako salerosketaren biktimak izan diren emakumeentzako harrerarako baliabideak jartzea</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03.03.01 Arreta jaso duten emakumeen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571256" w:rsidRPr="001120C1" w:rsidTr="00652474">
        <w:trPr>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03.04. Genero-indarkeriaren biktimak diren emakumeentzako prestazio ekonomikoak.</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color w:val="000000"/>
              </w:rPr>
              <w:t>03.04.01 Emandako gizarte behar larrietarako laguntzen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03.04.02 Baliabide ekonomiko nahikorik ez duten eta enplegagarrit</w:t>
            </w:r>
            <w:r>
              <w:rPr>
                <w:rFonts w:ascii="Arial Narrow" w:hAnsi="Arial Narrow"/>
                <w:color w:val="000000"/>
              </w:rPr>
              <w:t>a</w:t>
            </w:r>
            <w:r>
              <w:rPr>
                <w:rFonts w:ascii="Arial Narrow" w:hAnsi="Arial Narrow"/>
                <w:color w:val="000000"/>
              </w:rPr>
              <w:t>sun zaila duten emakumeei emandako laguntza ekonomikoen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4</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w:t>
            </w:r>
          </w:p>
        </w:tc>
      </w:tr>
      <w:tr w:rsidR="00571256" w:rsidRPr="001120C1" w:rsidTr="00652474">
        <w:trPr>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03.05. Genero-indarkeriaren biktimak diren emakumeen egiaztapena</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color w:val="000000"/>
              </w:rPr>
              <w:t>03.05.01 Genero-indarkeriaren biktimak diren emakumeen egoera egiaztatzeko txostenak: Emandako txostenen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130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153</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130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122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130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184</w:t>
            </w:r>
          </w:p>
        </w:tc>
      </w:tr>
      <w:tr w:rsidR="00571256" w:rsidRPr="001120C1"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b/>
                <w:bCs/>
                <w:color w:val="000000"/>
              </w:rPr>
              <w:t>04. Berdintasunerako politiken bilakaera eta araudi-aurrerapenak jasotzen dituen eta genero-berdintasunari buruzko Nafarroako araudia emakumeen eta gizonen gaur egungo egoerara eta beharretara egokituko duen araudi autonomikoa garatzea.</w:t>
            </w:r>
          </w:p>
        </w:tc>
      </w:tr>
      <w:tr w:rsidR="00571256" w:rsidRPr="00B619E0" w:rsidTr="00652474">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B619E0" w:rsidRDefault="00571256" w:rsidP="00571256">
            <w:pPr>
              <w:autoSpaceDE w:val="0"/>
              <w:autoSpaceDN w:val="0"/>
              <w:adjustRightInd w:val="0"/>
              <w:spacing w:after="0"/>
              <w:ind w:firstLine="0"/>
              <w:jc w:val="left"/>
              <w:rPr>
                <w:rFonts w:ascii="Arial Narrow" w:hAnsi="Arial Narrow" w:cs="Calibri"/>
                <w:b/>
                <w:color w:val="000000"/>
              </w:rPr>
            </w:pPr>
            <w:r>
              <w:rPr>
                <w:rFonts w:ascii="Arial Narrow" w:hAnsi="Arial Narrow"/>
                <w:b/>
                <w:color w:val="000000"/>
              </w:rPr>
              <w:t>04.01 Emakumeen kontrako indarkeriaren arloko ekintza-plan bat egitea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B619E0"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04.01.01 Plana egiteko lanetan parte hartzen duten profesionalen k</w:t>
            </w:r>
            <w:r>
              <w:rPr>
                <w:rFonts w:ascii="Arial Narrow" w:hAnsi="Arial Narrow"/>
                <w:color w:val="000000"/>
              </w:rPr>
              <w:t>o</w:t>
            </w:r>
            <w:r>
              <w:rPr>
                <w:rFonts w:ascii="Arial Narrow" w:hAnsi="Arial Narrow"/>
                <w:color w:val="000000"/>
              </w:rPr>
              <w:t>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150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114</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04.01.02 Ekintza-plana onestea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04.01.01/2017 Plana aurkezteko ekintza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B619E0" w:rsidTr="00652474">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rPr>
            </w:pPr>
            <w:r>
              <w:rPr>
                <w:rFonts w:ascii="Arial Narrow" w:hAnsi="Arial Narrow"/>
                <w:b/>
              </w:rPr>
              <w:t>Emakumeen kontrako indarkeriaren arloko ekintza-planaren jarraipen eta ebaluazioaren zabalkundea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B619E0"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04.01.01 Ekintza Planaren jarraipen-txostenaren zabalkundea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4</w:t>
            </w:r>
          </w:p>
        </w:tc>
      </w:tr>
      <w:tr w:rsidR="00571256" w:rsidRPr="00B619E0"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rPr>
              <w:t>04.02 Diagnostiko bat egitea eta emakumeen eta gizonen arteko berdintasunerako lege berria idazteko oinarri-agiria prestatzea</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04.02.01 Diagnostikoa egitean parte hartzen duten profesionalen kop</w:t>
            </w:r>
            <w:r>
              <w:rPr>
                <w:rFonts w:ascii="Arial Narrow" w:hAnsi="Arial Narrow"/>
                <w:color w:val="000000"/>
              </w:rPr>
              <w:t>u</w:t>
            </w:r>
            <w:r>
              <w:rPr>
                <w:rFonts w:ascii="Arial Narrow" w:hAnsi="Arial Narrow"/>
                <w:color w:val="000000"/>
              </w:rPr>
              <w:t>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60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04.02.02 Ekintza-plana onestea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B619E0"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rPr>
              <w:t>Emakumeen eta gizonen arteko berdintasunerako lege berria idazteko oinarri-agiria eta parte hartzeko prozesua prestatzea</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04.02.01/2017 Parte-hartzaileen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60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116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lastRenderedPageBreak/>
              <w:t>04.02.02/2017 Oinarri-agiria onestea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B619E0"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rPr>
              <w:t>Emakumeen eta gizonen arteko berdintasunerako foru legea onetsi eta argitaratzea</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04.02.01/2019 Foru legea argitaratzea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04.02.02/2019 Foru legeari loturiko Ekintza Plana egitea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0</w:t>
            </w:r>
          </w:p>
        </w:tc>
      </w:tr>
    </w:tbl>
    <w:p w:rsidR="00157E3C" w:rsidRDefault="00157E3C">
      <w:pPr>
        <w:spacing w:after="0"/>
        <w:ind w:firstLine="0"/>
        <w:jc w:val="left"/>
      </w:pPr>
      <w:r>
        <w:br w:type="page"/>
      </w:r>
    </w:p>
    <w:tbl>
      <w:tblPr>
        <w:tblW w:w="10313" w:type="dxa"/>
        <w:tblInd w:w="-679" w:type="dxa"/>
        <w:tblLayout w:type="fixed"/>
        <w:tblCellMar>
          <w:left w:w="30" w:type="dxa"/>
          <w:right w:w="30" w:type="dxa"/>
        </w:tblCellMar>
        <w:tblLook w:val="0020" w:firstRow="1" w:lastRow="0" w:firstColumn="0" w:lastColumn="0" w:noHBand="0" w:noVBand="0"/>
      </w:tblPr>
      <w:tblGrid>
        <w:gridCol w:w="5246"/>
        <w:gridCol w:w="957"/>
        <w:gridCol w:w="850"/>
        <w:gridCol w:w="709"/>
        <w:gridCol w:w="992"/>
        <w:gridCol w:w="9"/>
        <w:gridCol w:w="877"/>
        <w:gridCol w:w="673"/>
      </w:tblGrid>
      <w:tr w:rsidR="00351953" w:rsidRPr="00C73753" w:rsidTr="00E363A5">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78"/>
              <w:jc w:val="left"/>
              <w:rPr>
                <w:rFonts w:ascii="Arial" w:hAnsi="Arial" w:cs="Arial"/>
                <w:bCs/>
                <w:color w:val="000000"/>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Pr>
                <w:rFonts w:ascii="Arial" w:hAnsi="Arial"/>
                <w:color w:val="000000"/>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Pr>
                <w:rFonts w:ascii="Arial" w:hAnsi="Arial"/>
                <w:color w:val="000000"/>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0000"/>
                <w:sz w:val="18"/>
                <w:szCs w:val="18"/>
              </w:rPr>
            </w:pPr>
            <w:r>
              <w:rPr>
                <w:rFonts w:ascii="Arial" w:hAnsi="Arial"/>
                <w:color w:val="000000"/>
                <w:sz w:val="18"/>
                <w:szCs w:val="18"/>
              </w:rPr>
              <w:t>2019</w:t>
            </w:r>
          </w:p>
        </w:tc>
      </w:tr>
      <w:tr w:rsidR="00351953" w:rsidRPr="00C73753" w:rsidTr="00E363A5">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rPr>
                <w:rFonts w:ascii="Arial" w:hAnsi="Arial" w:cs="Arial"/>
                <w:bCs/>
                <w:color w:val="000000"/>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Pr>
                <w:rFonts w:ascii="Arial" w:hAnsi="Arial"/>
                <w:color w:val="000000"/>
                <w:sz w:val="17"/>
                <w:szCs w:val="17"/>
              </w:rPr>
              <w:t>Aurreikusia</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w:t>
            </w:r>
            <w:r>
              <w:rPr>
                <w:rFonts w:ascii="Arial" w:hAnsi="Arial"/>
                <w:sz w:val="17"/>
                <w:szCs w:val="17"/>
              </w:rPr>
              <w:t>i</w:t>
            </w:r>
            <w:r>
              <w:rPr>
                <w:rFonts w:ascii="Arial" w:hAnsi="Arial"/>
                <w:sz w:val="17"/>
                <w:szCs w:val="17"/>
              </w:rPr>
              <w:t>kusia</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Gauzatua</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Pr>
                <w:rFonts w:ascii="Arial" w:hAnsi="Arial"/>
                <w:sz w:val="17"/>
                <w:szCs w:val="17"/>
              </w:rPr>
              <w:t>Aurreik</w:t>
            </w:r>
            <w:r>
              <w:rPr>
                <w:rFonts w:ascii="Arial" w:hAnsi="Arial"/>
                <w:sz w:val="17"/>
                <w:szCs w:val="17"/>
              </w:rPr>
              <w:t>u</w:t>
            </w:r>
            <w:r>
              <w:rPr>
                <w:rFonts w:ascii="Arial" w:hAnsi="Arial"/>
                <w:sz w:val="17"/>
                <w:szCs w:val="17"/>
              </w:rPr>
              <w:t>sia</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Pr>
                <w:rFonts w:ascii="Arial" w:hAnsi="Arial"/>
                <w:color w:val="000000"/>
                <w:sz w:val="17"/>
                <w:szCs w:val="17"/>
              </w:rPr>
              <w:t>Ben</w:t>
            </w:r>
            <w:r>
              <w:rPr>
                <w:rFonts w:ascii="Arial" w:hAnsi="Arial"/>
                <w:color w:val="000000"/>
                <w:sz w:val="17"/>
                <w:szCs w:val="17"/>
              </w:rPr>
              <w:t>e</w:t>
            </w:r>
            <w:r>
              <w:rPr>
                <w:rFonts w:ascii="Arial" w:hAnsi="Arial"/>
                <w:color w:val="000000"/>
                <w:sz w:val="17"/>
                <w:szCs w:val="17"/>
              </w:rPr>
              <w:t>takoa</w:t>
            </w:r>
          </w:p>
        </w:tc>
      </w:tr>
      <w:tr w:rsidR="00351953" w:rsidRPr="001120C1" w:rsidTr="00E363A5">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953" w:rsidRPr="001120C1" w:rsidRDefault="00351953" w:rsidP="00656FB1">
            <w:pPr>
              <w:autoSpaceDE w:val="0"/>
              <w:autoSpaceDN w:val="0"/>
              <w:adjustRightInd w:val="0"/>
              <w:spacing w:after="0"/>
              <w:ind w:firstLine="0"/>
              <w:jc w:val="left"/>
              <w:rPr>
                <w:rFonts w:ascii="Arial Narrow" w:hAnsi="Arial Narrow" w:cs="Calibri"/>
                <w:b/>
                <w:bCs/>
                <w:color w:val="000000"/>
              </w:rPr>
            </w:pPr>
            <w:r>
              <w:rPr>
                <w:rFonts w:ascii="Arial Narrow" w:hAnsi="Arial Narrow"/>
                <w:b/>
                <w:bCs/>
                <w:color w:val="000000"/>
              </w:rPr>
              <w:t>05. NFKn, sexu edo generoan oinarritutako diskriminazioaren aurkako jarduketak garatzea (</w:t>
            </w:r>
            <w:r>
              <w:rPr>
                <w:rFonts w:ascii="Arial Narrow" w:hAnsi="Arial Narrow"/>
                <w:b/>
                <w:bCs/>
                <w:i/>
                <w:iCs/>
                <w:color w:val="000000"/>
              </w:rPr>
              <w:t>sexu-aniztasunaren eta generoaren arloko diskriminazioa 2019an)</w:t>
            </w:r>
          </w:p>
        </w:tc>
      </w:tr>
      <w:tr w:rsidR="00351953" w:rsidRPr="001120C1" w:rsidTr="00E363A5">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color w:val="000000"/>
              </w:rPr>
            </w:pPr>
            <w:r>
              <w:rPr>
                <w:rFonts w:ascii="Arial Narrow" w:hAnsi="Arial Narrow"/>
                <w:b/>
                <w:bCs/>
                <w:color w:val="000000"/>
              </w:rPr>
              <w:t>05.01 Diskriminazioaren ondoriozko salaketei loturiko jarduketa-prozeduraren zabalkundea, publizitatean eta komunikab</w:t>
            </w:r>
            <w:r>
              <w:rPr>
                <w:rFonts w:ascii="Arial Narrow" w:hAnsi="Arial Narrow"/>
                <w:b/>
                <w:bCs/>
                <w:color w:val="000000"/>
              </w:rPr>
              <w:t>i</w:t>
            </w:r>
            <w:r>
              <w:rPr>
                <w:rFonts w:ascii="Arial Narrow" w:hAnsi="Arial Narrow"/>
                <w:b/>
                <w:bCs/>
                <w:color w:val="000000"/>
              </w:rPr>
              <w:t>deetan</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b/>
                <w:bCs/>
                <w:color w:val="000000"/>
              </w:rPr>
            </w:pP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05.01.01 Jasotako eskaeren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7</w:t>
            </w:r>
          </w:p>
        </w:tc>
      </w:tr>
      <w:tr w:rsidR="00571256" w:rsidRPr="001120C1" w:rsidTr="00E363A5">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05.02 LGTBI+ kolektiboari arreta emateko ekintzak bultzatzea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05.02.01 Transexualitateari arreta emateko gida onestea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w:t>
            </w:r>
          </w:p>
        </w:tc>
      </w:tr>
      <w:tr w:rsidR="00571256" w:rsidRPr="001120C1" w:rsidTr="00E363A5">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Pr>
                <w:rFonts w:ascii="Arial Narrow" w:hAnsi="Arial Narrow"/>
                <w:b/>
                <w:bCs/>
              </w:rPr>
              <w:t>LGTBI+ pertsonentzako arreta-zerbitzua ematea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05.02.01/2019 Arreta jaso duten pertsonen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300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140</w:t>
            </w:r>
          </w:p>
        </w:tc>
      </w:tr>
      <w:tr w:rsidR="00571256" w:rsidRPr="001120C1" w:rsidTr="00E363A5">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Pr>
                <w:rFonts w:ascii="Arial Narrow" w:hAnsi="Arial Narrow"/>
                <w:b/>
                <w:bCs/>
              </w:rPr>
              <w:t>05.03 Arlo horretako sentsibilizazio-kanpainak egitea</w:t>
            </w: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05.03.01 "Maiatzak 17" kanpaina, LGTBI+ fobiaren aurka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05.03.02 "Ekainak 28" kanpaina, sexu- eta genero-aniztasunaren alde</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tr w:rsidR="00571256" w:rsidRPr="001120C1" w:rsidTr="00E363A5">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Pr>
                <w:rFonts w:ascii="Arial Narrow" w:hAnsi="Arial Narrow"/>
                <w:b/>
                <w:bCs/>
                <w:color w:val="000000"/>
              </w:rPr>
              <w:t>05.04 LGTBI+ Pertsonen Berdintasun Sozialari buruzko 8/2017 Legea garatzeko ekintza-planaren jarraipena eta ebaluazioa</w:t>
            </w: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olor w:val="000000"/>
              </w:rPr>
              <w:t>05.04.01 Planaren jarraipena egiteko bileren kopurua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olor w:val="000000"/>
              </w:rPr>
              <w:t>1</w:t>
            </w:r>
          </w:p>
        </w:tc>
      </w:tr>
      <w:bookmarkEnd w:id="64"/>
    </w:tbl>
    <w:p w:rsidR="0069726A" w:rsidRDefault="0069726A" w:rsidP="00656FB1">
      <w:pPr>
        <w:spacing w:after="0"/>
        <w:rPr>
          <w:rFonts w:ascii="Arial Narrow" w:hAnsi="Arial Narrow"/>
        </w:rPr>
      </w:pPr>
    </w:p>
    <w:p w:rsidR="0069726A" w:rsidRDefault="0069726A">
      <w:pPr>
        <w:spacing w:after="0"/>
        <w:ind w:firstLine="0"/>
        <w:jc w:val="left"/>
        <w:rPr>
          <w:rFonts w:ascii="Arial Narrow" w:hAnsi="Arial Narrow"/>
        </w:rPr>
      </w:pPr>
      <w:r>
        <w:br w:type="page"/>
      </w:r>
    </w:p>
    <w:p w:rsidR="00157E3C" w:rsidRPr="003E027D" w:rsidRDefault="00157E3C" w:rsidP="00157E3C">
      <w:pPr>
        <w:pStyle w:val="atitulo1"/>
        <w:spacing w:after="180"/>
        <w:jc w:val="right"/>
        <w:rPr>
          <w:sz w:val="30"/>
          <w:szCs w:val="30"/>
        </w:rPr>
      </w:pPr>
      <w:bookmarkStart w:id="67" w:name="_Toc37845620"/>
      <w:bookmarkStart w:id="68" w:name="_Toc49516413"/>
      <w:bookmarkStart w:id="69" w:name="_Toc49859731"/>
      <w:bookmarkStart w:id="70" w:name="_Toc58928383"/>
      <w:r>
        <w:rPr>
          <w:sz w:val="30"/>
          <w:szCs w:val="30"/>
        </w:rPr>
        <w:lastRenderedPageBreak/>
        <w:t>Behin-behineko txostenari aurkeztutako alegazioak</w:t>
      </w:r>
      <w:bookmarkEnd w:id="67"/>
      <w:bookmarkEnd w:id="68"/>
      <w:bookmarkEnd w:id="69"/>
      <w:bookmarkEnd w:id="70"/>
    </w:p>
    <w:p w:rsidR="00347793" w:rsidRPr="007A6BE7" w:rsidRDefault="00347793" w:rsidP="00347793">
      <w:pPr>
        <w:spacing w:line="360" w:lineRule="auto"/>
        <w:rPr>
          <w:rFonts w:ascii="Arial" w:hAnsi="Arial" w:cs="Arial"/>
          <w:sz w:val="19"/>
          <w:szCs w:val="19"/>
        </w:rPr>
      </w:pPr>
      <w:r>
        <w:rPr>
          <w:rFonts w:ascii="Arial" w:hAnsi="Arial"/>
          <w:sz w:val="19"/>
          <w:szCs w:val="19"/>
        </w:rPr>
        <w:t>Eva lstúriz García andreak, Nafarroako Berdintasunerako Institutuaren zuzendari-gerenteak, N</w:t>
      </w:r>
      <w:r>
        <w:rPr>
          <w:rFonts w:ascii="Arial" w:hAnsi="Arial"/>
          <w:sz w:val="19"/>
          <w:szCs w:val="19"/>
        </w:rPr>
        <w:t>a</w:t>
      </w:r>
      <w:r>
        <w:rPr>
          <w:rFonts w:ascii="Arial" w:hAnsi="Arial"/>
          <w:sz w:val="19"/>
          <w:szCs w:val="19"/>
        </w:rPr>
        <w:t>farroako Kontuen Ganberak Nafarroako Berdintasunerako Institutuari buruz egindako behin-behineko txostenaren inguruko azalpen-agiria aurkezten du.</w:t>
      </w:r>
    </w:p>
    <w:p w:rsidR="00347793" w:rsidRPr="007A6BE7" w:rsidRDefault="00347793" w:rsidP="00347793">
      <w:pPr>
        <w:spacing w:line="360" w:lineRule="auto"/>
        <w:rPr>
          <w:rFonts w:ascii="Arial" w:hAnsi="Arial" w:cs="Arial"/>
          <w:sz w:val="19"/>
          <w:szCs w:val="19"/>
        </w:rPr>
      </w:pPr>
      <w:r>
        <w:rPr>
          <w:rFonts w:ascii="Arial" w:hAnsi="Arial"/>
          <w:sz w:val="19"/>
          <w:szCs w:val="19"/>
        </w:rPr>
        <w:t>AZALTZEN DU</w:t>
      </w:r>
    </w:p>
    <w:p w:rsidR="00347793" w:rsidRPr="007A6BE7" w:rsidRDefault="00347793" w:rsidP="00347793">
      <w:pPr>
        <w:spacing w:line="360" w:lineRule="auto"/>
        <w:rPr>
          <w:rFonts w:ascii="Arial" w:hAnsi="Arial" w:cs="Arial"/>
          <w:sz w:val="19"/>
          <w:szCs w:val="19"/>
        </w:rPr>
      </w:pPr>
      <w:r>
        <w:rPr>
          <w:rFonts w:ascii="Arial" w:hAnsi="Arial"/>
          <w:sz w:val="19"/>
          <w:szCs w:val="19"/>
        </w:rPr>
        <w:t>Nafarroako Kontuen Ganberak Nafarroako Berdintasunerako Institutuari (INAI/NABI, aurrera</w:t>
      </w:r>
      <w:r>
        <w:rPr>
          <w:rFonts w:ascii="Arial" w:hAnsi="Arial"/>
          <w:sz w:val="19"/>
          <w:szCs w:val="19"/>
        </w:rPr>
        <w:t>n</w:t>
      </w:r>
      <w:r>
        <w:rPr>
          <w:rFonts w:ascii="Arial" w:hAnsi="Arial"/>
          <w:sz w:val="19"/>
          <w:szCs w:val="19"/>
        </w:rPr>
        <w:t>tzean) buruzko auditoretza-txosten bat egitea jaso zuela 2019. urterako fiskalizazio-programan.</w:t>
      </w:r>
    </w:p>
    <w:p w:rsidR="00347793" w:rsidRPr="007A6BE7" w:rsidRDefault="00347793" w:rsidP="00347793">
      <w:pPr>
        <w:spacing w:line="360" w:lineRule="auto"/>
        <w:rPr>
          <w:rFonts w:ascii="Arial" w:hAnsi="Arial" w:cs="Arial"/>
          <w:sz w:val="19"/>
          <w:szCs w:val="19"/>
        </w:rPr>
      </w:pPr>
      <w:r>
        <w:rPr>
          <w:rFonts w:ascii="Arial" w:hAnsi="Arial"/>
          <w:sz w:val="19"/>
          <w:szCs w:val="19"/>
        </w:rPr>
        <w:t>Kontuen Ganberari dagokion auditoretza-lana 2019ko urritik 2020ko ekainera arte egin zuela a</w:t>
      </w:r>
      <w:r>
        <w:rPr>
          <w:rFonts w:ascii="Arial" w:hAnsi="Arial"/>
          <w:sz w:val="19"/>
          <w:szCs w:val="19"/>
        </w:rPr>
        <w:t>u</w:t>
      </w:r>
      <w:r>
        <w:rPr>
          <w:rFonts w:ascii="Arial" w:hAnsi="Arial"/>
          <w:sz w:val="19"/>
          <w:szCs w:val="19"/>
        </w:rPr>
        <w:t>ditoretza-teknikari bik eta auditore batek osatutako lantaldeak, Kontuen Ganberako zerbitzu juridiko eta administratiboen laguntzarekin.</w:t>
      </w:r>
    </w:p>
    <w:p w:rsidR="00347793" w:rsidRPr="007A6BE7" w:rsidRDefault="00347793" w:rsidP="00347793">
      <w:pPr>
        <w:spacing w:line="360" w:lineRule="auto"/>
        <w:rPr>
          <w:rFonts w:ascii="Arial" w:hAnsi="Arial" w:cs="Arial"/>
          <w:sz w:val="19"/>
          <w:szCs w:val="19"/>
        </w:rPr>
      </w:pPr>
      <w:r>
        <w:rPr>
          <w:rFonts w:ascii="Arial" w:hAnsi="Arial"/>
          <w:sz w:val="19"/>
          <w:szCs w:val="19"/>
        </w:rPr>
        <w:t>INAl/NABI denbora osoan lankidetzan aritu dela, Kontuen Ganberak lana burutzeko eskatzen z</w:t>
      </w:r>
      <w:r>
        <w:rPr>
          <w:rFonts w:ascii="Arial" w:hAnsi="Arial"/>
          <w:sz w:val="19"/>
          <w:szCs w:val="19"/>
        </w:rPr>
        <w:t>i</w:t>
      </w:r>
      <w:r>
        <w:rPr>
          <w:rFonts w:ascii="Arial" w:hAnsi="Arial"/>
          <w:sz w:val="19"/>
          <w:szCs w:val="19"/>
        </w:rPr>
        <w:t>tuen informazio eta datuak emateko.</w:t>
      </w:r>
    </w:p>
    <w:p w:rsidR="00347793" w:rsidRPr="007A6BE7" w:rsidRDefault="00347793" w:rsidP="00347793">
      <w:pPr>
        <w:spacing w:line="360" w:lineRule="auto"/>
        <w:rPr>
          <w:rFonts w:ascii="Arial" w:hAnsi="Arial" w:cs="Arial"/>
          <w:sz w:val="19"/>
          <w:szCs w:val="19"/>
        </w:rPr>
      </w:pPr>
      <w:r>
        <w:rPr>
          <w:rFonts w:ascii="Arial" w:hAnsi="Arial"/>
          <w:sz w:val="19"/>
          <w:szCs w:val="19"/>
        </w:rPr>
        <w:t>2020ko urrian, Nafarroako Berdintasunerako Institutuari buruzko behin-behineko txostena jaso zela, 2016-2019 aldiari dagokiona.</w:t>
      </w:r>
    </w:p>
    <w:p w:rsidR="00347793" w:rsidRPr="007A6BE7" w:rsidRDefault="00347793" w:rsidP="00347793">
      <w:pPr>
        <w:spacing w:line="360" w:lineRule="auto"/>
        <w:rPr>
          <w:rFonts w:ascii="Arial" w:hAnsi="Arial" w:cs="Arial"/>
          <w:sz w:val="19"/>
          <w:szCs w:val="19"/>
        </w:rPr>
      </w:pPr>
      <w:r>
        <w:rPr>
          <w:rFonts w:ascii="Arial" w:hAnsi="Arial"/>
          <w:sz w:val="19"/>
          <w:szCs w:val="19"/>
        </w:rPr>
        <w:t>Idazki honen bidez, honako azalpen hauek aurkezten direla aipatu txostenaren inguruan:</w:t>
      </w:r>
    </w:p>
    <w:p w:rsidR="00347793" w:rsidRPr="007A6BE7" w:rsidRDefault="00347793" w:rsidP="00347793">
      <w:pPr>
        <w:spacing w:line="360" w:lineRule="auto"/>
        <w:rPr>
          <w:rFonts w:ascii="Arial" w:hAnsi="Arial" w:cs="Arial"/>
          <w:sz w:val="19"/>
          <w:szCs w:val="19"/>
        </w:rPr>
      </w:pPr>
      <w:r>
        <w:rPr>
          <w:rFonts w:ascii="Arial" w:hAnsi="Arial"/>
          <w:sz w:val="19"/>
          <w:szCs w:val="19"/>
        </w:rPr>
        <w:t>AZALPENAK</w:t>
      </w:r>
    </w:p>
    <w:p w:rsidR="00347793" w:rsidRPr="007A6BE7" w:rsidRDefault="00347793" w:rsidP="00347793">
      <w:pPr>
        <w:spacing w:line="360" w:lineRule="auto"/>
        <w:rPr>
          <w:rFonts w:ascii="Arial" w:hAnsi="Arial" w:cs="Arial"/>
          <w:sz w:val="19"/>
          <w:szCs w:val="19"/>
        </w:rPr>
      </w:pPr>
      <w:r>
        <w:rPr>
          <w:rFonts w:ascii="Arial" w:hAnsi="Arial"/>
          <w:b/>
          <w:sz w:val="19"/>
          <w:szCs w:val="19"/>
        </w:rPr>
        <w:t>Lehenengoa.</w:t>
      </w:r>
      <w:r>
        <w:rPr>
          <w:rFonts w:ascii="Arial" w:hAnsi="Arial"/>
          <w:sz w:val="19"/>
          <w:szCs w:val="19"/>
        </w:rPr>
        <w:t xml:space="preserve"> Amaierako ondorioa eta gomendioak izenburuko atalaren IV.4 epigrafean, honako hau azaldu da:</w:t>
      </w:r>
    </w:p>
    <w:p w:rsidR="00347793" w:rsidRPr="007A6BE7" w:rsidRDefault="00347793" w:rsidP="00347793">
      <w:pPr>
        <w:spacing w:line="360" w:lineRule="auto"/>
        <w:rPr>
          <w:rFonts w:ascii="Arial" w:hAnsi="Arial" w:cs="Arial"/>
          <w:i/>
          <w:sz w:val="19"/>
          <w:szCs w:val="19"/>
        </w:rPr>
      </w:pPr>
      <w:r>
        <w:rPr>
          <w:rFonts w:ascii="Arial" w:hAnsi="Arial"/>
          <w:i/>
          <w:sz w:val="19"/>
          <w:szCs w:val="19"/>
        </w:rPr>
        <w:t>"A) Berdintasuna zabaldu eta sustatzeari dagokionez</w:t>
      </w:r>
    </w:p>
    <w:p w:rsidR="00347793" w:rsidRPr="007A6BE7" w:rsidRDefault="00347793" w:rsidP="00347793">
      <w:pPr>
        <w:spacing w:line="360" w:lineRule="auto"/>
        <w:rPr>
          <w:rFonts w:ascii="Arial" w:hAnsi="Arial" w:cs="Arial"/>
          <w:i/>
          <w:sz w:val="19"/>
          <w:szCs w:val="19"/>
        </w:rPr>
      </w:pPr>
      <w:r>
        <w:rPr>
          <w:rFonts w:ascii="Arial" w:hAnsi="Arial"/>
          <w:i/>
          <w:sz w:val="19"/>
          <w:szCs w:val="19"/>
        </w:rPr>
        <w:t>• 2015-2019 aldian, genero-ikuspegia politika publikoetan txertatzeko prozesua hasi zen, berdi</w:t>
      </w:r>
      <w:r>
        <w:rPr>
          <w:rFonts w:ascii="Arial" w:hAnsi="Arial"/>
          <w:i/>
          <w:sz w:val="19"/>
          <w:szCs w:val="19"/>
        </w:rPr>
        <w:t>n</w:t>
      </w:r>
      <w:r>
        <w:rPr>
          <w:rFonts w:ascii="Arial" w:hAnsi="Arial"/>
          <w:i/>
          <w:sz w:val="19"/>
          <w:szCs w:val="19"/>
        </w:rPr>
        <w:t>tasun-unitateak sortu, genero-ikuspegia duten aurrekontuak egin, eta generoak NFK-ko Administrazio</w:t>
      </w:r>
      <w:r>
        <w:rPr>
          <w:rFonts w:ascii="Arial" w:hAnsi="Arial"/>
          <w:i/>
          <w:sz w:val="19"/>
          <w:szCs w:val="19"/>
        </w:rPr>
        <w:t>a</w:t>
      </w:r>
      <w:r>
        <w:rPr>
          <w:rFonts w:ascii="Arial" w:hAnsi="Arial"/>
          <w:i/>
          <w:sz w:val="19"/>
          <w:szCs w:val="19"/>
        </w:rPr>
        <w:t>ren araudian, planetan eta programetan duen eraginari buruzko txostenak egin zituenean.</w:t>
      </w:r>
    </w:p>
    <w:p w:rsidR="00347793" w:rsidRPr="007A6BE7" w:rsidRDefault="00347793" w:rsidP="00347793">
      <w:pPr>
        <w:spacing w:line="360" w:lineRule="auto"/>
        <w:rPr>
          <w:rFonts w:ascii="Arial" w:hAnsi="Arial" w:cs="Arial"/>
          <w:i/>
          <w:sz w:val="19"/>
          <w:szCs w:val="19"/>
        </w:rPr>
      </w:pPr>
      <w:r>
        <w:rPr>
          <w:rFonts w:ascii="Arial" w:hAnsi="Arial"/>
          <w:i/>
          <w:sz w:val="19"/>
          <w:szCs w:val="19"/>
        </w:rPr>
        <w:t>• INAI/NABI toki-erakundeekin elkarlanean ari da, Kontziliaziorako Tokiko Itunak garatzeko eta berdintasun-agenteen figura ezarri eta finkatzeko; horretarako, laguntza teknikoa ematen du, berdint</w:t>
      </w:r>
      <w:r>
        <w:rPr>
          <w:rFonts w:ascii="Arial" w:hAnsi="Arial"/>
          <w:i/>
          <w:sz w:val="19"/>
          <w:szCs w:val="19"/>
        </w:rPr>
        <w:t>a</w:t>
      </w:r>
      <w:r>
        <w:rPr>
          <w:rFonts w:ascii="Arial" w:hAnsi="Arial"/>
          <w:i/>
          <w:sz w:val="19"/>
          <w:szCs w:val="19"/>
        </w:rPr>
        <w:t>suna eta berdintasun-agenteen kontratazioa sustatu eta hedatzea helburu duten proiektuak diruz lagu</w:t>
      </w:r>
      <w:r>
        <w:rPr>
          <w:rFonts w:ascii="Arial" w:hAnsi="Arial"/>
          <w:i/>
          <w:sz w:val="19"/>
          <w:szCs w:val="19"/>
        </w:rPr>
        <w:t>n</w:t>
      </w:r>
      <w:r>
        <w:rPr>
          <w:rFonts w:ascii="Arial" w:hAnsi="Arial"/>
          <w:i/>
          <w:sz w:val="19"/>
          <w:szCs w:val="19"/>
        </w:rPr>
        <w:t>tzen ditu, eta prestakuntza-ikastaroak antolatzen ditu.</w:t>
      </w:r>
    </w:p>
    <w:p w:rsidR="00347793" w:rsidRPr="007A6BE7" w:rsidRDefault="00347793" w:rsidP="00347793">
      <w:pPr>
        <w:spacing w:line="360" w:lineRule="auto"/>
        <w:rPr>
          <w:rFonts w:ascii="Arial" w:hAnsi="Arial" w:cs="Arial"/>
          <w:i/>
          <w:sz w:val="19"/>
          <w:szCs w:val="19"/>
        </w:rPr>
      </w:pPr>
      <w:r>
        <w:rPr>
          <w:rFonts w:ascii="Arial" w:hAnsi="Arial"/>
          <w:i/>
          <w:sz w:val="19"/>
          <w:szCs w:val="19"/>
        </w:rPr>
        <w:t>(...)</w:t>
      </w:r>
    </w:p>
    <w:p w:rsidR="00347793" w:rsidRPr="007A6BE7" w:rsidRDefault="00347793" w:rsidP="00347793">
      <w:pPr>
        <w:spacing w:line="360" w:lineRule="auto"/>
        <w:rPr>
          <w:rFonts w:ascii="Arial" w:hAnsi="Arial" w:cs="Arial"/>
          <w:i/>
          <w:sz w:val="19"/>
          <w:szCs w:val="19"/>
        </w:rPr>
      </w:pPr>
      <w:r>
        <w:rPr>
          <w:rFonts w:ascii="Arial" w:hAnsi="Arial"/>
          <w:i/>
          <w:sz w:val="19"/>
          <w:szCs w:val="19"/>
        </w:rPr>
        <w:t>“Ateratako ondorioak kontuan hartuta, jarraian, aztertutako kudeaketa hobetzeko lagungarriak izan daitezkeen gomendioak azaltzen ditugu:</w:t>
      </w:r>
    </w:p>
    <w:p w:rsidR="00347793" w:rsidRPr="007A6BE7" w:rsidRDefault="00347793" w:rsidP="00347793">
      <w:pPr>
        <w:spacing w:line="360" w:lineRule="auto"/>
        <w:rPr>
          <w:rFonts w:ascii="Arial" w:hAnsi="Arial" w:cs="Arial"/>
          <w:i/>
          <w:sz w:val="19"/>
          <w:szCs w:val="19"/>
        </w:rPr>
      </w:pPr>
      <w:r>
        <w:rPr>
          <w:rFonts w:ascii="Arial" w:hAnsi="Arial"/>
          <w:i/>
          <w:sz w:val="19"/>
          <w:szCs w:val="19"/>
        </w:rPr>
        <w:t>• Berdintasuna zabaldu eta sustatzeari dagokionez. Genero-ikuspegia kontratazio publikoan txe</w:t>
      </w:r>
      <w:r>
        <w:rPr>
          <w:rFonts w:ascii="Arial" w:hAnsi="Arial"/>
          <w:i/>
          <w:sz w:val="19"/>
          <w:szCs w:val="19"/>
        </w:rPr>
        <w:t>r</w:t>
      </w:r>
      <w:r>
        <w:rPr>
          <w:rFonts w:ascii="Arial" w:hAnsi="Arial"/>
          <w:i/>
          <w:sz w:val="19"/>
          <w:szCs w:val="19"/>
        </w:rPr>
        <w:t>tatzeko joera sustatzea, kontratazio eta berdintasun arloetan indarrean dagoen araudiak ematen dituen askotariko tresnak baliatuz.</w:t>
      </w:r>
    </w:p>
    <w:p w:rsidR="00347793" w:rsidRPr="00B67376" w:rsidRDefault="00347793" w:rsidP="00347793">
      <w:pPr>
        <w:spacing w:line="360" w:lineRule="auto"/>
        <w:rPr>
          <w:rFonts w:ascii="Arial" w:hAnsi="Arial" w:cs="Arial"/>
          <w:i/>
          <w:sz w:val="19"/>
          <w:szCs w:val="19"/>
        </w:rPr>
      </w:pPr>
      <w:r>
        <w:rPr>
          <w:rFonts w:ascii="Arial" w:hAnsi="Arial"/>
          <w:i/>
          <w:sz w:val="19"/>
          <w:szCs w:val="19"/>
        </w:rPr>
        <w:lastRenderedPageBreak/>
        <w:t>• Berdintasun-irizpideak dirulaguntzen deialdietan txertatzeko joera sustatzea, departamentu gu</w:t>
      </w:r>
      <w:r>
        <w:rPr>
          <w:rFonts w:ascii="Arial" w:hAnsi="Arial"/>
          <w:i/>
          <w:sz w:val="19"/>
          <w:szCs w:val="19"/>
        </w:rPr>
        <w:t>z</w:t>
      </w:r>
      <w:r>
        <w:rPr>
          <w:rFonts w:ascii="Arial" w:hAnsi="Arial"/>
          <w:i/>
          <w:sz w:val="19"/>
          <w:szCs w:val="19"/>
        </w:rPr>
        <w:t>tietako berdintasun-unitateen bitartez, baldin eta laguntzaren izaerarekin bat posible bada.</w:t>
      </w:r>
    </w:p>
    <w:p w:rsidR="00347793" w:rsidRPr="00B67376" w:rsidRDefault="00347793" w:rsidP="00347793">
      <w:pPr>
        <w:spacing w:line="360" w:lineRule="auto"/>
        <w:rPr>
          <w:rFonts w:ascii="Arial" w:hAnsi="Arial" w:cs="Arial"/>
          <w:i/>
          <w:sz w:val="19"/>
          <w:szCs w:val="19"/>
        </w:rPr>
      </w:pPr>
      <w:r>
        <w:rPr>
          <w:rFonts w:ascii="Arial" w:hAnsi="Arial"/>
          <w:i/>
          <w:sz w:val="19"/>
          <w:szCs w:val="19"/>
        </w:rPr>
        <w:t>• Dirulaguntzen erregistro bat egiteko aukera aztertzea, non zehaztuko diren genero-berdintasunari buruzko klausulak dituzten deialdiak.</w:t>
      </w:r>
    </w:p>
    <w:p w:rsidR="00347793" w:rsidRPr="00B67376" w:rsidRDefault="00347793" w:rsidP="00347793">
      <w:pPr>
        <w:spacing w:line="360" w:lineRule="auto"/>
        <w:rPr>
          <w:rFonts w:ascii="Arial" w:hAnsi="Arial" w:cs="Arial"/>
          <w:i/>
          <w:sz w:val="19"/>
          <w:szCs w:val="19"/>
        </w:rPr>
      </w:pPr>
      <w:r>
        <w:rPr>
          <w:rFonts w:ascii="Arial" w:hAnsi="Arial"/>
          <w:i/>
          <w:sz w:val="19"/>
          <w:szCs w:val="19"/>
        </w:rPr>
        <w:t>• Departamentu bakoitzean, berdintasunari buruzko urteko prestakuntza-programa bat egitea".</w:t>
      </w:r>
    </w:p>
    <w:p w:rsidR="00347793" w:rsidRPr="007A6BE7" w:rsidRDefault="00347793" w:rsidP="00347793">
      <w:pPr>
        <w:spacing w:line="360" w:lineRule="auto"/>
        <w:rPr>
          <w:rFonts w:ascii="Arial" w:hAnsi="Arial" w:cs="Arial"/>
          <w:sz w:val="19"/>
          <w:szCs w:val="19"/>
        </w:rPr>
      </w:pPr>
      <w:r>
        <w:rPr>
          <w:rFonts w:ascii="Arial" w:hAnsi="Arial"/>
          <w:noProof/>
          <w:sz w:val="19"/>
          <w:szCs w:val="19"/>
          <w:lang w:val="es-ES" w:eastAsia="es-ES"/>
        </w:rPr>
        <mc:AlternateContent>
          <mc:Choice Requires="wpg">
            <w:drawing>
              <wp:inline distT="0" distB="0" distL="0" distR="0" wp14:anchorId="7705BBC4" wp14:editId="3201493D">
                <wp:extent cx="5321935" cy="1544320"/>
                <wp:effectExtent l="0" t="0" r="12065" b="17780"/>
                <wp:docPr id="10"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544320"/>
                          <a:chOff x="7" y="7"/>
                          <a:chExt cx="8381" cy="2432"/>
                        </a:xfrm>
                      </wpg:grpSpPr>
                      <wpg:grpSp>
                        <wpg:cNvPr id="13" name="Group 3"/>
                        <wpg:cNvGrpSpPr>
                          <a:grpSpLocks/>
                        </wpg:cNvGrpSpPr>
                        <wpg:grpSpPr bwMode="auto">
                          <a:xfrm>
                            <a:off x="7" y="26"/>
                            <a:ext cx="8381" cy="2"/>
                            <a:chOff x="7" y="26"/>
                            <a:chExt cx="8381" cy="2"/>
                          </a:xfrm>
                        </wpg:grpSpPr>
                        <wps:wsp>
                          <wps:cNvPr id="14" name="Freeform 4"/>
                          <wps:cNvSpPr>
                            <a:spLocks/>
                          </wps:cNvSpPr>
                          <wps:spPr bwMode="auto">
                            <a:xfrm>
                              <a:off x="7" y="26"/>
                              <a:ext cx="8381" cy="2"/>
                            </a:xfrm>
                            <a:custGeom>
                              <a:avLst/>
                              <a:gdLst>
                                <a:gd name="T0" fmla="+- 0 7 7"/>
                                <a:gd name="T1" fmla="*/ T0 w 8381"/>
                                <a:gd name="T2" fmla="+- 0 8388 7"/>
                                <a:gd name="T3" fmla="*/ T2 w 8381"/>
                              </a:gdLst>
                              <a:ahLst/>
                              <a:cxnLst>
                                <a:cxn ang="0">
                                  <a:pos x="T1" y="0"/>
                                </a:cxn>
                                <a:cxn ang="0">
                                  <a:pos x="T3" y="0"/>
                                </a:cxn>
                              </a:cxnLst>
                              <a:rect l="0" t="0" r="r" b="b"/>
                              <a:pathLst>
                                <a:path w="8381">
                                  <a:moveTo>
                                    <a:pt x="0" y="0"/>
                                  </a:moveTo>
                                  <a:lnTo>
                                    <a:pt x="8381" y="0"/>
                                  </a:lnTo>
                                </a:path>
                              </a:pathLst>
                            </a:custGeom>
                            <a:noFill/>
                            <a:ln w="9144">
                              <a:solidFill>
                                <a:srgbClr val="6767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12" y="26"/>
                            <a:ext cx="2" cy="2343"/>
                            <a:chOff x="12" y="26"/>
                            <a:chExt cx="2" cy="2343"/>
                          </a:xfrm>
                        </wpg:grpSpPr>
                        <wps:wsp>
                          <wps:cNvPr id="17" name="Freeform 6"/>
                          <wps:cNvSpPr>
                            <a:spLocks/>
                          </wps:cNvSpPr>
                          <wps:spPr bwMode="auto">
                            <a:xfrm>
                              <a:off x="12" y="26"/>
                              <a:ext cx="2" cy="2343"/>
                            </a:xfrm>
                            <a:custGeom>
                              <a:avLst/>
                              <a:gdLst>
                                <a:gd name="T0" fmla="+- 0 2369 26"/>
                                <a:gd name="T1" fmla="*/ 2369 h 2343"/>
                                <a:gd name="T2" fmla="+- 0 26 26"/>
                                <a:gd name="T3" fmla="*/ 26 h 2343"/>
                              </a:gdLst>
                              <a:ahLst/>
                              <a:cxnLst>
                                <a:cxn ang="0">
                                  <a:pos x="0" y="T1"/>
                                </a:cxn>
                                <a:cxn ang="0">
                                  <a:pos x="0" y="T3"/>
                                </a:cxn>
                              </a:cxnLst>
                              <a:rect l="0" t="0" r="r" b="b"/>
                              <a:pathLst>
                                <a:path h="2343">
                                  <a:moveTo>
                                    <a:pt x="0" y="2343"/>
                                  </a:moveTo>
                                  <a:lnTo>
                                    <a:pt x="0" y="0"/>
                                  </a:lnTo>
                                </a:path>
                              </a:pathLst>
                            </a:custGeom>
                            <a:noFill/>
                            <a:ln w="609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8364" y="7"/>
                            <a:ext cx="2" cy="2343"/>
                            <a:chOff x="8364" y="7"/>
                            <a:chExt cx="2" cy="2343"/>
                          </a:xfrm>
                        </wpg:grpSpPr>
                        <wps:wsp>
                          <wps:cNvPr id="20" name="Freeform 8"/>
                          <wps:cNvSpPr>
                            <a:spLocks/>
                          </wps:cNvSpPr>
                          <wps:spPr bwMode="auto">
                            <a:xfrm>
                              <a:off x="8364" y="7"/>
                              <a:ext cx="2" cy="2343"/>
                            </a:xfrm>
                            <a:custGeom>
                              <a:avLst/>
                              <a:gdLst>
                                <a:gd name="T0" fmla="+- 0 2350 7"/>
                                <a:gd name="T1" fmla="*/ 2350 h 2343"/>
                                <a:gd name="T2" fmla="+- 0 7 7"/>
                                <a:gd name="T3" fmla="*/ 7 h 2343"/>
                              </a:gdLst>
                              <a:ahLst/>
                              <a:cxnLst>
                                <a:cxn ang="0">
                                  <a:pos x="0" y="T1"/>
                                </a:cxn>
                                <a:cxn ang="0">
                                  <a:pos x="0" y="T3"/>
                                </a:cxn>
                              </a:cxnLst>
                              <a:rect l="0" t="0" r="r" b="b"/>
                              <a:pathLst>
                                <a:path h="2343">
                                  <a:moveTo>
                                    <a:pt x="0" y="2343"/>
                                  </a:moveTo>
                                  <a:lnTo>
                                    <a:pt x="0" y="0"/>
                                  </a:lnTo>
                                </a:path>
                              </a:pathLst>
                            </a:custGeom>
                            <a:noFill/>
                            <a:ln w="91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7" y="26"/>
                            <a:ext cx="8372" cy="2413"/>
                            <a:chOff x="7" y="26"/>
                            <a:chExt cx="8372" cy="2413"/>
                          </a:xfrm>
                        </wpg:grpSpPr>
                        <wps:wsp>
                          <wps:cNvPr id="22" name="Freeform 10"/>
                          <wps:cNvSpPr>
                            <a:spLocks/>
                          </wps:cNvSpPr>
                          <wps:spPr bwMode="auto">
                            <a:xfrm>
                              <a:off x="7" y="2350"/>
                              <a:ext cx="8372" cy="2"/>
                            </a:xfrm>
                            <a:custGeom>
                              <a:avLst/>
                              <a:gdLst>
                                <a:gd name="T0" fmla="+- 0 7 7"/>
                                <a:gd name="T1" fmla="*/ T0 w 8372"/>
                                <a:gd name="T2" fmla="+- 0 8378 7"/>
                                <a:gd name="T3" fmla="*/ T2 w 8372"/>
                              </a:gdLst>
                              <a:ahLst/>
                              <a:cxnLst>
                                <a:cxn ang="0">
                                  <a:pos x="T1" y="0"/>
                                </a:cxn>
                                <a:cxn ang="0">
                                  <a:pos x="T3" y="0"/>
                                </a:cxn>
                              </a:cxnLst>
                              <a:rect l="0" t="0" r="r" b="b"/>
                              <a:pathLst>
                                <a:path w="8372">
                                  <a:moveTo>
                                    <a:pt x="0" y="0"/>
                                  </a:moveTo>
                                  <a:lnTo>
                                    <a:pt x="8371" y="0"/>
                                  </a:lnTo>
                                </a:path>
                              </a:pathLst>
                            </a:custGeom>
                            <a:noFill/>
                            <a:ln w="9144">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1"/>
                          <wps:cNvSpPr txBox="1">
                            <a:spLocks noChangeArrowheads="1"/>
                          </wps:cNvSpPr>
                          <wps:spPr bwMode="auto">
                            <a:xfrm>
                              <a:off x="12" y="26"/>
                              <a:ext cx="8352"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793" w:rsidRPr="00B67376" w:rsidRDefault="00347793" w:rsidP="00347793">
                                <w:pPr>
                                  <w:spacing w:before="42" w:line="328" w:lineRule="auto"/>
                                  <w:ind w:left="119" w:right="98"/>
                                  <w:rPr>
                                    <w:rFonts w:ascii="Arial" w:eastAsia="Arial" w:hAnsi="Arial" w:cs="Arial"/>
                                    <w:sz w:val="19"/>
                                    <w:szCs w:val="19"/>
                                  </w:rPr>
                                </w:pPr>
                                <w:r>
                                  <w:rPr>
                                    <w:rFonts w:ascii="Arial" w:hAnsi="Arial"/>
                                    <w:color w:val="151515"/>
                                    <w:sz w:val="19"/>
                                  </w:rPr>
                                  <w:t>Ildo horretan, INAl/NABIk azpimarratu nahi du departamentuetan berdintasun-teknikarien laguntza izatea, departamentuko berdintasun-unitateen bitartez, 17/2019 Foru Legeak ezartzen duen moduan, lagungarria izanen dela txosten honetan egiten diren eta berdintasunaren sust</w:t>
                                </w:r>
                                <w:r>
                                  <w:rPr>
                                    <w:rFonts w:ascii="Arial" w:hAnsi="Arial"/>
                                    <w:color w:val="151515"/>
                                    <w:sz w:val="19"/>
                                  </w:rPr>
                                  <w:t>a</w:t>
                                </w:r>
                                <w:r>
                                  <w:rPr>
                                    <w:rFonts w:ascii="Arial" w:hAnsi="Arial"/>
                                    <w:color w:val="151515"/>
                                    <w:sz w:val="19"/>
                                  </w:rPr>
                                  <w:t>penari lotuta dauden gomendio guztietan aurrera egiteko.</w:t>
                                </w:r>
                              </w:p>
                              <w:p w:rsidR="00347793" w:rsidRDefault="00347793" w:rsidP="00347793">
                                <w:pPr>
                                  <w:spacing w:line="332" w:lineRule="auto"/>
                                  <w:ind w:left="110" w:right="88"/>
                                  <w:rPr>
                                    <w:rFonts w:ascii="Arial" w:eastAsia="Arial" w:hAnsi="Arial" w:cs="Arial"/>
                                    <w:sz w:val="19"/>
                                    <w:szCs w:val="19"/>
                                  </w:rPr>
                                </w:pPr>
                                <w:r>
                                  <w:rPr>
                                    <w:rFonts w:ascii="Arial" w:hAnsi="Arial"/>
                                    <w:color w:val="151515"/>
                                    <w:sz w:val="19"/>
                                  </w:rPr>
                                  <w:t>Era berean, berdintasun-agentearen figura Foru Komunitatearen lurralde osoan bultzatu behar da, horrek lagunduko baitu Nafarroako biztanleria osoan eragin osoagoa izaten eta INAl/NABIren helburuak betetzen.</w:t>
                                </w:r>
                              </w:p>
                            </w:txbxContent>
                          </wps:txbx>
                          <wps:bodyPr rot="0" vert="horz" wrap="square" lIns="0" tIns="0" rIns="0" bIns="0" anchor="t" anchorCtr="0" upright="1">
                            <a:noAutofit/>
                          </wps:bodyPr>
                        </wps:wsp>
                      </wpg:grpSp>
                    </wpg:wgp>
                  </a:graphicData>
                </a:graphic>
              </wp:inline>
            </w:drawing>
          </mc:Choice>
          <mc:Fallback>
            <w:pict>
              <v:group id="Grupo 1" o:spid="_x0000_s1037" style="width:419.05pt;height:121.6pt;mso-position-horizontal-relative:char;mso-position-vertical-relative:line" coordorigin="7,7" coordsize="8381,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">
                <v:group id="Group 3" o:spid="_x0000_s1038" style="position:absolute;left:7;top:26;width:8381;height:2" coordorigin="7,26" coordsize="8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39" style="position:absolute;left:7;top:26;width:8381;height:2;visibility:visible;mso-wrap-style:square;v-text-anchor:top" coordsize="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CsMA&#10;AADbAAAADwAAAGRycy9kb3ducmV2LnhtbERPS2vCQBC+C/6HZYTe6sbUiqSuEgSpFxUfB3ubZqfZ&#10;YHY2ZLcx/ffdQsHbfHzPWax6W4uOWl85VjAZJyCIC6crLhVczpvnOQgfkDXWjknBD3lYLYeDBWba&#10;3flI3SmUIoawz1CBCaHJpPSFIYt+7BriyH251mKIsC2lbvEew20t0ySZSYsVxwaDDa0NFbfTt1Xw&#10;OXX7Tff+mu9e0tvhujfXj4NxSj2N+vwNRKA+PMT/7q2O86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hCsMAAADbAAAADwAAAAAAAAAAAAAAAACYAgAAZHJzL2Rv&#10;d25yZXYueG1sUEsFBgAAAAAEAAQA9QAAAIgDAAAAAA==&#10;" path="m,l8381,e" filled="f" strokecolor="#676767" strokeweight=".72pt">
                    <v:path arrowok="t" o:connecttype="custom" o:connectlocs="0,0;8381,0" o:connectangles="0,0"/>
                  </v:shape>
                </v:group>
                <v:group id="Group 5" o:spid="_x0000_s1040" style="position:absolute;left:12;top:26;width:2;height:2343" coordorigin="12,26" coordsize="2,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41" style="position:absolute;left:12;top:26;width:2;height:2343;visibility:visible;mso-wrap-style:square;v-text-anchor:top" coordsize="2,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DmMIA&#10;AADbAAAADwAAAGRycy9kb3ducmV2LnhtbERP22rCQBB9F/yHZQRfim4qVEN0FRFES23BC/g6ZMck&#10;mJ1Ns6tJ/94VCr7N4VxntmhNKe5Uu8KygvdhBII4tbrgTMHpuB7EIJxH1lhaJgV/5GAx73ZmmGjb&#10;8J7uB5+JEMIuQQW591UipUtzMuiGtiIO3MXWBn2AdSZ1jU0IN6UcRdFYGiw4NORY0Sqn9Hq4GQX0&#10;vTmvTmX8Gf/smt83dzX08WWU6vfa5RSEp9a/xP/urQ7zJ/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YOYwgAAANsAAAAPAAAAAAAAAAAAAAAAAJgCAABkcnMvZG93&#10;bnJldi54bWxQSwUGAAAAAAQABAD1AAAAhwMAAAAA&#10;" path="m,2343l,e" filled="f" strokecolor="#2f2f2f" strokeweight=".48pt">
                    <v:path arrowok="t" o:connecttype="custom" o:connectlocs="0,2369;0,26" o:connectangles="0,0"/>
                  </v:shape>
                </v:group>
                <v:group id="Group 7" o:spid="_x0000_s1042" style="position:absolute;left:8364;top:7;width:2;height:2343" coordorigin="8364,7" coordsize="2,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43" style="position:absolute;left:8364;top:7;width:2;height:2343;visibility:visible;mso-wrap-style:square;v-text-anchor:top" coordsize="2,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bb0A&#10;AADbAAAADwAAAGRycy9kb3ducmV2LnhtbERPvQrCMBDeBd8hnOCmqaIi1SiiCAoiqF3cjuZsi82l&#10;NLHWtzeD4Pjx/S/XrSlFQ7UrLCsYDSMQxKnVBWcKktt+MAfhPLLG0jIp+JCD9arbWWKs7Zsv1Fx9&#10;JkIIuxgV5N5XsZQuzcmgG9qKOHAPWxv0AdaZ1DW+Q7gp5TiKZtJgwaEhx4q2OaXP68so2JWnhKuZ&#10;b2+vZHp0zflwP98nSvV77WYBwlPr/+Kf+6AVjMP68CX8AL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D5bb0AAADbAAAADwAAAAAAAAAAAAAAAACYAgAAZHJzL2Rvd25yZXYu&#10;eG1sUEsFBgAAAAAEAAQA9QAAAIIDAAAAAA==&#10;" path="m,2343l,e" filled="f" strokecolor="#3b3b3b" strokeweight=".72pt">
                    <v:path arrowok="t" o:connecttype="custom" o:connectlocs="0,2350;0,7" o:connectangles="0,0"/>
                  </v:shape>
                </v:group>
                <v:group id="Group 9" o:spid="_x0000_s1044" style="position:absolute;left:7;top:26;width:8372;height:2413" coordorigin="7,26" coordsize="8372,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45" style="position:absolute;left:7;top:2350;width:8372;height:2;visibility:visible;mso-wrap-style:square;v-text-anchor:top" coordsize="8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iXsMA&#10;AADbAAAADwAAAGRycy9kb3ducmV2LnhtbESPUUvDQBCE3wv9D8cKvrUXQ61t7LVUQRDfrGJft7k1&#10;Cc3txezaxn/vCUIfh5n5hllthtCaE/XSRHZwM83AEJfRN1w5eH97mizAiCJ7bCOTgx8S2KzHoxUW&#10;Pp75lU47rUyCsBTooFbtCmulrCmgTGNHnLzP2AfUJPvK+h7PCR5am2fZ3AZsOC3U2NFjTeVx9x0c&#10;+L0+6EyOcljKl9zNPubLw+2Lc9dXw/YejNKgl/B/+9k7yHP4+5J+g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AiXsMAAADbAAAADwAAAAAAAAAAAAAAAACYAgAAZHJzL2Rv&#10;d25yZXYueG1sUEsFBgAAAAAEAAQA9QAAAIgDAAAAAA==&#10;" path="m,l8371,e" filled="f" strokecolor="#4b4b4b" strokeweight=".72pt">
                    <v:path arrowok="t" o:connecttype="custom" o:connectlocs="0,0;8371,0" o:connectangles="0,0"/>
                  </v:shape>
                  <v:shape id="Text Box 11" o:spid="_x0000_s1046" type="#_x0000_t202" style="position:absolute;left:12;top:26;width:8352;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47793" w:rsidRPr="00B67376" w:rsidRDefault="00347793" w:rsidP="00347793">
                          <w:pPr>
                            <w:spacing w:before="42" w:line="328" w:lineRule="auto"/>
                            <w:ind w:left="119" w:right="98"/>
                            <w:rPr>
                              <w:rFonts w:ascii="Arial" w:eastAsia="Arial" w:hAnsi="Arial" w:cs="Arial"/>
                              <w:sz w:val="19"/>
                              <w:szCs w:val="19"/>
                            </w:rPr>
                          </w:pPr>
                          <w:r>
                            <w:rPr>
                              <w:rFonts w:ascii="Arial" w:hAnsi="Arial"/>
                              <w:color w:val="151515"/>
                              <w:sz w:val="19"/>
                            </w:rPr>
                            <w:t>Ildo horretan, INAl/NABIk azpimarratu nahi du departamentuetan berdintasun-teknikarien laguntza izatea, departamentuko berdintasun-unitateen bitartez, 17/2019 Foru Legeak ezartzen duen moduan, lagungarria izanen dela txosten honetan egiten diren eta berdintasunaren sust</w:t>
                          </w:r>
                          <w:r>
                            <w:rPr>
                              <w:rFonts w:ascii="Arial" w:hAnsi="Arial"/>
                              <w:color w:val="151515"/>
                              <w:sz w:val="19"/>
                            </w:rPr>
                            <w:t>a</w:t>
                          </w:r>
                          <w:r>
                            <w:rPr>
                              <w:rFonts w:ascii="Arial" w:hAnsi="Arial"/>
                              <w:color w:val="151515"/>
                              <w:sz w:val="19"/>
                            </w:rPr>
                            <w:t>penari lotuta dauden gomendio guztietan aurrera egiteko.</w:t>
                          </w:r>
                        </w:p>
                        <w:p w:rsidR="00347793" w:rsidRDefault="00347793" w:rsidP="00347793">
                          <w:pPr>
                            <w:spacing w:line="332" w:lineRule="auto"/>
                            <w:ind w:left="110" w:right="88"/>
                            <w:rPr>
                              <w:rFonts w:ascii="Arial" w:eastAsia="Arial" w:hAnsi="Arial" w:cs="Arial"/>
                              <w:sz w:val="19"/>
                              <w:szCs w:val="19"/>
                            </w:rPr>
                          </w:pPr>
                          <w:r>
                            <w:rPr>
                              <w:rFonts w:ascii="Arial" w:hAnsi="Arial"/>
                              <w:color w:val="151515"/>
                              <w:sz w:val="19"/>
                            </w:rPr>
                            <w:t>Era berean, berdintasun-agentearen figura Foru Komunitatearen lurralde osoan bultzatu behar da, horrek lagunduko baitu Nafarroako biztanleria osoan eragin osoagoa izaten eta INAl/NABIren helburuak betetzen.</w:t>
                          </w:r>
                        </w:p>
                      </w:txbxContent>
                    </v:textbox>
                  </v:shape>
                </v:group>
                <w10:anchorlock/>
              </v:group>
            </w:pict>
          </mc:Fallback>
        </mc:AlternateContent>
      </w:r>
    </w:p>
    <w:p w:rsidR="00347793" w:rsidRPr="007A6BE7" w:rsidRDefault="00347793" w:rsidP="00347793">
      <w:pPr>
        <w:spacing w:line="360" w:lineRule="auto"/>
        <w:rPr>
          <w:rFonts w:ascii="Arial" w:hAnsi="Arial" w:cs="Arial"/>
          <w:sz w:val="19"/>
          <w:szCs w:val="19"/>
        </w:rPr>
      </w:pPr>
      <w:r>
        <w:rPr>
          <w:rFonts w:ascii="Arial" w:hAnsi="Arial"/>
          <w:b/>
          <w:sz w:val="19"/>
          <w:szCs w:val="19"/>
        </w:rPr>
        <w:t>Bigarrena.</w:t>
      </w:r>
      <w:r>
        <w:rPr>
          <w:rFonts w:ascii="Arial" w:hAnsi="Arial"/>
          <w:sz w:val="19"/>
          <w:szCs w:val="19"/>
        </w:rPr>
        <w:t xml:space="preserve"> Txosteneko konklusioetan hau azpimarratzen da:</w:t>
      </w:r>
    </w:p>
    <w:p w:rsidR="00347793" w:rsidRPr="00B67376" w:rsidRDefault="00347793" w:rsidP="00347793">
      <w:pPr>
        <w:spacing w:line="360" w:lineRule="auto"/>
        <w:rPr>
          <w:rFonts w:ascii="Arial" w:hAnsi="Arial" w:cs="Arial"/>
          <w:i/>
          <w:sz w:val="19"/>
          <w:szCs w:val="19"/>
        </w:rPr>
      </w:pPr>
      <w:r>
        <w:rPr>
          <w:rFonts w:ascii="Arial" w:hAnsi="Arial"/>
          <w:i/>
          <w:sz w:val="19"/>
          <w:szCs w:val="19"/>
        </w:rPr>
        <w:t>"2019an, areagotu dira berdintasun-plana duten enpresak, baita plana egiteko dirulaguntza jaso dutenak ere; hala ere, 250 langiletik gorako enpresen % 11k bakarrik erregistratu dute berdintasun-plana. Enpresa publiko eta pribatuetako zuzendaritza-karguak dituzten emakumeen eta gizonen po</w:t>
      </w:r>
      <w:r>
        <w:rPr>
          <w:rFonts w:ascii="Arial" w:hAnsi="Arial"/>
          <w:i/>
          <w:sz w:val="19"/>
          <w:szCs w:val="19"/>
        </w:rPr>
        <w:t>r</w:t>
      </w:r>
      <w:r>
        <w:rPr>
          <w:rFonts w:ascii="Arial" w:hAnsi="Arial"/>
          <w:i/>
          <w:sz w:val="19"/>
          <w:szCs w:val="19"/>
        </w:rPr>
        <w:t>tzentajeak ez du lortzen emakumeen eta gizonen ordezkaritza orekatua".</w:t>
      </w:r>
    </w:p>
    <w:p w:rsidR="00347793" w:rsidRPr="007A6BE7" w:rsidRDefault="00347793" w:rsidP="00347793">
      <w:pPr>
        <w:spacing w:line="360" w:lineRule="auto"/>
        <w:rPr>
          <w:rFonts w:ascii="Arial" w:hAnsi="Arial" w:cs="Arial"/>
          <w:sz w:val="19"/>
          <w:szCs w:val="19"/>
        </w:rPr>
      </w:pPr>
      <w:r>
        <w:rPr>
          <w:rFonts w:ascii="Arial" w:hAnsi="Arial"/>
          <w:sz w:val="19"/>
          <w:szCs w:val="19"/>
        </w:rPr>
        <w:t>Egoera horren aurrean, INAl/NABIri gomendatzen zaio:</w:t>
      </w:r>
    </w:p>
    <w:p w:rsidR="00347793" w:rsidRPr="00B67376" w:rsidRDefault="00347793" w:rsidP="00347793">
      <w:pPr>
        <w:spacing w:line="360" w:lineRule="auto"/>
        <w:rPr>
          <w:rFonts w:ascii="Arial" w:hAnsi="Arial" w:cs="Arial"/>
          <w:i/>
          <w:sz w:val="19"/>
          <w:szCs w:val="19"/>
        </w:rPr>
      </w:pPr>
      <w:r>
        <w:rPr>
          <w:rFonts w:ascii="Arial" w:hAnsi="Arial"/>
          <w:i/>
          <w:sz w:val="19"/>
          <w:szCs w:val="19"/>
        </w:rPr>
        <w:t>"Berdintasun-planak enpresa guztietan bultzatzea, langile kopurua edozein dela ere".</w:t>
      </w:r>
    </w:p>
    <w:p w:rsidR="00347793" w:rsidRPr="007A6BE7" w:rsidRDefault="00347793" w:rsidP="00347793">
      <w:pPr>
        <w:spacing w:line="360" w:lineRule="auto"/>
        <w:rPr>
          <w:rFonts w:ascii="Arial" w:hAnsi="Arial" w:cs="Arial"/>
          <w:sz w:val="19"/>
          <w:szCs w:val="19"/>
        </w:rPr>
      </w:pPr>
      <w:r>
        <w:rPr>
          <w:rFonts w:ascii="Arial" w:hAnsi="Arial"/>
          <w:noProof/>
          <w:sz w:val="19"/>
          <w:szCs w:val="19"/>
          <w:lang w:val="es-ES" w:eastAsia="es-ES"/>
        </w:rPr>
        <mc:AlternateContent>
          <mc:Choice Requires="wpg">
            <w:drawing>
              <wp:inline distT="0" distB="0" distL="0" distR="0" wp14:anchorId="76636660" wp14:editId="5E5B5A13">
                <wp:extent cx="5330825" cy="1004570"/>
                <wp:effectExtent l="9525" t="0" r="3175" b="5080"/>
                <wp:docPr id="24"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1004570"/>
                          <a:chOff x="0" y="0"/>
                          <a:chExt cx="8395" cy="1582"/>
                        </a:xfrm>
                      </wpg:grpSpPr>
                      <wpg:grpSp>
                        <wpg:cNvPr id="25" name="Group 13"/>
                        <wpg:cNvGrpSpPr>
                          <a:grpSpLocks/>
                        </wpg:cNvGrpSpPr>
                        <wpg:grpSpPr bwMode="auto">
                          <a:xfrm>
                            <a:off x="12" y="19"/>
                            <a:ext cx="8375" cy="2"/>
                            <a:chOff x="12" y="19"/>
                            <a:chExt cx="8375" cy="2"/>
                          </a:xfrm>
                        </wpg:grpSpPr>
                        <wps:wsp>
                          <wps:cNvPr id="27" name="Freeform 14"/>
                          <wps:cNvSpPr>
                            <a:spLocks/>
                          </wps:cNvSpPr>
                          <wps:spPr bwMode="auto">
                            <a:xfrm>
                              <a:off x="12" y="19"/>
                              <a:ext cx="8375" cy="2"/>
                            </a:xfrm>
                            <a:custGeom>
                              <a:avLst/>
                              <a:gdLst>
                                <a:gd name="T0" fmla="+- 0 12 12"/>
                                <a:gd name="T1" fmla="*/ T0 w 8375"/>
                                <a:gd name="T2" fmla="+- 0 8387 12"/>
                                <a:gd name="T3" fmla="*/ T2 w 8375"/>
                              </a:gdLst>
                              <a:ahLst/>
                              <a:cxnLst>
                                <a:cxn ang="0">
                                  <a:pos x="T1" y="0"/>
                                </a:cxn>
                                <a:cxn ang="0">
                                  <a:pos x="T3" y="0"/>
                                </a:cxn>
                              </a:cxnLst>
                              <a:rect l="0" t="0" r="r" b="b"/>
                              <a:pathLst>
                                <a:path w="8375">
                                  <a:moveTo>
                                    <a:pt x="0" y="0"/>
                                  </a:moveTo>
                                  <a:lnTo>
                                    <a:pt x="8375" y="0"/>
                                  </a:lnTo>
                                </a:path>
                              </a:pathLst>
                            </a:custGeom>
                            <a:noFill/>
                            <a:ln w="912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17" y="14"/>
                            <a:ext cx="2" cy="1544"/>
                            <a:chOff x="17" y="14"/>
                            <a:chExt cx="2" cy="1544"/>
                          </a:xfrm>
                        </wpg:grpSpPr>
                        <wps:wsp>
                          <wps:cNvPr id="29" name="Freeform 16"/>
                          <wps:cNvSpPr>
                            <a:spLocks/>
                          </wps:cNvSpPr>
                          <wps:spPr bwMode="auto">
                            <a:xfrm>
                              <a:off x="17" y="14"/>
                              <a:ext cx="2" cy="1544"/>
                            </a:xfrm>
                            <a:custGeom>
                              <a:avLst/>
                              <a:gdLst>
                                <a:gd name="T0" fmla="+- 0 1558 14"/>
                                <a:gd name="T1" fmla="*/ 1558 h 1544"/>
                                <a:gd name="T2" fmla="+- 0 14 14"/>
                                <a:gd name="T3" fmla="*/ 14 h 1544"/>
                              </a:gdLst>
                              <a:ahLst/>
                              <a:cxnLst>
                                <a:cxn ang="0">
                                  <a:pos x="0" y="T1"/>
                                </a:cxn>
                                <a:cxn ang="0">
                                  <a:pos x="0" y="T3"/>
                                </a:cxn>
                              </a:cxnLst>
                              <a:rect l="0" t="0" r="r" b="b"/>
                              <a:pathLst>
                                <a:path h="1544">
                                  <a:moveTo>
                                    <a:pt x="0" y="1544"/>
                                  </a:moveTo>
                                  <a:lnTo>
                                    <a:pt x="0" y="0"/>
                                  </a:lnTo>
                                </a:path>
                              </a:pathLst>
                            </a:custGeom>
                            <a:noFill/>
                            <a:ln w="9122">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8377" y="10"/>
                            <a:ext cx="2" cy="1563"/>
                            <a:chOff x="8377" y="10"/>
                            <a:chExt cx="2" cy="1563"/>
                          </a:xfrm>
                        </wpg:grpSpPr>
                        <wps:wsp>
                          <wps:cNvPr id="31" name="Freeform 18"/>
                          <wps:cNvSpPr>
                            <a:spLocks/>
                          </wps:cNvSpPr>
                          <wps:spPr bwMode="auto">
                            <a:xfrm>
                              <a:off x="8377" y="10"/>
                              <a:ext cx="2" cy="1563"/>
                            </a:xfrm>
                            <a:custGeom>
                              <a:avLst/>
                              <a:gdLst>
                                <a:gd name="T0" fmla="+- 0 1572 10"/>
                                <a:gd name="T1" fmla="*/ 1572 h 1563"/>
                                <a:gd name="T2" fmla="+- 0 10 10"/>
                                <a:gd name="T3" fmla="*/ 10 h 1563"/>
                              </a:gdLst>
                              <a:ahLst/>
                              <a:cxnLst>
                                <a:cxn ang="0">
                                  <a:pos x="0" y="T1"/>
                                </a:cxn>
                                <a:cxn ang="0">
                                  <a:pos x="0" y="T3"/>
                                </a:cxn>
                              </a:cxnLst>
                              <a:rect l="0" t="0" r="r" b="b"/>
                              <a:pathLst>
                                <a:path h="1563">
                                  <a:moveTo>
                                    <a:pt x="0" y="1562"/>
                                  </a:moveTo>
                                  <a:lnTo>
                                    <a:pt x="0" y="0"/>
                                  </a:lnTo>
                                </a:path>
                              </a:pathLst>
                            </a:custGeom>
                            <a:noFill/>
                            <a:ln w="1216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9"/>
                        <wpg:cNvGrpSpPr>
                          <a:grpSpLocks/>
                        </wpg:cNvGrpSpPr>
                        <wpg:grpSpPr bwMode="auto">
                          <a:xfrm>
                            <a:off x="7" y="1558"/>
                            <a:ext cx="8375" cy="2"/>
                            <a:chOff x="7" y="1558"/>
                            <a:chExt cx="8375" cy="2"/>
                          </a:xfrm>
                        </wpg:grpSpPr>
                        <wps:wsp>
                          <wps:cNvPr id="34" name="Freeform 20"/>
                          <wps:cNvSpPr>
                            <a:spLocks/>
                          </wps:cNvSpPr>
                          <wps:spPr bwMode="auto">
                            <a:xfrm>
                              <a:off x="7" y="1558"/>
                              <a:ext cx="8375" cy="2"/>
                            </a:xfrm>
                            <a:custGeom>
                              <a:avLst/>
                              <a:gdLst>
                                <a:gd name="T0" fmla="+- 0 7 7"/>
                                <a:gd name="T1" fmla="*/ T0 w 8375"/>
                                <a:gd name="T2" fmla="+- 0 8382 7"/>
                                <a:gd name="T3" fmla="*/ T2 w 8375"/>
                              </a:gdLst>
                              <a:ahLst/>
                              <a:cxnLst>
                                <a:cxn ang="0">
                                  <a:pos x="T1" y="0"/>
                                </a:cxn>
                                <a:cxn ang="0">
                                  <a:pos x="T3" y="0"/>
                                </a:cxn>
                              </a:cxnLst>
                              <a:rect l="0" t="0" r="r" b="b"/>
                              <a:pathLst>
                                <a:path w="8375">
                                  <a:moveTo>
                                    <a:pt x="0" y="0"/>
                                  </a:moveTo>
                                  <a:lnTo>
                                    <a:pt x="8375" y="0"/>
                                  </a:lnTo>
                                </a:path>
                              </a:pathLst>
                            </a:custGeom>
                            <a:noFill/>
                            <a:ln w="912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1"/>
                          <wps:cNvSpPr txBox="1">
                            <a:spLocks noChangeArrowheads="1"/>
                          </wps:cNvSpPr>
                          <wps:spPr bwMode="auto">
                            <a:xfrm>
                              <a:off x="17" y="19"/>
                              <a:ext cx="8361"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793" w:rsidRPr="00B67376" w:rsidRDefault="00347793" w:rsidP="00347793">
                                <w:pPr>
                                  <w:spacing w:before="47" w:line="327" w:lineRule="auto"/>
                                  <w:ind w:left="105" w:right="105" w:firstLine="9"/>
                                  <w:rPr>
                                    <w:rFonts w:ascii="Arial" w:eastAsia="Arial" w:hAnsi="Arial" w:cs="Arial"/>
                                    <w:sz w:val="19"/>
                                    <w:szCs w:val="19"/>
                                  </w:rPr>
                                </w:pPr>
                                <w:r>
                                  <w:rPr>
                                    <w:rFonts w:ascii="Arial" w:hAnsi="Arial"/>
                                    <w:color w:val="181818"/>
                                    <w:sz w:val="19"/>
                                  </w:rPr>
                                  <w:t>Horrenbestez, INAl/NABIk azpimarratu nahi du garrantzitsua dela beren antolakundeetan berdi</w:t>
                                </w:r>
                                <w:r>
                                  <w:rPr>
                                    <w:rFonts w:ascii="Arial" w:hAnsi="Arial"/>
                                    <w:color w:val="181818"/>
                                    <w:sz w:val="19"/>
                                  </w:rPr>
                                  <w:t>n</w:t>
                                </w:r>
                                <w:r>
                                  <w:rPr>
                                    <w:rFonts w:ascii="Arial" w:hAnsi="Arial"/>
                                    <w:color w:val="181818"/>
                                    <w:sz w:val="19"/>
                                  </w:rPr>
                                  <w:t>tasuna txertatzen duten enpresen aintzatespena bultzatzea</w:t>
                                </w:r>
                                <w:r>
                                  <w:rPr>
                                    <w:rFonts w:ascii="Arial" w:hAnsi="Arial"/>
                                    <w:color w:val="383838"/>
                                    <w:sz w:val="19"/>
                                  </w:rPr>
                                  <w:t xml:space="preserve">. </w:t>
                                </w:r>
                                <w:r>
                                  <w:rPr>
                                    <w:rFonts w:ascii="Arial" w:hAnsi="Arial"/>
                                    <w:color w:val="181818"/>
                                    <w:sz w:val="19"/>
                                  </w:rPr>
                                  <w:t>Horrek berdintasuna lan arloan bu</w:t>
                                </w:r>
                                <w:r>
                                  <w:rPr>
                                    <w:rFonts w:ascii="Arial" w:hAnsi="Arial"/>
                                    <w:color w:val="181818"/>
                                    <w:sz w:val="19"/>
                                  </w:rPr>
                                  <w:t>l</w:t>
                                </w:r>
                                <w:r>
                                  <w:rPr>
                                    <w:rFonts w:ascii="Arial" w:hAnsi="Arial"/>
                                    <w:color w:val="181818"/>
                                    <w:sz w:val="19"/>
                                  </w:rPr>
                                  <w:t>tzatuko luke, eta enpresek –kontratazio publikoan edo dirulaguntzetan genero-klausulak txert</w:t>
                                </w:r>
                                <w:r>
                                  <w:rPr>
                                    <w:rFonts w:ascii="Arial" w:hAnsi="Arial"/>
                                    <w:color w:val="181818"/>
                                    <w:sz w:val="19"/>
                                  </w:rPr>
                                  <w:t>a</w:t>
                                </w:r>
                                <w:r>
                                  <w:rPr>
                                    <w:rFonts w:ascii="Arial" w:hAnsi="Arial"/>
                                    <w:color w:val="181818"/>
                                    <w:sz w:val="19"/>
                                  </w:rPr>
                                  <w:t>tuz gero– baliatzeko moduko eragingarri bat izanen lukete.</w:t>
                                </w:r>
                              </w:p>
                            </w:txbxContent>
                          </wps:txbx>
                          <wps:bodyPr rot="0" vert="horz" wrap="square" lIns="0" tIns="0" rIns="0" bIns="0" anchor="t" anchorCtr="0" upright="1">
                            <a:noAutofit/>
                          </wps:bodyPr>
                        </wps:wsp>
                      </wpg:grpSp>
                    </wpg:wgp>
                  </a:graphicData>
                </a:graphic>
              </wp:inline>
            </w:drawing>
          </mc:Choice>
          <mc:Fallback>
            <w:pict>
              <v:group id="Grupo 11" o:spid="_x0000_s1047" style="width:419.75pt;height:79.1pt;mso-position-horizontal-relative:char;mso-position-vertical-relative:line" coordsize="8395,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">
                <v:group id="Group 13" o:spid="_x0000_s1048" style="position:absolute;left:12;top:19;width:8375;height:2" coordorigin="12,19" coordsize="8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49" style="position:absolute;left:12;top:19;width:8375;height:2;visibility:visible;mso-wrap-style:square;v-text-anchor:top" coordsize="8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0xMQA&#10;AADbAAAADwAAAGRycy9kb3ducmV2LnhtbESPT4vCMBTE7wt+h/AEb2uqQlerUXRRFMSDf8Dro3m2&#10;xeal20Tt7qffCILHYWZ+w0xmjSnFnWpXWFbQ60YgiFOrC84UnI6rzyEI55E1lpZJwS85mE1bHxNM&#10;tH3wnu4Hn4kAYZeggtz7KpHSpTkZdF1bEQfvYmuDPsg6k7rGR4CbUvajKJYGCw4LOVb0nVN6PdyM&#10;giVt4+FgsedR8Xc8x4veaP2z3SnVaTfzMQhPjX+HX+2NVtD/gue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KNMTEAAAA2wAAAA8AAAAAAAAAAAAAAAAAmAIAAGRycy9k&#10;b3ducmV2LnhtbFBLBQYAAAAABAAEAPUAAACJAwAAAAA=&#10;" path="m,l8375,e" filled="f" strokecolor="#575757" strokeweight=".25339mm">
                    <v:path arrowok="t" o:connecttype="custom" o:connectlocs="0,0;8375,0" o:connectangles="0,0"/>
                  </v:shape>
                </v:group>
                <v:group id="Group 15" o:spid="_x0000_s1050" style="position:absolute;left:17;top:14;width:2;height:1544" coordorigin="17,14" coordsize="2,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051" style="position:absolute;left:17;top:14;width:2;height:1544;visibility:visible;mso-wrap-style:square;v-text-anchor:top" coordsize="2,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GT8QA&#10;AADbAAAADwAAAGRycy9kb3ducmV2LnhtbESPQWsCMRSE74X+h/AKvdVEUWm3RpEVYW/iagu9PTav&#10;u6mbl2UTdfvvjVDocZiZb5jFanCtuFAfrGcN45ECQVx5Y7nWcDxsX15BhIhssPVMGn4pwGr5+LDA&#10;zPgr7+lSxlokCIcMNTQxdpmUoWrIYRj5jjh53753GJPsa2l6vCa4a+VEqbl0aDktNNhR3lB1Ks9O&#10;QzvfqM+Q2yIvd/ZrM/uZ7tRHofXz07B+BxFpiP/hv3ZhNEze4P4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1hk/EAAAA2wAAAA8AAAAAAAAAAAAAAAAAmAIAAGRycy9k&#10;b3ducmV2LnhtbFBLBQYAAAAABAAEAPUAAACJAwAAAAA=&#10;" path="m,1544l,e" filled="f" strokecolor="#5b5b5b" strokeweight=".25339mm">
                    <v:path arrowok="t" o:connecttype="custom" o:connectlocs="0,1558;0,14" o:connectangles="0,0"/>
                  </v:shape>
                </v:group>
                <v:group id="Group 17" o:spid="_x0000_s1052" style="position:absolute;left:8377;top:10;width:2;height:1563" coordorigin="8377,10" coordsize="2,1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53" style="position:absolute;left:8377;top:10;width:2;height:1563;visibility:visible;mso-wrap-style:square;v-text-anchor:top" coordsize="2,1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En8IA&#10;AADbAAAADwAAAGRycy9kb3ducmV2LnhtbESP3YrCMBSE74V9h3CEvbOpFUSqqYgiKHtl9QEOzdn+&#10;bHNSkqzWt98sCF4OM/MNs9mOphd3cr61rGCepCCIK6tbrhXcrsfZCoQPyBp7y6TgSR62xcdkg7m2&#10;D77QvQy1iBD2OSpoQhhyKX3VkEGf2IE4et/WGQxRulpqh48IN73M0nQpDbYcFxocaN9Q9VP+GgVH&#10;67O9OZcuOw+Hw3Osrt3XpVPqczru1iACjeEdfrVPWsFiDv9f4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98SfwgAAANsAAAAPAAAAAAAAAAAAAAAAAJgCAABkcnMvZG93&#10;bnJldi54bWxQSwUGAAAAAAQABAD1AAAAhwMAAAAA&#10;" path="m,1562l,e" filled="f" strokecolor="#646464" strokeweight=".33786mm">
                    <v:path arrowok="t" o:connecttype="custom" o:connectlocs="0,1572;0,10" o:connectangles="0,0"/>
                  </v:shape>
                </v:group>
                <v:group id="Group 19" o:spid="_x0000_s1054" style="position:absolute;left:7;top:1558;width:8375;height:2" coordorigin="7,1558" coordsize="8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0" o:spid="_x0000_s1055" style="position:absolute;left:7;top:1558;width:8375;height:2;visibility:visible;mso-wrap-style:square;v-text-anchor:top" coordsize="8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16MIA&#10;AADbAAAADwAAAGRycy9kb3ducmV2LnhtbESPQYvCMBSE74L/ITxhb5rWFV1qUxFxYdFLdT14fDTP&#10;tti8lCZq999vBMHjMDPfMOmqN424U+dqywriSQSCuLC65lLB6fd7/AXCeWSNjWVS8EcOVtlwkGKi&#10;7YMPdD/6UgQIuwQVVN63iZSuqMigm9iWOHgX2xn0QXal1B0+Atw0chpFc2mw5rBQYUubiorr8WYU&#10;5PvczHdMfIrP+5nJt4tbHC2U+hj16yUIT71/h1/tH63gcwb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fXowgAAANsAAAAPAAAAAAAAAAAAAAAAAJgCAABkcnMvZG93&#10;bnJldi54bWxQSwUGAAAAAAQABAD1AAAAhwMAAAAA&#10;" path="m,l8375,e" filled="f" strokecolor="#606060" strokeweight=".25339mm">
                    <v:path arrowok="t" o:connecttype="custom" o:connectlocs="0,0;8375,0" o:connectangles="0,0"/>
                  </v:shape>
                  <v:shape id="Text Box 21" o:spid="_x0000_s1056" type="#_x0000_t202" style="position:absolute;left:17;top:19;width:836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47793" w:rsidRPr="00B67376" w:rsidRDefault="00347793" w:rsidP="00347793">
                          <w:pPr>
                            <w:spacing w:before="47" w:line="327" w:lineRule="auto"/>
                            <w:ind w:left="105" w:right="105" w:firstLine="9"/>
                            <w:rPr>
                              <w:rFonts w:ascii="Arial" w:eastAsia="Arial" w:hAnsi="Arial" w:cs="Arial"/>
                              <w:sz w:val="19"/>
                              <w:szCs w:val="19"/>
                            </w:rPr>
                          </w:pPr>
                          <w:r>
                            <w:rPr>
                              <w:rFonts w:ascii="Arial" w:hAnsi="Arial"/>
                              <w:color w:val="181818"/>
                              <w:sz w:val="19"/>
                            </w:rPr>
                            <w:t>Horrenbestez, INAl/NABIk azpimarratu nahi du garrantzitsua dela beren antolakundeetan berdi</w:t>
                          </w:r>
                          <w:r>
                            <w:rPr>
                              <w:rFonts w:ascii="Arial" w:hAnsi="Arial"/>
                              <w:color w:val="181818"/>
                              <w:sz w:val="19"/>
                            </w:rPr>
                            <w:t>n</w:t>
                          </w:r>
                          <w:r>
                            <w:rPr>
                              <w:rFonts w:ascii="Arial" w:hAnsi="Arial"/>
                              <w:color w:val="181818"/>
                              <w:sz w:val="19"/>
                            </w:rPr>
                            <w:t>tasuna txertatzen duten enpresen aintzatespena bultzatzea</w:t>
                          </w:r>
                          <w:r>
                            <w:rPr>
                              <w:rFonts w:ascii="Arial" w:hAnsi="Arial"/>
                              <w:color w:val="383838"/>
                              <w:sz w:val="19"/>
                            </w:rPr>
                            <w:t xml:space="preserve">. </w:t>
                          </w:r>
                          <w:r>
                            <w:rPr>
                              <w:rFonts w:ascii="Arial" w:hAnsi="Arial"/>
                              <w:color w:val="181818"/>
                              <w:sz w:val="19"/>
                            </w:rPr>
                            <w:t>Horrek berdintasuna lan arloan bu</w:t>
                          </w:r>
                          <w:r>
                            <w:rPr>
                              <w:rFonts w:ascii="Arial" w:hAnsi="Arial"/>
                              <w:color w:val="181818"/>
                              <w:sz w:val="19"/>
                            </w:rPr>
                            <w:t>l</w:t>
                          </w:r>
                          <w:r>
                            <w:rPr>
                              <w:rFonts w:ascii="Arial" w:hAnsi="Arial"/>
                              <w:color w:val="181818"/>
                              <w:sz w:val="19"/>
                            </w:rPr>
                            <w:t>tzatuko luke, eta enpresek –kontratazio publikoan edo dirulaguntzetan genero-klausulak txert</w:t>
                          </w:r>
                          <w:r>
                            <w:rPr>
                              <w:rFonts w:ascii="Arial" w:hAnsi="Arial"/>
                              <w:color w:val="181818"/>
                              <w:sz w:val="19"/>
                            </w:rPr>
                            <w:t>a</w:t>
                          </w:r>
                          <w:r>
                            <w:rPr>
                              <w:rFonts w:ascii="Arial" w:hAnsi="Arial"/>
                              <w:color w:val="181818"/>
                              <w:sz w:val="19"/>
                            </w:rPr>
                            <w:t>tuz gero– baliatzeko moduko eragingarri bat izanen lukete.</w:t>
                          </w:r>
                        </w:p>
                      </w:txbxContent>
                    </v:textbox>
                  </v:shape>
                </v:group>
                <w10:anchorlock/>
              </v:group>
            </w:pict>
          </mc:Fallback>
        </mc:AlternateContent>
      </w:r>
    </w:p>
    <w:p w:rsidR="00347793" w:rsidRPr="007A6BE7" w:rsidRDefault="00347793" w:rsidP="00347793">
      <w:pPr>
        <w:spacing w:line="360" w:lineRule="auto"/>
        <w:rPr>
          <w:rFonts w:ascii="Arial" w:hAnsi="Arial" w:cs="Arial"/>
          <w:sz w:val="19"/>
          <w:szCs w:val="19"/>
        </w:rPr>
      </w:pPr>
      <w:r>
        <w:rPr>
          <w:rFonts w:ascii="Arial" w:hAnsi="Arial"/>
          <w:b/>
          <w:sz w:val="19"/>
          <w:szCs w:val="19"/>
        </w:rPr>
        <w:t>Hirugarrena.</w:t>
      </w:r>
      <w:r>
        <w:rPr>
          <w:rFonts w:ascii="Arial" w:hAnsi="Arial"/>
          <w:sz w:val="19"/>
          <w:szCs w:val="19"/>
        </w:rPr>
        <w:t xml:space="preserve"> INAl/NABIren lan-esparru guztietarako gomendio bat dago, abian jartzen diren ja</w:t>
      </w:r>
      <w:r>
        <w:rPr>
          <w:rFonts w:ascii="Arial" w:hAnsi="Arial"/>
          <w:sz w:val="19"/>
          <w:szCs w:val="19"/>
        </w:rPr>
        <w:t>r</w:t>
      </w:r>
      <w:r>
        <w:rPr>
          <w:rFonts w:ascii="Arial" w:hAnsi="Arial"/>
          <w:sz w:val="19"/>
          <w:szCs w:val="19"/>
        </w:rPr>
        <w:t>dueren eraginaren adierazle kuantitatibo eta kualitatiboen neurketa hobetzearekin zerikusia duena.</w:t>
      </w:r>
    </w:p>
    <w:p w:rsidR="00347793" w:rsidRPr="007A6BE7" w:rsidRDefault="00347793" w:rsidP="00347793">
      <w:pPr>
        <w:spacing w:line="360" w:lineRule="auto"/>
        <w:rPr>
          <w:rFonts w:ascii="Arial" w:hAnsi="Arial" w:cs="Arial"/>
          <w:sz w:val="19"/>
          <w:szCs w:val="19"/>
        </w:rPr>
      </w:pPr>
      <w:r>
        <w:rPr>
          <w:rFonts w:ascii="Arial" w:hAnsi="Arial"/>
          <w:noProof/>
          <w:sz w:val="19"/>
          <w:szCs w:val="19"/>
          <w:lang w:val="es-ES" w:eastAsia="es-ES"/>
        </w:rPr>
        <mc:AlternateContent>
          <mc:Choice Requires="wpg">
            <w:drawing>
              <wp:inline distT="0" distB="0" distL="0" distR="0" wp14:anchorId="719B65A3" wp14:editId="71971D24">
                <wp:extent cx="5336540" cy="1503680"/>
                <wp:effectExtent l="9525" t="9525" r="6985" b="1270"/>
                <wp:docPr id="36"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1494790"/>
                          <a:chOff x="7" y="7"/>
                          <a:chExt cx="8390" cy="2354"/>
                        </a:xfrm>
                      </wpg:grpSpPr>
                      <wpg:grpSp>
                        <wpg:cNvPr id="37" name="Group 23"/>
                        <wpg:cNvGrpSpPr>
                          <a:grpSpLocks/>
                        </wpg:cNvGrpSpPr>
                        <wpg:grpSpPr bwMode="auto">
                          <a:xfrm>
                            <a:off x="12" y="22"/>
                            <a:ext cx="8385" cy="2"/>
                            <a:chOff x="12" y="22"/>
                            <a:chExt cx="8385" cy="2"/>
                          </a:xfrm>
                        </wpg:grpSpPr>
                        <wps:wsp>
                          <wps:cNvPr id="55" name="Freeform 24"/>
                          <wps:cNvSpPr>
                            <a:spLocks/>
                          </wps:cNvSpPr>
                          <wps:spPr bwMode="auto">
                            <a:xfrm>
                              <a:off x="12" y="22"/>
                              <a:ext cx="8385" cy="2"/>
                            </a:xfrm>
                            <a:custGeom>
                              <a:avLst/>
                              <a:gdLst>
                                <a:gd name="T0" fmla="+- 0 12 12"/>
                                <a:gd name="T1" fmla="*/ T0 w 8385"/>
                                <a:gd name="T2" fmla="+- 0 8396 12"/>
                                <a:gd name="T3" fmla="*/ T2 w 8385"/>
                              </a:gdLst>
                              <a:ahLst/>
                              <a:cxnLst>
                                <a:cxn ang="0">
                                  <a:pos x="T1" y="0"/>
                                </a:cxn>
                                <a:cxn ang="0">
                                  <a:pos x="T3" y="0"/>
                                </a:cxn>
                              </a:cxnLst>
                              <a:rect l="0" t="0" r="r" b="b"/>
                              <a:pathLst>
                                <a:path w="8385">
                                  <a:moveTo>
                                    <a:pt x="0" y="0"/>
                                  </a:moveTo>
                                  <a:lnTo>
                                    <a:pt x="8384" y="0"/>
                                  </a:lnTo>
                                </a:path>
                              </a:pathLst>
                            </a:custGeom>
                            <a:noFill/>
                            <a:ln w="9122">
                              <a:solidFill>
                                <a:srgbClr val="7474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5"/>
                        <wpg:cNvGrpSpPr>
                          <a:grpSpLocks/>
                        </wpg:cNvGrpSpPr>
                        <wpg:grpSpPr bwMode="auto">
                          <a:xfrm>
                            <a:off x="17" y="7"/>
                            <a:ext cx="2" cy="2349"/>
                            <a:chOff x="17" y="7"/>
                            <a:chExt cx="2" cy="2349"/>
                          </a:xfrm>
                        </wpg:grpSpPr>
                        <wps:wsp>
                          <wps:cNvPr id="57" name="Freeform 26"/>
                          <wps:cNvSpPr>
                            <a:spLocks/>
                          </wps:cNvSpPr>
                          <wps:spPr bwMode="auto">
                            <a:xfrm>
                              <a:off x="17" y="7"/>
                              <a:ext cx="2" cy="2349"/>
                            </a:xfrm>
                            <a:custGeom>
                              <a:avLst/>
                              <a:gdLst>
                                <a:gd name="T0" fmla="+- 0 2356 7"/>
                                <a:gd name="T1" fmla="*/ 2356 h 2349"/>
                                <a:gd name="T2" fmla="+- 0 7 7"/>
                                <a:gd name="T3" fmla="*/ 7 h 2349"/>
                              </a:gdLst>
                              <a:ahLst/>
                              <a:cxnLst>
                                <a:cxn ang="0">
                                  <a:pos x="0" y="T1"/>
                                </a:cxn>
                                <a:cxn ang="0">
                                  <a:pos x="0" y="T3"/>
                                </a:cxn>
                              </a:cxnLst>
                              <a:rect l="0" t="0" r="r" b="b"/>
                              <a:pathLst>
                                <a:path h="2349">
                                  <a:moveTo>
                                    <a:pt x="0" y="2349"/>
                                  </a:moveTo>
                                  <a:lnTo>
                                    <a:pt x="0" y="0"/>
                                  </a:lnTo>
                                </a:path>
                              </a:pathLst>
                            </a:custGeom>
                            <a:noFill/>
                            <a:ln w="9122">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7"/>
                        <wpg:cNvGrpSpPr>
                          <a:grpSpLocks/>
                        </wpg:cNvGrpSpPr>
                        <wpg:grpSpPr bwMode="auto">
                          <a:xfrm>
                            <a:off x="8385" y="12"/>
                            <a:ext cx="2" cy="2349"/>
                            <a:chOff x="8385" y="12"/>
                            <a:chExt cx="2" cy="2349"/>
                          </a:xfrm>
                        </wpg:grpSpPr>
                        <wps:wsp>
                          <wps:cNvPr id="59" name="Freeform 28"/>
                          <wps:cNvSpPr>
                            <a:spLocks/>
                          </wps:cNvSpPr>
                          <wps:spPr bwMode="auto">
                            <a:xfrm>
                              <a:off x="8385" y="12"/>
                              <a:ext cx="2" cy="2349"/>
                            </a:xfrm>
                            <a:custGeom>
                              <a:avLst/>
                              <a:gdLst>
                                <a:gd name="T0" fmla="+- 0 2361 12"/>
                                <a:gd name="T1" fmla="*/ 2361 h 2349"/>
                                <a:gd name="T2" fmla="+- 0 12 12"/>
                                <a:gd name="T3" fmla="*/ 12 h 2349"/>
                              </a:gdLst>
                              <a:ahLst/>
                              <a:cxnLst>
                                <a:cxn ang="0">
                                  <a:pos x="0" y="T1"/>
                                </a:cxn>
                                <a:cxn ang="0">
                                  <a:pos x="0" y="T3"/>
                                </a:cxn>
                              </a:cxnLst>
                              <a:rect l="0" t="0" r="r" b="b"/>
                              <a:pathLst>
                                <a:path h="2349">
                                  <a:moveTo>
                                    <a:pt x="0" y="2349"/>
                                  </a:moveTo>
                                  <a:lnTo>
                                    <a:pt x="0" y="0"/>
                                  </a:lnTo>
                                </a:path>
                              </a:pathLst>
                            </a:custGeom>
                            <a:noFill/>
                            <a:ln w="912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9"/>
                        <wpg:cNvGrpSpPr>
                          <a:grpSpLocks/>
                        </wpg:cNvGrpSpPr>
                        <wpg:grpSpPr bwMode="auto">
                          <a:xfrm>
                            <a:off x="7" y="22"/>
                            <a:ext cx="8385" cy="2326"/>
                            <a:chOff x="7" y="22"/>
                            <a:chExt cx="8385" cy="2326"/>
                          </a:xfrm>
                        </wpg:grpSpPr>
                        <wps:wsp>
                          <wps:cNvPr id="61" name="Freeform 30"/>
                          <wps:cNvSpPr>
                            <a:spLocks/>
                          </wps:cNvSpPr>
                          <wps:spPr bwMode="auto">
                            <a:xfrm>
                              <a:off x="7" y="2346"/>
                              <a:ext cx="8385" cy="2"/>
                            </a:xfrm>
                            <a:custGeom>
                              <a:avLst/>
                              <a:gdLst>
                                <a:gd name="T0" fmla="+- 0 7 7"/>
                                <a:gd name="T1" fmla="*/ T0 w 8385"/>
                                <a:gd name="T2" fmla="+- 0 8392 7"/>
                                <a:gd name="T3" fmla="*/ T2 w 8385"/>
                              </a:gdLst>
                              <a:ahLst/>
                              <a:cxnLst>
                                <a:cxn ang="0">
                                  <a:pos x="T1" y="0"/>
                                </a:cxn>
                                <a:cxn ang="0">
                                  <a:pos x="T3" y="0"/>
                                </a:cxn>
                              </a:cxnLst>
                              <a:rect l="0" t="0" r="r" b="b"/>
                              <a:pathLst>
                                <a:path w="8385">
                                  <a:moveTo>
                                    <a:pt x="0" y="0"/>
                                  </a:moveTo>
                                  <a:lnTo>
                                    <a:pt x="8385" y="0"/>
                                  </a:lnTo>
                                </a:path>
                              </a:pathLst>
                            </a:custGeom>
                            <a:noFill/>
                            <a:ln w="912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31"/>
                          <wps:cNvSpPr txBox="1">
                            <a:spLocks noChangeArrowheads="1"/>
                          </wps:cNvSpPr>
                          <wps:spPr bwMode="auto">
                            <a:xfrm>
                              <a:off x="17" y="22"/>
                              <a:ext cx="8368"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793" w:rsidRPr="00063CF4" w:rsidRDefault="00347793" w:rsidP="00347793">
                                <w:pPr>
                                  <w:spacing w:before="47" w:line="326" w:lineRule="auto"/>
                                  <w:ind w:left="114" w:right="105" w:firstLine="9"/>
                                  <w:rPr>
                                    <w:rFonts w:ascii="Arial" w:eastAsia="Arial" w:hAnsi="Arial" w:cs="Arial"/>
                                    <w:sz w:val="19"/>
                                    <w:szCs w:val="19"/>
                                  </w:rPr>
                                </w:pPr>
                                <w:r>
                                  <w:rPr>
                                    <w:rFonts w:ascii="Arial" w:hAnsi="Arial"/>
                                    <w:color w:val="181818"/>
                                    <w:sz w:val="19"/>
                                  </w:rPr>
                                  <w:t>Ildo horretan, INAl/NABIk azpimarratu nahi du garrantzitsua dela genero-berdintasunaren ind</w:t>
                                </w:r>
                                <w:r>
                                  <w:rPr>
                                    <w:rFonts w:ascii="Arial" w:hAnsi="Arial"/>
                                    <w:color w:val="181818"/>
                                    <w:sz w:val="19"/>
                                  </w:rPr>
                                  <w:t>i</w:t>
                                </w:r>
                                <w:r>
                                  <w:rPr>
                                    <w:rFonts w:ascii="Arial" w:hAnsi="Arial"/>
                                    <w:color w:val="181818"/>
                                    <w:sz w:val="19"/>
                                  </w:rPr>
                                  <w:t>zea lantzen jarraitzea, eta burututako politikak ebaluatzeko lagungarriak diren beste adierazle batzuk eguneratzea.</w:t>
                                </w:r>
                              </w:p>
                              <w:p w:rsidR="00347793" w:rsidRDefault="00347793" w:rsidP="00347793">
                                <w:pPr>
                                  <w:spacing w:line="326" w:lineRule="auto"/>
                                  <w:ind w:left="110" w:right="108" w:firstLine="9"/>
                                  <w:rPr>
                                    <w:rFonts w:ascii="Arial" w:eastAsia="Arial" w:hAnsi="Arial" w:cs="Arial"/>
                                    <w:sz w:val="19"/>
                                    <w:szCs w:val="19"/>
                                  </w:rPr>
                                </w:pPr>
                                <w:r>
                                  <w:rPr>
                                    <w:rFonts w:ascii="Arial" w:hAnsi="Arial"/>
                                    <w:color w:val="181818"/>
                                    <w:sz w:val="19"/>
                                  </w:rPr>
                                  <w:t>Horretarako, genero-ikuspegia estatistika-eragiketetan txertatu behar da, eta datu administrat</w:t>
                                </w:r>
                                <w:r>
                                  <w:rPr>
                                    <w:rFonts w:ascii="Arial" w:hAnsi="Arial"/>
                                    <w:color w:val="181818"/>
                                    <w:sz w:val="19"/>
                                  </w:rPr>
                                  <w:t>i</w:t>
                                </w:r>
                                <w:r>
                                  <w:rPr>
                                    <w:rFonts w:ascii="Arial" w:hAnsi="Arial"/>
                                    <w:color w:val="181818"/>
                                    <w:sz w:val="19"/>
                                  </w:rPr>
                                  <w:t>boen bilketan sexuaren aldagaia eta beste kategoria batzuk bereizi behar dira beti, bai berdint</w:t>
                                </w:r>
                                <w:r>
                                  <w:rPr>
                                    <w:rFonts w:ascii="Arial" w:hAnsi="Arial"/>
                                    <w:color w:val="181818"/>
                                    <w:sz w:val="19"/>
                                  </w:rPr>
                                  <w:t>a</w:t>
                                </w:r>
                                <w:r>
                                  <w:rPr>
                                    <w:rFonts w:ascii="Arial" w:hAnsi="Arial"/>
                                    <w:color w:val="181818"/>
                                    <w:sz w:val="19"/>
                                  </w:rPr>
                                  <w:t>sunarekin, bai emakumeen kontrako indarkeriarekin, baita LGTBI+ kolektiboarekin ere, zerikusia duen informazioa biltzeko.</w:t>
                                </w:r>
                              </w:p>
                            </w:txbxContent>
                          </wps:txbx>
                          <wps:bodyPr rot="0" vert="horz" wrap="square" lIns="0" tIns="0" rIns="0" bIns="0" anchor="t" anchorCtr="0" upright="1">
                            <a:noAutofit/>
                          </wps:bodyPr>
                        </wps:wsp>
                      </wpg:grpSp>
                    </wpg:wgp>
                  </a:graphicData>
                </a:graphic>
              </wp:inline>
            </w:drawing>
          </mc:Choice>
          <mc:Fallback>
            <w:pict>
              <v:group id="Grupo 21" o:spid="_x0000_s1057" style="width:420.2pt;height:118.4pt;mso-position-horizontal-relative:char;mso-position-vertical-relative:line" coordorigin="7,7" coordsize="8390,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">
                <v:group id="Group 23" o:spid="_x0000_s1058" style="position:absolute;left:12;top:22;width:8385;height:2" coordorigin="12,22" coordsize="83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4" o:spid="_x0000_s1059" style="position:absolute;left:12;top:22;width:8385;height:2;visibility:visible;mso-wrap-style:square;v-text-anchor:top" coordsize="8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kPMIA&#10;AADbAAAADwAAAGRycy9kb3ducmV2LnhtbESPT2sCMRTE7wW/Q3iCt5q1oNTVKFooSG+6PfT42Lz9&#10;o5uXJUk367c3BaHHYWZ+w2z3o+nEQM63lhUs5hkI4tLqlmsF38Xn6zsIH5A1dpZJwZ087HeTly3m&#10;2kY+03AJtUgQ9jkqaELocyl92ZBBP7c9cfIq6wyGJF0ttcOY4KaTb1m2kgZbTgsN9vTRUHm7/BoF&#10;0VFcDdcYCt0d7XX9VVXFj1RqNh0PGxCBxvAffrZPWsFyCX9f0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mQ8wgAAANsAAAAPAAAAAAAAAAAAAAAAAJgCAABkcnMvZG93&#10;bnJldi54bWxQSwUGAAAAAAQABAD1AAAAhwMAAAAA&#10;" path="m,l8384,e" filled="f" strokecolor="#747474" strokeweight=".25339mm">
                    <v:path arrowok="t" o:connecttype="custom" o:connectlocs="0,0;8384,0" o:connectangles="0,0"/>
                  </v:shape>
                </v:group>
                <v:group id="Group 25" o:spid="_x0000_s1060" style="position:absolute;left:17;top:7;width:2;height:2349" coordorigin="17,7" coordsize="2,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6" o:spid="_x0000_s1061" style="position:absolute;left:17;top:7;width:2;height:2349;visibility:visible;mso-wrap-style:square;v-text-anchor:top" coordsize="2,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VRcQA&#10;AADbAAAADwAAAGRycy9kb3ducmV2LnhtbESPW2sCMRSE3wv+h3CEvtWsghdWo4g3hFLEC+jjYXPc&#10;LG5Olk26rv++KRT6OMzMN8xs0dpSNFT7wrGCfi8BQZw5XXCu4HLefkxA+ICssXRMCl7kYTHvvM0w&#10;1e7JR2pOIRcRwj5FBSaEKpXSZ4Ys+p6riKN3d7XFEGWdS13jM8JtKQdJMpIWC44LBitaGcoep2+r&#10;4Gp33n2N++ZofLO5VXadfR7WSr132+UURKA2/If/2nutYDiG3y/x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2VUXEAAAA2wAAAA8AAAAAAAAAAAAAAAAAmAIAAGRycy9k&#10;b3ducmV2LnhtbFBLBQYAAAAABAAEAPUAAACJAwAAAAA=&#10;" path="m,2349l,e" filled="f" strokecolor="#545454" strokeweight=".25339mm">
                    <v:path arrowok="t" o:connecttype="custom" o:connectlocs="0,2356;0,7" o:connectangles="0,0"/>
                  </v:shape>
                </v:group>
                <v:group id="Group 27" o:spid="_x0000_s1062" style="position:absolute;left:8385;top:12;width:2;height:2349" coordorigin="8385,12" coordsize="2,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8" o:spid="_x0000_s1063" style="position:absolute;left:8385;top:12;width:2;height:2349;visibility:visible;mso-wrap-style:square;v-text-anchor:top" coordsize="2,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8K8QA&#10;AADbAAAADwAAAGRycy9kb3ducmV2LnhtbESPT4vCMBTE78J+h/AWvGnaRWW3a5T9i0XwsK7g9dE8&#10;02LzUppo67c3guBxmJnfMPNlb2txptZXjhWk4wQEceF0xUbB7v939ArCB2SNtWNScCEPy8XTYI6Z&#10;dh3/0XkbjIgQ9hkqKENoMil9UZJFP3YNcfQOrrUYomyN1C12EW5r+ZIkM2mx4rhQYkNfJRXH7ckq&#10;WH3Kn1O6WqfymG/MfrLuvvODUWr43H+8gwjUh0f43s61gukb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CvEAAAA2wAAAA8AAAAAAAAAAAAAAAAAmAIAAGRycy9k&#10;b3ducmV2LnhtbFBLBQYAAAAABAAEAPUAAACJAwAAAAA=&#10;" path="m,2349l,e" filled="f" strokecolor="#575757" strokeweight=".25339mm">
                    <v:path arrowok="t" o:connecttype="custom" o:connectlocs="0,2361;0,12" o:connectangles="0,0"/>
                  </v:shape>
                </v:group>
                <v:group id="Group 29" o:spid="_x0000_s1064" style="position:absolute;left:7;top:22;width:8385;height:2326" coordorigin="7,22" coordsize="8385,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0" o:spid="_x0000_s1065" style="position:absolute;left:7;top:2346;width:8385;height:2;visibility:visible;mso-wrap-style:square;v-text-anchor:top" coordsize="8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HusQA&#10;AADbAAAADwAAAGRycy9kb3ducmV2LnhtbESPQWvCQBSE74X+h+UVequ7CoqNbkK1lEpOagu9PrLP&#10;JDb7Ns1uTfz3riB4HGbmG2aZDbYRJ+p87VjDeKRAEBfO1Fxq+P76eJmD8AHZYOOYNJzJQ5Y+Piwx&#10;Ma7nHZ32oRQRwj5BDVUIbSKlLyqy6EeuJY7ewXUWQ5RdKU2HfYTbRk6UmkmLNceFCltaV1T87v+t&#10;hvX7az7NP48/+WGqGrVd9X872mr9/DS8LUAEGsI9fGtvjIbZGK5f4g+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x7rEAAAA2wAAAA8AAAAAAAAAAAAAAAAAmAIAAGRycy9k&#10;b3ducmV2LnhtbFBLBQYAAAAABAAEAPUAAACJAwAAAAA=&#10;" path="m,l8385,e" filled="f" strokecolor="#575757" strokeweight=".25339mm">
                    <v:path arrowok="t" o:connecttype="custom" o:connectlocs="0,0;8385,0" o:connectangles="0,0"/>
                  </v:shape>
                  <v:shape id="Text Box 31" o:spid="_x0000_s1066" type="#_x0000_t202" style="position:absolute;left:17;top:22;width:8368;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47793" w:rsidRPr="00063CF4" w:rsidRDefault="00347793" w:rsidP="00347793">
                          <w:pPr>
                            <w:spacing w:before="47" w:line="326" w:lineRule="auto"/>
                            <w:ind w:left="114" w:right="105" w:firstLine="9"/>
                            <w:rPr>
                              <w:rFonts w:ascii="Arial" w:eastAsia="Arial" w:hAnsi="Arial" w:cs="Arial"/>
                              <w:sz w:val="19"/>
                              <w:szCs w:val="19"/>
                            </w:rPr>
                          </w:pPr>
                          <w:r>
                            <w:rPr>
                              <w:rFonts w:ascii="Arial" w:hAnsi="Arial"/>
                              <w:color w:val="181818"/>
                              <w:sz w:val="19"/>
                            </w:rPr>
                            <w:t>Ildo horretan, INAl/NABIk azpimarratu nahi du garrantzitsua dela genero-berdintasunaren ind</w:t>
                          </w:r>
                          <w:r>
                            <w:rPr>
                              <w:rFonts w:ascii="Arial" w:hAnsi="Arial"/>
                              <w:color w:val="181818"/>
                              <w:sz w:val="19"/>
                            </w:rPr>
                            <w:t>i</w:t>
                          </w:r>
                          <w:r>
                            <w:rPr>
                              <w:rFonts w:ascii="Arial" w:hAnsi="Arial"/>
                              <w:color w:val="181818"/>
                              <w:sz w:val="19"/>
                            </w:rPr>
                            <w:t>zea lantzen jarraitzea, eta burututako politikak ebaluatzeko lagungarriak diren beste adierazle batzuk eguneratzea.</w:t>
                          </w:r>
                        </w:p>
                        <w:p w:rsidR="00347793" w:rsidRDefault="00347793" w:rsidP="00347793">
                          <w:pPr>
                            <w:spacing w:line="326" w:lineRule="auto"/>
                            <w:ind w:left="110" w:right="108" w:firstLine="9"/>
                            <w:rPr>
                              <w:rFonts w:ascii="Arial" w:eastAsia="Arial" w:hAnsi="Arial" w:cs="Arial"/>
                              <w:sz w:val="19"/>
                              <w:szCs w:val="19"/>
                            </w:rPr>
                          </w:pPr>
                          <w:r>
                            <w:rPr>
                              <w:rFonts w:ascii="Arial" w:hAnsi="Arial"/>
                              <w:color w:val="181818"/>
                              <w:sz w:val="19"/>
                            </w:rPr>
                            <w:t>Horretarako, genero-ikuspegia estatistika-eragiketetan txertatu behar da, eta datu administrat</w:t>
                          </w:r>
                          <w:r>
                            <w:rPr>
                              <w:rFonts w:ascii="Arial" w:hAnsi="Arial"/>
                              <w:color w:val="181818"/>
                              <w:sz w:val="19"/>
                            </w:rPr>
                            <w:t>i</w:t>
                          </w:r>
                          <w:r>
                            <w:rPr>
                              <w:rFonts w:ascii="Arial" w:hAnsi="Arial"/>
                              <w:color w:val="181818"/>
                              <w:sz w:val="19"/>
                            </w:rPr>
                            <w:t>boen bilketan sexuaren aldagaia eta beste kategoria batzuk bereizi behar dira beti, bai berdint</w:t>
                          </w:r>
                          <w:r>
                            <w:rPr>
                              <w:rFonts w:ascii="Arial" w:hAnsi="Arial"/>
                              <w:color w:val="181818"/>
                              <w:sz w:val="19"/>
                            </w:rPr>
                            <w:t>a</w:t>
                          </w:r>
                          <w:r>
                            <w:rPr>
                              <w:rFonts w:ascii="Arial" w:hAnsi="Arial"/>
                              <w:color w:val="181818"/>
                              <w:sz w:val="19"/>
                            </w:rPr>
                            <w:t>sunarekin, bai emakumeen kontrako indarkeriarekin, baita LGTBI+ kolektiboarekin ere, zerikusia duen informazioa biltzeko.</w:t>
                          </w:r>
                        </w:p>
                      </w:txbxContent>
                    </v:textbox>
                  </v:shape>
                </v:group>
                <w10:anchorlock/>
              </v:group>
            </w:pict>
          </mc:Fallback>
        </mc:AlternateContent>
      </w:r>
    </w:p>
    <w:p w:rsidR="00347793" w:rsidRPr="007A6BE7" w:rsidRDefault="00347793" w:rsidP="00347793">
      <w:pPr>
        <w:spacing w:line="360" w:lineRule="auto"/>
        <w:rPr>
          <w:rFonts w:ascii="Arial" w:hAnsi="Arial" w:cs="Arial"/>
          <w:sz w:val="19"/>
          <w:szCs w:val="19"/>
        </w:rPr>
      </w:pPr>
      <w:r>
        <w:rPr>
          <w:rFonts w:ascii="Arial" w:hAnsi="Arial"/>
          <w:sz w:val="19"/>
          <w:szCs w:val="19"/>
        </w:rPr>
        <w:t>ESKATZEN DU</w:t>
      </w:r>
    </w:p>
    <w:p w:rsidR="00347793" w:rsidRPr="007A6BE7" w:rsidRDefault="00347793" w:rsidP="00347793">
      <w:pPr>
        <w:spacing w:line="360" w:lineRule="auto"/>
        <w:rPr>
          <w:rFonts w:ascii="Arial" w:hAnsi="Arial" w:cs="Arial"/>
          <w:sz w:val="19"/>
          <w:szCs w:val="19"/>
        </w:rPr>
      </w:pPr>
      <w:r>
        <w:rPr>
          <w:rFonts w:ascii="Arial" w:hAnsi="Arial"/>
          <w:sz w:val="19"/>
          <w:szCs w:val="19"/>
        </w:rPr>
        <w:lastRenderedPageBreak/>
        <w:t>Kontuan izan daitezkeen Nafarroako Berdintasunerako Institutuak emandako azalpenak, Naf</w:t>
      </w:r>
      <w:r>
        <w:rPr>
          <w:rFonts w:ascii="Arial" w:hAnsi="Arial"/>
          <w:sz w:val="19"/>
          <w:szCs w:val="19"/>
        </w:rPr>
        <w:t>a</w:t>
      </w:r>
      <w:r>
        <w:rPr>
          <w:rFonts w:ascii="Arial" w:hAnsi="Arial"/>
          <w:sz w:val="19"/>
          <w:szCs w:val="19"/>
        </w:rPr>
        <w:t>rroako Kontuen Ganberak Nafarroako Berdintasunerako Institutuaren inguruan egin duen behin-behineko txostenari buruz, eta azalpen horiek aipatu txostenean gehitzeko aukera azter dadin.</w:t>
      </w:r>
    </w:p>
    <w:p w:rsidR="00347793" w:rsidRPr="007A6BE7" w:rsidRDefault="00347793" w:rsidP="00347793">
      <w:pPr>
        <w:spacing w:line="360" w:lineRule="auto"/>
        <w:rPr>
          <w:rFonts w:ascii="Arial" w:hAnsi="Arial" w:cs="Arial"/>
          <w:sz w:val="19"/>
          <w:szCs w:val="19"/>
        </w:rPr>
      </w:pPr>
      <w:r>
        <w:rPr>
          <w:rFonts w:ascii="Arial" w:hAnsi="Arial"/>
          <w:sz w:val="19"/>
          <w:szCs w:val="19"/>
        </w:rPr>
        <w:t>Iruñean, 2020ko azaroaren 4an</w:t>
      </w:r>
    </w:p>
    <w:p w:rsidR="00347793" w:rsidRPr="007A6BE7" w:rsidRDefault="00347793" w:rsidP="00347793">
      <w:pPr>
        <w:spacing w:line="360" w:lineRule="auto"/>
        <w:rPr>
          <w:rFonts w:ascii="Arial" w:hAnsi="Arial" w:cs="Arial"/>
          <w:sz w:val="19"/>
          <w:szCs w:val="19"/>
        </w:rPr>
      </w:pPr>
      <w:r>
        <w:rPr>
          <w:rFonts w:ascii="Arial" w:hAnsi="Arial"/>
          <w:sz w:val="19"/>
          <w:szCs w:val="19"/>
        </w:rPr>
        <w:t>Eva lstúriz García, Nafarroako Berdintasunerako Institutuko zuzendari kudeatzailea</w:t>
      </w: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sectPr w:rsidR="00157E3C" w:rsidSect="001127D6">
          <w:footerReference w:type="default" r:id="rId16"/>
          <w:type w:val="oddPage"/>
          <w:pgSz w:w="11907" w:h="16840" w:code="9"/>
          <w:pgMar w:top="1985" w:right="1559" w:bottom="1134" w:left="1559" w:header="369" w:footer="136" w:gutter="0"/>
          <w:pgNumType w:start="3"/>
          <w:cols w:space="720"/>
          <w:docGrid w:linePitch="360"/>
        </w:sectPr>
      </w:pPr>
    </w:p>
    <w:p w:rsidR="00157E3C" w:rsidRDefault="00157E3C" w:rsidP="00157E3C">
      <w:pPr>
        <w:spacing w:after="0"/>
        <w:ind w:firstLine="0"/>
        <w:jc w:val="left"/>
        <w:rPr>
          <w:rFonts w:cs="Arial"/>
          <w:spacing w:val="6"/>
          <w:sz w:val="26"/>
          <w:szCs w:val="24"/>
        </w:rPr>
      </w:pPr>
    </w:p>
    <w:p w:rsidR="00157E3C" w:rsidRPr="00B63CAC" w:rsidRDefault="00157E3C" w:rsidP="00157E3C">
      <w:pPr>
        <w:pStyle w:val="atitulo1"/>
        <w:spacing w:after="180"/>
        <w:ind w:firstLine="284"/>
        <w:rPr>
          <w:color w:val="auto"/>
        </w:rPr>
      </w:pPr>
      <w:bookmarkStart w:id="71" w:name="_Toc37845621"/>
      <w:bookmarkStart w:id="72" w:name="_Toc49516414"/>
      <w:bookmarkStart w:id="73" w:name="_Toc49859732"/>
      <w:bookmarkStart w:id="74" w:name="_Toc55567222"/>
      <w:bookmarkStart w:id="75" w:name="_Toc55802957"/>
      <w:bookmarkStart w:id="76" w:name="_Toc55803070"/>
      <w:bookmarkStart w:id="77" w:name="_Toc58928384"/>
      <w:r>
        <w:rPr>
          <w:color w:val="auto"/>
        </w:rPr>
        <w:t>Behin-behineko txostenari aurkeztutako alegazioei erantzuna</w:t>
      </w:r>
      <w:bookmarkEnd w:id="71"/>
      <w:bookmarkEnd w:id="72"/>
      <w:bookmarkEnd w:id="73"/>
      <w:bookmarkEnd w:id="74"/>
      <w:bookmarkEnd w:id="75"/>
      <w:bookmarkEnd w:id="76"/>
      <w:bookmarkEnd w:id="77"/>
    </w:p>
    <w:p w:rsidR="00157E3C" w:rsidRPr="00E673D0" w:rsidRDefault="00157E3C" w:rsidP="00157E3C">
      <w:pPr>
        <w:spacing w:after="0"/>
        <w:ind w:firstLine="284"/>
        <w:jc w:val="left"/>
      </w:pPr>
    </w:p>
    <w:p w:rsidR="00157E3C" w:rsidRDefault="00157E3C" w:rsidP="00157E3C">
      <w:pPr>
        <w:spacing w:after="0"/>
        <w:ind w:firstLine="284"/>
        <w:rPr>
          <w:rFonts w:ascii="Arial Narrow" w:hAnsi="Arial Narrow"/>
        </w:rPr>
      </w:pPr>
      <w:r>
        <w:rPr>
          <w:sz w:val="26"/>
          <w:szCs w:val="24"/>
        </w:rPr>
        <w:t>Eskertzen dizkiegu Lehendakaritzako, Berdintasuneko, Funtzio Publikoko eta Barneko Departamentuko kontseilariari, eta Nafarroako Berdintasunerako Institutuko gerenteari aurkeztutako alegazioak. Alegazio horiek behin-behineko txostenean geh</w:t>
      </w:r>
      <w:r>
        <w:rPr>
          <w:sz w:val="26"/>
          <w:szCs w:val="24"/>
        </w:rPr>
        <w:t>i</w:t>
      </w:r>
      <w:r>
        <w:rPr>
          <w:sz w:val="26"/>
          <w:szCs w:val="24"/>
        </w:rPr>
        <w:t>tuko dira, eta txostena behin betiko bihurtzen da, egindako fiskalizazioaren azalpenak direla eta edukia aldatzen ez dutela ulertzen delako.</w:t>
      </w:r>
    </w:p>
    <w:p w:rsidR="00157E3C" w:rsidRDefault="00157E3C">
      <w:pPr>
        <w:spacing w:after="0"/>
        <w:ind w:firstLine="0"/>
        <w:jc w:val="left"/>
        <w:rPr>
          <w:rFonts w:ascii="Arial Narrow" w:hAnsi="Arial Narrow"/>
        </w:rPr>
      </w:pPr>
    </w:p>
    <w:p w:rsidR="00157E3C" w:rsidRPr="003F4E14" w:rsidRDefault="00157E3C" w:rsidP="00157E3C">
      <w:pPr>
        <w:spacing w:before="120"/>
        <w:ind w:right="142" w:firstLine="284"/>
        <w:jc w:val="center"/>
        <w:rPr>
          <w:spacing w:val="6"/>
          <w:sz w:val="26"/>
          <w:szCs w:val="26"/>
        </w:rPr>
      </w:pPr>
      <w:r>
        <w:rPr>
          <w:sz w:val="26"/>
          <w:szCs w:val="26"/>
        </w:rPr>
        <w:t>Iruñean, 2020ko azaroaren 9an</w:t>
      </w:r>
    </w:p>
    <w:p w:rsidR="00157E3C" w:rsidRPr="003F4E14" w:rsidRDefault="00157E3C" w:rsidP="00157E3C">
      <w:pPr>
        <w:spacing w:before="120"/>
        <w:ind w:right="142" w:firstLine="284"/>
        <w:jc w:val="center"/>
        <w:rPr>
          <w:spacing w:val="6"/>
          <w:sz w:val="26"/>
          <w:szCs w:val="26"/>
        </w:rPr>
      </w:pPr>
      <w:r>
        <w:rPr>
          <w:sz w:val="26"/>
          <w:szCs w:val="26"/>
        </w:rPr>
        <w:t>Lehendakaria,</w:t>
      </w:r>
    </w:p>
    <w:p w:rsidR="00157E3C" w:rsidRDefault="00157E3C" w:rsidP="00157E3C">
      <w:pPr>
        <w:spacing w:before="120"/>
        <w:ind w:right="142" w:firstLine="284"/>
        <w:jc w:val="center"/>
        <w:rPr>
          <w:rFonts w:eastAsiaTheme="majorEastAsia"/>
          <w:sz w:val="26"/>
        </w:rPr>
      </w:pPr>
      <w:r>
        <w:rPr>
          <w:sz w:val="26"/>
          <w:szCs w:val="26"/>
        </w:rPr>
        <w:t>Asunción Olaechea Estanga</w:t>
      </w: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sectPr w:rsidR="00157E3C" w:rsidSect="003A0070">
      <w:headerReference w:type="even" r:id="rId17"/>
      <w:footerReference w:type="default" r:id="rId18"/>
      <w:type w:val="oddPage"/>
      <w:pgSz w:w="11907" w:h="16840" w:code="9"/>
      <w:pgMar w:top="2109" w:right="1417" w:bottom="1560" w:left="1559" w:header="369" w:footer="13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70" w:rsidRDefault="003A0070">
      <w:r>
        <w:separator/>
      </w:r>
    </w:p>
    <w:p w:rsidR="003A0070" w:rsidRDefault="003A0070"/>
    <w:p w:rsidR="003A0070" w:rsidRDefault="003A0070"/>
    <w:p w:rsidR="003A0070" w:rsidRDefault="003A0070"/>
  </w:endnote>
  <w:endnote w:type="continuationSeparator" w:id="0">
    <w:p w:rsidR="003A0070" w:rsidRDefault="003A0070">
      <w:r>
        <w:continuationSeparator/>
      </w:r>
    </w:p>
    <w:p w:rsidR="003A0070" w:rsidRDefault="003A0070"/>
    <w:p w:rsidR="003A0070" w:rsidRDefault="003A0070"/>
    <w:p w:rsidR="003A0070" w:rsidRDefault="003A0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QUPG G+ Franklin Gothic ITC by">
    <w:altName w:val="Franklin Gothic IT Cby"/>
    <w:panose1 w:val="00000000000000000000"/>
    <w:charset w:val="00"/>
    <w:family w:val="swiss"/>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50701E">
      <w:rPr>
        <w:rStyle w:val="Nmerodepgina"/>
      </w:rPr>
      <w:fldChar w:fldCharType="separate"/>
    </w:r>
    <w:r w:rsidR="0050701E">
      <w:rPr>
        <w:rStyle w:val="Nmerodepgina"/>
        <w:noProof/>
      </w:rPr>
      <w:t>1</w:t>
    </w:r>
    <w:r>
      <w:rPr>
        <w:rStyle w:val="Nmerodepgina"/>
      </w:rPr>
      <w:fldChar w:fldCharType="end"/>
    </w:r>
  </w:p>
  <w:p w:rsidR="003A0070" w:rsidRDefault="003A007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Pr="00F03814" w:rsidRDefault="003A007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A0070" w:rsidRPr="00F74E38" w:rsidRDefault="003A007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Pr="00F03814" w:rsidRDefault="003A007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A733BB2" wp14:editId="51C5DAC1">
          <wp:extent cx="213100" cy="3714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0701E">
      <w:rPr>
        <w:rStyle w:val="Nmerodepgina"/>
        <w:noProof/>
        <w:szCs w:val="24"/>
      </w:rPr>
      <w:t>76</w:t>
    </w:r>
    <w:r w:rsidRPr="001D4F09">
      <w:rPr>
        <w:rStyle w:val="Nmerodepgina"/>
        <w:szCs w:val="24"/>
      </w:rPr>
      <w:fldChar w:fldCharType="end"/>
    </w:r>
    <w:r>
      <w:rPr>
        <w:rStyle w:val="Nmerodepgina"/>
        <w:szCs w:val="24"/>
      </w:rPr>
      <w:t xml:space="preserve"> -</w:t>
    </w:r>
  </w:p>
  <w:p w:rsidR="003A0070" w:rsidRPr="00C13453" w:rsidRDefault="003A0070" w:rsidP="00D2472C">
    <w:pPr>
      <w:pStyle w:val="BorradorProvisional"/>
      <w:ind w:left="0"/>
      <w:jc w:val="center"/>
    </w:pPr>
  </w:p>
  <w:p w:rsidR="003A0070" w:rsidRDefault="003A00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DA1B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pPr>
    <w:r>
      <w:rPr>
        <w:rFonts w:ascii="GillSans" w:hAnsi="GillSans"/>
        <w:noProof/>
        <w:lang w:val="es-ES" w:eastAsia="es-ES"/>
      </w:rPr>
      <w:drawing>
        <wp:inline distT="0" distB="0" distL="0" distR="0">
          <wp:extent cx="213100" cy="3714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rsidR="003A0070" w:rsidRDefault="003A00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70" w:rsidRDefault="003A0070" w:rsidP="00E363A5">
      <w:pPr>
        <w:ind w:firstLine="0"/>
      </w:pPr>
      <w:r>
        <w:separator/>
      </w:r>
    </w:p>
  </w:footnote>
  <w:footnote w:type="continuationSeparator" w:id="0">
    <w:p w:rsidR="003A0070" w:rsidRDefault="003A0070" w:rsidP="00414156">
      <w:pPr>
        <w:ind w:firstLine="0"/>
      </w:pPr>
      <w:r>
        <w:continuationSeparator/>
      </w:r>
    </w:p>
  </w:footnote>
  <w:footnote w:id="1">
    <w:p w:rsidR="003A0070" w:rsidRPr="006D05B2" w:rsidRDefault="003A0070" w:rsidP="00863E01">
      <w:pPr>
        <w:pStyle w:val="Textonotapie"/>
        <w:spacing w:after="60" w:line="200" w:lineRule="atLeast"/>
        <w:ind w:right="142" w:firstLine="0"/>
        <w:rPr>
          <w:sz w:val="18"/>
          <w:szCs w:val="18"/>
        </w:rPr>
      </w:pPr>
      <w:r>
        <w:rPr>
          <w:rStyle w:val="Refdenotaalpie"/>
          <w:sz w:val="18"/>
          <w:szCs w:val="18"/>
        </w:rPr>
        <w:footnoteRef/>
      </w:r>
      <w:r>
        <w:rPr>
          <w:sz w:val="18"/>
          <w:szCs w:val="18"/>
        </w:rPr>
        <w:t>Abuztuaren 14ko 85/2019 Foru Dekretua onetsi arte, abuztuaren 28ko 129/2015 Foru Dekretuak Herritarrekiko eta Erakundeekiko Harremanetako Departamentuari atxikitzen zion INAI/NABI.</w:t>
      </w:r>
    </w:p>
  </w:footnote>
  <w:footnote w:id="2">
    <w:p w:rsidR="003A0070" w:rsidRPr="006D05B2" w:rsidRDefault="003A0070" w:rsidP="00863E01">
      <w:pPr>
        <w:pStyle w:val="Textonotapie"/>
        <w:spacing w:after="60" w:line="200" w:lineRule="atLeast"/>
        <w:ind w:right="142" w:firstLine="0"/>
        <w:rPr>
          <w:sz w:val="18"/>
          <w:szCs w:val="18"/>
        </w:rPr>
      </w:pPr>
      <w:r>
        <w:rPr>
          <w:rStyle w:val="Refdenotaalpie"/>
          <w:sz w:val="18"/>
          <w:szCs w:val="18"/>
        </w:rPr>
        <w:footnoteRef/>
      </w:r>
      <w:r>
        <w:rPr>
          <w:sz w:val="18"/>
          <w:szCs w:val="18"/>
        </w:rPr>
        <w:t>Urriaren 30eko 240/2015 Foru Dekretuak INAI/NABIren Estatutuak onesten ditu, irailaren 30eko 260/2019 Foru D</w:t>
      </w:r>
      <w:r>
        <w:rPr>
          <w:sz w:val="18"/>
          <w:szCs w:val="18"/>
        </w:rPr>
        <w:t>e</w:t>
      </w:r>
      <w:r>
        <w:rPr>
          <w:sz w:val="18"/>
          <w:szCs w:val="18"/>
        </w:rPr>
        <w:t>kretua indarrean jarri arte indarra izan dutenak.</w:t>
      </w:r>
    </w:p>
  </w:footnote>
  <w:footnote w:id="3">
    <w:p w:rsidR="003A0070" w:rsidRPr="00B56284" w:rsidRDefault="003A0070" w:rsidP="00863E01">
      <w:pPr>
        <w:pStyle w:val="Textonotapie"/>
        <w:spacing w:after="60" w:line="200" w:lineRule="atLeast"/>
        <w:ind w:right="142" w:firstLine="0"/>
        <w:rPr>
          <w:sz w:val="18"/>
          <w:szCs w:val="18"/>
        </w:rPr>
      </w:pPr>
      <w:r>
        <w:rPr>
          <w:rStyle w:val="Refdenotaalpie"/>
          <w:sz w:val="18"/>
          <w:szCs w:val="18"/>
        </w:rPr>
        <w:footnoteRef/>
      </w:r>
      <w:r>
        <w:rPr>
          <w:sz w:val="18"/>
          <w:szCs w:val="18"/>
        </w:rPr>
        <w:t>Lesbiana, gay, bisexual, transexual, transgenero, intersexualak eta bestelako gutxiengoak, sexu-nortasuna, eta/edo generoa, sexu-orientazioa eta/edo genero-adierazpena dela eta.</w:t>
      </w:r>
    </w:p>
  </w:footnote>
  <w:footnote w:id="4">
    <w:p w:rsidR="003A0070" w:rsidRPr="00B56284" w:rsidRDefault="003A0070" w:rsidP="00863E01">
      <w:pPr>
        <w:pStyle w:val="Textonotapie"/>
        <w:spacing w:after="60" w:line="200" w:lineRule="atLeast"/>
        <w:ind w:right="142" w:firstLine="0"/>
        <w:rPr>
          <w:sz w:val="18"/>
          <w:szCs w:val="18"/>
        </w:rPr>
      </w:pPr>
      <w:r>
        <w:rPr>
          <w:rStyle w:val="Refdenotaalpie"/>
          <w:sz w:val="18"/>
          <w:szCs w:val="18"/>
        </w:rPr>
        <w:footnoteRef/>
      </w:r>
      <w:r>
        <w:rPr>
          <w:sz w:val="18"/>
          <w:szCs w:val="18"/>
        </w:rPr>
        <w:t>Letra hori gehitu zuen otsailaren 27ko 14/2019 Foru Dekretuak, INAI/NABIren Estatutuak aldatzen dituenak (2019ko martxoaren 7ko NAO)</w:t>
      </w:r>
    </w:p>
  </w:footnote>
  <w:footnote w:id="5">
    <w:p w:rsidR="003A0070" w:rsidRPr="00EF4E60" w:rsidRDefault="003A0070" w:rsidP="00791E24">
      <w:pPr>
        <w:pStyle w:val="Textonotapie"/>
        <w:spacing w:after="0"/>
        <w:ind w:right="142" w:firstLine="0"/>
      </w:pPr>
      <w:r>
        <w:rPr>
          <w:rStyle w:val="Refdenotaalpie"/>
        </w:rPr>
        <w:footnoteRef/>
      </w:r>
      <w:r>
        <w:t xml:space="preserve"> Egitura organikoa, INAI/NABIren Estatutuak onesten dituen urriaren 30eko 260/2019 Foru Dekretuarekin bat.</w:t>
      </w:r>
    </w:p>
  </w:footnote>
  <w:footnote w:id="6">
    <w:p w:rsidR="003A0070" w:rsidRPr="009F74B5" w:rsidRDefault="003A0070" w:rsidP="00863E01">
      <w:pPr>
        <w:pStyle w:val="Textonotapie"/>
        <w:spacing w:after="60" w:line="0" w:lineRule="atLeast"/>
        <w:ind w:right="142" w:firstLine="0"/>
        <w:rPr>
          <w:sz w:val="18"/>
          <w:szCs w:val="18"/>
        </w:rPr>
      </w:pPr>
      <w:r>
        <w:rPr>
          <w:rStyle w:val="Refdenotaalpie"/>
          <w:sz w:val="18"/>
          <w:szCs w:val="18"/>
        </w:rPr>
        <w:footnoteRef/>
      </w:r>
      <w:r>
        <w:rPr>
          <w:sz w:val="18"/>
          <w:szCs w:val="18"/>
        </w:rPr>
        <w:t xml:space="preserve"> Generoaren zeharkakotasuna, generoaren </w:t>
      </w:r>
      <w:r>
        <w:rPr>
          <w:i/>
          <w:iCs/>
          <w:sz w:val="18"/>
          <w:szCs w:val="18"/>
        </w:rPr>
        <w:t>mainstreaming</w:t>
      </w:r>
      <w:r>
        <w:rPr>
          <w:sz w:val="18"/>
          <w:szCs w:val="18"/>
        </w:rPr>
        <w:t xml:space="preserve"> delakoa edo genero-ikuspegi integratua emakumeei eta g</w:t>
      </w:r>
      <w:r>
        <w:rPr>
          <w:sz w:val="18"/>
          <w:szCs w:val="18"/>
        </w:rPr>
        <w:t>i</w:t>
      </w:r>
      <w:r>
        <w:rPr>
          <w:sz w:val="18"/>
          <w:szCs w:val="18"/>
        </w:rPr>
        <w:t>zonei tratu berdinaren eta aukera berdintasunaren printzipioa politika publikoetan txertatu eta aplikatzean datza.</w:t>
      </w:r>
    </w:p>
  </w:footnote>
  <w:footnote w:id="7">
    <w:p w:rsidR="003A0070" w:rsidRPr="009F74B5" w:rsidRDefault="003A0070" w:rsidP="00863E01">
      <w:pPr>
        <w:pStyle w:val="Textonotapie"/>
        <w:spacing w:after="60" w:line="0" w:lineRule="atLeast"/>
        <w:ind w:right="142" w:firstLine="0"/>
        <w:rPr>
          <w:sz w:val="18"/>
          <w:szCs w:val="18"/>
        </w:rPr>
      </w:pPr>
      <w:r>
        <w:rPr>
          <w:rStyle w:val="Refdenotaalpie"/>
          <w:sz w:val="18"/>
          <w:szCs w:val="18"/>
        </w:rPr>
        <w:footnoteRef/>
      </w:r>
      <w:r>
        <w:rPr>
          <w:sz w:val="18"/>
          <w:szCs w:val="18"/>
        </w:rPr>
        <w:t xml:space="preserve"> Emakumeen eta Gizonen arteko Berdintasunari buruzko apirilaren 4ko 17/2019 Foru Legeak indargabetua.</w:t>
      </w:r>
    </w:p>
  </w:footnote>
  <w:footnote w:id="8">
    <w:p w:rsidR="003A0070" w:rsidRPr="009F74B5" w:rsidRDefault="003A0070" w:rsidP="00863E01">
      <w:pPr>
        <w:pStyle w:val="Textonotapie"/>
        <w:spacing w:after="60" w:line="0" w:lineRule="atLeast"/>
        <w:ind w:right="142" w:firstLine="0"/>
        <w:rPr>
          <w:sz w:val="18"/>
          <w:szCs w:val="18"/>
        </w:rPr>
      </w:pPr>
      <w:r>
        <w:rPr>
          <w:rStyle w:val="Refdenotaalpie"/>
          <w:sz w:val="18"/>
          <w:szCs w:val="18"/>
        </w:rPr>
        <w:footnoteRef/>
      </w:r>
      <w:r>
        <w:rPr>
          <w:sz w:val="18"/>
          <w:szCs w:val="18"/>
        </w:rPr>
        <w:t xml:space="preserve"> Lehendakariaren abuztuaren 6ko 22/2019 Foru Dekretuak departamentuen egitura berria ezarri arte. </w:t>
      </w:r>
    </w:p>
  </w:footnote>
  <w:footnote w:id="9">
    <w:p w:rsidR="003A0070" w:rsidRDefault="003A0070" w:rsidP="00543867">
      <w:pPr>
        <w:pStyle w:val="Textonotapie"/>
        <w:spacing w:after="60" w:line="60" w:lineRule="atLeast"/>
        <w:ind w:right="142" w:firstLine="0"/>
      </w:pPr>
      <w:r>
        <w:rPr>
          <w:rStyle w:val="Refdenotaalpie"/>
        </w:rPr>
        <w:footnoteRef/>
      </w:r>
      <w:r>
        <w:t xml:space="preserve"> </w:t>
      </w:r>
      <w:r>
        <w:rPr>
          <w:sz w:val="18"/>
          <w:szCs w:val="18"/>
        </w:rPr>
        <w:t>Genero-eragina hauxe da: Administrazioak abian jarri duen neurri, arau, plan edo programa batek emakume eta giz</w:t>
      </w:r>
      <w:r>
        <w:rPr>
          <w:sz w:val="18"/>
          <w:szCs w:val="18"/>
        </w:rPr>
        <w:t>o</w:t>
      </w:r>
      <w:r>
        <w:rPr>
          <w:sz w:val="18"/>
          <w:szCs w:val="18"/>
        </w:rPr>
        <w:t>nengan izan ditzakeen ondorioak.</w:t>
      </w:r>
    </w:p>
  </w:footnote>
  <w:footnote w:id="10">
    <w:p w:rsidR="003A0070" w:rsidRDefault="003A0070" w:rsidP="000D37C2">
      <w:pPr>
        <w:pStyle w:val="Textonotapie"/>
        <w:spacing w:after="0"/>
        <w:ind w:right="142" w:firstLine="0"/>
        <w:rPr>
          <w:sz w:val="18"/>
          <w:szCs w:val="18"/>
        </w:rPr>
      </w:pPr>
      <w:r>
        <w:rPr>
          <w:rStyle w:val="Refdenotaalpie"/>
        </w:rPr>
        <w:footnoteRef/>
      </w:r>
      <w:r>
        <w:t xml:space="preserve"> </w:t>
      </w:r>
      <w:r>
        <w:rPr>
          <w:sz w:val="18"/>
          <w:szCs w:val="18"/>
        </w:rPr>
        <w:t>2019ko apiriletik, Emakumeen eta Gizonen arteko Berdintasunari buruzko 17/2019 Foru Legeak 22. artikuluan h</w:t>
      </w:r>
      <w:r>
        <w:rPr>
          <w:sz w:val="18"/>
          <w:szCs w:val="18"/>
        </w:rPr>
        <w:t>o</w:t>
      </w:r>
      <w:r>
        <w:rPr>
          <w:sz w:val="18"/>
          <w:szCs w:val="18"/>
        </w:rPr>
        <w:t xml:space="preserve">nako hau dio: </w:t>
      </w:r>
    </w:p>
    <w:p w:rsidR="003A0070" w:rsidRDefault="003A0070" w:rsidP="000D37C2">
      <w:pPr>
        <w:pStyle w:val="Textonotapie"/>
        <w:spacing w:after="0"/>
        <w:ind w:right="142" w:firstLine="0"/>
        <w:rPr>
          <w:i/>
          <w:sz w:val="18"/>
          <w:szCs w:val="18"/>
        </w:rPr>
      </w:pPr>
      <w:r>
        <w:rPr>
          <w:sz w:val="18"/>
          <w:szCs w:val="18"/>
        </w:rPr>
        <w:t>1.</w:t>
      </w:r>
      <w:r>
        <w:rPr>
          <w:rFonts w:ascii="Arial" w:hAnsi="Arial"/>
          <w:color w:val="333333"/>
          <w:sz w:val="18"/>
          <w:szCs w:val="18"/>
          <w:shd w:val="clear" w:color="auto" w:fill="FFFFFF"/>
        </w:rPr>
        <w:t xml:space="preserve"> </w:t>
      </w:r>
      <w:r>
        <w:rPr>
          <w:i/>
          <w:sz w:val="18"/>
          <w:szCs w:val="18"/>
        </w:rPr>
        <w:t>Nafarroako botere publikoek genero-eraginaren txostenaren aurretiko ebaluazioa txertatuko dute, beraien eskum</w:t>
      </w:r>
      <w:r>
        <w:rPr>
          <w:i/>
          <w:sz w:val="18"/>
          <w:szCs w:val="18"/>
        </w:rPr>
        <w:t>e</w:t>
      </w:r>
      <w:r>
        <w:rPr>
          <w:i/>
          <w:sz w:val="18"/>
          <w:szCs w:val="18"/>
        </w:rPr>
        <w:t>nen esparruan, beraien araudia, planak, programak eta jarduketak garatzean, emakumeen eta gizonen arteko berdi</w:t>
      </w:r>
      <w:r>
        <w:rPr>
          <w:i/>
          <w:sz w:val="18"/>
          <w:szCs w:val="18"/>
        </w:rPr>
        <w:t>n</w:t>
      </w:r>
      <w:r>
        <w:rPr>
          <w:i/>
          <w:sz w:val="18"/>
          <w:szCs w:val="18"/>
        </w:rPr>
        <w:t>tasunaren printzipioa txertatzen dela bermatzeko.</w:t>
      </w:r>
    </w:p>
    <w:p w:rsidR="003A0070" w:rsidRDefault="003A0070" w:rsidP="000D37C2">
      <w:pPr>
        <w:pStyle w:val="Textonotapie"/>
        <w:spacing w:after="0"/>
        <w:ind w:right="142" w:firstLine="0"/>
      </w:pPr>
      <w:r>
        <w:rPr>
          <w:i/>
          <w:sz w:val="18"/>
          <w:szCs w:val="18"/>
        </w:rPr>
        <w:t>2. Nafarroako Gobernuak onetsi beharreko foru legeen aurreproiektu guztiek, arau xedapen orokorrek eta planek g</w:t>
      </w:r>
      <w:r>
        <w:rPr>
          <w:i/>
          <w:sz w:val="18"/>
          <w:szCs w:val="18"/>
        </w:rPr>
        <w:t>e</w:t>
      </w:r>
      <w:r>
        <w:rPr>
          <w:i/>
          <w:sz w:val="18"/>
          <w:szCs w:val="18"/>
        </w:rPr>
        <w:t>nero-eraginaren txostena eraman beharko dute erantsita.</w:t>
      </w:r>
    </w:p>
  </w:footnote>
  <w:footnote w:id="11">
    <w:p w:rsidR="003A0070" w:rsidRPr="003C2B3D" w:rsidRDefault="003A0070" w:rsidP="00863E01">
      <w:pPr>
        <w:pStyle w:val="texto"/>
        <w:spacing w:after="60" w:line="20" w:lineRule="atLeast"/>
        <w:ind w:right="142" w:firstLine="0"/>
        <w:rPr>
          <w:sz w:val="18"/>
          <w:szCs w:val="18"/>
        </w:rPr>
      </w:pPr>
      <w:r>
        <w:rPr>
          <w:rStyle w:val="Refdenotaalpie"/>
          <w:sz w:val="18"/>
          <w:szCs w:val="18"/>
        </w:rPr>
        <w:footnoteRef/>
      </w:r>
      <w:r>
        <w:rPr>
          <w:sz w:val="18"/>
          <w:szCs w:val="18"/>
        </w:rPr>
        <w:t xml:space="preserve"> </w:t>
      </w:r>
      <w:r>
        <w:rPr>
          <w:color w:val="333333"/>
          <w:sz w:val="18"/>
          <w:szCs w:val="18"/>
          <w:shd w:val="clear" w:color="auto" w:fill="FFFFFF"/>
        </w:rPr>
        <w:t>Administrazioek kontratazioan eta dirulaguntzen deialdietan sartzen dituzten betekizun, irizpide, obligazio, betebehar edo konpromisoen multzoa, emakumeen eta gizonen berdintasunerako bidean aurrera egitea helburu dutenak.</w:t>
      </w:r>
    </w:p>
  </w:footnote>
  <w:footnote w:id="12">
    <w:p w:rsidR="003A0070" w:rsidRPr="00AF3AF3" w:rsidRDefault="003A0070" w:rsidP="00863E01">
      <w:pPr>
        <w:pStyle w:val="Textonotapie"/>
        <w:spacing w:after="60"/>
        <w:ind w:right="142" w:firstLine="0"/>
        <w:rPr>
          <w:sz w:val="18"/>
          <w:szCs w:val="18"/>
        </w:rPr>
      </w:pPr>
      <w:r>
        <w:rPr>
          <w:rStyle w:val="Refdenotaalpie"/>
          <w:sz w:val="18"/>
          <w:szCs w:val="18"/>
        </w:rPr>
        <w:footnoteRef/>
      </w:r>
      <w:r>
        <w:rPr>
          <w:sz w:val="18"/>
          <w:szCs w:val="18"/>
        </w:rPr>
        <w:t>Kontziliaziorako tokiko itunak dituzten toki-erakundeek 26 udalerri izan zituzten 2016an: Ablitas, Altsasu, Antsoain, Agoitz, Azagra, Barañain, Berriozar, Burlata, Cabanillas, Cintruénigo, Corella, Doneztebe, Lizarra, Fustiñana, Uharte, Irurtzun, Murchante, Orkoien, Azkoien, Ribaforada, San Adrián, Tafalla, Tutera, Villafranca, Atarrabia eta Zizur Nag</w:t>
      </w:r>
      <w:r>
        <w:rPr>
          <w:sz w:val="18"/>
          <w:szCs w:val="18"/>
        </w:rPr>
        <w:t>u</w:t>
      </w:r>
      <w:r>
        <w:rPr>
          <w:sz w:val="18"/>
          <w:szCs w:val="18"/>
        </w:rPr>
        <w:t>sia; sei mankomunitate: Bortziriak, Los Arcos, Mendabiako, Noaingo eta Ultzamako Gizarte Zerbitzuak, Erdialdeko Garapen Partzuergoa eta Iruñeko auzo bat (2. zabalgunea).</w:t>
      </w:r>
    </w:p>
  </w:footnote>
  <w:footnote w:id="13">
    <w:p w:rsidR="003A0070" w:rsidRPr="005A7DE7" w:rsidRDefault="003A0070" w:rsidP="005B48FF">
      <w:pPr>
        <w:pStyle w:val="Textonotapie"/>
        <w:spacing w:after="60"/>
        <w:ind w:right="142" w:firstLine="0"/>
        <w:rPr>
          <w:sz w:val="18"/>
          <w:szCs w:val="18"/>
        </w:rPr>
      </w:pPr>
      <w:r>
        <w:rPr>
          <w:rStyle w:val="Refdenotaalpie"/>
          <w:sz w:val="18"/>
          <w:szCs w:val="18"/>
        </w:rPr>
        <w:footnoteRef/>
      </w:r>
      <w:r>
        <w:rPr>
          <w:sz w:val="18"/>
          <w:szCs w:val="18"/>
        </w:rPr>
        <w:t xml:space="preserve"> Ordezkaritza orekatua: sexu bateko pertsonak ez diren izanen % 60 baino gehiago, ezta % 40 baino gutxiago ere, eta joko da sexu bakoitzeko % 50 lortzera.</w:t>
      </w:r>
    </w:p>
  </w:footnote>
  <w:footnote w:id="14">
    <w:p w:rsidR="003A0070" w:rsidRPr="005A7DE7" w:rsidRDefault="003A0070" w:rsidP="00A0722A">
      <w:pPr>
        <w:pStyle w:val="Textonotapie"/>
        <w:spacing w:after="0" w:line="0" w:lineRule="atLeast"/>
        <w:ind w:right="142" w:firstLine="0"/>
        <w:contextualSpacing/>
        <w:rPr>
          <w:sz w:val="18"/>
          <w:szCs w:val="18"/>
        </w:rPr>
      </w:pPr>
      <w:r>
        <w:rPr>
          <w:rStyle w:val="Refdenotaalpie"/>
          <w:sz w:val="18"/>
          <w:szCs w:val="18"/>
        </w:rPr>
        <w:footnoteRef/>
      </w:r>
      <w:r>
        <w:rPr>
          <w:sz w:val="18"/>
          <w:szCs w:val="18"/>
        </w:rPr>
        <w:t xml:space="preserve"> Azaroaren 28ko 33/2002 Foru Legeak, emakumeen eta gizonen aukera berdintasuna sustatzekoak, gizartean eta pol</w:t>
      </w:r>
      <w:r>
        <w:rPr>
          <w:sz w:val="18"/>
          <w:szCs w:val="18"/>
        </w:rPr>
        <w:t>i</w:t>
      </w:r>
      <w:r>
        <w:rPr>
          <w:sz w:val="18"/>
          <w:szCs w:val="18"/>
        </w:rPr>
        <w:t>tikan parte-hartzearen arloko helburu eta neurrien artean, erakunde edo elkarteetako organo erabakitzaile edo beteara</w:t>
      </w:r>
      <w:r>
        <w:rPr>
          <w:sz w:val="18"/>
          <w:szCs w:val="18"/>
        </w:rPr>
        <w:t>z</w:t>
      </w:r>
      <w:r>
        <w:rPr>
          <w:sz w:val="18"/>
          <w:szCs w:val="18"/>
        </w:rPr>
        <w:t>leetan emakumeen eta gizonen presentzia orekatua kanpainen bidez bultzatuko zela aipatu zuen.</w:t>
      </w:r>
    </w:p>
  </w:footnote>
  <w:footnote w:id="15">
    <w:p w:rsidR="003A0070" w:rsidRPr="005A7DE7" w:rsidRDefault="003A0070" w:rsidP="00A0722A">
      <w:pPr>
        <w:pStyle w:val="texto"/>
        <w:tabs>
          <w:tab w:val="left" w:pos="8931"/>
        </w:tabs>
        <w:spacing w:before="60" w:after="60" w:line="0" w:lineRule="atLeast"/>
        <w:ind w:right="142" w:firstLine="0"/>
        <w:contextualSpacing/>
        <w:rPr>
          <w:sz w:val="18"/>
          <w:szCs w:val="18"/>
        </w:rPr>
      </w:pPr>
      <w:r>
        <w:rPr>
          <w:rStyle w:val="Refdenotaalpie"/>
          <w:sz w:val="18"/>
          <w:szCs w:val="18"/>
        </w:rPr>
        <w:footnoteRef/>
      </w:r>
      <w:r>
        <w:rPr>
          <w:sz w:val="18"/>
          <w:szCs w:val="18"/>
        </w:rPr>
        <w:t xml:space="preserve"> Informazio-iturriak: NFK-ko Administrazioko giza-baliabideetarako SAP aplikazio informatikoa eta Em</w:t>
      </w:r>
      <w:r>
        <w:rPr>
          <w:sz w:val="18"/>
          <w:szCs w:val="18"/>
        </w:rPr>
        <w:t>a</w:t>
      </w:r>
      <w:r>
        <w:rPr>
          <w:sz w:val="18"/>
          <w:szCs w:val="18"/>
        </w:rPr>
        <w:t xml:space="preserve">kumearen eta Aukera Berdintasunerako Institutuaren (IMIO) estatistikak. </w:t>
      </w:r>
    </w:p>
  </w:footnote>
  <w:footnote w:id="16">
    <w:p w:rsidR="003A0070" w:rsidRPr="00B01590" w:rsidRDefault="003A0070" w:rsidP="00A0722A">
      <w:pPr>
        <w:autoSpaceDE w:val="0"/>
        <w:autoSpaceDN w:val="0"/>
        <w:adjustRightInd w:val="0"/>
        <w:spacing w:after="60"/>
        <w:ind w:right="142" w:firstLine="0"/>
        <w:rPr>
          <w:sz w:val="18"/>
          <w:szCs w:val="18"/>
        </w:rPr>
      </w:pPr>
      <w:r>
        <w:rPr>
          <w:rStyle w:val="Refdenotaalpie"/>
          <w:sz w:val="18"/>
          <w:szCs w:val="18"/>
        </w:rPr>
        <w:footnoteRef/>
      </w:r>
      <w:r>
        <w:rPr>
          <w:sz w:val="18"/>
          <w:szCs w:val="18"/>
        </w:rPr>
        <w:t xml:space="preserve"> </w:t>
      </w:r>
      <w:r>
        <w:rPr>
          <w:i/>
          <w:sz w:val="18"/>
          <w:szCs w:val="18"/>
        </w:rPr>
        <w:t>“Enpresetako berdintasun-planak antolatutako neurri-multzoa dira; neurri horiek egoeraren diagnostiko bat egin ondoren hartuko dira, eta xede izango dute enpresan emakumeen eta gizonen arteko tratu- eta aukera-berdintasuna lortzea eta sexuan oinarritutako bereizkeria ezabatzea. Berdintasun-planek ezarriko dituzte lortu beharreko berdint</w:t>
      </w:r>
      <w:r>
        <w:rPr>
          <w:i/>
          <w:sz w:val="18"/>
          <w:szCs w:val="18"/>
        </w:rPr>
        <w:t>a</w:t>
      </w:r>
      <w:r>
        <w:rPr>
          <w:i/>
          <w:sz w:val="18"/>
          <w:szCs w:val="18"/>
        </w:rPr>
        <w:t>sun-helburu zehatzak, horretarako gauzatu beharreko estrategia eta eginerak, bai eta ezarritako helburuei jarraipena egiteko eta helburuok ebaluatzeko sistema eragingarriak ere.</w:t>
      </w:r>
    </w:p>
  </w:footnote>
  <w:footnote w:id="17">
    <w:p w:rsidR="003A0070" w:rsidRDefault="003A0070" w:rsidP="00BC672C">
      <w:pPr>
        <w:pStyle w:val="Textonotapie"/>
        <w:ind w:right="-1" w:firstLine="0"/>
      </w:pPr>
      <w:r>
        <w:rPr>
          <w:rStyle w:val="Refdenotaalpie"/>
          <w:sz w:val="18"/>
          <w:szCs w:val="18"/>
        </w:rPr>
        <w:footnoteRef/>
      </w:r>
      <w:r>
        <w:rPr>
          <w:sz w:val="18"/>
          <w:szCs w:val="18"/>
        </w:rPr>
        <w:t xml:space="preserve"> Estatistikako Institutu Nazionalaren (INE) arabera.</w:t>
      </w:r>
    </w:p>
  </w:footnote>
  <w:footnote w:id="18">
    <w:p w:rsidR="003A0070" w:rsidRPr="001127D6" w:rsidRDefault="003A0070" w:rsidP="001127D6">
      <w:pPr>
        <w:pStyle w:val="Textonotapie"/>
        <w:spacing w:after="60" w:line="20" w:lineRule="atLeast"/>
        <w:ind w:right="142" w:firstLine="0"/>
        <w:rPr>
          <w:sz w:val="18"/>
          <w:szCs w:val="18"/>
        </w:rPr>
      </w:pPr>
      <w:r>
        <w:rPr>
          <w:rStyle w:val="Refdenotaalpie"/>
        </w:rPr>
        <w:footnoteRef/>
      </w:r>
      <w:r>
        <w:rPr>
          <w:sz w:val="18"/>
          <w:szCs w:val="18"/>
        </w:rPr>
        <w:t>INAI/NABIren estatutuak aldatzeko otsailaren 27ko 14/2019 Foru Dekretuaren bidez, LGTBI+ arloko Berdintasun</w:t>
      </w:r>
      <w:r>
        <w:rPr>
          <w:sz w:val="18"/>
          <w:szCs w:val="18"/>
        </w:rPr>
        <w:t>e</w:t>
      </w:r>
      <w:r>
        <w:rPr>
          <w:sz w:val="18"/>
          <w:szCs w:val="18"/>
        </w:rPr>
        <w:t>rako Atala sortua zen. Une horretara arte, LGTBI+ arloko Berdintasunerako Bulegoa sortu zen erakunde autonomoan, martxoaren 28ko 8/2017 Foru Aginduaren bidez.</w:t>
      </w:r>
    </w:p>
  </w:footnote>
  <w:footnote w:id="19">
    <w:p w:rsidR="003A0070" w:rsidRPr="009E0A6C" w:rsidRDefault="003A0070" w:rsidP="00A0722A">
      <w:pPr>
        <w:pStyle w:val="Textonotapie"/>
        <w:spacing w:after="0" w:line="20" w:lineRule="atLeast"/>
        <w:ind w:right="142" w:firstLine="0"/>
        <w:rPr>
          <w:sz w:val="18"/>
          <w:szCs w:val="18"/>
        </w:rPr>
      </w:pPr>
      <w:r>
        <w:rPr>
          <w:rStyle w:val="Refdenotaalpie"/>
          <w:sz w:val="18"/>
          <w:szCs w:val="18"/>
        </w:rPr>
        <w:footnoteRef/>
      </w:r>
      <w:r>
        <w:rPr>
          <w:sz w:val="18"/>
          <w:szCs w:val="18"/>
        </w:rPr>
        <w:t xml:space="preserve"> LGTBI+ kolektiboaren eskubideen benetako berdintasuna bultzatu eta sustatzea, kolektiboak jasaten duen genero-diskriminazioari aurre egiteko arreta-neurriak garatzea, eta hezkuntza, gizarte eta kultura arloetako sentsibilizazio-ekintzak bultzatu eta horietan laguntzea.</w:t>
      </w:r>
    </w:p>
  </w:footnote>
  <w:footnote w:id="20">
    <w:p w:rsidR="003A0070" w:rsidRPr="009E0A6C" w:rsidRDefault="003A0070" w:rsidP="00351953">
      <w:pPr>
        <w:pStyle w:val="Textonotapie"/>
        <w:ind w:right="141" w:firstLine="0"/>
        <w:rPr>
          <w:sz w:val="18"/>
          <w:szCs w:val="18"/>
        </w:rPr>
      </w:pPr>
      <w:r>
        <w:rPr>
          <w:rStyle w:val="Refdenotaalpie"/>
          <w:sz w:val="18"/>
          <w:szCs w:val="18"/>
        </w:rPr>
        <w:footnoteRef/>
      </w:r>
      <w:r>
        <w:rPr>
          <w:sz w:val="18"/>
          <w:szCs w:val="18"/>
        </w:rPr>
        <w:t xml:space="preserve"> 2018an apirilaren 26a ospatu zen arren, 2019an kanpainak ez ziren egin, ekintza-planaren arabera, 2020tik aurrera ospatuko den eguna delako.</w:t>
      </w:r>
    </w:p>
  </w:footnote>
  <w:footnote w:id="21">
    <w:p w:rsidR="003A0070" w:rsidRPr="003877E0" w:rsidRDefault="003A0070" w:rsidP="00351953">
      <w:pPr>
        <w:pStyle w:val="Textonotapie"/>
        <w:ind w:right="141" w:firstLine="0"/>
        <w:rPr>
          <w:sz w:val="18"/>
          <w:szCs w:val="18"/>
        </w:rPr>
      </w:pPr>
      <w:r>
        <w:rPr>
          <w:rStyle w:val="Refdenotaalpie"/>
          <w:sz w:val="18"/>
          <w:szCs w:val="18"/>
        </w:rPr>
        <w:footnoteRef/>
      </w:r>
      <w:r>
        <w:rPr>
          <w:sz w:val="18"/>
          <w:szCs w:val="18"/>
        </w:rPr>
        <w:t xml:space="preserve"> Irailaren 30eko 240/2015 Foru Dekretuak urriaren 30eko 260/2019 Foru Dekretua indarrean jarri bitartean INAI/NABIri esleitutako eginkizunak aipatzen zituen.</w:t>
      </w:r>
    </w:p>
  </w:footnote>
  <w:footnote w:id="22">
    <w:p w:rsidR="003A0070" w:rsidRPr="00907FCB" w:rsidRDefault="003A0070" w:rsidP="00414156">
      <w:pPr>
        <w:pStyle w:val="Textonotapie"/>
        <w:spacing w:after="0"/>
        <w:ind w:firstLine="0"/>
        <w:rPr>
          <w:sz w:val="18"/>
          <w:szCs w:val="18"/>
        </w:rPr>
      </w:pPr>
      <w:r>
        <w:rPr>
          <w:rStyle w:val="Refdenotaalpie"/>
          <w:sz w:val="18"/>
          <w:szCs w:val="18"/>
        </w:rPr>
        <w:footnoteRef/>
      </w:r>
      <w:r>
        <w:rPr>
          <w:sz w:val="18"/>
          <w:szCs w:val="18"/>
        </w:rPr>
        <w:t xml:space="preserve"> 2018ko aurrekontuek ardatz estrategikoen inguruan definitzen zituzten beren egitura, ez programen edo helburuen ar</w:t>
      </w:r>
      <w:r>
        <w:rPr>
          <w:sz w:val="18"/>
          <w:szCs w:val="18"/>
        </w:rPr>
        <w:t>a</w:t>
      </w:r>
      <w:r>
        <w:rPr>
          <w:sz w:val="18"/>
          <w:szCs w:val="18"/>
        </w:rPr>
        <w:t>bera.</w:t>
      </w:r>
    </w:p>
  </w:footnote>
  <w:footnote w:id="23">
    <w:p w:rsidR="003A0070" w:rsidRPr="00907FCB" w:rsidRDefault="003A0070" w:rsidP="00414156">
      <w:pPr>
        <w:pStyle w:val="Textonotapie"/>
        <w:ind w:firstLine="0"/>
        <w:rPr>
          <w:sz w:val="18"/>
          <w:szCs w:val="18"/>
        </w:rPr>
      </w:pPr>
      <w:r>
        <w:rPr>
          <w:rStyle w:val="Refdenotaalpie"/>
          <w:sz w:val="18"/>
          <w:szCs w:val="18"/>
        </w:rPr>
        <w:footnoteRef/>
      </w:r>
      <w:r>
        <w:rPr>
          <w:sz w:val="18"/>
          <w:szCs w:val="18"/>
        </w:rPr>
        <w:t xml:space="preserve"> Nafarroako kontu orokorren likidazioan argitaratutako datuak.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Pr="0059650E" w:rsidRDefault="003A0070" w:rsidP="00351953">
    <w:pPr>
      <w:pStyle w:val="Encabezado"/>
      <w:pBdr>
        <w:bottom w:val="single" w:sz="4" w:space="1" w:color="auto"/>
      </w:pBdr>
      <w:spacing w:after="40"/>
      <w:ind w:firstLine="0"/>
      <w:jc w:val="left"/>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berdintasunerako institutuari buruzko fiskalizazio txostena (2016-2019)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p w:rsidR="003A0070" w:rsidRDefault="003A0070"/>
  <w:p w:rsidR="003A0070" w:rsidRDefault="003A00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E19"/>
    <w:multiLevelType w:val="hybridMultilevel"/>
    <w:tmpl w:val="C8121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64537CD"/>
    <w:multiLevelType w:val="hybridMultilevel"/>
    <w:tmpl w:val="03948BE0"/>
    <w:lvl w:ilvl="0" w:tplc="46CA456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2D1ADF"/>
    <w:multiLevelType w:val="hybridMultilevel"/>
    <w:tmpl w:val="17CA12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0827187"/>
    <w:multiLevelType w:val="hybridMultilevel"/>
    <w:tmpl w:val="0E9A72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BD10B3"/>
    <w:multiLevelType w:val="hybridMultilevel"/>
    <w:tmpl w:val="7A50E7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24922A26"/>
    <w:multiLevelType w:val="hybridMultilevel"/>
    <w:tmpl w:val="E9C4B010"/>
    <w:lvl w:ilvl="0" w:tplc="C3C876C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33690757"/>
    <w:multiLevelType w:val="hybridMultilevel"/>
    <w:tmpl w:val="A07A0700"/>
    <w:lvl w:ilvl="0" w:tplc="46CA4566">
      <w:start w:val="2"/>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9">
    <w:nsid w:val="358B5044"/>
    <w:multiLevelType w:val="hybridMultilevel"/>
    <w:tmpl w:val="13A4DD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6384EF9"/>
    <w:multiLevelType w:val="hybridMultilevel"/>
    <w:tmpl w:val="2AD0BAD8"/>
    <w:lvl w:ilvl="0" w:tplc="82E8801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3941341F"/>
    <w:multiLevelType w:val="hybridMultilevel"/>
    <w:tmpl w:val="EEC6BAD2"/>
    <w:lvl w:ilvl="0" w:tplc="94E6BF22">
      <w:start w:val="2"/>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3BC2518D"/>
    <w:multiLevelType w:val="hybridMultilevel"/>
    <w:tmpl w:val="BF328162"/>
    <w:lvl w:ilvl="0" w:tplc="B0F0941C">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44E11FCD"/>
    <w:multiLevelType w:val="hybridMultilevel"/>
    <w:tmpl w:val="592ECB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5C73798"/>
    <w:multiLevelType w:val="hybridMultilevel"/>
    <w:tmpl w:val="D496139C"/>
    <w:lvl w:ilvl="0" w:tplc="46CA456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nsid w:val="494E79DA"/>
    <w:multiLevelType w:val="hybridMultilevel"/>
    <w:tmpl w:val="8E9A3CAA"/>
    <w:lvl w:ilvl="0" w:tplc="3FAE7CD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4F066734"/>
    <w:multiLevelType w:val="hybridMultilevel"/>
    <w:tmpl w:val="ED28D646"/>
    <w:lvl w:ilvl="0" w:tplc="774ADC0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9">
    <w:nsid w:val="672840B1"/>
    <w:multiLevelType w:val="hybridMultilevel"/>
    <w:tmpl w:val="2174ACFE"/>
    <w:lvl w:ilvl="0" w:tplc="00CAC30E">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0233497"/>
    <w:multiLevelType w:val="hybridMultilevel"/>
    <w:tmpl w:val="6BFCFBA8"/>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nsid w:val="78C749AA"/>
    <w:multiLevelType w:val="hybridMultilevel"/>
    <w:tmpl w:val="951278A8"/>
    <w:lvl w:ilvl="0" w:tplc="C3C876C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nsid w:val="7A2C4887"/>
    <w:multiLevelType w:val="hybridMultilevel"/>
    <w:tmpl w:val="156418B2"/>
    <w:lvl w:ilvl="0" w:tplc="8B9E95AA">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E060AF5"/>
    <w:multiLevelType w:val="hybridMultilevel"/>
    <w:tmpl w:val="65C6CD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4"/>
  </w:num>
  <w:num w:numId="2">
    <w:abstractNumId w:val="18"/>
  </w:num>
  <w:num w:numId="3">
    <w:abstractNumId w:val="5"/>
  </w:num>
  <w:num w:numId="4">
    <w:abstractNumId w:val="14"/>
  </w:num>
  <w:num w:numId="5">
    <w:abstractNumId w:val="20"/>
  </w:num>
  <w:num w:numId="6">
    <w:abstractNumId w:val="5"/>
  </w:num>
  <w:num w:numId="7">
    <w:abstractNumId w:val="5"/>
  </w:num>
  <w:num w:numId="8">
    <w:abstractNumId w:val="5"/>
  </w:num>
  <w:num w:numId="9">
    <w:abstractNumId w:val="4"/>
  </w:num>
  <w:num w:numId="10">
    <w:abstractNumId w:val="19"/>
  </w:num>
  <w:num w:numId="11">
    <w:abstractNumId w:val="21"/>
  </w:num>
  <w:num w:numId="12">
    <w:abstractNumId w:val="23"/>
  </w:num>
  <w:num w:numId="13">
    <w:abstractNumId w:val="6"/>
  </w:num>
  <w:num w:numId="14">
    <w:abstractNumId w:val="10"/>
  </w:num>
  <w:num w:numId="15">
    <w:abstractNumId w:val="0"/>
  </w:num>
  <w:num w:numId="16">
    <w:abstractNumId w:val="9"/>
  </w:num>
  <w:num w:numId="17">
    <w:abstractNumId w:val="3"/>
  </w:num>
  <w:num w:numId="18">
    <w:abstractNumId w:val="22"/>
  </w:num>
  <w:num w:numId="19">
    <w:abstractNumId w:val="13"/>
  </w:num>
  <w:num w:numId="20">
    <w:abstractNumId w:val="25"/>
  </w:num>
  <w:num w:numId="21">
    <w:abstractNumId w:val="2"/>
  </w:num>
  <w:num w:numId="22">
    <w:abstractNumId w:val="15"/>
  </w:num>
  <w:num w:numId="23">
    <w:abstractNumId w:val="8"/>
  </w:num>
  <w:num w:numId="24">
    <w:abstractNumId w:val="1"/>
  </w:num>
  <w:num w:numId="25">
    <w:abstractNumId w:val="17"/>
  </w:num>
  <w:num w:numId="26">
    <w:abstractNumId w:val="16"/>
  </w:num>
  <w:num w:numId="27">
    <w:abstractNumId w:val="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53"/>
    <w:rsid w:val="000019D8"/>
    <w:rsid w:val="00006736"/>
    <w:rsid w:val="00006A97"/>
    <w:rsid w:val="00011051"/>
    <w:rsid w:val="0001123B"/>
    <w:rsid w:val="00012A7F"/>
    <w:rsid w:val="000152F4"/>
    <w:rsid w:val="00017A3A"/>
    <w:rsid w:val="00021414"/>
    <w:rsid w:val="00036650"/>
    <w:rsid w:val="00036E42"/>
    <w:rsid w:val="0004373B"/>
    <w:rsid w:val="000448FA"/>
    <w:rsid w:val="0005227F"/>
    <w:rsid w:val="00053A42"/>
    <w:rsid w:val="0005517D"/>
    <w:rsid w:val="00056446"/>
    <w:rsid w:val="0006133D"/>
    <w:rsid w:val="00063585"/>
    <w:rsid w:val="00071CD0"/>
    <w:rsid w:val="00075692"/>
    <w:rsid w:val="00077F29"/>
    <w:rsid w:val="00082059"/>
    <w:rsid w:val="00087B8D"/>
    <w:rsid w:val="000910A3"/>
    <w:rsid w:val="0009138F"/>
    <w:rsid w:val="00091974"/>
    <w:rsid w:val="00093D67"/>
    <w:rsid w:val="00093E60"/>
    <w:rsid w:val="000A18B7"/>
    <w:rsid w:val="000A2C1E"/>
    <w:rsid w:val="000A4697"/>
    <w:rsid w:val="000B2728"/>
    <w:rsid w:val="000B2A18"/>
    <w:rsid w:val="000B35BF"/>
    <w:rsid w:val="000B3943"/>
    <w:rsid w:val="000B4477"/>
    <w:rsid w:val="000C0704"/>
    <w:rsid w:val="000C2B07"/>
    <w:rsid w:val="000C39CC"/>
    <w:rsid w:val="000C7566"/>
    <w:rsid w:val="000D0DAC"/>
    <w:rsid w:val="000D188E"/>
    <w:rsid w:val="000D37C2"/>
    <w:rsid w:val="000D5335"/>
    <w:rsid w:val="000E19C1"/>
    <w:rsid w:val="000E7B86"/>
    <w:rsid w:val="000F2B66"/>
    <w:rsid w:val="000F3D83"/>
    <w:rsid w:val="00100F12"/>
    <w:rsid w:val="0010348D"/>
    <w:rsid w:val="00103589"/>
    <w:rsid w:val="001045C9"/>
    <w:rsid w:val="00107CC1"/>
    <w:rsid w:val="00111A92"/>
    <w:rsid w:val="001127D6"/>
    <w:rsid w:val="001145C3"/>
    <w:rsid w:val="001161D2"/>
    <w:rsid w:val="001166BA"/>
    <w:rsid w:val="00131DF1"/>
    <w:rsid w:val="00132C38"/>
    <w:rsid w:val="00133984"/>
    <w:rsid w:val="001365C4"/>
    <w:rsid w:val="0014147D"/>
    <w:rsid w:val="00141D29"/>
    <w:rsid w:val="00143770"/>
    <w:rsid w:val="0014506A"/>
    <w:rsid w:val="0014728F"/>
    <w:rsid w:val="0015079D"/>
    <w:rsid w:val="001521A2"/>
    <w:rsid w:val="00152358"/>
    <w:rsid w:val="00155051"/>
    <w:rsid w:val="00155BFF"/>
    <w:rsid w:val="00157E3C"/>
    <w:rsid w:val="00160F66"/>
    <w:rsid w:val="001633AF"/>
    <w:rsid w:val="00166A6C"/>
    <w:rsid w:val="001728D0"/>
    <w:rsid w:val="00173EDD"/>
    <w:rsid w:val="0017402B"/>
    <w:rsid w:val="0018031E"/>
    <w:rsid w:val="00181D37"/>
    <w:rsid w:val="001835B7"/>
    <w:rsid w:val="0018426B"/>
    <w:rsid w:val="00185A37"/>
    <w:rsid w:val="00194309"/>
    <w:rsid w:val="0019660E"/>
    <w:rsid w:val="001B39E2"/>
    <w:rsid w:val="001B6E1E"/>
    <w:rsid w:val="001B7B97"/>
    <w:rsid w:val="001C2B26"/>
    <w:rsid w:val="001C3A32"/>
    <w:rsid w:val="001D35B2"/>
    <w:rsid w:val="001D4F09"/>
    <w:rsid w:val="001E7DAE"/>
    <w:rsid w:val="001F1482"/>
    <w:rsid w:val="001F20D7"/>
    <w:rsid w:val="001F7744"/>
    <w:rsid w:val="001F7827"/>
    <w:rsid w:val="00200C55"/>
    <w:rsid w:val="002014EB"/>
    <w:rsid w:val="00202B1A"/>
    <w:rsid w:val="00204979"/>
    <w:rsid w:val="00211679"/>
    <w:rsid w:val="00211D69"/>
    <w:rsid w:val="002139A7"/>
    <w:rsid w:val="0021645F"/>
    <w:rsid w:val="002179DB"/>
    <w:rsid w:val="00222811"/>
    <w:rsid w:val="00227E48"/>
    <w:rsid w:val="00230577"/>
    <w:rsid w:val="0023159D"/>
    <w:rsid w:val="0023209D"/>
    <w:rsid w:val="002333F8"/>
    <w:rsid w:val="00233D79"/>
    <w:rsid w:val="00237657"/>
    <w:rsid w:val="0024180A"/>
    <w:rsid w:val="00242BA7"/>
    <w:rsid w:val="002437B5"/>
    <w:rsid w:val="00244EF1"/>
    <w:rsid w:val="00246F21"/>
    <w:rsid w:val="00253E78"/>
    <w:rsid w:val="00262C3C"/>
    <w:rsid w:val="00264C88"/>
    <w:rsid w:val="00265234"/>
    <w:rsid w:val="0026532C"/>
    <w:rsid w:val="0026575D"/>
    <w:rsid w:val="002705B0"/>
    <w:rsid w:val="00270D01"/>
    <w:rsid w:val="002717A6"/>
    <w:rsid w:val="00272015"/>
    <w:rsid w:val="00273C10"/>
    <w:rsid w:val="00274148"/>
    <w:rsid w:val="00274B4C"/>
    <w:rsid w:val="002760AD"/>
    <w:rsid w:val="00276264"/>
    <w:rsid w:val="00281DCA"/>
    <w:rsid w:val="00297B04"/>
    <w:rsid w:val="002A056C"/>
    <w:rsid w:val="002A2997"/>
    <w:rsid w:val="002A51D8"/>
    <w:rsid w:val="002A5AEA"/>
    <w:rsid w:val="002A66A5"/>
    <w:rsid w:val="002A6EBB"/>
    <w:rsid w:val="002B21E9"/>
    <w:rsid w:val="002B2B87"/>
    <w:rsid w:val="002B4E0F"/>
    <w:rsid w:val="002B5754"/>
    <w:rsid w:val="002C3C64"/>
    <w:rsid w:val="002C7026"/>
    <w:rsid w:val="002C7E08"/>
    <w:rsid w:val="002D089F"/>
    <w:rsid w:val="002D16F0"/>
    <w:rsid w:val="002D5635"/>
    <w:rsid w:val="002D65E8"/>
    <w:rsid w:val="002D7D32"/>
    <w:rsid w:val="002E02E5"/>
    <w:rsid w:val="002E0478"/>
    <w:rsid w:val="002E0791"/>
    <w:rsid w:val="002E1B92"/>
    <w:rsid w:val="002E2DFE"/>
    <w:rsid w:val="002E7B81"/>
    <w:rsid w:val="002F09FB"/>
    <w:rsid w:val="002F0FE3"/>
    <w:rsid w:val="002F1AF0"/>
    <w:rsid w:val="002F2530"/>
    <w:rsid w:val="002F272A"/>
    <w:rsid w:val="002F3225"/>
    <w:rsid w:val="002F53B4"/>
    <w:rsid w:val="002F76D6"/>
    <w:rsid w:val="00300BF8"/>
    <w:rsid w:val="00303506"/>
    <w:rsid w:val="00307057"/>
    <w:rsid w:val="00312819"/>
    <w:rsid w:val="00312E9C"/>
    <w:rsid w:val="00313875"/>
    <w:rsid w:val="00313A66"/>
    <w:rsid w:val="003203BF"/>
    <w:rsid w:val="00321369"/>
    <w:rsid w:val="00327300"/>
    <w:rsid w:val="00330787"/>
    <w:rsid w:val="00337493"/>
    <w:rsid w:val="0034285F"/>
    <w:rsid w:val="003464A4"/>
    <w:rsid w:val="003475D4"/>
    <w:rsid w:val="00347793"/>
    <w:rsid w:val="00351684"/>
    <w:rsid w:val="00351953"/>
    <w:rsid w:val="003541D3"/>
    <w:rsid w:val="00354458"/>
    <w:rsid w:val="00363653"/>
    <w:rsid w:val="0036509D"/>
    <w:rsid w:val="00370B92"/>
    <w:rsid w:val="0037228C"/>
    <w:rsid w:val="003738FD"/>
    <w:rsid w:val="00380F7A"/>
    <w:rsid w:val="003810BE"/>
    <w:rsid w:val="00386F6C"/>
    <w:rsid w:val="00387709"/>
    <w:rsid w:val="00387794"/>
    <w:rsid w:val="00391F17"/>
    <w:rsid w:val="00393895"/>
    <w:rsid w:val="00395E56"/>
    <w:rsid w:val="00397162"/>
    <w:rsid w:val="003A0070"/>
    <w:rsid w:val="003A2159"/>
    <w:rsid w:val="003A335E"/>
    <w:rsid w:val="003A3DD2"/>
    <w:rsid w:val="003B3573"/>
    <w:rsid w:val="003B5813"/>
    <w:rsid w:val="003B6A13"/>
    <w:rsid w:val="003C03EA"/>
    <w:rsid w:val="003C196B"/>
    <w:rsid w:val="003C3D69"/>
    <w:rsid w:val="003C6E1D"/>
    <w:rsid w:val="003D058C"/>
    <w:rsid w:val="003D76B1"/>
    <w:rsid w:val="003E17A6"/>
    <w:rsid w:val="003E2158"/>
    <w:rsid w:val="003E2206"/>
    <w:rsid w:val="003E4AA5"/>
    <w:rsid w:val="003F1CEC"/>
    <w:rsid w:val="003F43BF"/>
    <w:rsid w:val="003F4E14"/>
    <w:rsid w:val="003F6BE4"/>
    <w:rsid w:val="003F7C57"/>
    <w:rsid w:val="0040119B"/>
    <w:rsid w:val="0040168C"/>
    <w:rsid w:val="00403CF8"/>
    <w:rsid w:val="00407459"/>
    <w:rsid w:val="00414156"/>
    <w:rsid w:val="00414D01"/>
    <w:rsid w:val="004170FE"/>
    <w:rsid w:val="004209E6"/>
    <w:rsid w:val="0042324B"/>
    <w:rsid w:val="004234E8"/>
    <w:rsid w:val="00426805"/>
    <w:rsid w:val="00430150"/>
    <w:rsid w:val="004302F9"/>
    <w:rsid w:val="0043229B"/>
    <w:rsid w:val="00435287"/>
    <w:rsid w:val="00440A22"/>
    <w:rsid w:val="00441B72"/>
    <w:rsid w:val="00443043"/>
    <w:rsid w:val="004520D6"/>
    <w:rsid w:val="004535B7"/>
    <w:rsid w:val="0045550E"/>
    <w:rsid w:val="00456456"/>
    <w:rsid w:val="00462367"/>
    <w:rsid w:val="0046490C"/>
    <w:rsid w:val="00470287"/>
    <w:rsid w:val="00470733"/>
    <w:rsid w:val="00475410"/>
    <w:rsid w:val="00477C53"/>
    <w:rsid w:val="00485380"/>
    <w:rsid w:val="00493D87"/>
    <w:rsid w:val="004940F4"/>
    <w:rsid w:val="004950D4"/>
    <w:rsid w:val="004A0506"/>
    <w:rsid w:val="004A2342"/>
    <w:rsid w:val="004A2F62"/>
    <w:rsid w:val="004A52C7"/>
    <w:rsid w:val="004B1DB8"/>
    <w:rsid w:val="004B2F01"/>
    <w:rsid w:val="004B2F24"/>
    <w:rsid w:val="004B4182"/>
    <w:rsid w:val="004B4538"/>
    <w:rsid w:val="004B6FB6"/>
    <w:rsid w:val="004C3423"/>
    <w:rsid w:val="004C479D"/>
    <w:rsid w:val="004C571D"/>
    <w:rsid w:val="004D2A1A"/>
    <w:rsid w:val="004D35A2"/>
    <w:rsid w:val="004D5FD1"/>
    <w:rsid w:val="004E1B50"/>
    <w:rsid w:val="004E5315"/>
    <w:rsid w:val="004F1159"/>
    <w:rsid w:val="004F4A59"/>
    <w:rsid w:val="004F7C93"/>
    <w:rsid w:val="00504F7A"/>
    <w:rsid w:val="00506105"/>
    <w:rsid w:val="0050701E"/>
    <w:rsid w:val="00513162"/>
    <w:rsid w:val="00525809"/>
    <w:rsid w:val="00535130"/>
    <w:rsid w:val="00537302"/>
    <w:rsid w:val="00543867"/>
    <w:rsid w:val="00555509"/>
    <w:rsid w:val="005561DA"/>
    <w:rsid w:val="005568C3"/>
    <w:rsid w:val="00561C5B"/>
    <w:rsid w:val="00564F2D"/>
    <w:rsid w:val="00566CDA"/>
    <w:rsid w:val="0056727E"/>
    <w:rsid w:val="00567BA6"/>
    <w:rsid w:val="00570033"/>
    <w:rsid w:val="00570147"/>
    <w:rsid w:val="00571256"/>
    <w:rsid w:val="00572DFC"/>
    <w:rsid w:val="0057307E"/>
    <w:rsid w:val="00573A4C"/>
    <w:rsid w:val="00574B79"/>
    <w:rsid w:val="00574D12"/>
    <w:rsid w:val="005800B4"/>
    <w:rsid w:val="0058070B"/>
    <w:rsid w:val="00581C1C"/>
    <w:rsid w:val="0058296F"/>
    <w:rsid w:val="00590270"/>
    <w:rsid w:val="00592BA7"/>
    <w:rsid w:val="00595E80"/>
    <w:rsid w:val="0059650E"/>
    <w:rsid w:val="00596953"/>
    <w:rsid w:val="00597939"/>
    <w:rsid w:val="005A6030"/>
    <w:rsid w:val="005B32F7"/>
    <w:rsid w:val="005B48FF"/>
    <w:rsid w:val="005B4F32"/>
    <w:rsid w:val="005B57AD"/>
    <w:rsid w:val="005B5B2A"/>
    <w:rsid w:val="005B70C8"/>
    <w:rsid w:val="005B722E"/>
    <w:rsid w:val="005B7ED6"/>
    <w:rsid w:val="005C02FE"/>
    <w:rsid w:val="005C15D7"/>
    <w:rsid w:val="005C50AC"/>
    <w:rsid w:val="005C6406"/>
    <w:rsid w:val="005D69D1"/>
    <w:rsid w:val="005D70C4"/>
    <w:rsid w:val="005E210D"/>
    <w:rsid w:val="005F2425"/>
    <w:rsid w:val="005F5EC7"/>
    <w:rsid w:val="005F7207"/>
    <w:rsid w:val="005F7FCF"/>
    <w:rsid w:val="00602B26"/>
    <w:rsid w:val="00606C80"/>
    <w:rsid w:val="00607691"/>
    <w:rsid w:val="0061062C"/>
    <w:rsid w:val="00613183"/>
    <w:rsid w:val="006133F0"/>
    <w:rsid w:val="00616888"/>
    <w:rsid w:val="00616E68"/>
    <w:rsid w:val="006176BE"/>
    <w:rsid w:val="006212CB"/>
    <w:rsid w:val="0062171E"/>
    <w:rsid w:val="00623816"/>
    <w:rsid w:val="006279F9"/>
    <w:rsid w:val="006313E3"/>
    <w:rsid w:val="006369EE"/>
    <w:rsid w:val="0064700E"/>
    <w:rsid w:val="00650183"/>
    <w:rsid w:val="00650677"/>
    <w:rsid w:val="00652474"/>
    <w:rsid w:val="006533E5"/>
    <w:rsid w:val="00656FB1"/>
    <w:rsid w:val="006666BB"/>
    <w:rsid w:val="006736A9"/>
    <w:rsid w:val="00673BC7"/>
    <w:rsid w:val="00674975"/>
    <w:rsid w:val="00675D39"/>
    <w:rsid w:val="0068560B"/>
    <w:rsid w:val="00687B72"/>
    <w:rsid w:val="006905E1"/>
    <w:rsid w:val="00696DF6"/>
    <w:rsid w:val="0069726A"/>
    <w:rsid w:val="00697838"/>
    <w:rsid w:val="006A1277"/>
    <w:rsid w:val="006A2602"/>
    <w:rsid w:val="006A2D41"/>
    <w:rsid w:val="006A67E1"/>
    <w:rsid w:val="006B4B6C"/>
    <w:rsid w:val="006C36FB"/>
    <w:rsid w:val="006C3F6A"/>
    <w:rsid w:val="006C7D62"/>
    <w:rsid w:val="006D0B23"/>
    <w:rsid w:val="006D1031"/>
    <w:rsid w:val="006D2ED6"/>
    <w:rsid w:val="006D41FA"/>
    <w:rsid w:val="006D5685"/>
    <w:rsid w:val="006E1987"/>
    <w:rsid w:val="006E23B2"/>
    <w:rsid w:val="006E5207"/>
    <w:rsid w:val="006F143D"/>
    <w:rsid w:val="006F5C70"/>
    <w:rsid w:val="006F6A20"/>
    <w:rsid w:val="006F70FF"/>
    <w:rsid w:val="007036AB"/>
    <w:rsid w:val="007047B2"/>
    <w:rsid w:val="00704B2E"/>
    <w:rsid w:val="00704DE7"/>
    <w:rsid w:val="0070638F"/>
    <w:rsid w:val="00706868"/>
    <w:rsid w:val="007078B8"/>
    <w:rsid w:val="00715E32"/>
    <w:rsid w:val="007162D1"/>
    <w:rsid w:val="00716463"/>
    <w:rsid w:val="0071706E"/>
    <w:rsid w:val="00720ADD"/>
    <w:rsid w:val="00727292"/>
    <w:rsid w:val="00727B0C"/>
    <w:rsid w:val="00732182"/>
    <w:rsid w:val="00737A28"/>
    <w:rsid w:val="0074196E"/>
    <w:rsid w:val="00742F6A"/>
    <w:rsid w:val="007446E8"/>
    <w:rsid w:val="00751553"/>
    <w:rsid w:val="0075165E"/>
    <w:rsid w:val="00754E10"/>
    <w:rsid w:val="00762A29"/>
    <w:rsid w:val="0076327D"/>
    <w:rsid w:val="00767745"/>
    <w:rsid w:val="007707FC"/>
    <w:rsid w:val="00770BE3"/>
    <w:rsid w:val="0077177A"/>
    <w:rsid w:val="007728A8"/>
    <w:rsid w:val="00777F0A"/>
    <w:rsid w:val="00785A76"/>
    <w:rsid w:val="007863AC"/>
    <w:rsid w:val="00787852"/>
    <w:rsid w:val="00790F50"/>
    <w:rsid w:val="007915BC"/>
    <w:rsid w:val="00791E24"/>
    <w:rsid w:val="00793A55"/>
    <w:rsid w:val="007967FA"/>
    <w:rsid w:val="00797A56"/>
    <w:rsid w:val="00797E7A"/>
    <w:rsid w:val="007A0EA6"/>
    <w:rsid w:val="007A2D9E"/>
    <w:rsid w:val="007B0381"/>
    <w:rsid w:val="007B0F3D"/>
    <w:rsid w:val="007B148D"/>
    <w:rsid w:val="007B18C8"/>
    <w:rsid w:val="007B28DE"/>
    <w:rsid w:val="007B3893"/>
    <w:rsid w:val="007B7A5F"/>
    <w:rsid w:val="007C36BE"/>
    <w:rsid w:val="007C56AA"/>
    <w:rsid w:val="007C6798"/>
    <w:rsid w:val="007D53ED"/>
    <w:rsid w:val="007D6001"/>
    <w:rsid w:val="007D7F94"/>
    <w:rsid w:val="007E1B76"/>
    <w:rsid w:val="007E219A"/>
    <w:rsid w:val="007E37BF"/>
    <w:rsid w:val="007E6593"/>
    <w:rsid w:val="007F0EA7"/>
    <w:rsid w:val="007F1101"/>
    <w:rsid w:val="007F2CB1"/>
    <w:rsid w:val="007F6B96"/>
    <w:rsid w:val="00803120"/>
    <w:rsid w:val="00803D20"/>
    <w:rsid w:val="008112A0"/>
    <w:rsid w:val="0081264F"/>
    <w:rsid w:val="0081696D"/>
    <w:rsid w:val="00816E01"/>
    <w:rsid w:val="008173D0"/>
    <w:rsid w:val="00823235"/>
    <w:rsid w:val="008249F1"/>
    <w:rsid w:val="00824AF2"/>
    <w:rsid w:val="00826686"/>
    <w:rsid w:val="00830470"/>
    <w:rsid w:val="00835563"/>
    <w:rsid w:val="00836511"/>
    <w:rsid w:val="008368D6"/>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3E01"/>
    <w:rsid w:val="00864194"/>
    <w:rsid w:val="00870399"/>
    <w:rsid w:val="008711EC"/>
    <w:rsid w:val="008718FE"/>
    <w:rsid w:val="00872946"/>
    <w:rsid w:val="00883928"/>
    <w:rsid w:val="00883DDE"/>
    <w:rsid w:val="00891D73"/>
    <w:rsid w:val="00892A44"/>
    <w:rsid w:val="00893ACA"/>
    <w:rsid w:val="008A2DE8"/>
    <w:rsid w:val="008A312D"/>
    <w:rsid w:val="008A3E09"/>
    <w:rsid w:val="008A3E57"/>
    <w:rsid w:val="008A77A7"/>
    <w:rsid w:val="008B3F34"/>
    <w:rsid w:val="008C0C46"/>
    <w:rsid w:val="008C2992"/>
    <w:rsid w:val="008C405E"/>
    <w:rsid w:val="008C56B9"/>
    <w:rsid w:val="008D05E0"/>
    <w:rsid w:val="008D2600"/>
    <w:rsid w:val="008E0AC0"/>
    <w:rsid w:val="008E221A"/>
    <w:rsid w:val="008E292E"/>
    <w:rsid w:val="008E3FFE"/>
    <w:rsid w:val="008E60BE"/>
    <w:rsid w:val="008E6B74"/>
    <w:rsid w:val="008F0FAF"/>
    <w:rsid w:val="008F46CD"/>
    <w:rsid w:val="008F6480"/>
    <w:rsid w:val="008F7740"/>
    <w:rsid w:val="00900CA2"/>
    <w:rsid w:val="00903653"/>
    <w:rsid w:val="00910A52"/>
    <w:rsid w:val="00911479"/>
    <w:rsid w:val="0091484D"/>
    <w:rsid w:val="00914DB2"/>
    <w:rsid w:val="00925E71"/>
    <w:rsid w:val="0093329F"/>
    <w:rsid w:val="00937043"/>
    <w:rsid w:val="009433BA"/>
    <w:rsid w:val="009445D3"/>
    <w:rsid w:val="009514BD"/>
    <w:rsid w:val="00955A8A"/>
    <w:rsid w:val="00961E56"/>
    <w:rsid w:val="0096400D"/>
    <w:rsid w:val="00966600"/>
    <w:rsid w:val="009671D9"/>
    <w:rsid w:val="00971352"/>
    <w:rsid w:val="00975E5B"/>
    <w:rsid w:val="00977C8F"/>
    <w:rsid w:val="00977F94"/>
    <w:rsid w:val="0098500A"/>
    <w:rsid w:val="009863E9"/>
    <w:rsid w:val="00990B2B"/>
    <w:rsid w:val="0099252B"/>
    <w:rsid w:val="00992E20"/>
    <w:rsid w:val="009936FC"/>
    <w:rsid w:val="00993925"/>
    <w:rsid w:val="00993977"/>
    <w:rsid w:val="009977F5"/>
    <w:rsid w:val="009A05D1"/>
    <w:rsid w:val="009A25C3"/>
    <w:rsid w:val="009A28AC"/>
    <w:rsid w:val="009A3A5B"/>
    <w:rsid w:val="009A3F2A"/>
    <w:rsid w:val="009A4CA4"/>
    <w:rsid w:val="009B2AAC"/>
    <w:rsid w:val="009B3521"/>
    <w:rsid w:val="009B541C"/>
    <w:rsid w:val="009C4460"/>
    <w:rsid w:val="009D7192"/>
    <w:rsid w:val="009E0E38"/>
    <w:rsid w:val="009E1A35"/>
    <w:rsid w:val="009E2394"/>
    <w:rsid w:val="009E2BA1"/>
    <w:rsid w:val="009F09AA"/>
    <w:rsid w:val="009F2C16"/>
    <w:rsid w:val="009F2C1B"/>
    <w:rsid w:val="009F335C"/>
    <w:rsid w:val="00A002B5"/>
    <w:rsid w:val="00A0260C"/>
    <w:rsid w:val="00A041B5"/>
    <w:rsid w:val="00A04F8C"/>
    <w:rsid w:val="00A05158"/>
    <w:rsid w:val="00A0722A"/>
    <w:rsid w:val="00A13BF5"/>
    <w:rsid w:val="00A14837"/>
    <w:rsid w:val="00A225E3"/>
    <w:rsid w:val="00A23A26"/>
    <w:rsid w:val="00A24A3A"/>
    <w:rsid w:val="00A24A8F"/>
    <w:rsid w:val="00A25708"/>
    <w:rsid w:val="00A25BF0"/>
    <w:rsid w:val="00A3026E"/>
    <w:rsid w:val="00A326A9"/>
    <w:rsid w:val="00A36F8D"/>
    <w:rsid w:val="00A430C7"/>
    <w:rsid w:val="00A4576A"/>
    <w:rsid w:val="00A45AD0"/>
    <w:rsid w:val="00A45EE9"/>
    <w:rsid w:val="00A53C14"/>
    <w:rsid w:val="00A54812"/>
    <w:rsid w:val="00A61410"/>
    <w:rsid w:val="00A6198A"/>
    <w:rsid w:val="00A65108"/>
    <w:rsid w:val="00A7067F"/>
    <w:rsid w:val="00A707A7"/>
    <w:rsid w:val="00A718FD"/>
    <w:rsid w:val="00A72341"/>
    <w:rsid w:val="00A776ED"/>
    <w:rsid w:val="00A80E50"/>
    <w:rsid w:val="00A8137F"/>
    <w:rsid w:val="00A83000"/>
    <w:rsid w:val="00A83663"/>
    <w:rsid w:val="00A83B0F"/>
    <w:rsid w:val="00A84216"/>
    <w:rsid w:val="00A90A3D"/>
    <w:rsid w:val="00A90BFA"/>
    <w:rsid w:val="00A92BF3"/>
    <w:rsid w:val="00A943C8"/>
    <w:rsid w:val="00A950A4"/>
    <w:rsid w:val="00A9520D"/>
    <w:rsid w:val="00A9744E"/>
    <w:rsid w:val="00A9747D"/>
    <w:rsid w:val="00AA00A6"/>
    <w:rsid w:val="00AA6BA8"/>
    <w:rsid w:val="00AA7F5A"/>
    <w:rsid w:val="00AB2340"/>
    <w:rsid w:val="00AB5FE4"/>
    <w:rsid w:val="00AB659D"/>
    <w:rsid w:val="00AB72E7"/>
    <w:rsid w:val="00AC229F"/>
    <w:rsid w:val="00AD7671"/>
    <w:rsid w:val="00AE53E8"/>
    <w:rsid w:val="00AE6FE4"/>
    <w:rsid w:val="00AF2059"/>
    <w:rsid w:val="00AF3D84"/>
    <w:rsid w:val="00AF4161"/>
    <w:rsid w:val="00AF580B"/>
    <w:rsid w:val="00B007C8"/>
    <w:rsid w:val="00B07FF4"/>
    <w:rsid w:val="00B14410"/>
    <w:rsid w:val="00B15E61"/>
    <w:rsid w:val="00B235F9"/>
    <w:rsid w:val="00B24A54"/>
    <w:rsid w:val="00B24F35"/>
    <w:rsid w:val="00B32C88"/>
    <w:rsid w:val="00B34747"/>
    <w:rsid w:val="00B42E49"/>
    <w:rsid w:val="00B50903"/>
    <w:rsid w:val="00B62FFE"/>
    <w:rsid w:val="00B645B4"/>
    <w:rsid w:val="00B65013"/>
    <w:rsid w:val="00B7123A"/>
    <w:rsid w:val="00B7435C"/>
    <w:rsid w:val="00B76F38"/>
    <w:rsid w:val="00B8085D"/>
    <w:rsid w:val="00B81EFF"/>
    <w:rsid w:val="00B836BB"/>
    <w:rsid w:val="00B84122"/>
    <w:rsid w:val="00B862B0"/>
    <w:rsid w:val="00B96FE1"/>
    <w:rsid w:val="00BA0599"/>
    <w:rsid w:val="00BA2B7C"/>
    <w:rsid w:val="00BA2B7E"/>
    <w:rsid w:val="00BA534B"/>
    <w:rsid w:val="00BB142A"/>
    <w:rsid w:val="00BB34B9"/>
    <w:rsid w:val="00BB35C2"/>
    <w:rsid w:val="00BB553B"/>
    <w:rsid w:val="00BC28D7"/>
    <w:rsid w:val="00BC376C"/>
    <w:rsid w:val="00BC6321"/>
    <w:rsid w:val="00BC672C"/>
    <w:rsid w:val="00BC71DB"/>
    <w:rsid w:val="00BC7817"/>
    <w:rsid w:val="00BD3819"/>
    <w:rsid w:val="00BD642D"/>
    <w:rsid w:val="00BD6988"/>
    <w:rsid w:val="00BE1A77"/>
    <w:rsid w:val="00BE4742"/>
    <w:rsid w:val="00BE7383"/>
    <w:rsid w:val="00BE754D"/>
    <w:rsid w:val="00BF1DB9"/>
    <w:rsid w:val="00BF6D10"/>
    <w:rsid w:val="00BF6E79"/>
    <w:rsid w:val="00C03F6C"/>
    <w:rsid w:val="00C11F45"/>
    <w:rsid w:val="00C12108"/>
    <w:rsid w:val="00C121D9"/>
    <w:rsid w:val="00C13453"/>
    <w:rsid w:val="00C17469"/>
    <w:rsid w:val="00C220F9"/>
    <w:rsid w:val="00C23FF3"/>
    <w:rsid w:val="00C24B57"/>
    <w:rsid w:val="00C2541C"/>
    <w:rsid w:val="00C26862"/>
    <w:rsid w:val="00C26DF5"/>
    <w:rsid w:val="00C30458"/>
    <w:rsid w:val="00C31DA6"/>
    <w:rsid w:val="00C32350"/>
    <w:rsid w:val="00C33260"/>
    <w:rsid w:val="00C37040"/>
    <w:rsid w:val="00C4598F"/>
    <w:rsid w:val="00C50360"/>
    <w:rsid w:val="00C54E12"/>
    <w:rsid w:val="00C55468"/>
    <w:rsid w:val="00C622C3"/>
    <w:rsid w:val="00C63BD5"/>
    <w:rsid w:val="00C74906"/>
    <w:rsid w:val="00C81B40"/>
    <w:rsid w:val="00C81FEA"/>
    <w:rsid w:val="00C83969"/>
    <w:rsid w:val="00C86C95"/>
    <w:rsid w:val="00C93C1D"/>
    <w:rsid w:val="00CA05EB"/>
    <w:rsid w:val="00CA14A3"/>
    <w:rsid w:val="00CA3515"/>
    <w:rsid w:val="00CA3A05"/>
    <w:rsid w:val="00CB08A0"/>
    <w:rsid w:val="00CB14E9"/>
    <w:rsid w:val="00CB1DFF"/>
    <w:rsid w:val="00CB6D90"/>
    <w:rsid w:val="00CB72C3"/>
    <w:rsid w:val="00CC0849"/>
    <w:rsid w:val="00CC2043"/>
    <w:rsid w:val="00CC45E4"/>
    <w:rsid w:val="00CD019F"/>
    <w:rsid w:val="00CD0A7D"/>
    <w:rsid w:val="00CD27C5"/>
    <w:rsid w:val="00CE4169"/>
    <w:rsid w:val="00CE7894"/>
    <w:rsid w:val="00CF06A1"/>
    <w:rsid w:val="00CF1467"/>
    <w:rsid w:val="00CF1819"/>
    <w:rsid w:val="00CF48D6"/>
    <w:rsid w:val="00CF57D6"/>
    <w:rsid w:val="00CF6C1B"/>
    <w:rsid w:val="00CF70FA"/>
    <w:rsid w:val="00D019D5"/>
    <w:rsid w:val="00D040FE"/>
    <w:rsid w:val="00D13A1C"/>
    <w:rsid w:val="00D168FD"/>
    <w:rsid w:val="00D16F64"/>
    <w:rsid w:val="00D210BE"/>
    <w:rsid w:val="00D2472C"/>
    <w:rsid w:val="00D279BA"/>
    <w:rsid w:val="00D404B5"/>
    <w:rsid w:val="00D4470A"/>
    <w:rsid w:val="00D447CB"/>
    <w:rsid w:val="00D45205"/>
    <w:rsid w:val="00D47D16"/>
    <w:rsid w:val="00D505F4"/>
    <w:rsid w:val="00D51CE1"/>
    <w:rsid w:val="00D562F2"/>
    <w:rsid w:val="00D61B93"/>
    <w:rsid w:val="00D67475"/>
    <w:rsid w:val="00D67E4A"/>
    <w:rsid w:val="00D67E9A"/>
    <w:rsid w:val="00D763FD"/>
    <w:rsid w:val="00D76607"/>
    <w:rsid w:val="00D813AA"/>
    <w:rsid w:val="00D90AD1"/>
    <w:rsid w:val="00D941F7"/>
    <w:rsid w:val="00DA1BDC"/>
    <w:rsid w:val="00DA4DDF"/>
    <w:rsid w:val="00DA5BF7"/>
    <w:rsid w:val="00DB0804"/>
    <w:rsid w:val="00DB2FC4"/>
    <w:rsid w:val="00DC382A"/>
    <w:rsid w:val="00DD3177"/>
    <w:rsid w:val="00DD78F4"/>
    <w:rsid w:val="00DE1923"/>
    <w:rsid w:val="00DE2B33"/>
    <w:rsid w:val="00DE638B"/>
    <w:rsid w:val="00DE72EE"/>
    <w:rsid w:val="00DF37E5"/>
    <w:rsid w:val="00DF51E6"/>
    <w:rsid w:val="00DF53FB"/>
    <w:rsid w:val="00E003F0"/>
    <w:rsid w:val="00E01A8D"/>
    <w:rsid w:val="00E034FE"/>
    <w:rsid w:val="00E041E5"/>
    <w:rsid w:val="00E04888"/>
    <w:rsid w:val="00E0763B"/>
    <w:rsid w:val="00E10302"/>
    <w:rsid w:val="00E17EC5"/>
    <w:rsid w:val="00E26BFD"/>
    <w:rsid w:val="00E27E90"/>
    <w:rsid w:val="00E33D02"/>
    <w:rsid w:val="00E34F2C"/>
    <w:rsid w:val="00E35D79"/>
    <w:rsid w:val="00E363A5"/>
    <w:rsid w:val="00E36872"/>
    <w:rsid w:val="00E43A0D"/>
    <w:rsid w:val="00E45B95"/>
    <w:rsid w:val="00E4641E"/>
    <w:rsid w:val="00E519AE"/>
    <w:rsid w:val="00E578D4"/>
    <w:rsid w:val="00E57AF7"/>
    <w:rsid w:val="00E6241B"/>
    <w:rsid w:val="00E64FCC"/>
    <w:rsid w:val="00E703B6"/>
    <w:rsid w:val="00E72200"/>
    <w:rsid w:val="00E72B1B"/>
    <w:rsid w:val="00E75D47"/>
    <w:rsid w:val="00E766F5"/>
    <w:rsid w:val="00E77180"/>
    <w:rsid w:val="00E81746"/>
    <w:rsid w:val="00E82948"/>
    <w:rsid w:val="00E8297C"/>
    <w:rsid w:val="00E857EF"/>
    <w:rsid w:val="00E90218"/>
    <w:rsid w:val="00E913BB"/>
    <w:rsid w:val="00E95F2E"/>
    <w:rsid w:val="00EA1508"/>
    <w:rsid w:val="00EA1541"/>
    <w:rsid w:val="00EA32E4"/>
    <w:rsid w:val="00EA421C"/>
    <w:rsid w:val="00EA7808"/>
    <w:rsid w:val="00EA7E36"/>
    <w:rsid w:val="00EB0898"/>
    <w:rsid w:val="00EB627B"/>
    <w:rsid w:val="00EB6D94"/>
    <w:rsid w:val="00EC4183"/>
    <w:rsid w:val="00EC6468"/>
    <w:rsid w:val="00EC6708"/>
    <w:rsid w:val="00ED207C"/>
    <w:rsid w:val="00ED27EB"/>
    <w:rsid w:val="00ED325A"/>
    <w:rsid w:val="00ED3F41"/>
    <w:rsid w:val="00ED5615"/>
    <w:rsid w:val="00ED692E"/>
    <w:rsid w:val="00ED69AF"/>
    <w:rsid w:val="00EE1847"/>
    <w:rsid w:val="00EE240E"/>
    <w:rsid w:val="00EE3D45"/>
    <w:rsid w:val="00EE688E"/>
    <w:rsid w:val="00EE6A6D"/>
    <w:rsid w:val="00EE6E33"/>
    <w:rsid w:val="00EE7157"/>
    <w:rsid w:val="00EF03E2"/>
    <w:rsid w:val="00EF7F8B"/>
    <w:rsid w:val="00F03814"/>
    <w:rsid w:val="00F0488F"/>
    <w:rsid w:val="00F07A09"/>
    <w:rsid w:val="00F11C41"/>
    <w:rsid w:val="00F1390C"/>
    <w:rsid w:val="00F14D98"/>
    <w:rsid w:val="00F20C5E"/>
    <w:rsid w:val="00F2182C"/>
    <w:rsid w:val="00F21EA0"/>
    <w:rsid w:val="00F36A1D"/>
    <w:rsid w:val="00F417ED"/>
    <w:rsid w:val="00F44278"/>
    <w:rsid w:val="00F51B65"/>
    <w:rsid w:val="00F52805"/>
    <w:rsid w:val="00F52AAB"/>
    <w:rsid w:val="00F52EB6"/>
    <w:rsid w:val="00F55260"/>
    <w:rsid w:val="00F6316B"/>
    <w:rsid w:val="00F65AE0"/>
    <w:rsid w:val="00F70DB2"/>
    <w:rsid w:val="00F74E38"/>
    <w:rsid w:val="00F76D6F"/>
    <w:rsid w:val="00F778B0"/>
    <w:rsid w:val="00F82F4C"/>
    <w:rsid w:val="00F83BC2"/>
    <w:rsid w:val="00F90540"/>
    <w:rsid w:val="00F92EC1"/>
    <w:rsid w:val="00F94C47"/>
    <w:rsid w:val="00FA0421"/>
    <w:rsid w:val="00FA3389"/>
    <w:rsid w:val="00FA3476"/>
    <w:rsid w:val="00FA495F"/>
    <w:rsid w:val="00FA651F"/>
    <w:rsid w:val="00FB0C10"/>
    <w:rsid w:val="00FB2A46"/>
    <w:rsid w:val="00FB3C36"/>
    <w:rsid w:val="00FB4280"/>
    <w:rsid w:val="00FB7CCE"/>
    <w:rsid w:val="00FC01C8"/>
    <w:rsid w:val="00FC5027"/>
    <w:rsid w:val="00FC50C7"/>
    <w:rsid w:val="00FC511D"/>
    <w:rsid w:val="00FC68BC"/>
    <w:rsid w:val="00FD11D4"/>
    <w:rsid w:val="00FD225D"/>
    <w:rsid w:val="00FD2384"/>
    <w:rsid w:val="00FD4BCB"/>
    <w:rsid w:val="00FE0253"/>
    <w:rsid w:val="00FE452E"/>
    <w:rsid w:val="00FF031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351953"/>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35195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351953"/>
    <w:rPr>
      <w:b/>
      <w:bCs/>
      <w:sz w:val="28"/>
      <w:szCs w:val="28"/>
      <w:lang w:val="eu-ES" w:eastAsia="en-US"/>
    </w:rPr>
  </w:style>
  <w:style w:type="character" w:customStyle="1" w:styleId="Ttulo7Car">
    <w:name w:val="Título 7 Car"/>
    <w:basedOn w:val="Fuentedeprrafopredeter"/>
    <w:link w:val="Ttulo7"/>
    <w:uiPriority w:val="99"/>
    <w:rsid w:val="00351953"/>
    <w:rPr>
      <w:sz w:val="52"/>
    </w:rPr>
  </w:style>
  <w:style w:type="character" w:customStyle="1" w:styleId="Ttulo1Car">
    <w:name w:val="Título 1 Car"/>
    <w:basedOn w:val="Fuentedeprrafopredeter"/>
    <w:link w:val="Ttulo1"/>
    <w:rsid w:val="00351953"/>
    <w:rPr>
      <w:rFonts w:ascii="Arial" w:hAnsi="Arial" w:cs="Arial"/>
      <w:b/>
      <w:bCs/>
      <w:kern w:val="32"/>
      <w:sz w:val="32"/>
      <w:szCs w:val="32"/>
      <w:lang w:val="eu-ES" w:eastAsia="en-US"/>
    </w:rPr>
  </w:style>
  <w:style w:type="character" w:customStyle="1" w:styleId="Ttulo2Car">
    <w:name w:val="Título 2 Car"/>
    <w:basedOn w:val="Fuentedeprrafopredeter"/>
    <w:link w:val="Ttulo2"/>
    <w:rsid w:val="00351953"/>
    <w:rPr>
      <w:rFonts w:ascii="Arial" w:hAnsi="Arial" w:cs="Arial"/>
      <w:b/>
      <w:bCs/>
      <w:i/>
      <w:iCs/>
      <w:sz w:val="28"/>
      <w:szCs w:val="28"/>
      <w:lang w:val="eu-ES" w:eastAsia="en-US"/>
    </w:rPr>
  </w:style>
  <w:style w:type="character" w:customStyle="1" w:styleId="Ttulo3Car">
    <w:name w:val="Título 3 Car"/>
    <w:basedOn w:val="Fuentedeprrafopredeter"/>
    <w:link w:val="Ttulo3"/>
    <w:rsid w:val="00351953"/>
    <w:rPr>
      <w:rFonts w:ascii="Arial" w:hAnsi="Arial" w:cs="Arial"/>
      <w:b/>
      <w:bCs/>
      <w:szCs w:val="26"/>
      <w:lang w:val="eu-ES" w:eastAsia="en-US"/>
    </w:rPr>
  </w:style>
  <w:style w:type="character" w:customStyle="1" w:styleId="Ttulo5Car">
    <w:name w:val="Título 5 Car"/>
    <w:basedOn w:val="Fuentedeprrafopredeter"/>
    <w:link w:val="Ttulo5"/>
    <w:rsid w:val="00351953"/>
    <w:rPr>
      <w:b/>
      <w:sz w:val="28"/>
      <w:lang w:eastAsia="en-US"/>
    </w:rPr>
  </w:style>
  <w:style w:type="paragraph" w:styleId="Ttulo">
    <w:name w:val="Title"/>
    <w:basedOn w:val="Normal"/>
    <w:next w:val="Normal"/>
    <w:link w:val="TtuloCar"/>
    <w:uiPriority w:val="10"/>
    <w:qFormat/>
    <w:rsid w:val="003519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1953"/>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351953"/>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1953"/>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351953"/>
    <w:rPr>
      <w:rFonts w:cs="Times New Roman"/>
      <w:b/>
    </w:rPr>
  </w:style>
  <w:style w:type="character" w:styleId="nfasis">
    <w:name w:val="Emphasis"/>
    <w:basedOn w:val="Fuentedeprrafopredeter"/>
    <w:uiPriority w:val="99"/>
    <w:qFormat/>
    <w:rsid w:val="00351953"/>
    <w:rPr>
      <w:rFonts w:cs="Times New Roman"/>
      <w:i/>
      <w:iCs/>
    </w:rPr>
  </w:style>
  <w:style w:type="paragraph" w:styleId="Prrafodelista">
    <w:name w:val="List Paragraph"/>
    <w:basedOn w:val="Normal"/>
    <w:uiPriority w:val="34"/>
    <w:qFormat/>
    <w:rsid w:val="00351953"/>
    <w:pPr>
      <w:ind w:left="720"/>
      <w:contextualSpacing/>
    </w:pPr>
  </w:style>
  <w:style w:type="paragraph" w:styleId="Cita">
    <w:name w:val="Quote"/>
    <w:basedOn w:val="Normal"/>
    <w:next w:val="Normal"/>
    <w:link w:val="CitaCar"/>
    <w:uiPriority w:val="29"/>
    <w:qFormat/>
    <w:rsid w:val="00351953"/>
    <w:rPr>
      <w:i/>
      <w:iCs/>
      <w:color w:val="000000" w:themeColor="text1"/>
    </w:rPr>
  </w:style>
  <w:style w:type="character" w:customStyle="1" w:styleId="CitaCar">
    <w:name w:val="Cita Car"/>
    <w:basedOn w:val="Fuentedeprrafopredeter"/>
    <w:link w:val="Cita"/>
    <w:uiPriority w:val="29"/>
    <w:rsid w:val="00351953"/>
    <w:rPr>
      <w:i/>
      <w:iCs/>
      <w:color w:val="000000" w:themeColor="text1"/>
      <w:lang w:val="eu-ES" w:eastAsia="en-US"/>
    </w:rPr>
  </w:style>
  <w:style w:type="character" w:styleId="nfasissutil">
    <w:name w:val="Subtle Emphasis"/>
    <w:basedOn w:val="Fuentedeprrafopredeter"/>
    <w:uiPriority w:val="19"/>
    <w:qFormat/>
    <w:rsid w:val="00351953"/>
    <w:rPr>
      <w:i/>
      <w:iCs/>
      <w:color w:val="808080" w:themeColor="text1" w:themeTint="7F"/>
    </w:rPr>
  </w:style>
  <w:style w:type="character" w:styleId="nfasisintenso">
    <w:name w:val="Intense Emphasis"/>
    <w:basedOn w:val="Fuentedeprrafopredeter"/>
    <w:uiPriority w:val="21"/>
    <w:qFormat/>
    <w:rsid w:val="00351953"/>
    <w:rPr>
      <w:b/>
      <w:bCs/>
      <w:i/>
      <w:iCs/>
      <w:color w:val="4F81BD" w:themeColor="accent1"/>
    </w:rPr>
  </w:style>
  <w:style w:type="character" w:styleId="Referenciasutil">
    <w:name w:val="Subtle Reference"/>
    <w:basedOn w:val="Fuentedeprrafopredeter"/>
    <w:uiPriority w:val="31"/>
    <w:qFormat/>
    <w:rsid w:val="00351953"/>
    <w:rPr>
      <w:smallCaps/>
      <w:color w:val="C0504D" w:themeColor="accent2"/>
      <w:u w:val="single"/>
    </w:rPr>
  </w:style>
  <w:style w:type="character" w:styleId="Referenciaintensa">
    <w:name w:val="Intense Reference"/>
    <w:basedOn w:val="Fuentedeprrafopredeter"/>
    <w:uiPriority w:val="32"/>
    <w:qFormat/>
    <w:rsid w:val="00351953"/>
    <w:rPr>
      <w:b/>
      <w:bCs/>
      <w:smallCaps/>
      <w:color w:val="C0504D" w:themeColor="accent2"/>
      <w:spacing w:val="5"/>
      <w:u w:val="single"/>
    </w:rPr>
  </w:style>
  <w:style w:type="character" w:customStyle="1" w:styleId="atitulo1Car">
    <w:name w:val="atitulo1 Car"/>
    <w:basedOn w:val="Fuentedeprrafopredeter"/>
    <w:link w:val="atitulo1"/>
    <w:uiPriority w:val="99"/>
    <w:locked/>
    <w:rsid w:val="00351953"/>
    <w:rPr>
      <w:rFonts w:ascii="Arial" w:hAnsi="Arial"/>
      <w:b/>
      <w:color w:val="000000"/>
      <w:kern w:val="28"/>
      <w:sz w:val="25"/>
      <w:szCs w:val="26"/>
      <w:lang w:val="eu-ES" w:eastAsia="en-US"/>
    </w:rPr>
  </w:style>
  <w:style w:type="character" w:customStyle="1" w:styleId="atitulo2Car">
    <w:name w:val="atitulo2 Car"/>
    <w:link w:val="atitulo2"/>
    <w:locked/>
    <w:rsid w:val="00351953"/>
    <w:rPr>
      <w:rFonts w:ascii="Arial" w:hAnsi="Arial"/>
      <w:bCs/>
      <w:iCs/>
      <w:color w:val="000000"/>
      <w:spacing w:val="10"/>
      <w:kern w:val="28"/>
      <w:sz w:val="25"/>
      <w:szCs w:val="26"/>
      <w:lang w:val="eu-ES" w:eastAsia="en-US"/>
    </w:rPr>
  </w:style>
  <w:style w:type="paragraph" w:customStyle="1" w:styleId="1">
    <w:name w:val="1"/>
    <w:basedOn w:val="Normal"/>
    <w:next w:val="Normal"/>
    <w:qFormat/>
    <w:rsid w:val="00351953"/>
    <w:rPr>
      <w:b/>
      <w:bCs/>
    </w:rPr>
  </w:style>
  <w:style w:type="paragraph" w:customStyle="1" w:styleId="Estndar">
    <w:name w:val="Estándar"/>
    <w:rsid w:val="00351953"/>
    <w:pPr>
      <w:snapToGrid w:val="0"/>
    </w:pPr>
    <w:rPr>
      <w:rFonts w:ascii="CG Omega" w:hAnsi="CG Omega"/>
      <w:color w:val="000000"/>
      <w:sz w:val="22"/>
    </w:rPr>
  </w:style>
  <w:style w:type="paragraph" w:customStyle="1" w:styleId="tabla10">
    <w:name w:val="tabla10"/>
    <w:rsid w:val="00351953"/>
    <w:pPr>
      <w:tabs>
        <w:tab w:val="left" w:pos="567"/>
        <w:tab w:val="left" w:pos="1134"/>
      </w:tabs>
      <w:snapToGrid w:val="0"/>
    </w:pPr>
    <w:rPr>
      <w:rFonts w:ascii="CG Times" w:hAnsi="CG Times"/>
      <w:color w:val="000000"/>
    </w:rPr>
  </w:style>
  <w:style w:type="paragraph" w:styleId="NormalWeb">
    <w:name w:val="Normal (Web)"/>
    <w:basedOn w:val="Normal"/>
    <w:rsid w:val="00351953"/>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351953"/>
  </w:style>
  <w:style w:type="character" w:customStyle="1" w:styleId="TextocomentarioCar">
    <w:name w:val="Texto comentario Car"/>
    <w:basedOn w:val="Fuentedeprrafopredeter"/>
    <w:link w:val="Textocomentario"/>
    <w:rsid w:val="00351953"/>
    <w:rPr>
      <w:lang w:val="eu-ES" w:eastAsia="en-US"/>
    </w:rPr>
  </w:style>
  <w:style w:type="paragraph" w:styleId="Asuntodelcomentario">
    <w:name w:val="annotation subject"/>
    <w:basedOn w:val="Textocomentario"/>
    <w:next w:val="Textocomentario"/>
    <w:link w:val="AsuntodelcomentarioCar"/>
    <w:rsid w:val="00351953"/>
    <w:rPr>
      <w:b/>
      <w:bCs/>
    </w:rPr>
  </w:style>
  <w:style w:type="character" w:customStyle="1" w:styleId="AsuntodelcomentarioCar">
    <w:name w:val="Asunto del comentario Car"/>
    <w:basedOn w:val="TextocomentarioCar"/>
    <w:link w:val="Asuntodelcomentario"/>
    <w:rsid w:val="00351953"/>
    <w:rPr>
      <w:b/>
      <w:bCs/>
      <w:lang w:val="eu-ES" w:eastAsia="en-US"/>
    </w:rPr>
  </w:style>
  <w:style w:type="paragraph" w:styleId="Mapadeldocumento">
    <w:name w:val="Document Map"/>
    <w:basedOn w:val="Normal"/>
    <w:link w:val="MapadeldocumentoCar"/>
    <w:rsid w:val="00351953"/>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351953"/>
    <w:rPr>
      <w:rFonts w:ascii="Tahoma" w:hAnsi="Tahoma" w:cs="Tahoma"/>
      <w:shd w:val="clear" w:color="auto" w:fill="000080"/>
      <w:lang w:val="eu-ES" w:eastAsia="en-US"/>
    </w:rPr>
  </w:style>
  <w:style w:type="paragraph" w:styleId="Textonotapie">
    <w:name w:val="footnote text"/>
    <w:basedOn w:val="Normal"/>
    <w:link w:val="TextonotapieCar"/>
    <w:rsid w:val="00351953"/>
  </w:style>
  <w:style w:type="character" w:customStyle="1" w:styleId="TextonotapieCar">
    <w:name w:val="Texto nota pie Car"/>
    <w:basedOn w:val="Fuentedeprrafopredeter"/>
    <w:link w:val="Textonotapie"/>
    <w:rsid w:val="00351953"/>
    <w:rPr>
      <w:lang w:val="eu-ES" w:eastAsia="en-US"/>
    </w:rPr>
  </w:style>
  <w:style w:type="character" w:styleId="Refdenotaalpie">
    <w:name w:val="footnote reference"/>
    <w:uiPriority w:val="99"/>
    <w:rsid w:val="00351953"/>
    <w:rPr>
      <w:vertAlign w:val="superscript"/>
    </w:rPr>
  </w:style>
  <w:style w:type="character" w:styleId="Refdecomentario">
    <w:name w:val="annotation reference"/>
    <w:rsid w:val="00351953"/>
    <w:rPr>
      <w:sz w:val="16"/>
      <w:szCs w:val="16"/>
    </w:rPr>
  </w:style>
  <w:style w:type="paragraph" w:customStyle="1" w:styleId="Default">
    <w:name w:val="Default"/>
    <w:rsid w:val="00351953"/>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351953"/>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351953"/>
    <w:rPr>
      <w:bCs/>
      <w:caps/>
      <w:sz w:val="14"/>
      <w:szCs w:val="12"/>
      <w:lang w:val="eu-ES" w:eastAsia="en-US"/>
    </w:rPr>
  </w:style>
  <w:style w:type="character" w:customStyle="1" w:styleId="object">
    <w:name w:val="object"/>
    <w:basedOn w:val="Fuentedeprrafopredeter"/>
    <w:rsid w:val="00351953"/>
  </w:style>
  <w:style w:type="character" w:customStyle="1" w:styleId="PiedepginaCar">
    <w:name w:val="Pie de página Car"/>
    <w:basedOn w:val="Fuentedeprrafopredeter"/>
    <w:link w:val="Piedepgina"/>
    <w:uiPriority w:val="99"/>
    <w:rsid w:val="00351953"/>
    <w:rPr>
      <w:spacing w:val="6"/>
      <w:lang w:val="eu-ES" w:eastAsia="en-US"/>
    </w:rPr>
  </w:style>
  <w:style w:type="paragraph" w:customStyle="1" w:styleId="xl2">
    <w:name w:val="xl2"/>
    <w:basedOn w:val="Normal"/>
    <w:rsid w:val="00351953"/>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uiPriority w:val="59"/>
    <w:rsid w:val="003519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351953"/>
    <w:pPr>
      <w:spacing w:before="100" w:beforeAutospacing="1" w:after="100" w:afterAutospacing="1"/>
      <w:ind w:firstLine="0"/>
      <w:jc w:val="left"/>
    </w:pPr>
    <w:rPr>
      <w:sz w:val="24"/>
      <w:szCs w:val="24"/>
      <w:lang w:eastAsia="es-ES"/>
    </w:rPr>
  </w:style>
  <w:style w:type="paragraph" w:customStyle="1" w:styleId="xl1">
    <w:name w:val="xl1"/>
    <w:basedOn w:val="Normal"/>
    <w:rsid w:val="00351953"/>
    <w:pPr>
      <w:spacing w:before="100" w:beforeAutospacing="1" w:after="100" w:afterAutospacing="1"/>
      <w:ind w:firstLine="0"/>
      <w:jc w:val="left"/>
    </w:pPr>
    <w:rPr>
      <w:sz w:val="24"/>
      <w:szCs w:val="24"/>
      <w:lang w:eastAsia="es-ES"/>
    </w:rPr>
  </w:style>
  <w:style w:type="paragraph" w:customStyle="1" w:styleId="xl96">
    <w:name w:val="xl96"/>
    <w:basedOn w:val="Normal"/>
    <w:rsid w:val="00351953"/>
    <w:pPr>
      <w:spacing w:before="100" w:beforeAutospacing="1" w:after="100" w:afterAutospacing="1"/>
      <w:ind w:firstLine="0"/>
      <w:jc w:val="right"/>
    </w:pPr>
    <w:rPr>
      <w:rFonts w:ascii="Arial" w:hAnsi="Arial" w:cs="Arial"/>
      <w:color w:val="000000"/>
      <w:sz w:val="8"/>
      <w:szCs w:val="8"/>
      <w:lang w:eastAsia="es-ES"/>
    </w:rPr>
  </w:style>
  <w:style w:type="paragraph" w:customStyle="1" w:styleId="foral-f-parrafo-c">
    <w:name w:val="foral-f-parrafo-c"/>
    <w:basedOn w:val="Normal"/>
    <w:rsid w:val="00351953"/>
    <w:pPr>
      <w:spacing w:before="100" w:beforeAutospacing="1" w:after="100" w:afterAutospacing="1"/>
      <w:ind w:firstLine="0"/>
      <w:jc w:val="left"/>
    </w:pPr>
    <w:rPr>
      <w:sz w:val="24"/>
      <w:szCs w:val="24"/>
      <w:lang w:eastAsia="es-ES"/>
    </w:rPr>
  </w:style>
  <w:style w:type="paragraph" w:customStyle="1" w:styleId="parrafo">
    <w:name w:val="parrafo"/>
    <w:basedOn w:val="Normal"/>
    <w:rsid w:val="00351953"/>
    <w:pPr>
      <w:spacing w:before="100" w:beforeAutospacing="1" w:after="100" w:afterAutospacing="1"/>
      <w:ind w:firstLine="0"/>
      <w:jc w:val="left"/>
    </w:pPr>
    <w:rPr>
      <w:sz w:val="24"/>
      <w:szCs w:val="24"/>
      <w:lang w:eastAsia="es-ES"/>
    </w:rPr>
  </w:style>
  <w:style w:type="paragraph" w:customStyle="1" w:styleId="Pa7">
    <w:name w:val="Pa7"/>
    <w:basedOn w:val="Default"/>
    <w:next w:val="Default"/>
    <w:uiPriority w:val="99"/>
    <w:rsid w:val="00351953"/>
    <w:pPr>
      <w:spacing w:line="241" w:lineRule="atLeast"/>
    </w:pPr>
    <w:rPr>
      <w:rFonts w:ascii="NQUPG G+ Franklin Gothic ITC by" w:hAnsi="NQUPG G+ Franklin Gothic ITC by" w:cs="Times New Roman"/>
      <w:color w:val="auto"/>
      <w:lang w:eastAsia="es-ES"/>
    </w:rPr>
  </w:style>
  <w:style w:type="character" w:customStyle="1" w:styleId="A0">
    <w:name w:val="A0"/>
    <w:uiPriority w:val="99"/>
    <w:rsid w:val="00351953"/>
    <w:rPr>
      <w:rFonts w:cs="NQUPG G+ Franklin Gothic ITC by"/>
      <w:color w:val="000000"/>
      <w:sz w:val="19"/>
      <w:szCs w:val="19"/>
    </w:rPr>
  </w:style>
  <w:style w:type="character" w:styleId="Textodelmarcadordeposicin">
    <w:name w:val="Placeholder Text"/>
    <w:basedOn w:val="Fuentedeprrafopredeter"/>
    <w:uiPriority w:val="99"/>
    <w:semiHidden/>
    <w:rsid w:val="003519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351953"/>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351953"/>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351953"/>
    <w:rPr>
      <w:b/>
      <w:bCs/>
      <w:sz w:val="28"/>
      <w:szCs w:val="28"/>
      <w:lang w:val="eu-ES" w:eastAsia="en-US"/>
    </w:rPr>
  </w:style>
  <w:style w:type="character" w:customStyle="1" w:styleId="Ttulo7Car">
    <w:name w:val="Título 7 Car"/>
    <w:basedOn w:val="Fuentedeprrafopredeter"/>
    <w:link w:val="Ttulo7"/>
    <w:uiPriority w:val="99"/>
    <w:rsid w:val="00351953"/>
    <w:rPr>
      <w:sz w:val="52"/>
    </w:rPr>
  </w:style>
  <w:style w:type="character" w:customStyle="1" w:styleId="Ttulo1Car">
    <w:name w:val="Título 1 Car"/>
    <w:basedOn w:val="Fuentedeprrafopredeter"/>
    <w:link w:val="Ttulo1"/>
    <w:rsid w:val="00351953"/>
    <w:rPr>
      <w:rFonts w:ascii="Arial" w:hAnsi="Arial" w:cs="Arial"/>
      <w:b/>
      <w:bCs/>
      <w:kern w:val="32"/>
      <w:sz w:val="32"/>
      <w:szCs w:val="32"/>
      <w:lang w:val="eu-ES" w:eastAsia="en-US"/>
    </w:rPr>
  </w:style>
  <w:style w:type="character" w:customStyle="1" w:styleId="Ttulo2Car">
    <w:name w:val="Título 2 Car"/>
    <w:basedOn w:val="Fuentedeprrafopredeter"/>
    <w:link w:val="Ttulo2"/>
    <w:rsid w:val="00351953"/>
    <w:rPr>
      <w:rFonts w:ascii="Arial" w:hAnsi="Arial" w:cs="Arial"/>
      <w:b/>
      <w:bCs/>
      <w:i/>
      <w:iCs/>
      <w:sz w:val="28"/>
      <w:szCs w:val="28"/>
      <w:lang w:val="eu-ES" w:eastAsia="en-US"/>
    </w:rPr>
  </w:style>
  <w:style w:type="character" w:customStyle="1" w:styleId="Ttulo3Car">
    <w:name w:val="Título 3 Car"/>
    <w:basedOn w:val="Fuentedeprrafopredeter"/>
    <w:link w:val="Ttulo3"/>
    <w:rsid w:val="00351953"/>
    <w:rPr>
      <w:rFonts w:ascii="Arial" w:hAnsi="Arial" w:cs="Arial"/>
      <w:b/>
      <w:bCs/>
      <w:szCs w:val="26"/>
      <w:lang w:val="eu-ES" w:eastAsia="en-US"/>
    </w:rPr>
  </w:style>
  <w:style w:type="character" w:customStyle="1" w:styleId="Ttulo5Car">
    <w:name w:val="Título 5 Car"/>
    <w:basedOn w:val="Fuentedeprrafopredeter"/>
    <w:link w:val="Ttulo5"/>
    <w:rsid w:val="00351953"/>
    <w:rPr>
      <w:b/>
      <w:sz w:val="28"/>
      <w:lang w:eastAsia="en-US"/>
    </w:rPr>
  </w:style>
  <w:style w:type="paragraph" w:styleId="Ttulo">
    <w:name w:val="Title"/>
    <w:basedOn w:val="Normal"/>
    <w:next w:val="Normal"/>
    <w:link w:val="TtuloCar"/>
    <w:uiPriority w:val="10"/>
    <w:qFormat/>
    <w:rsid w:val="003519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1953"/>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351953"/>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1953"/>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351953"/>
    <w:rPr>
      <w:rFonts w:cs="Times New Roman"/>
      <w:b/>
    </w:rPr>
  </w:style>
  <w:style w:type="character" w:styleId="nfasis">
    <w:name w:val="Emphasis"/>
    <w:basedOn w:val="Fuentedeprrafopredeter"/>
    <w:uiPriority w:val="99"/>
    <w:qFormat/>
    <w:rsid w:val="00351953"/>
    <w:rPr>
      <w:rFonts w:cs="Times New Roman"/>
      <w:i/>
      <w:iCs/>
    </w:rPr>
  </w:style>
  <w:style w:type="paragraph" w:styleId="Prrafodelista">
    <w:name w:val="List Paragraph"/>
    <w:basedOn w:val="Normal"/>
    <w:uiPriority w:val="34"/>
    <w:qFormat/>
    <w:rsid w:val="00351953"/>
    <w:pPr>
      <w:ind w:left="720"/>
      <w:contextualSpacing/>
    </w:pPr>
  </w:style>
  <w:style w:type="paragraph" w:styleId="Cita">
    <w:name w:val="Quote"/>
    <w:basedOn w:val="Normal"/>
    <w:next w:val="Normal"/>
    <w:link w:val="CitaCar"/>
    <w:uiPriority w:val="29"/>
    <w:qFormat/>
    <w:rsid w:val="00351953"/>
    <w:rPr>
      <w:i/>
      <w:iCs/>
      <w:color w:val="000000" w:themeColor="text1"/>
    </w:rPr>
  </w:style>
  <w:style w:type="character" w:customStyle="1" w:styleId="CitaCar">
    <w:name w:val="Cita Car"/>
    <w:basedOn w:val="Fuentedeprrafopredeter"/>
    <w:link w:val="Cita"/>
    <w:uiPriority w:val="29"/>
    <w:rsid w:val="00351953"/>
    <w:rPr>
      <w:i/>
      <w:iCs/>
      <w:color w:val="000000" w:themeColor="text1"/>
      <w:lang w:val="eu-ES" w:eastAsia="en-US"/>
    </w:rPr>
  </w:style>
  <w:style w:type="character" w:styleId="nfasissutil">
    <w:name w:val="Subtle Emphasis"/>
    <w:basedOn w:val="Fuentedeprrafopredeter"/>
    <w:uiPriority w:val="19"/>
    <w:qFormat/>
    <w:rsid w:val="00351953"/>
    <w:rPr>
      <w:i/>
      <w:iCs/>
      <w:color w:val="808080" w:themeColor="text1" w:themeTint="7F"/>
    </w:rPr>
  </w:style>
  <w:style w:type="character" w:styleId="nfasisintenso">
    <w:name w:val="Intense Emphasis"/>
    <w:basedOn w:val="Fuentedeprrafopredeter"/>
    <w:uiPriority w:val="21"/>
    <w:qFormat/>
    <w:rsid w:val="00351953"/>
    <w:rPr>
      <w:b/>
      <w:bCs/>
      <w:i/>
      <w:iCs/>
      <w:color w:val="4F81BD" w:themeColor="accent1"/>
    </w:rPr>
  </w:style>
  <w:style w:type="character" w:styleId="Referenciasutil">
    <w:name w:val="Subtle Reference"/>
    <w:basedOn w:val="Fuentedeprrafopredeter"/>
    <w:uiPriority w:val="31"/>
    <w:qFormat/>
    <w:rsid w:val="00351953"/>
    <w:rPr>
      <w:smallCaps/>
      <w:color w:val="C0504D" w:themeColor="accent2"/>
      <w:u w:val="single"/>
    </w:rPr>
  </w:style>
  <w:style w:type="character" w:styleId="Referenciaintensa">
    <w:name w:val="Intense Reference"/>
    <w:basedOn w:val="Fuentedeprrafopredeter"/>
    <w:uiPriority w:val="32"/>
    <w:qFormat/>
    <w:rsid w:val="00351953"/>
    <w:rPr>
      <w:b/>
      <w:bCs/>
      <w:smallCaps/>
      <w:color w:val="C0504D" w:themeColor="accent2"/>
      <w:spacing w:val="5"/>
      <w:u w:val="single"/>
    </w:rPr>
  </w:style>
  <w:style w:type="character" w:customStyle="1" w:styleId="atitulo1Car">
    <w:name w:val="atitulo1 Car"/>
    <w:basedOn w:val="Fuentedeprrafopredeter"/>
    <w:link w:val="atitulo1"/>
    <w:uiPriority w:val="99"/>
    <w:locked/>
    <w:rsid w:val="00351953"/>
    <w:rPr>
      <w:rFonts w:ascii="Arial" w:hAnsi="Arial"/>
      <w:b/>
      <w:color w:val="000000"/>
      <w:kern w:val="28"/>
      <w:sz w:val="25"/>
      <w:szCs w:val="26"/>
      <w:lang w:val="eu-ES" w:eastAsia="en-US"/>
    </w:rPr>
  </w:style>
  <w:style w:type="character" w:customStyle="1" w:styleId="atitulo2Car">
    <w:name w:val="atitulo2 Car"/>
    <w:link w:val="atitulo2"/>
    <w:locked/>
    <w:rsid w:val="00351953"/>
    <w:rPr>
      <w:rFonts w:ascii="Arial" w:hAnsi="Arial"/>
      <w:bCs/>
      <w:iCs/>
      <w:color w:val="000000"/>
      <w:spacing w:val="10"/>
      <w:kern w:val="28"/>
      <w:sz w:val="25"/>
      <w:szCs w:val="26"/>
      <w:lang w:val="eu-ES" w:eastAsia="en-US"/>
    </w:rPr>
  </w:style>
  <w:style w:type="paragraph" w:customStyle="1" w:styleId="1">
    <w:name w:val="1"/>
    <w:basedOn w:val="Normal"/>
    <w:next w:val="Normal"/>
    <w:qFormat/>
    <w:rsid w:val="00351953"/>
    <w:rPr>
      <w:b/>
      <w:bCs/>
    </w:rPr>
  </w:style>
  <w:style w:type="paragraph" w:customStyle="1" w:styleId="Estndar">
    <w:name w:val="Estándar"/>
    <w:rsid w:val="00351953"/>
    <w:pPr>
      <w:snapToGrid w:val="0"/>
    </w:pPr>
    <w:rPr>
      <w:rFonts w:ascii="CG Omega" w:hAnsi="CG Omega"/>
      <w:color w:val="000000"/>
      <w:sz w:val="22"/>
    </w:rPr>
  </w:style>
  <w:style w:type="paragraph" w:customStyle="1" w:styleId="tabla10">
    <w:name w:val="tabla10"/>
    <w:rsid w:val="00351953"/>
    <w:pPr>
      <w:tabs>
        <w:tab w:val="left" w:pos="567"/>
        <w:tab w:val="left" w:pos="1134"/>
      </w:tabs>
      <w:snapToGrid w:val="0"/>
    </w:pPr>
    <w:rPr>
      <w:rFonts w:ascii="CG Times" w:hAnsi="CG Times"/>
      <w:color w:val="000000"/>
    </w:rPr>
  </w:style>
  <w:style w:type="paragraph" w:styleId="NormalWeb">
    <w:name w:val="Normal (Web)"/>
    <w:basedOn w:val="Normal"/>
    <w:rsid w:val="00351953"/>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351953"/>
  </w:style>
  <w:style w:type="character" w:customStyle="1" w:styleId="TextocomentarioCar">
    <w:name w:val="Texto comentario Car"/>
    <w:basedOn w:val="Fuentedeprrafopredeter"/>
    <w:link w:val="Textocomentario"/>
    <w:rsid w:val="00351953"/>
    <w:rPr>
      <w:lang w:val="eu-ES" w:eastAsia="en-US"/>
    </w:rPr>
  </w:style>
  <w:style w:type="paragraph" w:styleId="Asuntodelcomentario">
    <w:name w:val="annotation subject"/>
    <w:basedOn w:val="Textocomentario"/>
    <w:next w:val="Textocomentario"/>
    <w:link w:val="AsuntodelcomentarioCar"/>
    <w:rsid w:val="00351953"/>
    <w:rPr>
      <w:b/>
      <w:bCs/>
    </w:rPr>
  </w:style>
  <w:style w:type="character" w:customStyle="1" w:styleId="AsuntodelcomentarioCar">
    <w:name w:val="Asunto del comentario Car"/>
    <w:basedOn w:val="TextocomentarioCar"/>
    <w:link w:val="Asuntodelcomentario"/>
    <w:rsid w:val="00351953"/>
    <w:rPr>
      <w:b/>
      <w:bCs/>
      <w:lang w:val="eu-ES" w:eastAsia="en-US"/>
    </w:rPr>
  </w:style>
  <w:style w:type="paragraph" w:styleId="Mapadeldocumento">
    <w:name w:val="Document Map"/>
    <w:basedOn w:val="Normal"/>
    <w:link w:val="MapadeldocumentoCar"/>
    <w:rsid w:val="00351953"/>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351953"/>
    <w:rPr>
      <w:rFonts w:ascii="Tahoma" w:hAnsi="Tahoma" w:cs="Tahoma"/>
      <w:shd w:val="clear" w:color="auto" w:fill="000080"/>
      <w:lang w:val="eu-ES" w:eastAsia="en-US"/>
    </w:rPr>
  </w:style>
  <w:style w:type="paragraph" w:styleId="Textonotapie">
    <w:name w:val="footnote text"/>
    <w:basedOn w:val="Normal"/>
    <w:link w:val="TextonotapieCar"/>
    <w:rsid w:val="00351953"/>
  </w:style>
  <w:style w:type="character" w:customStyle="1" w:styleId="TextonotapieCar">
    <w:name w:val="Texto nota pie Car"/>
    <w:basedOn w:val="Fuentedeprrafopredeter"/>
    <w:link w:val="Textonotapie"/>
    <w:rsid w:val="00351953"/>
    <w:rPr>
      <w:lang w:val="eu-ES" w:eastAsia="en-US"/>
    </w:rPr>
  </w:style>
  <w:style w:type="character" w:styleId="Refdenotaalpie">
    <w:name w:val="footnote reference"/>
    <w:uiPriority w:val="99"/>
    <w:rsid w:val="00351953"/>
    <w:rPr>
      <w:vertAlign w:val="superscript"/>
    </w:rPr>
  </w:style>
  <w:style w:type="character" w:styleId="Refdecomentario">
    <w:name w:val="annotation reference"/>
    <w:rsid w:val="00351953"/>
    <w:rPr>
      <w:sz w:val="16"/>
      <w:szCs w:val="16"/>
    </w:rPr>
  </w:style>
  <w:style w:type="paragraph" w:customStyle="1" w:styleId="Default">
    <w:name w:val="Default"/>
    <w:rsid w:val="00351953"/>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351953"/>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351953"/>
    <w:rPr>
      <w:bCs/>
      <w:caps/>
      <w:sz w:val="14"/>
      <w:szCs w:val="12"/>
      <w:lang w:val="eu-ES" w:eastAsia="en-US"/>
    </w:rPr>
  </w:style>
  <w:style w:type="character" w:customStyle="1" w:styleId="object">
    <w:name w:val="object"/>
    <w:basedOn w:val="Fuentedeprrafopredeter"/>
    <w:rsid w:val="00351953"/>
  </w:style>
  <w:style w:type="character" w:customStyle="1" w:styleId="PiedepginaCar">
    <w:name w:val="Pie de página Car"/>
    <w:basedOn w:val="Fuentedeprrafopredeter"/>
    <w:link w:val="Piedepgina"/>
    <w:uiPriority w:val="99"/>
    <w:rsid w:val="00351953"/>
    <w:rPr>
      <w:spacing w:val="6"/>
      <w:lang w:val="eu-ES" w:eastAsia="en-US"/>
    </w:rPr>
  </w:style>
  <w:style w:type="paragraph" w:customStyle="1" w:styleId="xl2">
    <w:name w:val="xl2"/>
    <w:basedOn w:val="Normal"/>
    <w:rsid w:val="00351953"/>
    <w:pPr>
      <w:spacing w:before="100" w:beforeAutospacing="1" w:after="100" w:afterAutospacing="1"/>
      <w:ind w:firstLine="0"/>
      <w:jc w:val="left"/>
    </w:pPr>
    <w:rPr>
      <w:sz w:val="24"/>
      <w:szCs w:val="24"/>
      <w:lang w:eastAsia="es-ES"/>
    </w:rPr>
  </w:style>
  <w:style w:type="table" w:customStyle="1" w:styleId="Tablaconcuadrcula1">
    <w:name w:val="Tabla con cuadrícula1"/>
    <w:basedOn w:val="Tablanormal"/>
    <w:next w:val="Tablaconcuadrcula"/>
    <w:uiPriority w:val="59"/>
    <w:rsid w:val="003519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351953"/>
    <w:pPr>
      <w:spacing w:before="100" w:beforeAutospacing="1" w:after="100" w:afterAutospacing="1"/>
      <w:ind w:firstLine="0"/>
      <w:jc w:val="left"/>
    </w:pPr>
    <w:rPr>
      <w:sz w:val="24"/>
      <w:szCs w:val="24"/>
      <w:lang w:eastAsia="es-ES"/>
    </w:rPr>
  </w:style>
  <w:style w:type="paragraph" w:customStyle="1" w:styleId="xl1">
    <w:name w:val="xl1"/>
    <w:basedOn w:val="Normal"/>
    <w:rsid w:val="00351953"/>
    <w:pPr>
      <w:spacing w:before="100" w:beforeAutospacing="1" w:after="100" w:afterAutospacing="1"/>
      <w:ind w:firstLine="0"/>
      <w:jc w:val="left"/>
    </w:pPr>
    <w:rPr>
      <w:sz w:val="24"/>
      <w:szCs w:val="24"/>
      <w:lang w:eastAsia="es-ES"/>
    </w:rPr>
  </w:style>
  <w:style w:type="paragraph" w:customStyle="1" w:styleId="xl96">
    <w:name w:val="xl96"/>
    <w:basedOn w:val="Normal"/>
    <w:rsid w:val="00351953"/>
    <w:pPr>
      <w:spacing w:before="100" w:beforeAutospacing="1" w:after="100" w:afterAutospacing="1"/>
      <w:ind w:firstLine="0"/>
      <w:jc w:val="right"/>
    </w:pPr>
    <w:rPr>
      <w:rFonts w:ascii="Arial" w:hAnsi="Arial" w:cs="Arial"/>
      <w:color w:val="000000"/>
      <w:sz w:val="8"/>
      <w:szCs w:val="8"/>
      <w:lang w:eastAsia="es-ES"/>
    </w:rPr>
  </w:style>
  <w:style w:type="paragraph" w:customStyle="1" w:styleId="foral-f-parrafo-c">
    <w:name w:val="foral-f-parrafo-c"/>
    <w:basedOn w:val="Normal"/>
    <w:rsid w:val="00351953"/>
    <w:pPr>
      <w:spacing w:before="100" w:beforeAutospacing="1" w:after="100" w:afterAutospacing="1"/>
      <w:ind w:firstLine="0"/>
      <w:jc w:val="left"/>
    </w:pPr>
    <w:rPr>
      <w:sz w:val="24"/>
      <w:szCs w:val="24"/>
      <w:lang w:eastAsia="es-ES"/>
    </w:rPr>
  </w:style>
  <w:style w:type="paragraph" w:customStyle="1" w:styleId="parrafo">
    <w:name w:val="parrafo"/>
    <w:basedOn w:val="Normal"/>
    <w:rsid w:val="00351953"/>
    <w:pPr>
      <w:spacing w:before="100" w:beforeAutospacing="1" w:after="100" w:afterAutospacing="1"/>
      <w:ind w:firstLine="0"/>
      <w:jc w:val="left"/>
    </w:pPr>
    <w:rPr>
      <w:sz w:val="24"/>
      <w:szCs w:val="24"/>
      <w:lang w:eastAsia="es-ES"/>
    </w:rPr>
  </w:style>
  <w:style w:type="paragraph" w:customStyle="1" w:styleId="Pa7">
    <w:name w:val="Pa7"/>
    <w:basedOn w:val="Default"/>
    <w:next w:val="Default"/>
    <w:uiPriority w:val="99"/>
    <w:rsid w:val="00351953"/>
    <w:pPr>
      <w:spacing w:line="241" w:lineRule="atLeast"/>
    </w:pPr>
    <w:rPr>
      <w:rFonts w:ascii="NQUPG G+ Franklin Gothic ITC by" w:hAnsi="NQUPG G+ Franklin Gothic ITC by" w:cs="Times New Roman"/>
      <w:color w:val="auto"/>
      <w:lang w:eastAsia="es-ES"/>
    </w:rPr>
  </w:style>
  <w:style w:type="character" w:customStyle="1" w:styleId="A0">
    <w:name w:val="A0"/>
    <w:uiPriority w:val="99"/>
    <w:rsid w:val="00351953"/>
    <w:rPr>
      <w:rFonts w:cs="NQUPG G+ Franklin Gothic ITC by"/>
      <w:color w:val="000000"/>
      <w:sz w:val="19"/>
      <w:szCs w:val="19"/>
    </w:rPr>
  </w:style>
  <w:style w:type="character" w:styleId="Textodelmarcadordeposicin">
    <w:name w:val="Placeholder Text"/>
    <w:basedOn w:val="Fuentedeprrafopredeter"/>
    <w:uiPriority w:val="99"/>
    <w:semiHidden/>
    <w:rsid w:val="00351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D662418\Desktop\cuad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u-ES"/>
              <a:t>INAI/NABIren gastu osoa </a:t>
            </a:r>
          </a:p>
        </c:rich>
      </c:tx>
      <c:layout>
        <c:manualLayout>
          <c:xMode val="edge"/>
          <c:yMode val="edge"/>
          <c:x val="0.3624582239720035"/>
          <c:y val="3.2407407407407406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1"/>
          <c:order val="0"/>
          <c:tx>
            <c:strRef>
              <c:f>Hoja1!$J$3</c:f>
              <c:strCache>
                <c:ptCount val="1"/>
                <c:pt idx="0">
                  <c:v>Actuaciones igualdad de género</c:v>
                </c:pt>
              </c:strCache>
            </c:strRef>
          </c:tx>
          <c:spPr>
            <a:solidFill>
              <a:schemeClr val="accent2"/>
            </a:solidFill>
            <a:ln>
              <a:noFill/>
            </a:ln>
            <a:effectLst/>
            <a:sp3d/>
          </c:spPr>
          <c:invertIfNegative val="0"/>
          <c:dLbls>
            <c:dLbl>
              <c:idx val="0"/>
              <c:tx>
                <c:rich>
                  <a:bodyPr/>
                  <a:lstStyle/>
                  <a:p>
                    <a:fld id="{62B3DA14-00F6-403F-A391-EF28578BC64C}" type="CELLRANGE">
                      <a:rPr lang="en-U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0-EB11-44A2-96C6-F292ECAF6466}"/>
                </c:ext>
              </c:extLst>
            </c:dLbl>
            <c:dLbl>
              <c:idx val="1"/>
              <c:tx>
                <c:rich>
                  <a:bodyPr/>
                  <a:lstStyle/>
                  <a:p>
                    <a:fld id="{D25D51E6-C76A-42A4-BE39-72AA3386F802}"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EB11-44A2-96C6-F292ECAF6466}"/>
                </c:ext>
              </c:extLst>
            </c:dLbl>
            <c:dLbl>
              <c:idx val="2"/>
              <c:tx>
                <c:rich>
                  <a:bodyPr/>
                  <a:lstStyle/>
                  <a:p>
                    <a:fld id="{225D11AC-B4F5-4545-AE39-264D6C49CF86}"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EB11-44A2-96C6-F292ECAF6466}"/>
                </c:ext>
              </c:extLst>
            </c:dLbl>
            <c:dLbl>
              <c:idx val="3"/>
              <c:tx>
                <c:rich>
                  <a:bodyPr/>
                  <a:lstStyle/>
                  <a:p>
                    <a:fld id="{6A8808D4-EC44-4C6B-8384-EE454D8FDFBE}"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EB11-44A2-96C6-F292ECAF64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numRef>
              <c:f>Hoja1!$K$2:$N$2</c:f>
              <c:numCache>
                <c:formatCode>@</c:formatCode>
                <c:ptCount val="4"/>
                <c:pt idx="0">
                  <c:v>2016</c:v>
                </c:pt>
                <c:pt idx="1">
                  <c:v>2017</c:v>
                </c:pt>
                <c:pt idx="2">
                  <c:v>2018</c:v>
                </c:pt>
                <c:pt idx="3">
                  <c:v>2019</c:v>
                </c:pt>
              </c:numCache>
            </c:numRef>
          </c:cat>
          <c:val>
            <c:numRef>
              <c:f>Hoja1!$K$3:$N$3</c:f>
              <c:numCache>
                <c:formatCode>#,##0</c:formatCode>
                <c:ptCount val="4"/>
                <c:pt idx="0">
                  <c:v>906393</c:v>
                </c:pt>
                <c:pt idx="1">
                  <c:v>1182084</c:v>
                </c:pt>
                <c:pt idx="2">
                  <c:v>1296524</c:v>
                </c:pt>
                <c:pt idx="3">
                  <c:v>1584316</c:v>
                </c:pt>
              </c:numCache>
            </c:numRef>
          </c:val>
          <c:extLst xmlns:c16r2="http://schemas.microsoft.com/office/drawing/2015/06/chart">
            <c:ext xmlns:c15="http://schemas.microsoft.com/office/drawing/2012/chart" uri="{02D57815-91ED-43cb-92C2-25804820EDAC}">
              <c15:datalabelsRange>
                <c15:f>Hoja1!$Q$3:$T$3</c15:f>
                <c15:dlblRangeCache>
                  <c:ptCount val="4"/>
                  <c:pt idx="0">
                    <c:v>36%</c:v>
                  </c:pt>
                  <c:pt idx="1">
                    <c:v>36%</c:v>
                  </c:pt>
                  <c:pt idx="2">
                    <c:v>35%</c:v>
                  </c:pt>
                  <c:pt idx="3">
                    <c:v>39%</c:v>
                  </c:pt>
                </c15:dlblRangeCache>
              </c15:datalabelsRange>
            </c:ext>
            <c:ext xmlns:c16="http://schemas.microsoft.com/office/drawing/2014/chart" uri="{C3380CC4-5D6E-409C-BE32-E72D297353CC}">
              <c16:uniqueId val="{00000004-EB11-44A2-96C6-F292ECAF6466}"/>
            </c:ext>
          </c:extLst>
        </c:ser>
        <c:ser>
          <c:idx val="2"/>
          <c:order val="1"/>
          <c:tx>
            <c:strRef>
              <c:f>Hoja1!$J$4</c:f>
              <c:strCache>
                <c:ptCount val="1"/>
                <c:pt idx="0">
                  <c:v>Actuaciones violencia contra las mujeres</c:v>
                </c:pt>
              </c:strCache>
            </c:strRef>
          </c:tx>
          <c:spPr>
            <a:solidFill>
              <a:schemeClr val="accent3"/>
            </a:solidFill>
            <a:ln>
              <a:noFill/>
            </a:ln>
            <a:effectLst/>
            <a:sp3d/>
          </c:spPr>
          <c:invertIfNegative val="0"/>
          <c:dLbls>
            <c:dLbl>
              <c:idx val="0"/>
              <c:tx>
                <c:rich>
                  <a:bodyPr/>
                  <a:lstStyle/>
                  <a:p>
                    <a:fld id="{3AD49B54-F4D5-4BA4-8143-13D54F55B930}" type="CELLRANGE">
                      <a:rPr lang="en-U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5-EB11-44A2-96C6-F292ECAF6466}"/>
                </c:ext>
              </c:extLst>
            </c:dLbl>
            <c:dLbl>
              <c:idx val="1"/>
              <c:tx>
                <c:rich>
                  <a:bodyPr/>
                  <a:lstStyle/>
                  <a:p>
                    <a:fld id="{3D7C9B98-92CB-4CA1-9308-9EFCC81A3A9E}"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6-EB11-44A2-96C6-F292ECAF6466}"/>
                </c:ext>
              </c:extLst>
            </c:dLbl>
            <c:dLbl>
              <c:idx val="2"/>
              <c:tx>
                <c:rich>
                  <a:bodyPr/>
                  <a:lstStyle/>
                  <a:p>
                    <a:fld id="{9AD5AC11-14D7-4A62-BEF7-C6D9A5B0C74A}"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EB11-44A2-96C6-F292ECAF6466}"/>
                </c:ext>
              </c:extLst>
            </c:dLbl>
            <c:dLbl>
              <c:idx val="3"/>
              <c:tx>
                <c:rich>
                  <a:bodyPr/>
                  <a:lstStyle/>
                  <a:p>
                    <a:fld id="{8EEE6383-9142-4716-9CFF-569A78D71F00}"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EB11-44A2-96C6-F292ECAF64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numRef>
              <c:f>Hoja1!$K$2:$N$2</c:f>
              <c:numCache>
                <c:formatCode>@</c:formatCode>
                <c:ptCount val="4"/>
                <c:pt idx="0">
                  <c:v>2016</c:v>
                </c:pt>
                <c:pt idx="1">
                  <c:v>2017</c:v>
                </c:pt>
                <c:pt idx="2">
                  <c:v>2018</c:v>
                </c:pt>
                <c:pt idx="3">
                  <c:v>2019</c:v>
                </c:pt>
              </c:numCache>
            </c:numRef>
          </c:cat>
          <c:val>
            <c:numRef>
              <c:f>Hoja1!$K$4:$N$4</c:f>
              <c:numCache>
                <c:formatCode>#,##0</c:formatCode>
                <c:ptCount val="4"/>
                <c:pt idx="0">
                  <c:v>1490410</c:v>
                </c:pt>
                <c:pt idx="1">
                  <c:v>1901126</c:v>
                </c:pt>
                <c:pt idx="2">
                  <c:v>2090844</c:v>
                </c:pt>
                <c:pt idx="3">
                  <c:v>2149764</c:v>
                </c:pt>
              </c:numCache>
            </c:numRef>
          </c:val>
          <c:extLst xmlns:c16r2="http://schemas.microsoft.com/office/drawing/2015/06/chart">
            <c:ext xmlns:c15="http://schemas.microsoft.com/office/drawing/2012/chart" uri="{02D57815-91ED-43cb-92C2-25804820EDAC}">
              <c15:datalabelsRange>
                <c15:f>Hoja1!$Q$4:$T$4</c15:f>
                <c15:dlblRangeCache>
                  <c:ptCount val="4"/>
                  <c:pt idx="0">
                    <c:v>59%</c:v>
                  </c:pt>
                  <c:pt idx="1">
                    <c:v>58%</c:v>
                  </c:pt>
                  <c:pt idx="2">
                    <c:v>56%</c:v>
                  </c:pt>
                  <c:pt idx="3">
                    <c:v>53%</c:v>
                  </c:pt>
                </c15:dlblRangeCache>
              </c15:datalabelsRange>
            </c:ext>
            <c:ext xmlns:c16="http://schemas.microsoft.com/office/drawing/2014/chart" uri="{C3380CC4-5D6E-409C-BE32-E72D297353CC}">
              <c16:uniqueId val="{00000009-EB11-44A2-96C6-F292ECAF6466}"/>
            </c:ext>
          </c:extLst>
        </c:ser>
        <c:ser>
          <c:idx val="3"/>
          <c:order val="2"/>
          <c:tx>
            <c:strRef>
              <c:f>Hoja1!$J$5</c:f>
              <c:strCache>
                <c:ptCount val="1"/>
                <c:pt idx="0">
                  <c:v>Actuaciones colectivo LGTBI+</c:v>
                </c:pt>
              </c:strCache>
            </c:strRef>
          </c:tx>
          <c:spPr>
            <a:solidFill>
              <a:schemeClr val="accent4"/>
            </a:solidFill>
            <a:ln>
              <a:noFill/>
            </a:ln>
            <a:effectLst/>
            <a:sp3d/>
          </c:spPr>
          <c:invertIfNegative val="0"/>
          <c:dLbls>
            <c:dLbl>
              <c:idx val="0"/>
              <c:tx>
                <c:rich>
                  <a:bodyPr/>
                  <a:lstStyle/>
                  <a:p>
                    <a:fld id="{6E819B46-3E7B-4677-BA80-D8ED109A1EAB}" type="CELLRANGE">
                      <a:rPr lang="en-U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1"/>
                </c:ext>
                <c:ext xmlns:c16="http://schemas.microsoft.com/office/drawing/2014/chart" uri="{C3380CC4-5D6E-409C-BE32-E72D297353CC}">
                  <c16:uniqueId val="{0000000A-EB11-44A2-96C6-F292ECAF6466}"/>
                </c:ext>
              </c:extLst>
            </c:dLbl>
            <c:dLbl>
              <c:idx val="1"/>
              <c:tx>
                <c:rich>
                  <a:bodyPr/>
                  <a:lstStyle/>
                  <a:p>
                    <a:fld id="{7CF37644-B1A4-41B0-B2F6-D3FE2146E211}"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EB11-44A2-96C6-F292ECAF6466}"/>
                </c:ext>
              </c:extLst>
            </c:dLbl>
            <c:dLbl>
              <c:idx val="2"/>
              <c:tx>
                <c:rich>
                  <a:bodyPr/>
                  <a:lstStyle/>
                  <a:p>
                    <a:fld id="{9EE9C732-3534-414A-85AC-05B8593819EC}"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C-EB11-44A2-96C6-F292ECAF6466}"/>
                </c:ext>
              </c:extLst>
            </c:dLbl>
            <c:dLbl>
              <c:idx val="3"/>
              <c:tx>
                <c:rich>
                  <a:bodyPr/>
                  <a:lstStyle/>
                  <a:p>
                    <a:fld id="{9A939011-05D2-4B71-9633-B41650C369EE}" type="CELLRANGE">
                      <a:rPr lang="es-ES"/>
                      <a:pPr/>
                      <a:t>[CELLRANGE]</a:t>
                    </a:fld>
                    <a:endParaRPr lang="es-ES"/>
                  </a:p>
                </c:rich>
              </c:tx>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D-EB11-44A2-96C6-F292ECAF64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numRef>
              <c:f>Hoja1!$K$2:$N$2</c:f>
              <c:numCache>
                <c:formatCode>@</c:formatCode>
                <c:ptCount val="4"/>
                <c:pt idx="0">
                  <c:v>2016</c:v>
                </c:pt>
                <c:pt idx="1">
                  <c:v>2017</c:v>
                </c:pt>
                <c:pt idx="2">
                  <c:v>2018</c:v>
                </c:pt>
                <c:pt idx="3">
                  <c:v>2019</c:v>
                </c:pt>
              </c:numCache>
            </c:numRef>
          </c:cat>
          <c:val>
            <c:numRef>
              <c:f>Hoja1!$K$5:$N$5</c:f>
              <c:numCache>
                <c:formatCode>#,##0</c:formatCode>
                <c:ptCount val="4"/>
                <c:pt idx="0">
                  <c:v>128607</c:v>
                </c:pt>
                <c:pt idx="1">
                  <c:v>176577</c:v>
                </c:pt>
                <c:pt idx="2">
                  <c:v>336900</c:v>
                </c:pt>
                <c:pt idx="3">
                  <c:v>344587</c:v>
                </c:pt>
              </c:numCache>
            </c:numRef>
          </c:val>
          <c:extLst xmlns:c16r2="http://schemas.microsoft.com/office/drawing/2015/06/chart">
            <c:ext xmlns:c15="http://schemas.microsoft.com/office/drawing/2012/chart" uri="{02D57815-91ED-43cb-92C2-25804820EDAC}">
              <c15:datalabelsRange>
                <c15:f>Hoja1!$Q$5:$T$5</c15:f>
                <c15:dlblRangeCache>
                  <c:ptCount val="4"/>
                  <c:pt idx="0">
                    <c:v>5%</c:v>
                  </c:pt>
                  <c:pt idx="1">
                    <c:v>5%</c:v>
                  </c:pt>
                  <c:pt idx="2">
                    <c:v>9%</c:v>
                  </c:pt>
                  <c:pt idx="3">
                    <c:v>8%</c:v>
                  </c:pt>
                </c15:dlblRangeCache>
              </c15:datalabelsRange>
            </c:ext>
            <c:ext xmlns:c16="http://schemas.microsoft.com/office/drawing/2014/chart" uri="{C3380CC4-5D6E-409C-BE32-E72D297353CC}">
              <c16:uniqueId val="{0000000E-EB11-44A2-96C6-F292ECAF6466}"/>
            </c:ext>
          </c:extLst>
        </c:ser>
        <c:dLbls>
          <c:showLegendKey val="0"/>
          <c:showVal val="0"/>
          <c:showCatName val="0"/>
          <c:showSerName val="0"/>
          <c:showPercent val="0"/>
          <c:showBubbleSize val="0"/>
        </c:dLbls>
        <c:gapWidth val="150"/>
        <c:shape val="box"/>
        <c:axId val="158564736"/>
        <c:axId val="158566656"/>
        <c:axId val="0"/>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Hoja1!$J$2</c15:sqref>
                        </c15:formulaRef>
                      </c:ext>
                    </c:extLst>
                    <c:strCache>
                      <c:ptCount val="1"/>
                      <c:pt idx="0">
                        <c:v>Año</c:v>
                      </c:pt>
                    </c:strCache>
                  </c:strRef>
                </c:tx>
                <c:spPr>
                  <a:solidFill>
                    <a:schemeClr val="accent1"/>
                  </a:solidFill>
                  <a:ln>
                    <a:noFill/>
                  </a:ln>
                  <a:effectLst/>
                  <a:sp3d/>
                </c:spPr>
                <c:invertIfNegative val="0"/>
                <c:cat>
                  <c:numRef>
                    <c:extLst>
                      <c:ext uri="{02D57815-91ED-43cb-92C2-25804820EDAC}">
                        <c15:formulaRef>
                          <c15:sqref>Hoja1!$K$2:$N$2</c15:sqref>
                        </c15:formulaRef>
                      </c:ext>
                    </c:extLst>
                    <c:numCache>
                      <c:formatCode>@</c:formatCode>
                      <c:ptCount val="4"/>
                      <c:pt idx="0">
                        <c:v>2016</c:v>
                      </c:pt>
                      <c:pt idx="1">
                        <c:v>2017</c:v>
                      </c:pt>
                      <c:pt idx="2">
                        <c:v>2018</c:v>
                      </c:pt>
                      <c:pt idx="3">
                        <c:v>2019</c:v>
                      </c:pt>
                    </c:numCache>
                  </c:numRef>
                </c:cat>
                <c:val>
                  <c:numRef>
                    <c:extLst>
                      <c:ext uri="{02D57815-91ED-43cb-92C2-25804820EDAC}">
                        <c15:formulaRef>
                          <c15:sqref>Hoja1!$K$2:$N$2</c15:sqref>
                        </c15:formulaRef>
                      </c:ext>
                    </c:extLst>
                    <c:numCache>
                      <c:formatCode>@</c:formatCode>
                      <c:ptCount val="4"/>
                      <c:pt idx="0">
                        <c:v>2016</c:v>
                      </c:pt>
                      <c:pt idx="1">
                        <c:v>2017</c:v>
                      </c:pt>
                      <c:pt idx="2">
                        <c:v>2018</c:v>
                      </c:pt>
                      <c:pt idx="3">
                        <c:v>2019</c:v>
                      </c:pt>
                    </c:numCache>
                  </c:numRef>
                </c:val>
                <c:extLst>
                  <c:ext xmlns:c16="http://schemas.microsoft.com/office/drawing/2014/chart" uri="{C3380CC4-5D6E-409C-BE32-E72D297353CC}">
                    <c16:uniqueId val="{0000000F-EB11-44A2-96C6-F292ECAF6466}"/>
                  </c:ext>
                </c:extLst>
              </c15:ser>
            </c15:filteredBarSeries>
          </c:ext>
        </c:extLst>
      </c:bar3DChart>
      <c:dateAx>
        <c:axId val="158564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u-ES"/>
                  <a:t>Urteak</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8566656"/>
        <c:crosses val="autoZero"/>
        <c:auto val="0"/>
        <c:lblOffset val="100"/>
        <c:baseTimeUnit val="days"/>
      </c:dateAx>
      <c:valAx>
        <c:axId val="158566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u-ES"/>
                  <a:t>Zenbatekoa</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856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s-E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C902D-4FD3-4ED2-AB83-872B014A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20857</Words>
  <Characters>114718</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135305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Iñaki De Santiago</cp:lastModifiedBy>
  <cp:revision>2</cp:revision>
  <cp:lastPrinted>2020-10-19T10:38:00Z</cp:lastPrinted>
  <dcterms:created xsi:type="dcterms:W3CDTF">2020-12-15T11:39:00Z</dcterms:created>
  <dcterms:modified xsi:type="dcterms:W3CDTF">2020-12-15T11:39:00Z</dcterms:modified>
</cp:coreProperties>
</file>