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Foruzaingoaren lanaldiak eta ordainsariak arautzeari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José Suárez Benito jaunak, Legebiltzarreko Erregelamenduan ezarritakoaren babesean, honako galdera hau aurkezten du, Lehendakaritzako, Berdintasuneko, Funtzio Publikoko eta Barneko kontseilari Javier Remírezek Osoko Bilkuran ahoz erantzun dezan:</w:t>
      </w:r>
    </w:p>
    <w:p>
      <w:pPr>
        <w:pStyle w:val="0"/>
        <w:suppressAutoHyphens w:val="false"/>
        <w:rPr>
          <w:rStyle w:val="1"/>
        </w:rPr>
      </w:pPr>
      <w:r>
        <w:rPr>
          <w:rStyle w:val="1"/>
        </w:rPr>
        <w:t xml:space="preserve">Zer ondorio ditu Foruzaingoko kideentzat Nafarroako Justizia Auzitegi Nagusiak atzera bota izanak Nafarroako Gobernuak Foru Poliziaren lanaldiak eta ordainsariak arautzen zituen Foru Dekretua baliogabetzen zuen 2018ko ekaineko epaiaren aurka aurkeztutako kasazio-errekurtsoa?</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