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obras del Ramal del Ega de la ampliación de la 1.ª Fase del Canal de Navarra,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los artículos 188 y siguientes del Reglamento de la Cámara, realiza la siguiente pregunta escrita al Consejero de Cohesión Territorial: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¿Motivos por los cuáles no se han empezado todavía las obras del Ramal del Ega de la ampliación de la 1 ª Fase del Canal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enero de 2021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