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actividad de la Filmoteca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relación a la actividad de la Filmoteca de Navarra, este parlamentario desea conocer: </w:t>
      </w:r>
    </w:p>
    <w:p>
      <w:pPr>
        <w:pStyle w:val="0"/>
        <w:suppressAutoHyphens w:val="false"/>
        <w:rPr>
          <w:rStyle w:val="1"/>
        </w:rPr>
      </w:pPr>
      <w:r>
        <w:rPr>
          <w:rStyle w:val="1"/>
        </w:rPr>
        <w:t xml:space="preserve">• ¿Cuál es la disposición del Departamento de Cultura sobre la descentralización de la actividad de la Filmoteca de Navarra? </w:t>
      </w:r>
    </w:p>
    <w:p>
      <w:pPr>
        <w:pStyle w:val="0"/>
        <w:suppressAutoHyphens w:val="false"/>
        <w:rPr>
          <w:rStyle w:val="1"/>
        </w:rPr>
      </w:pPr>
      <w:r>
        <w:rPr>
          <w:rStyle w:val="1"/>
        </w:rPr>
        <w:t xml:space="preserve">En lruñea, a 21 de enero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