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contrato del servicio de Orientación Familiar,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contrato del servicio de Orientación Familiar,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