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contrato del servicio de 40 plazas de acogimiento residencial de menores en situación de desprotección o conflicto social,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relación con el contrato del servicio de 40 plazas de acogimiento residencial de menores en situación de desprotección o conflicto social,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 . ¿Cuál es la razón por la que este contrato se encuentra en situación de enriquecimiento injusto?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¿Desde cuándo se encuentra en dicha situación?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¿Para cuándo se prevé que se adjudique el nuevo contrato?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