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 de febr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proyecto denominado “NAVanza-Plan de reactivación para construir pueblos y ciudades resilientes y sostenibles”, formulada por el Ilmo. Sr. D. Adolfo Araiz Flamariqu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 de febr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olfo Araiz Flamarique, miembro del Grupo Parlamentario E.H. Bildu Nafarroa, ante la Mesa de la Cámara presenta para su tramitación las siguientes preguntas para su respues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sado día 25 de enero el Gobierno de Navarra presentó los proyectos que se incluyen en la estrategia de cohesión territorial y social, contemplándose la puesta en marcha de 49 proyectos estratégic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tre las iniciativas previstas destaca el denominado “NAVanza - Plan de reactivación para construir pueblos y ciudades resilientes y sostenibles”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e Plan contiene la previsión de una inversión presupuestada de 308 millones de euros a ejecutar entre 2021 y 2026, estimándose una cofinanciación pública del 42,55 % del total. Tiene como misión la cooperación entre la Administración Foral y las distintas Administraciones Locales para optimizar la implementación de inversiones y reformas en áreas que son competencia de las Entidades Local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Si la financiación pública del Plan se establece en un 42,55 % de las inversiones previstas cómo piensa el Gobierno lograr el 57,45 % restant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proyectos concretos de ese plan está previsto que se financien con aportaciones privad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relación tendrá este plan con el futuro Plan de Inversiones Locales o los Planes Directores de Agua y Residuos? ¿En alguna medida las aportaciones públicas al Plan NAVanza supondrán una merma en la cuantía del P.I.L. o a los Planes Director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/Pamplona a 26 de enero de 2021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El Parlamentario Foral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