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C6F" w:rsidRDefault="00185693" w:rsidP="00014C6F">
      <w:pPr>
        <w:spacing w:line="360" w:lineRule="auto"/>
        <w:jc w:val="both"/>
        <w:rPr>
          <w:rFonts w:ascii="Arial" w:hAnsi="Arial" w:cs="Arial"/>
          <w:bCs/>
          <w:sz w:val="22"/>
          <w:szCs w:val="22"/>
        </w:rPr>
      </w:pPr>
      <w:r w:rsidRPr="000920F1">
        <w:rPr>
          <w:rFonts w:ascii="Arial" w:hAnsi="Arial" w:cs="Arial"/>
          <w:bCs/>
        </w:rPr>
        <w:t xml:space="preserve">La Consejera </w:t>
      </w:r>
      <w:r w:rsidR="0060765F" w:rsidRPr="000920F1">
        <w:rPr>
          <w:rFonts w:ascii="Arial" w:hAnsi="Arial" w:cs="Arial"/>
          <w:bCs/>
        </w:rPr>
        <w:t xml:space="preserve">de </w:t>
      </w:r>
      <w:r w:rsidRPr="000920F1">
        <w:rPr>
          <w:rFonts w:ascii="Arial" w:hAnsi="Arial" w:cs="Arial"/>
          <w:bCs/>
        </w:rPr>
        <w:t xml:space="preserve">Economía y Hacienda del Gobierno de Navarra, en relación a la pregunta para su respuesta por escrito, presentada por D </w:t>
      </w:r>
      <w:r w:rsidR="001943A2">
        <w:rPr>
          <w:rFonts w:ascii="Arial" w:hAnsi="Arial" w:cs="Arial"/>
          <w:bCs/>
        </w:rPr>
        <w:t xml:space="preserve">Adolfo </w:t>
      </w:r>
      <w:proofErr w:type="spellStart"/>
      <w:r w:rsidR="001943A2">
        <w:rPr>
          <w:rFonts w:ascii="Arial" w:hAnsi="Arial" w:cs="Arial"/>
          <w:bCs/>
        </w:rPr>
        <w:t>Araiz</w:t>
      </w:r>
      <w:proofErr w:type="spellEnd"/>
      <w:r w:rsidR="001943A2">
        <w:rPr>
          <w:rFonts w:ascii="Arial" w:hAnsi="Arial" w:cs="Arial"/>
          <w:bCs/>
        </w:rPr>
        <w:t xml:space="preserve"> </w:t>
      </w:r>
      <w:proofErr w:type="spellStart"/>
      <w:r w:rsidR="001943A2">
        <w:rPr>
          <w:rFonts w:ascii="Arial" w:hAnsi="Arial" w:cs="Arial"/>
          <w:bCs/>
        </w:rPr>
        <w:t>Flamarique</w:t>
      </w:r>
      <w:proofErr w:type="spellEnd"/>
      <w:r w:rsidRPr="000920F1">
        <w:rPr>
          <w:rFonts w:ascii="Arial" w:hAnsi="Arial" w:cs="Arial"/>
          <w:bCs/>
        </w:rPr>
        <w:t xml:space="preserve">, </w:t>
      </w:r>
      <w:r w:rsidR="000920F1" w:rsidRPr="000920F1">
        <w:rPr>
          <w:rFonts w:ascii="Arial" w:hAnsi="Arial" w:cs="Arial"/>
          <w:bCs/>
        </w:rPr>
        <w:t>parlamentario foral adscrito al grupo parlamentario EH Bildu Nafarroa</w:t>
      </w:r>
      <w:r w:rsidRPr="000920F1">
        <w:rPr>
          <w:rFonts w:ascii="Arial" w:hAnsi="Arial" w:cs="Arial"/>
          <w:bCs/>
        </w:rPr>
        <w:t xml:space="preserve">, registrada con el número </w:t>
      </w:r>
      <w:r w:rsidR="001943A2">
        <w:rPr>
          <w:rFonts w:ascii="Arial" w:hAnsi="Arial" w:cs="Arial"/>
          <w:bCs/>
        </w:rPr>
        <w:t>salida del Parlamento de Navarra</w:t>
      </w:r>
      <w:r w:rsidR="00CE5C70">
        <w:rPr>
          <w:rFonts w:ascii="Arial" w:hAnsi="Arial" w:cs="Arial"/>
          <w:bCs/>
        </w:rPr>
        <w:t xml:space="preserve"> 6598</w:t>
      </w:r>
      <w:r w:rsidRPr="000920F1">
        <w:rPr>
          <w:rFonts w:ascii="Arial" w:hAnsi="Arial" w:cs="Arial"/>
          <w:bCs/>
        </w:rPr>
        <w:t xml:space="preserve">, de fecha </w:t>
      </w:r>
      <w:r w:rsidR="00CE5C70">
        <w:rPr>
          <w:rFonts w:ascii="Arial" w:hAnsi="Arial" w:cs="Arial"/>
          <w:bCs/>
        </w:rPr>
        <w:t xml:space="preserve">9 de noviembre </w:t>
      </w:r>
      <w:r w:rsidR="000920F1" w:rsidRPr="000920F1">
        <w:rPr>
          <w:rFonts w:ascii="Arial" w:hAnsi="Arial" w:cs="Arial"/>
          <w:bCs/>
        </w:rPr>
        <w:t>de 2020</w:t>
      </w:r>
      <w:r w:rsidRPr="000920F1">
        <w:rPr>
          <w:rFonts w:ascii="Arial" w:hAnsi="Arial" w:cs="Arial"/>
          <w:bCs/>
        </w:rPr>
        <w:t>, 10-</w:t>
      </w:r>
      <w:r w:rsidR="000920F1" w:rsidRPr="000920F1">
        <w:rPr>
          <w:rFonts w:ascii="Arial" w:hAnsi="Arial" w:cs="Arial"/>
          <w:bCs/>
        </w:rPr>
        <w:t>20</w:t>
      </w:r>
      <w:r w:rsidRPr="000920F1">
        <w:rPr>
          <w:rFonts w:ascii="Arial" w:hAnsi="Arial" w:cs="Arial"/>
          <w:bCs/>
        </w:rPr>
        <w:t>/PES-00</w:t>
      </w:r>
      <w:r w:rsidR="00470BC9">
        <w:rPr>
          <w:rFonts w:ascii="Arial" w:hAnsi="Arial" w:cs="Arial"/>
          <w:bCs/>
        </w:rPr>
        <w:t>293</w:t>
      </w:r>
      <w:r w:rsidRPr="000920F1">
        <w:rPr>
          <w:rFonts w:ascii="Arial" w:hAnsi="Arial" w:cs="Arial"/>
          <w:bCs/>
        </w:rPr>
        <w:t xml:space="preserve">, </w:t>
      </w:r>
      <w:r w:rsidR="001943A2">
        <w:rPr>
          <w:rFonts w:ascii="Arial" w:hAnsi="Arial" w:cs="Arial"/>
          <w:bCs/>
        </w:rPr>
        <w:t>relativa a</w:t>
      </w:r>
      <w:r w:rsidR="00600EC7" w:rsidRPr="00600EC7">
        <w:rPr>
          <w:rFonts w:ascii="Arial" w:hAnsi="Arial" w:cs="Arial"/>
          <w:bCs/>
        </w:rPr>
        <w:t xml:space="preserve"> </w:t>
      </w:r>
      <w:r w:rsidR="00470BC9">
        <w:rPr>
          <w:rFonts w:ascii="Arial" w:hAnsi="Arial" w:cs="Arial"/>
          <w:bCs/>
        </w:rPr>
        <w:t xml:space="preserve">las </w:t>
      </w:r>
      <w:r w:rsidR="00470BC9" w:rsidRPr="00470BC9">
        <w:rPr>
          <w:rFonts w:ascii="Arial" w:hAnsi="Arial" w:cs="Arial"/>
          <w:lang w:val="es-ES_tradnl"/>
        </w:rPr>
        <w:t>cantidades</w:t>
      </w:r>
      <w:r w:rsidR="00470BC9">
        <w:rPr>
          <w:rFonts w:ascii="Arial" w:hAnsi="Arial" w:cs="Arial"/>
          <w:lang w:val="es-ES_tradnl"/>
        </w:rPr>
        <w:t xml:space="preserve"> que</w:t>
      </w:r>
      <w:r w:rsidR="00470BC9" w:rsidRPr="00470BC9">
        <w:rPr>
          <w:rFonts w:ascii="Arial" w:hAnsi="Arial" w:cs="Arial"/>
          <w:lang w:val="es-ES_tradnl"/>
        </w:rPr>
        <w:t xml:space="preserve"> ha percibido la Comunidad Foral de Navarra durante los últimos 10 años en concepto de compensación a las Comunidades Autónomas en aplicación de lo dispuesto en el artículo 6.2 de la Ley Orgánica 8/1980, de 22 de septiembre, de Financiación de las Comunidades Autónomas</w:t>
      </w:r>
      <w:r w:rsidR="001943A2">
        <w:rPr>
          <w:rFonts w:ascii="Arial" w:hAnsi="Arial" w:cs="Arial"/>
          <w:bCs/>
        </w:rPr>
        <w:t xml:space="preserve">, </w:t>
      </w:r>
      <w:r w:rsidR="00F35040" w:rsidRPr="001C5BBC">
        <w:rPr>
          <w:rFonts w:ascii="Arial" w:hAnsi="Arial" w:cs="Arial"/>
        </w:rPr>
        <w:t xml:space="preserve">tiene el honor de </w:t>
      </w:r>
      <w:r w:rsidR="00470BC9">
        <w:rPr>
          <w:rFonts w:ascii="Arial" w:hAnsi="Arial" w:cs="Arial"/>
        </w:rPr>
        <w:t>informarle lo siguiente</w:t>
      </w:r>
    </w:p>
    <w:p w:rsidR="00014C6F" w:rsidRDefault="00470BC9" w:rsidP="00470BC9">
      <w:pPr>
        <w:spacing w:line="360" w:lineRule="auto"/>
        <w:jc w:val="both"/>
        <w:rPr>
          <w:rFonts w:ascii="Arial" w:hAnsi="Arial" w:cs="Arial"/>
          <w:lang w:val="es-ES_tradnl"/>
        </w:rPr>
      </w:pPr>
      <w:r w:rsidRPr="00470BC9">
        <w:rPr>
          <w:rFonts w:ascii="Arial" w:hAnsi="Arial" w:cs="Arial"/>
          <w:lang w:val="es-ES_tradnl"/>
        </w:rPr>
        <w:t xml:space="preserve">El artículo 6.2 de la comúnmente conocida como LOFCA prevé que </w:t>
      </w:r>
    </w:p>
    <w:p w:rsidR="00014C6F" w:rsidRDefault="00470BC9" w:rsidP="00470BC9">
      <w:pPr>
        <w:spacing w:line="360" w:lineRule="auto"/>
        <w:jc w:val="both"/>
        <w:rPr>
          <w:i/>
          <w:lang w:val="es-ES_tradnl"/>
        </w:rPr>
      </w:pPr>
      <w:r w:rsidRPr="00470BC9">
        <w:rPr>
          <w:i/>
          <w:lang w:val="es-ES_tradnl"/>
        </w:rPr>
        <w:t>Dos. Los tributos que establezcan las Comunidades Autónomas no podrán recaer sobre hechos imponibles gravados por el Estado. Cuando el Estado, en el ejercicio de su potestad tributaria originaria establezca tributos sobre hechos imponibles gravados por las Comunidades Autónomas, que supongan a éstas una disminución de ingresos, instrumentará las medidas de compensación o coordinación adecuadas en favor de las mismas.</w:t>
      </w:r>
    </w:p>
    <w:p w:rsidR="00014C6F" w:rsidRDefault="00470BC9" w:rsidP="00470BC9">
      <w:pPr>
        <w:spacing w:line="360" w:lineRule="auto"/>
        <w:jc w:val="both"/>
        <w:rPr>
          <w:rFonts w:ascii="Arial" w:hAnsi="Arial" w:cs="Arial"/>
          <w:lang w:val="es-ES_tradnl"/>
        </w:rPr>
      </w:pPr>
      <w:r w:rsidRPr="00470BC9">
        <w:rPr>
          <w:rFonts w:ascii="Arial" w:hAnsi="Arial" w:cs="Arial"/>
          <w:lang w:val="es-ES_tradnl"/>
        </w:rPr>
        <w:t>Por otra parte, la Disposición Adicional Segunda de la LOFCA recuerda que</w:t>
      </w:r>
    </w:p>
    <w:p w:rsidR="00470BC9" w:rsidRPr="00470BC9" w:rsidRDefault="00470BC9" w:rsidP="00470BC9">
      <w:pPr>
        <w:spacing w:line="360" w:lineRule="auto"/>
        <w:jc w:val="both"/>
        <w:rPr>
          <w:i/>
          <w:lang w:val="es-ES_tradnl"/>
        </w:rPr>
      </w:pPr>
      <w:r w:rsidRPr="00470BC9">
        <w:rPr>
          <w:i/>
          <w:lang w:val="es-ES_tradnl"/>
        </w:rPr>
        <w:t>Al amparo de lo que establece la disposición adicional primera de la Constitución, la actividad financiera y tributaria de Navarra, en virtud de su régimen foral, se regulará por el sistema tradicional del Convenio Económico, y, en particular, de acuerdo con lo previsto en la Ley Orgánica 13/1982, de 10 de agosto, de reintegración y amejoramiento del régimen foral de Navarra.</w:t>
      </w:r>
    </w:p>
    <w:p w:rsidR="00014C6F" w:rsidRDefault="00470BC9" w:rsidP="00470BC9">
      <w:pPr>
        <w:spacing w:line="360" w:lineRule="auto"/>
        <w:jc w:val="both"/>
        <w:rPr>
          <w:i/>
          <w:lang w:val="es-ES_tradnl"/>
        </w:rPr>
      </w:pPr>
      <w:r w:rsidRPr="00470BC9">
        <w:rPr>
          <w:i/>
          <w:lang w:val="es-ES_tradnl"/>
        </w:rPr>
        <w:t>En el mismo se determinarán las aportaciones de Navarra a las cargas generales del Estado, así como los criterios de armonización de su régimen tributario con el régimen general del Estado.</w:t>
      </w:r>
    </w:p>
    <w:p w:rsidR="00014C6F" w:rsidRDefault="00470BC9" w:rsidP="00470BC9">
      <w:pPr>
        <w:spacing w:line="360" w:lineRule="auto"/>
        <w:jc w:val="both"/>
        <w:rPr>
          <w:rFonts w:ascii="Arial" w:hAnsi="Arial" w:cs="Arial"/>
          <w:lang w:val="es-ES_tradnl"/>
        </w:rPr>
      </w:pPr>
      <w:r w:rsidRPr="00470BC9">
        <w:rPr>
          <w:rFonts w:ascii="Arial" w:hAnsi="Arial" w:cs="Arial"/>
          <w:lang w:val="es-ES_tradnl"/>
        </w:rPr>
        <w:t>La compensación indicada forma parte de los mecanismos de financiación de las CCAA de régimen común y por tanto Navarra no ha recibido ningún importe por este concepto.</w:t>
      </w:r>
    </w:p>
    <w:p w:rsidR="00014C6F" w:rsidRDefault="00470BC9" w:rsidP="00470BC9">
      <w:pPr>
        <w:spacing w:line="360" w:lineRule="auto"/>
        <w:jc w:val="both"/>
        <w:rPr>
          <w:rFonts w:ascii="Arial" w:hAnsi="Arial" w:cs="Arial"/>
          <w:lang w:val="es-ES_tradnl"/>
        </w:rPr>
      </w:pPr>
      <w:r w:rsidRPr="00470BC9">
        <w:rPr>
          <w:rFonts w:ascii="Arial" w:hAnsi="Arial" w:cs="Arial"/>
          <w:lang w:val="es-ES_tradnl"/>
        </w:rPr>
        <w:t xml:space="preserve">De aprobarse un nuevo impuesto por el Estado, de acuerdo con el Convenio Económico, se convocará la Comisión Coordinadora, o la Subcomisión en que </w:t>
      </w:r>
      <w:r w:rsidRPr="00470BC9">
        <w:rPr>
          <w:rFonts w:ascii="Arial" w:hAnsi="Arial" w:cs="Arial"/>
          <w:lang w:val="es-ES_tradnl"/>
        </w:rPr>
        <w:lastRenderedPageBreak/>
        <w:t>delegue, para evaluar y analizar, en su caso, la adaptación del Convenio a la nueva figura impositiva proyectada por el Estado.</w:t>
      </w:r>
    </w:p>
    <w:p w:rsidR="00014C6F" w:rsidRDefault="00951063" w:rsidP="00951063">
      <w:pPr>
        <w:spacing w:line="360" w:lineRule="auto"/>
        <w:jc w:val="both"/>
        <w:rPr>
          <w:rFonts w:ascii="Arial" w:hAnsi="Arial" w:cs="Arial"/>
        </w:rPr>
      </w:pPr>
      <w:r w:rsidRPr="0026576B">
        <w:rPr>
          <w:rFonts w:ascii="Arial" w:hAnsi="Arial" w:cs="Arial"/>
        </w:rPr>
        <w:t xml:space="preserve">Es cuanto tengo el honor de informar </w:t>
      </w:r>
      <w:bookmarkStart w:id="0" w:name="_GoBack"/>
      <w:bookmarkEnd w:id="0"/>
      <w:r w:rsidRPr="0026576B">
        <w:rPr>
          <w:rFonts w:ascii="Arial" w:hAnsi="Arial" w:cs="Arial"/>
        </w:rPr>
        <w:t>en cumplimiento de lo dispuesto en el artículo 194 del Reglamento del Parlamento de Navarra.</w:t>
      </w:r>
    </w:p>
    <w:p w:rsidR="00014C6F" w:rsidRDefault="00951063" w:rsidP="00951063">
      <w:pPr>
        <w:spacing w:line="360" w:lineRule="auto"/>
        <w:jc w:val="both"/>
        <w:rPr>
          <w:rFonts w:ascii="Arial" w:hAnsi="Arial" w:cs="Arial"/>
        </w:rPr>
      </w:pPr>
      <w:r w:rsidRPr="0026576B">
        <w:rPr>
          <w:rFonts w:ascii="Arial" w:hAnsi="Arial" w:cs="Arial"/>
        </w:rPr>
        <w:t xml:space="preserve">Pamplona, </w:t>
      </w:r>
      <w:r w:rsidR="00470BC9">
        <w:rPr>
          <w:rFonts w:ascii="Arial" w:hAnsi="Arial" w:cs="Arial"/>
        </w:rPr>
        <w:t>2</w:t>
      </w:r>
      <w:r w:rsidR="00F35040">
        <w:rPr>
          <w:rFonts w:ascii="Arial" w:hAnsi="Arial" w:cs="Arial"/>
        </w:rPr>
        <w:t xml:space="preserve"> de</w:t>
      </w:r>
      <w:r w:rsidRPr="0026576B">
        <w:rPr>
          <w:rFonts w:ascii="Arial" w:hAnsi="Arial" w:cs="Arial"/>
        </w:rPr>
        <w:t xml:space="preserve"> </w:t>
      </w:r>
      <w:r w:rsidR="00470BC9">
        <w:rPr>
          <w:rFonts w:ascii="Arial" w:hAnsi="Arial" w:cs="Arial"/>
        </w:rPr>
        <w:t>diciembre</w:t>
      </w:r>
      <w:r w:rsidRPr="0026576B">
        <w:rPr>
          <w:rFonts w:ascii="Arial" w:hAnsi="Arial" w:cs="Arial"/>
        </w:rPr>
        <w:t xml:space="preserve"> de 20</w:t>
      </w:r>
      <w:r>
        <w:rPr>
          <w:rFonts w:ascii="Arial" w:hAnsi="Arial" w:cs="Arial"/>
        </w:rPr>
        <w:t>20</w:t>
      </w:r>
    </w:p>
    <w:p w:rsidR="00014C6F" w:rsidRDefault="00951063" w:rsidP="00951063">
      <w:pPr>
        <w:spacing w:line="360" w:lineRule="auto"/>
        <w:jc w:val="center"/>
        <w:rPr>
          <w:rFonts w:ascii="Arial" w:hAnsi="Arial" w:cs="Arial"/>
        </w:rPr>
      </w:pPr>
      <w:r w:rsidRPr="0026576B">
        <w:rPr>
          <w:rFonts w:ascii="Arial" w:hAnsi="Arial" w:cs="Arial"/>
        </w:rPr>
        <w:t xml:space="preserve">La Consejera de </w:t>
      </w:r>
      <w:proofErr w:type="spellStart"/>
      <w:r w:rsidRPr="0026576B">
        <w:rPr>
          <w:rFonts w:ascii="Arial" w:hAnsi="Arial" w:cs="Arial"/>
        </w:rPr>
        <w:t>Economia</w:t>
      </w:r>
      <w:proofErr w:type="spellEnd"/>
      <w:r w:rsidRPr="0026576B">
        <w:rPr>
          <w:rFonts w:ascii="Arial" w:hAnsi="Arial" w:cs="Arial"/>
        </w:rPr>
        <w:t xml:space="preserve"> y Hacienda</w:t>
      </w:r>
    </w:p>
    <w:p w:rsidR="00014C6F" w:rsidRDefault="00951063" w:rsidP="00951063">
      <w:pPr>
        <w:spacing w:line="360" w:lineRule="auto"/>
        <w:jc w:val="center"/>
        <w:rPr>
          <w:rFonts w:ascii="Arial" w:hAnsi="Arial" w:cs="Arial"/>
        </w:rPr>
      </w:pPr>
      <w:proofErr w:type="spellStart"/>
      <w:r w:rsidRPr="0026576B">
        <w:rPr>
          <w:rFonts w:ascii="Arial" w:hAnsi="Arial" w:cs="Arial"/>
        </w:rPr>
        <w:t>Elma</w:t>
      </w:r>
      <w:proofErr w:type="spellEnd"/>
      <w:r w:rsidRPr="0026576B">
        <w:rPr>
          <w:rFonts w:ascii="Arial" w:hAnsi="Arial" w:cs="Arial"/>
        </w:rPr>
        <w:t xml:space="preserve"> Saiz Delgado</w:t>
      </w:r>
    </w:p>
    <w:p w:rsidR="001B1D83" w:rsidRDefault="001B1D83" w:rsidP="0060765F">
      <w:pPr>
        <w:jc w:val="both"/>
        <w:rPr>
          <w:rFonts w:ascii="Arial" w:hAnsi="Arial" w:cs="Arial"/>
          <w:sz w:val="22"/>
          <w:szCs w:val="22"/>
        </w:rPr>
      </w:pPr>
    </w:p>
    <w:sectPr w:rsidR="001B1D83" w:rsidSect="009E0F34">
      <w:pgSz w:w="11906" w:h="16838"/>
      <w:pgMar w:top="2268" w:right="1418"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B2E" w:rsidRDefault="00E47B2E" w:rsidP="00710023">
      <w:r>
        <w:separator/>
      </w:r>
    </w:p>
  </w:endnote>
  <w:endnote w:type="continuationSeparator" w:id="0">
    <w:p w:rsidR="00E47B2E" w:rsidRDefault="00E47B2E" w:rsidP="00710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B2E" w:rsidRDefault="00E47B2E" w:rsidP="00710023">
      <w:r>
        <w:separator/>
      </w:r>
    </w:p>
  </w:footnote>
  <w:footnote w:type="continuationSeparator" w:id="0">
    <w:p w:rsidR="00E47B2E" w:rsidRDefault="00E47B2E" w:rsidP="007100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2E2C"/>
    <w:multiLevelType w:val="hybridMultilevel"/>
    <w:tmpl w:val="AB8CC8AC"/>
    <w:lvl w:ilvl="0" w:tplc="C1AC9A5E">
      <w:numFmt w:val="bullet"/>
      <w:lvlText w:val="-"/>
      <w:lvlJc w:val="left"/>
      <w:pPr>
        <w:tabs>
          <w:tab w:val="num" w:pos="360"/>
        </w:tabs>
        <w:ind w:left="360" w:hanging="360"/>
      </w:pPr>
      <w:rPr>
        <w:rFonts w:ascii="Arial" w:hAnsi="Arial" w:hint="default"/>
        <w:b w:val="0"/>
        <w:i w:val="0"/>
        <w:color w:val="auto"/>
      </w:rPr>
    </w:lvl>
    <w:lvl w:ilvl="1" w:tplc="0C0A000F">
      <w:start w:val="1"/>
      <w:numFmt w:val="decimal"/>
      <w:lvlText w:val="%2."/>
      <w:lvlJc w:val="left"/>
      <w:pPr>
        <w:tabs>
          <w:tab w:val="num" w:pos="1440"/>
        </w:tabs>
        <w:ind w:left="1440" w:hanging="360"/>
      </w:pPr>
      <w:rPr>
        <w:rFonts w:hint="default"/>
        <w:b w:val="0"/>
        <w:i w:val="0"/>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2DD5C2A"/>
    <w:multiLevelType w:val="hybridMultilevel"/>
    <w:tmpl w:val="932806A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B385A32"/>
    <w:multiLevelType w:val="hybridMultilevel"/>
    <w:tmpl w:val="F51E3C52"/>
    <w:lvl w:ilvl="0" w:tplc="2E68D8E8">
      <w:start w:val="1"/>
      <w:numFmt w:val="bullet"/>
      <w:lvlText w:val="o"/>
      <w:lvlJc w:val="left"/>
      <w:pPr>
        <w:tabs>
          <w:tab w:val="num" w:pos="720"/>
        </w:tabs>
        <w:ind w:left="720" w:hanging="360"/>
      </w:pPr>
      <w:rPr>
        <w:rFonts w:ascii="Courier New" w:hAnsi="Courier New"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nsid w:val="28D80FBA"/>
    <w:multiLevelType w:val="hybridMultilevel"/>
    <w:tmpl w:val="874036A2"/>
    <w:lvl w:ilvl="0" w:tplc="A8E4A554">
      <w:start w:val="278"/>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302069D9"/>
    <w:multiLevelType w:val="hybridMultilevel"/>
    <w:tmpl w:val="64687F2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37266302"/>
    <w:multiLevelType w:val="multilevel"/>
    <w:tmpl w:val="538C73D8"/>
    <w:lvl w:ilvl="0">
      <w:start w:val="1"/>
      <w:numFmt w:val="bullet"/>
      <w:lvlText w:val="o"/>
      <w:lvlJc w:val="left"/>
      <w:pPr>
        <w:tabs>
          <w:tab w:val="num" w:pos="360"/>
        </w:tabs>
        <w:ind w:left="360" w:hanging="360"/>
      </w:pPr>
      <w:rPr>
        <w:rFonts w:ascii="Courier New" w:hAnsi="Courier New"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EE35B9C"/>
    <w:multiLevelType w:val="hybridMultilevel"/>
    <w:tmpl w:val="680AA7AC"/>
    <w:lvl w:ilvl="0" w:tplc="C1AC9A5E">
      <w:numFmt w:val="bullet"/>
      <w:lvlText w:val="-"/>
      <w:lvlJc w:val="left"/>
      <w:pPr>
        <w:tabs>
          <w:tab w:val="num" w:pos="360"/>
        </w:tabs>
        <w:ind w:left="360" w:hanging="360"/>
      </w:pPr>
      <w:rPr>
        <w:rFonts w:ascii="Arial" w:hAnsi="Arial" w:hint="default"/>
        <w:b w:val="0"/>
        <w:i w:val="0"/>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7">
    <w:nsid w:val="3EFE4C20"/>
    <w:multiLevelType w:val="hybridMultilevel"/>
    <w:tmpl w:val="57D29C26"/>
    <w:lvl w:ilvl="0" w:tplc="C1AC9A5E">
      <w:numFmt w:val="bullet"/>
      <w:lvlText w:val="-"/>
      <w:lvlJc w:val="left"/>
      <w:pPr>
        <w:tabs>
          <w:tab w:val="num" w:pos="360"/>
        </w:tabs>
        <w:ind w:left="360" w:hanging="360"/>
      </w:pPr>
      <w:rPr>
        <w:rFonts w:ascii="Arial" w:hAnsi="Arial" w:hint="default"/>
        <w:b w:val="0"/>
        <w:i w:val="0"/>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8">
    <w:nsid w:val="46821ABF"/>
    <w:multiLevelType w:val="hybridMultilevel"/>
    <w:tmpl w:val="146AA898"/>
    <w:lvl w:ilvl="0" w:tplc="A8E4A554">
      <w:start w:val="278"/>
      <w:numFmt w:val="bullet"/>
      <w:lvlText w:val="-"/>
      <w:lvlJc w:val="left"/>
      <w:pPr>
        <w:ind w:left="1428" w:hanging="360"/>
      </w:pPr>
      <w:rPr>
        <w:rFonts w:ascii="Arial" w:eastAsia="Times New Roman" w:hAnsi="Arial" w:cs="Aria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nsid w:val="4DCE0F4D"/>
    <w:multiLevelType w:val="hybridMultilevel"/>
    <w:tmpl w:val="C3D420F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5A7B76BB"/>
    <w:multiLevelType w:val="hybridMultilevel"/>
    <w:tmpl w:val="3200A6C2"/>
    <w:lvl w:ilvl="0" w:tplc="2E68D8E8">
      <w:start w:val="1"/>
      <w:numFmt w:val="bullet"/>
      <w:lvlText w:val="o"/>
      <w:lvlJc w:val="left"/>
      <w:pPr>
        <w:tabs>
          <w:tab w:val="num" w:pos="372"/>
        </w:tabs>
        <w:ind w:left="372" w:hanging="360"/>
      </w:pPr>
      <w:rPr>
        <w:rFonts w:ascii="Courier New" w:hAnsi="Courier New" w:hint="default"/>
        <w:color w:val="auto"/>
      </w:rPr>
    </w:lvl>
    <w:lvl w:ilvl="1" w:tplc="0C0A0003" w:tentative="1">
      <w:start w:val="1"/>
      <w:numFmt w:val="bullet"/>
      <w:lvlText w:val="o"/>
      <w:lvlJc w:val="left"/>
      <w:pPr>
        <w:tabs>
          <w:tab w:val="num" w:pos="1452"/>
        </w:tabs>
        <w:ind w:left="1452" w:hanging="360"/>
      </w:pPr>
      <w:rPr>
        <w:rFonts w:ascii="Courier New" w:hAnsi="Courier New" w:cs="Courier New" w:hint="default"/>
      </w:rPr>
    </w:lvl>
    <w:lvl w:ilvl="2" w:tplc="0C0A0005" w:tentative="1">
      <w:start w:val="1"/>
      <w:numFmt w:val="bullet"/>
      <w:lvlText w:val=""/>
      <w:lvlJc w:val="left"/>
      <w:pPr>
        <w:tabs>
          <w:tab w:val="num" w:pos="2172"/>
        </w:tabs>
        <w:ind w:left="2172" w:hanging="360"/>
      </w:pPr>
      <w:rPr>
        <w:rFonts w:ascii="Wingdings" w:hAnsi="Wingdings" w:hint="default"/>
      </w:rPr>
    </w:lvl>
    <w:lvl w:ilvl="3" w:tplc="0C0A0001" w:tentative="1">
      <w:start w:val="1"/>
      <w:numFmt w:val="bullet"/>
      <w:lvlText w:val=""/>
      <w:lvlJc w:val="left"/>
      <w:pPr>
        <w:tabs>
          <w:tab w:val="num" w:pos="2892"/>
        </w:tabs>
        <w:ind w:left="2892" w:hanging="360"/>
      </w:pPr>
      <w:rPr>
        <w:rFonts w:ascii="Symbol" w:hAnsi="Symbol" w:hint="default"/>
      </w:rPr>
    </w:lvl>
    <w:lvl w:ilvl="4" w:tplc="0C0A0003" w:tentative="1">
      <w:start w:val="1"/>
      <w:numFmt w:val="bullet"/>
      <w:lvlText w:val="o"/>
      <w:lvlJc w:val="left"/>
      <w:pPr>
        <w:tabs>
          <w:tab w:val="num" w:pos="3612"/>
        </w:tabs>
        <w:ind w:left="3612" w:hanging="360"/>
      </w:pPr>
      <w:rPr>
        <w:rFonts w:ascii="Courier New" w:hAnsi="Courier New" w:cs="Courier New" w:hint="default"/>
      </w:rPr>
    </w:lvl>
    <w:lvl w:ilvl="5" w:tplc="0C0A0005" w:tentative="1">
      <w:start w:val="1"/>
      <w:numFmt w:val="bullet"/>
      <w:lvlText w:val=""/>
      <w:lvlJc w:val="left"/>
      <w:pPr>
        <w:tabs>
          <w:tab w:val="num" w:pos="4332"/>
        </w:tabs>
        <w:ind w:left="4332" w:hanging="360"/>
      </w:pPr>
      <w:rPr>
        <w:rFonts w:ascii="Wingdings" w:hAnsi="Wingdings" w:hint="default"/>
      </w:rPr>
    </w:lvl>
    <w:lvl w:ilvl="6" w:tplc="0C0A0001" w:tentative="1">
      <w:start w:val="1"/>
      <w:numFmt w:val="bullet"/>
      <w:lvlText w:val=""/>
      <w:lvlJc w:val="left"/>
      <w:pPr>
        <w:tabs>
          <w:tab w:val="num" w:pos="5052"/>
        </w:tabs>
        <w:ind w:left="5052" w:hanging="360"/>
      </w:pPr>
      <w:rPr>
        <w:rFonts w:ascii="Symbol" w:hAnsi="Symbol" w:hint="default"/>
      </w:rPr>
    </w:lvl>
    <w:lvl w:ilvl="7" w:tplc="0C0A0003" w:tentative="1">
      <w:start w:val="1"/>
      <w:numFmt w:val="bullet"/>
      <w:lvlText w:val="o"/>
      <w:lvlJc w:val="left"/>
      <w:pPr>
        <w:tabs>
          <w:tab w:val="num" w:pos="5772"/>
        </w:tabs>
        <w:ind w:left="5772" w:hanging="360"/>
      </w:pPr>
      <w:rPr>
        <w:rFonts w:ascii="Courier New" w:hAnsi="Courier New" w:cs="Courier New" w:hint="default"/>
      </w:rPr>
    </w:lvl>
    <w:lvl w:ilvl="8" w:tplc="0C0A0005" w:tentative="1">
      <w:start w:val="1"/>
      <w:numFmt w:val="bullet"/>
      <w:lvlText w:val=""/>
      <w:lvlJc w:val="left"/>
      <w:pPr>
        <w:tabs>
          <w:tab w:val="num" w:pos="6492"/>
        </w:tabs>
        <w:ind w:left="6492" w:hanging="360"/>
      </w:pPr>
      <w:rPr>
        <w:rFonts w:ascii="Wingdings" w:hAnsi="Wingdings" w:hint="default"/>
      </w:rPr>
    </w:lvl>
  </w:abstractNum>
  <w:abstractNum w:abstractNumId="11">
    <w:nsid w:val="612E7685"/>
    <w:multiLevelType w:val="hybridMultilevel"/>
    <w:tmpl w:val="30EAE136"/>
    <w:lvl w:ilvl="0" w:tplc="535C8A46">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nsid w:val="67A97BFA"/>
    <w:multiLevelType w:val="hybridMultilevel"/>
    <w:tmpl w:val="23442D60"/>
    <w:lvl w:ilvl="0" w:tplc="0C0A000F">
      <w:start w:val="1"/>
      <w:numFmt w:val="decimal"/>
      <w:lvlText w:val="%1."/>
      <w:lvlJc w:val="left"/>
      <w:pPr>
        <w:tabs>
          <w:tab w:val="num" w:pos="360"/>
        </w:tabs>
        <w:ind w:left="360" w:hanging="360"/>
      </w:pPr>
    </w:lvl>
    <w:lvl w:ilvl="1" w:tplc="2E68D8E8">
      <w:start w:val="1"/>
      <w:numFmt w:val="bullet"/>
      <w:lvlText w:val="o"/>
      <w:lvlJc w:val="left"/>
      <w:pPr>
        <w:tabs>
          <w:tab w:val="num" w:pos="1080"/>
        </w:tabs>
        <w:ind w:left="1080" w:hanging="360"/>
      </w:pPr>
      <w:rPr>
        <w:rFonts w:ascii="Courier New" w:hAnsi="Courier New" w:hint="default"/>
        <w:color w:val="auto"/>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6B057104"/>
    <w:multiLevelType w:val="hybridMultilevel"/>
    <w:tmpl w:val="296EE9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E363C36"/>
    <w:multiLevelType w:val="hybridMultilevel"/>
    <w:tmpl w:val="538C73D8"/>
    <w:lvl w:ilvl="0" w:tplc="2E68D8E8">
      <w:start w:val="1"/>
      <w:numFmt w:val="bullet"/>
      <w:lvlText w:val="o"/>
      <w:lvlJc w:val="left"/>
      <w:pPr>
        <w:tabs>
          <w:tab w:val="num" w:pos="360"/>
        </w:tabs>
        <w:ind w:left="360" w:hanging="360"/>
      </w:pPr>
      <w:rPr>
        <w:rFonts w:ascii="Courier New" w:hAnsi="Courier New"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14"/>
  </w:num>
  <w:num w:numId="4">
    <w:abstractNumId w:val="5"/>
  </w:num>
  <w:num w:numId="5">
    <w:abstractNumId w:val="0"/>
  </w:num>
  <w:num w:numId="6">
    <w:abstractNumId w:val="6"/>
  </w:num>
  <w:num w:numId="7">
    <w:abstractNumId w:val="2"/>
  </w:num>
  <w:num w:numId="8">
    <w:abstractNumId w:val="7"/>
  </w:num>
  <w:num w:numId="9">
    <w:abstractNumId w:val="1"/>
  </w:num>
  <w:num w:numId="10">
    <w:abstractNumId w:val="4"/>
  </w:num>
  <w:num w:numId="11">
    <w:abstractNumId w:val="11"/>
  </w:num>
  <w:num w:numId="12">
    <w:abstractNumId w:val="8"/>
  </w:num>
  <w:num w:numId="13">
    <w:abstractNumId w:val="9"/>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AD1"/>
    <w:rsid w:val="00014C6F"/>
    <w:rsid w:val="0005692B"/>
    <w:rsid w:val="000742A5"/>
    <w:rsid w:val="000917DC"/>
    <w:rsid w:val="000920F1"/>
    <w:rsid w:val="00096EE0"/>
    <w:rsid w:val="000A01E2"/>
    <w:rsid w:val="000F2386"/>
    <w:rsid w:val="00120464"/>
    <w:rsid w:val="00130028"/>
    <w:rsid w:val="00173BF2"/>
    <w:rsid w:val="001840FB"/>
    <w:rsid w:val="00185693"/>
    <w:rsid w:val="001943A2"/>
    <w:rsid w:val="001A2F17"/>
    <w:rsid w:val="001B1D83"/>
    <w:rsid w:val="001C18E4"/>
    <w:rsid w:val="001D3071"/>
    <w:rsid w:val="001E418B"/>
    <w:rsid w:val="00252099"/>
    <w:rsid w:val="002633A5"/>
    <w:rsid w:val="00286B31"/>
    <w:rsid w:val="002A5CFE"/>
    <w:rsid w:val="002A5D08"/>
    <w:rsid w:val="002C6295"/>
    <w:rsid w:val="00315247"/>
    <w:rsid w:val="00341962"/>
    <w:rsid w:val="003448D1"/>
    <w:rsid w:val="003C347A"/>
    <w:rsid w:val="00405298"/>
    <w:rsid w:val="004150B0"/>
    <w:rsid w:val="004205CE"/>
    <w:rsid w:val="00422357"/>
    <w:rsid w:val="00470BC9"/>
    <w:rsid w:val="004A0BF5"/>
    <w:rsid w:val="004C0E6E"/>
    <w:rsid w:val="004D4DE0"/>
    <w:rsid w:val="004E53EB"/>
    <w:rsid w:val="00504C5C"/>
    <w:rsid w:val="00530B65"/>
    <w:rsid w:val="00563B83"/>
    <w:rsid w:val="005C378E"/>
    <w:rsid w:val="005C7412"/>
    <w:rsid w:val="00600EC7"/>
    <w:rsid w:val="006024A7"/>
    <w:rsid w:val="0060765F"/>
    <w:rsid w:val="006B3C4B"/>
    <w:rsid w:val="006E47B2"/>
    <w:rsid w:val="00710023"/>
    <w:rsid w:val="00712D5F"/>
    <w:rsid w:val="00754E0E"/>
    <w:rsid w:val="007630E1"/>
    <w:rsid w:val="007704CB"/>
    <w:rsid w:val="00775883"/>
    <w:rsid w:val="00781CE0"/>
    <w:rsid w:val="007A12EE"/>
    <w:rsid w:val="007B2E08"/>
    <w:rsid w:val="007E4B50"/>
    <w:rsid w:val="007E7782"/>
    <w:rsid w:val="00833DB1"/>
    <w:rsid w:val="008669FD"/>
    <w:rsid w:val="008701A6"/>
    <w:rsid w:val="008F62F2"/>
    <w:rsid w:val="00900183"/>
    <w:rsid w:val="0092619A"/>
    <w:rsid w:val="00951063"/>
    <w:rsid w:val="009822EE"/>
    <w:rsid w:val="00994893"/>
    <w:rsid w:val="0099565E"/>
    <w:rsid w:val="009C09F5"/>
    <w:rsid w:val="009D2C4C"/>
    <w:rsid w:val="009E0F34"/>
    <w:rsid w:val="00A1145D"/>
    <w:rsid w:val="00A17F70"/>
    <w:rsid w:val="00A221CE"/>
    <w:rsid w:val="00A51BCD"/>
    <w:rsid w:val="00A56304"/>
    <w:rsid w:val="00A6376D"/>
    <w:rsid w:val="00A71EE5"/>
    <w:rsid w:val="00A95B6F"/>
    <w:rsid w:val="00AA0077"/>
    <w:rsid w:val="00AC3302"/>
    <w:rsid w:val="00AC6124"/>
    <w:rsid w:val="00AD4E48"/>
    <w:rsid w:val="00B33B22"/>
    <w:rsid w:val="00C0559D"/>
    <w:rsid w:val="00C121FD"/>
    <w:rsid w:val="00C345B7"/>
    <w:rsid w:val="00C41862"/>
    <w:rsid w:val="00C62ABE"/>
    <w:rsid w:val="00C74B8A"/>
    <w:rsid w:val="00C76242"/>
    <w:rsid w:val="00C94EFD"/>
    <w:rsid w:val="00C967A3"/>
    <w:rsid w:val="00CB5184"/>
    <w:rsid w:val="00CE0F8E"/>
    <w:rsid w:val="00CE5C70"/>
    <w:rsid w:val="00CF1E7C"/>
    <w:rsid w:val="00D06220"/>
    <w:rsid w:val="00D12F21"/>
    <w:rsid w:val="00D82298"/>
    <w:rsid w:val="00DF11ED"/>
    <w:rsid w:val="00DF1612"/>
    <w:rsid w:val="00E210D7"/>
    <w:rsid w:val="00E47B2E"/>
    <w:rsid w:val="00E625C1"/>
    <w:rsid w:val="00E63E34"/>
    <w:rsid w:val="00E6487B"/>
    <w:rsid w:val="00E811CE"/>
    <w:rsid w:val="00E96A64"/>
    <w:rsid w:val="00EA4C0B"/>
    <w:rsid w:val="00EB0728"/>
    <w:rsid w:val="00EC4636"/>
    <w:rsid w:val="00ED2C95"/>
    <w:rsid w:val="00ED4724"/>
    <w:rsid w:val="00F04835"/>
    <w:rsid w:val="00F32050"/>
    <w:rsid w:val="00F35040"/>
    <w:rsid w:val="00F64AD1"/>
    <w:rsid w:val="00FC7B13"/>
    <w:rsid w:val="00FD56F0"/>
    <w:rsid w:val="00FE17F9"/>
    <w:rsid w:val="00FE4BE3"/>
    <w:rsid w:val="00FF64A7"/>
    <w:rsid w:val="00FF7D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D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8F62F2"/>
    <w:pPr>
      <w:jc w:val="both"/>
    </w:pPr>
    <w:rPr>
      <w:rFonts w:ascii="Arial" w:hAnsi="Arial"/>
      <w:sz w:val="22"/>
      <w:szCs w:val="20"/>
    </w:rPr>
  </w:style>
  <w:style w:type="table" w:styleId="Tablaconcuadrcula">
    <w:name w:val="Table Grid"/>
    <w:basedOn w:val="Tablanormal"/>
    <w:rsid w:val="00FE4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A0BF5"/>
    <w:rPr>
      <w:rFonts w:ascii="Tahoma" w:hAnsi="Tahoma" w:cs="Tahoma"/>
      <w:sz w:val="16"/>
      <w:szCs w:val="16"/>
    </w:rPr>
  </w:style>
  <w:style w:type="paragraph" w:styleId="Sangradetextonormal">
    <w:name w:val="Body Text Indent"/>
    <w:basedOn w:val="Normal"/>
    <w:rsid w:val="003448D1"/>
    <w:pPr>
      <w:spacing w:after="120"/>
      <w:ind w:left="283"/>
    </w:pPr>
  </w:style>
  <w:style w:type="paragraph" w:styleId="Prrafodelista">
    <w:name w:val="List Paragraph"/>
    <w:basedOn w:val="Normal"/>
    <w:uiPriority w:val="34"/>
    <w:qFormat/>
    <w:rsid w:val="00DF11ED"/>
    <w:pPr>
      <w:ind w:left="708"/>
    </w:pPr>
  </w:style>
  <w:style w:type="paragraph" w:styleId="Encabezado">
    <w:name w:val="header"/>
    <w:basedOn w:val="Normal"/>
    <w:link w:val="EncabezadoCar"/>
    <w:rsid w:val="00710023"/>
    <w:pPr>
      <w:tabs>
        <w:tab w:val="center" w:pos="4252"/>
        <w:tab w:val="right" w:pos="8504"/>
      </w:tabs>
    </w:pPr>
  </w:style>
  <w:style w:type="character" w:customStyle="1" w:styleId="EncabezadoCar">
    <w:name w:val="Encabezado Car"/>
    <w:link w:val="Encabezado"/>
    <w:rsid w:val="00710023"/>
    <w:rPr>
      <w:sz w:val="24"/>
      <w:szCs w:val="24"/>
    </w:rPr>
  </w:style>
  <w:style w:type="paragraph" w:styleId="Piedepgina">
    <w:name w:val="footer"/>
    <w:basedOn w:val="Normal"/>
    <w:link w:val="PiedepginaCar"/>
    <w:rsid w:val="00710023"/>
    <w:pPr>
      <w:tabs>
        <w:tab w:val="center" w:pos="4252"/>
        <w:tab w:val="right" w:pos="8504"/>
      </w:tabs>
    </w:pPr>
  </w:style>
  <w:style w:type="character" w:customStyle="1" w:styleId="PiedepginaCar">
    <w:name w:val="Pie de página Car"/>
    <w:link w:val="Piedepgina"/>
    <w:rsid w:val="0071002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D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8F62F2"/>
    <w:pPr>
      <w:jc w:val="both"/>
    </w:pPr>
    <w:rPr>
      <w:rFonts w:ascii="Arial" w:hAnsi="Arial"/>
      <w:sz w:val="22"/>
      <w:szCs w:val="20"/>
    </w:rPr>
  </w:style>
  <w:style w:type="table" w:styleId="Tablaconcuadrcula">
    <w:name w:val="Table Grid"/>
    <w:basedOn w:val="Tablanormal"/>
    <w:rsid w:val="00FE4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4A0BF5"/>
    <w:rPr>
      <w:rFonts w:ascii="Tahoma" w:hAnsi="Tahoma" w:cs="Tahoma"/>
      <w:sz w:val="16"/>
      <w:szCs w:val="16"/>
    </w:rPr>
  </w:style>
  <w:style w:type="paragraph" w:styleId="Sangradetextonormal">
    <w:name w:val="Body Text Indent"/>
    <w:basedOn w:val="Normal"/>
    <w:rsid w:val="003448D1"/>
    <w:pPr>
      <w:spacing w:after="120"/>
      <w:ind w:left="283"/>
    </w:pPr>
  </w:style>
  <w:style w:type="paragraph" w:styleId="Prrafodelista">
    <w:name w:val="List Paragraph"/>
    <w:basedOn w:val="Normal"/>
    <w:uiPriority w:val="34"/>
    <w:qFormat/>
    <w:rsid w:val="00DF11ED"/>
    <w:pPr>
      <w:ind w:left="708"/>
    </w:pPr>
  </w:style>
  <w:style w:type="paragraph" w:styleId="Encabezado">
    <w:name w:val="header"/>
    <w:basedOn w:val="Normal"/>
    <w:link w:val="EncabezadoCar"/>
    <w:rsid w:val="00710023"/>
    <w:pPr>
      <w:tabs>
        <w:tab w:val="center" w:pos="4252"/>
        <w:tab w:val="right" w:pos="8504"/>
      </w:tabs>
    </w:pPr>
  </w:style>
  <w:style w:type="character" w:customStyle="1" w:styleId="EncabezadoCar">
    <w:name w:val="Encabezado Car"/>
    <w:link w:val="Encabezado"/>
    <w:rsid w:val="00710023"/>
    <w:rPr>
      <w:sz w:val="24"/>
      <w:szCs w:val="24"/>
    </w:rPr>
  </w:style>
  <w:style w:type="paragraph" w:styleId="Piedepgina">
    <w:name w:val="footer"/>
    <w:basedOn w:val="Normal"/>
    <w:link w:val="PiedepginaCar"/>
    <w:rsid w:val="00710023"/>
    <w:pPr>
      <w:tabs>
        <w:tab w:val="center" w:pos="4252"/>
        <w:tab w:val="right" w:pos="8504"/>
      </w:tabs>
    </w:pPr>
  </w:style>
  <w:style w:type="character" w:customStyle="1" w:styleId="PiedepginaCar">
    <w:name w:val="Pie de página Car"/>
    <w:link w:val="Piedepgina"/>
    <w:rsid w:val="007100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4777">
      <w:bodyDiv w:val="1"/>
      <w:marLeft w:val="0"/>
      <w:marRight w:val="0"/>
      <w:marTop w:val="0"/>
      <w:marBottom w:val="0"/>
      <w:divBdr>
        <w:top w:val="none" w:sz="0" w:space="0" w:color="auto"/>
        <w:left w:val="none" w:sz="0" w:space="0" w:color="auto"/>
        <w:bottom w:val="none" w:sz="0" w:space="0" w:color="auto"/>
        <w:right w:val="none" w:sz="0" w:space="0" w:color="auto"/>
      </w:divBdr>
    </w:div>
    <w:div w:id="18049084">
      <w:bodyDiv w:val="1"/>
      <w:marLeft w:val="0"/>
      <w:marRight w:val="0"/>
      <w:marTop w:val="0"/>
      <w:marBottom w:val="0"/>
      <w:divBdr>
        <w:top w:val="none" w:sz="0" w:space="0" w:color="auto"/>
        <w:left w:val="none" w:sz="0" w:space="0" w:color="auto"/>
        <w:bottom w:val="none" w:sz="0" w:space="0" w:color="auto"/>
        <w:right w:val="none" w:sz="0" w:space="0" w:color="auto"/>
      </w:divBdr>
    </w:div>
    <w:div w:id="33846422">
      <w:bodyDiv w:val="1"/>
      <w:marLeft w:val="0"/>
      <w:marRight w:val="0"/>
      <w:marTop w:val="0"/>
      <w:marBottom w:val="0"/>
      <w:divBdr>
        <w:top w:val="none" w:sz="0" w:space="0" w:color="auto"/>
        <w:left w:val="none" w:sz="0" w:space="0" w:color="auto"/>
        <w:bottom w:val="none" w:sz="0" w:space="0" w:color="auto"/>
        <w:right w:val="none" w:sz="0" w:space="0" w:color="auto"/>
      </w:divBdr>
    </w:div>
    <w:div w:id="42945998">
      <w:bodyDiv w:val="1"/>
      <w:marLeft w:val="0"/>
      <w:marRight w:val="0"/>
      <w:marTop w:val="0"/>
      <w:marBottom w:val="0"/>
      <w:divBdr>
        <w:top w:val="none" w:sz="0" w:space="0" w:color="auto"/>
        <w:left w:val="none" w:sz="0" w:space="0" w:color="auto"/>
        <w:bottom w:val="none" w:sz="0" w:space="0" w:color="auto"/>
        <w:right w:val="none" w:sz="0" w:space="0" w:color="auto"/>
      </w:divBdr>
    </w:div>
    <w:div w:id="75130798">
      <w:bodyDiv w:val="1"/>
      <w:marLeft w:val="0"/>
      <w:marRight w:val="0"/>
      <w:marTop w:val="0"/>
      <w:marBottom w:val="0"/>
      <w:divBdr>
        <w:top w:val="none" w:sz="0" w:space="0" w:color="auto"/>
        <w:left w:val="none" w:sz="0" w:space="0" w:color="auto"/>
        <w:bottom w:val="none" w:sz="0" w:space="0" w:color="auto"/>
        <w:right w:val="none" w:sz="0" w:space="0" w:color="auto"/>
      </w:divBdr>
    </w:div>
    <w:div w:id="227231956">
      <w:bodyDiv w:val="1"/>
      <w:marLeft w:val="0"/>
      <w:marRight w:val="0"/>
      <w:marTop w:val="0"/>
      <w:marBottom w:val="0"/>
      <w:divBdr>
        <w:top w:val="none" w:sz="0" w:space="0" w:color="auto"/>
        <w:left w:val="none" w:sz="0" w:space="0" w:color="auto"/>
        <w:bottom w:val="none" w:sz="0" w:space="0" w:color="auto"/>
        <w:right w:val="none" w:sz="0" w:space="0" w:color="auto"/>
      </w:divBdr>
    </w:div>
    <w:div w:id="240528605">
      <w:bodyDiv w:val="1"/>
      <w:marLeft w:val="0"/>
      <w:marRight w:val="0"/>
      <w:marTop w:val="0"/>
      <w:marBottom w:val="0"/>
      <w:divBdr>
        <w:top w:val="none" w:sz="0" w:space="0" w:color="auto"/>
        <w:left w:val="none" w:sz="0" w:space="0" w:color="auto"/>
        <w:bottom w:val="none" w:sz="0" w:space="0" w:color="auto"/>
        <w:right w:val="none" w:sz="0" w:space="0" w:color="auto"/>
      </w:divBdr>
    </w:div>
    <w:div w:id="268707555">
      <w:bodyDiv w:val="1"/>
      <w:marLeft w:val="0"/>
      <w:marRight w:val="0"/>
      <w:marTop w:val="0"/>
      <w:marBottom w:val="0"/>
      <w:divBdr>
        <w:top w:val="none" w:sz="0" w:space="0" w:color="auto"/>
        <w:left w:val="none" w:sz="0" w:space="0" w:color="auto"/>
        <w:bottom w:val="none" w:sz="0" w:space="0" w:color="auto"/>
        <w:right w:val="none" w:sz="0" w:space="0" w:color="auto"/>
      </w:divBdr>
    </w:div>
    <w:div w:id="290063678">
      <w:bodyDiv w:val="1"/>
      <w:marLeft w:val="0"/>
      <w:marRight w:val="0"/>
      <w:marTop w:val="0"/>
      <w:marBottom w:val="0"/>
      <w:divBdr>
        <w:top w:val="none" w:sz="0" w:space="0" w:color="auto"/>
        <w:left w:val="none" w:sz="0" w:space="0" w:color="auto"/>
        <w:bottom w:val="none" w:sz="0" w:space="0" w:color="auto"/>
        <w:right w:val="none" w:sz="0" w:space="0" w:color="auto"/>
      </w:divBdr>
    </w:div>
    <w:div w:id="302470577">
      <w:bodyDiv w:val="1"/>
      <w:marLeft w:val="0"/>
      <w:marRight w:val="0"/>
      <w:marTop w:val="0"/>
      <w:marBottom w:val="0"/>
      <w:divBdr>
        <w:top w:val="none" w:sz="0" w:space="0" w:color="auto"/>
        <w:left w:val="none" w:sz="0" w:space="0" w:color="auto"/>
        <w:bottom w:val="none" w:sz="0" w:space="0" w:color="auto"/>
        <w:right w:val="none" w:sz="0" w:space="0" w:color="auto"/>
      </w:divBdr>
    </w:div>
    <w:div w:id="306982863">
      <w:bodyDiv w:val="1"/>
      <w:marLeft w:val="0"/>
      <w:marRight w:val="0"/>
      <w:marTop w:val="0"/>
      <w:marBottom w:val="0"/>
      <w:divBdr>
        <w:top w:val="none" w:sz="0" w:space="0" w:color="auto"/>
        <w:left w:val="none" w:sz="0" w:space="0" w:color="auto"/>
        <w:bottom w:val="none" w:sz="0" w:space="0" w:color="auto"/>
        <w:right w:val="none" w:sz="0" w:space="0" w:color="auto"/>
      </w:divBdr>
    </w:div>
    <w:div w:id="315426943">
      <w:bodyDiv w:val="1"/>
      <w:marLeft w:val="0"/>
      <w:marRight w:val="0"/>
      <w:marTop w:val="0"/>
      <w:marBottom w:val="0"/>
      <w:divBdr>
        <w:top w:val="none" w:sz="0" w:space="0" w:color="auto"/>
        <w:left w:val="none" w:sz="0" w:space="0" w:color="auto"/>
        <w:bottom w:val="none" w:sz="0" w:space="0" w:color="auto"/>
        <w:right w:val="none" w:sz="0" w:space="0" w:color="auto"/>
      </w:divBdr>
    </w:div>
    <w:div w:id="323168042">
      <w:bodyDiv w:val="1"/>
      <w:marLeft w:val="0"/>
      <w:marRight w:val="0"/>
      <w:marTop w:val="0"/>
      <w:marBottom w:val="0"/>
      <w:divBdr>
        <w:top w:val="none" w:sz="0" w:space="0" w:color="auto"/>
        <w:left w:val="none" w:sz="0" w:space="0" w:color="auto"/>
        <w:bottom w:val="none" w:sz="0" w:space="0" w:color="auto"/>
        <w:right w:val="none" w:sz="0" w:space="0" w:color="auto"/>
      </w:divBdr>
    </w:div>
    <w:div w:id="438449185">
      <w:bodyDiv w:val="1"/>
      <w:marLeft w:val="0"/>
      <w:marRight w:val="0"/>
      <w:marTop w:val="0"/>
      <w:marBottom w:val="0"/>
      <w:divBdr>
        <w:top w:val="none" w:sz="0" w:space="0" w:color="auto"/>
        <w:left w:val="none" w:sz="0" w:space="0" w:color="auto"/>
        <w:bottom w:val="none" w:sz="0" w:space="0" w:color="auto"/>
        <w:right w:val="none" w:sz="0" w:space="0" w:color="auto"/>
      </w:divBdr>
    </w:div>
    <w:div w:id="447051003">
      <w:bodyDiv w:val="1"/>
      <w:marLeft w:val="0"/>
      <w:marRight w:val="0"/>
      <w:marTop w:val="0"/>
      <w:marBottom w:val="0"/>
      <w:divBdr>
        <w:top w:val="none" w:sz="0" w:space="0" w:color="auto"/>
        <w:left w:val="none" w:sz="0" w:space="0" w:color="auto"/>
        <w:bottom w:val="none" w:sz="0" w:space="0" w:color="auto"/>
        <w:right w:val="none" w:sz="0" w:space="0" w:color="auto"/>
      </w:divBdr>
    </w:div>
    <w:div w:id="599335614">
      <w:bodyDiv w:val="1"/>
      <w:marLeft w:val="0"/>
      <w:marRight w:val="0"/>
      <w:marTop w:val="0"/>
      <w:marBottom w:val="0"/>
      <w:divBdr>
        <w:top w:val="none" w:sz="0" w:space="0" w:color="auto"/>
        <w:left w:val="none" w:sz="0" w:space="0" w:color="auto"/>
        <w:bottom w:val="none" w:sz="0" w:space="0" w:color="auto"/>
        <w:right w:val="none" w:sz="0" w:space="0" w:color="auto"/>
      </w:divBdr>
    </w:div>
    <w:div w:id="750665931">
      <w:bodyDiv w:val="1"/>
      <w:marLeft w:val="0"/>
      <w:marRight w:val="0"/>
      <w:marTop w:val="0"/>
      <w:marBottom w:val="0"/>
      <w:divBdr>
        <w:top w:val="none" w:sz="0" w:space="0" w:color="auto"/>
        <w:left w:val="none" w:sz="0" w:space="0" w:color="auto"/>
        <w:bottom w:val="none" w:sz="0" w:space="0" w:color="auto"/>
        <w:right w:val="none" w:sz="0" w:space="0" w:color="auto"/>
      </w:divBdr>
    </w:div>
    <w:div w:id="759522510">
      <w:bodyDiv w:val="1"/>
      <w:marLeft w:val="0"/>
      <w:marRight w:val="0"/>
      <w:marTop w:val="0"/>
      <w:marBottom w:val="0"/>
      <w:divBdr>
        <w:top w:val="none" w:sz="0" w:space="0" w:color="auto"/>
        <w:left w:val="none" w:sz="0" w:space="0" w:color="auto"/>
        <w:bottom w:val="none" w:sz="0" w:space="0" w:color="auto"/>
        <w:right w:val="none" w:sz="0" w:space="0" w:color="auto"/>
      </w:divBdr>
    </w:div>
    <w:div w:id="767776799">
      <w:bodyDiv w:val="1"/>
      <w:marLeft w:val="0"/>
      <w:marRight w:val="0"/>
      <w:marTop w:val="0"/>
      <w:marBottom w:val="0"/>
      <w:divBdr>
        <w:top w:val="none" w:sz="0" w:space="0" w:color="auto"/>
        <w:left w:val="none" w:sz="0" w:space="0" w:color="auto"/>
        <w:bottom w:val="none" w:sz="0" w:space="0" w:color="auto"/>
        <w:right w:val="none" w:sz="0" w:space="0" w:color="auto"/>
      </w:divBdr>
    </w:div>
    <w:div w:id="890530842">
      <w:bodyDiv w:val="1"/>
      <w:marLeft w:val="0"/>
      <w:marRight w:val="0"/>
      <w:marTop w:val="0"/>
      <w:marBottom w:val="0"/>
      <w:divBdr>
        <w:top w:val="none" w:sz="0" w:space="0" w:color="auto"/>
        <w:left w:val="none" w:sz="0" w:space="0" w:color="auto"/>
        <w:bottom w:val="none" w:sz="0" w:space="0" w:color="auto"/>
        <w:right w:val="none" w:sz="0" w:space="0" w:color="auto"/>
      </w:divBdr>
    </w:div>
    <w:div w:id="897398995">
      <w:bodyDiv w:val="1"/>
      <w:marLeft w:val="0"/>
      <w:marRight w:val="0"/>
      <w:marTop w:val="0"/>
      <w:marBottom w:val="0"/>
      <w:divBdr>
        <w:top w:val="none" w:sz="0" w:space="0" w:color="auto"/>
        <w:left w:val="none" w:sz="0" w:space="0" w:color="auto"/>
        <w:bottom w:val="none" w:sz="0" w:space="0" w:color="auto"/>
        <w:right w:val="none" w:sz="0" w:space="0" w:color="auto"/>
      </w:divBdr>
    </w:div>
    <w:div w:id="1021778345">
      <w:bodyDiv w:val="1"/>
      <w:marLeft w:val="0"/>
      <w:marRight w:val="0"/>
      <w:marTop w:val="0"/>
      <w:marBottom w:val="0"/>
      <w:divBdr>
        <w:top w:val="none" w:sz="0" w:space="0" w:color="auto"/>
        <w:left w:val="none" w:sz="0" w:space="0" w:color="auto"/>
        <w:bottom w:val="none" w:sz="0" w:space="0" w:color="auto"/>
        <w:right w:val="none" w:sz="0" w:space="0" w:color="auto"/>
      </w:divBdr>
    </w:div>
    <w:div w:id="1155995211">
      <w:bodyDiv w:val="1"/>
      <w:marLeft w:val="0"/>
      <w:marRight w:val="0"/>
      <w:marTop w:val="0"/>
      <w:marBottom w:val="0"/>
      <w:divBdr>
        <w:top w:val="none" w:sz="0" w:space="0" w:color="auto"/>
        <w:left w:val="none" w:sz="0" w:space="0" w:color="auto"/>
        <w:bottom w:val="none" w:sz="0" w:space="0" w:color="auto"/>
        <w:right w:val="none" w:sz="0" w:space="0" w:color="auto"/>
      </w:divBdr>
    </w:div>
    <w:div w:id="1194535229">
      <w:bodyDiv w:val="1"/>
      <w:marLeft w:val="0"/>
      <w:marRight w:val="0"/>
      <w:marTop w:val="0"/>
      <w:marBottom w:val="0"/>
      <w:divBdr>
        <w:top w:val="none" w:sz="0" w:space="0" w:color="auto"/>
        <w:left w:val="none" w:sz="0" w:space="0" w:color="auto"/>
        <w:bottom w:val="none" w:sz="0" w:space="0" w:color="auto"/>
        <w:right w:val="none" w:sz="0" w:space="0" w:color="auto"/>
      </w:divBdr>
    </w:div>
    <w:div w:id="1238054841">
      <w:bodyDiv w:val="1"/>
      <w:marLeft w:val="0"/>
      <w:marRight w:val="0"/>
      <w:marTop w:val="0"/>
      <w:marBottom w:val="0"/>
      <w:divBdr>
        <w:top w:val="none" w:sz="0" w:space="0" w:color="auto"/>
        <w:left w:val="none" w:sz="0" w:space="0" w:color="auto"/>
        <w:bottom w:val="none" w:sz="0" w:space="0" w:color="auto"/>
        <w:right w:val="none" w:sz="0" w:space="0" w:color="auto"/>
      </w:divBdr>
    </w:div>
    <w:div w:id="1239248611">
      <w:bodyDiv w:val="1"/>
      <w:marLeft w:val="0"/>
      <w:marRight w:val="0"/>
      <w:marTop w:val="0"/>
      <w:marBottom w:val="0"/>
      <w:divBdr>
        <w:top w:val="none" w:sz="0" w:space="0" w:color="auto"/>
        <w:left w:val="none" w:sz="0" w:space="0" w:color="auto"/>
        <w:bottom w:val="none" w:sz="0" w:space="0" w:color="auto"/>
        <w:right w:val="none" w:sz="0" w:space="0" w:color="auto"/>
      </w:divBdr>
    </w:div>
    <w:div w:id="1257204615">
      <w:bodyDiv w:val="1"/>
      <w:marLeft w:val="0"/>
      <w:marRight w:val="0"/>
      <w:marTop w:val="0"/>
      <w:marBottom w:val="0"/>
      <w:divBdr>
        <w:top w:val="none" w:sz="0" w:space="0" w:color="auto"/>
        <w:left w:val="none" w:sz="0" w:space="0" w:color="auto"/>
        <w:bottom w:val="none" w:sz="0" w:space="0" w:color="auto"/>
        <w:right w:val="none" w:sz="0" w:space="0" w:color="auto"/>
      </w:divBdr>
    </w:div>
    <w:div w:id="1257636025">
      <w:bodyDiv w:val="1"/>
      <w:marLeft w:val="0"/>
      <w:marRight w:val="0"/>
      <w:marTop w:val="0"/>
      <w:marBottom w:val="0"/>
      <w:divBdr>
        <w:top w:val="none" w:sz="0" w:space="0" w:color="auto"/>
        <w:left w:val="none" w:sz="0" w:space="0" w:color="auto"/>
        <w:bottom w:val="none" w:sz="0" w:space="0" w:color="auto"/>
        <w:right w:val="none" w:sz="0" w:space="0" w:color="auto"/>
      </w:divBdr>
    </w:div>
    <w:div w:id="1355036585">
      <w:bodyDiv w:val="1"/>
      <w:marLeft w:val="0"/>
      <w:marRight w:val="0"/>
      <w:marTop w:val="0"/>
      <w:marBottom w:val="0"/>
      <w:divBdr>
        <w:top w:val="none" w:sz="0" w:space="0" w:color="auto"/>
        <w:left w:val="none" w:sz="0" w:space="0" w:color="auto"/>
        <w:bottom w:val="none" w:sz="0" w:space="0" w:color="auto"/>
        <w:right w:val="none" w:sz="0" w:space="0" w:color="auto"/>
      </w:divBdr>
    </w:div>
    <w:div w:id="1414275986">
      <w:bodyDiv w:val="1"/>
      <w:marLeft w:val="0"/>
      <w:marRight w:val="0"/>
      <w:marTop w:val="0"/>
      <w:marBottom w:val="0"/>
      <w:divBdr>
        <w:top w:val="none" w:sz="0" w:space="0" w:color="auto"/>
        <w:left w:val="none" w:sz="0" w:space="0" w:color="auto"/>
        <w:bottom w:val="none" w:sz="0" w:space="0" w:color="auto"/>
        <w:right w:val="none" w:sz="0" w:space="0" w:color="auto"/>
      </w:divBdr>
    </w:div>
    <w:div w:id="1491822145">
      <w:bodyDiv w:val="1"/>
      <w:marLeft w:val="0"/>
      <w:marRight w:val="0"/>
      <w:marTop w:val="0"/>
      <w:marBottom w:val="0"/>
      <w:divBdr>
        <w:top w:val="none" w:sz="0" w:space="0" w:color="auto"/>
        <w:left w:val="none" w:sz="0" w:space="0" w:color="auto"/>
        <w:bottom w:val="none" w:sz="0" w:space="0" w:color="auto"/>
        <w:right w:val="none" w:sz="0" w:space="0" w:color="auto"/>
      </w:divBdr>
    </w:div>
    <w:div w:id="1533374149">
      <w:bodyDiv w:val="1"/>
      <w:marLeft w:val="0"/>
      <w:marRight w:val="0"/>
      <w:marTop w:val="0"/>
      <w:marBottom w:val="0"/>
      <w:divBdr>
        <w:top w:val="none" w:sz="0" w:space="0" w:color="auto"/>
        <w:left w:val="none" w:sz="0" w:space="0" w:color="auto"/>
        <w:bottom w:val="none" w:sz="0" w:space="0" w:color="auto"/>
        <w:right w:val="none" w:sz="0" w:space="0" w:color="auto"/>
      </w:divBdr>
    </w:div>
    <w:div w:id="1564440906">
      <w:bodyDiv w:val="1"/>
      <w:marLeft w:val="0"/>
      <w:marRight w:val="0"/>
      <w:marTop w:val="0"/>
      <w:marBottom w:val="0"/>
      <w:divBdr>
        <w:top w:val="none" w:sz="0" w:space="0" w:color="auto"/>
        <w:left w:val="none" w:sz="0" w:space="0" w:color="auto"/>
        <w:bottom w:val="none" w:sz="0" w:space="0" w:color="auto"/>
        <w:right w:val="none" w:sz="0" w:space="0" w:color="auto"/>
      </w:divBdr>
    </w:div>
    <w:div w:id="1634826153">
      <w:bodyDiv w:val="1"/>
      <w:marLeft w:val="0"/>
      <w:marRight w:val="0"/>
      <w:marTop w:val="0"/>
      <w:marBottom w:val="0"/>
      <w:divBdr>
        <w:top w:val="none" w:sz="0" w:space="0" w:color="auto"/>
        <w:left w:val="none" w:sz="0" w:space="0" w:color="auto"/>
        <w:bottom w:val="none" w:sz="0" w:space="0" w:color="auto"/>
        <w:right w:val="none" w:sz="0" w:space="0" w:color="auto"/>
      </w:divBdr>
    </w:div>
    <w:div w:id="1725594983">
      <w:bodyDiv w:val="1"/>
      <w:marLeft w:val="0"/>
      <w:marRight w:val="0"/>
      <w:marTop w:val="0"/>
      <w:marBottom w:val="0"/>
      <w:divBdr>
        <w:top w:val="none" w:sz="0" w:space="0" w:color="auto"/>
        <w:left w:val="none" w:sz="0" w:space="0" w:color="auto"/>
        <w:bottom w:val="none" w:sz="0" w:space="0" w:color="auto"/>
        <w:right w:val="none" w:sz="0" w:space="0" w:color="auto"/>
      </w:divBdr>
    </w:div>
    <w:div w:id="1810130607">
      <w:bodyDiv w:val="1"/>
      <w:marLeft w:val="0"/>
      <w:marRight w:val="0"/>
      <w:marTop w:val="0"/>
      <w:marBottom w:val="0"/>
      <w:divBdr>
        <w:top w:val="none" w:sz="0" w:space="0" w:color="auto"/>
        <w:left w:val="none" w:sz="0" w:space="0" w:color="auto"/>
        <w:bottom w:val="none" w:sz="0" w:space="0" w:color="auto"/>
        <w:right w:val="none" w:sz="0" w:space="0" w:color="auto"/>
      </w:divBdr>
    </w:div>
    <w:div w:id="1842356860">
      <w:bodyDiv w:val="1"/>
      <w:marLeft w:val="0"/>
      <w:marRight w:val="0"/>
      <w:marTop w:val="0"/>
      <w:marBottom w:val="0"/>
      <w:divBdr>
        <w:top w:val="none" w:sz="0" w:space="0" w:color="auto"/>
        <w:left w:val="none" w:sz="0" w:space="0" w:color="auto"/>
        <w:bottom w:val="none" w:sz="0" w:space="0" w:color="auto"/>
        <w:right w:val="none" w:sz="0" w:space="0" w:color="auto"/>
      </w:divBdr>
    </w:div>
    <w:div w:id="1842697225">
      <w:bodyDiv w:val="1"/>
      <w:marLeft w:val="0"/>
      <w:marRight w:val="0"/>
      <w:marTop w:val="0"/>
      <w:marBottom w:val="0"/>
      <w:divBdr>
        <w:top w:val="none" w:sz="0" w:space="0" w:color="auto"/>
        <w:left w:val="none" w:sz="0" w:space="0" w:color="auto"/>
        <w:bottom w:val="none" w:sz="0" w:space="0" w:color="auto"/>
        <w:right w:val="none" w:sz="0" w:space="0" w:color="auto"/>
      </w:divBdr>
    </w:div>
    <w:div w:id="1909604986">
      <w:bodyDiv w:val="1"/>
      <w:marLeft w:val="0"/>
      <w:marRight w:val="0"/>
      <w:marTop w:val="0"/>
      <w:marBottom w:val="0"/>
      <w:divBdr>
        <w:top w:val="none" w:sz="0" w:space="0" w:color="auto"/>
        <w:left w:val="none" w:sz="0" w:space="0" w:color="auto"/>
        <w:bottom w:val="none" w:sz="0" w:space="0" w:color="auto"/>
        <w:right w:val="none" w:sz="0" w:space="0" w:color="auto"/>
      </w:divBdr>
    </w:div>
    <w:div w:id="1926840822">
      <w:bodyDiv w:val="1"/>
      <w:marLeft w:val="0"/>
      <w:marRight w:val="0"/>
      <w:marTop w:val="0"/>
      <w:marBottom w:val="0"/>
      <w:divBdr>
        <w:top w:val="none" w:sz="0" w:space="0" w:color="auto"/>
        <w:left w:val="none" w:sz="0" w:space="0" w:color="auto"/>
        <w:bottom w:val="none" w:sz="0" w:space="0" w:color="auto"/>
        <w:right w:val="none" w:sz="0" w:space="0" w:color="auto"/>
      </w:divBdr>
    </w:div>
    <w:div w:id="1932228455">
      <w:bodyDiv w:val="1"/>
      <w:marLeft w:val="0"/>
      <w:marRight w:val="0"/>
      <w:marTop w:val="0"/>
      <w:marBottom w:val="0"/>
      <w:divBdr>
        <w:top w:val="none" w:sz="0" w:space="0" w:color="auto"/>
        <w:left w:val="none" w:sz="0" w:space="0" w:color="auto"/>
        <w:bottom w:val="none" w:sz="0" w:space="0" w:color="auto"/>
        <w:right w:val="none" w:sz="0" w:space="0" w:color="auto"/>
      </w:divBdr>
    </w:div>
    <w:div w:id="1942834340">
      <w:bodyDiv w:val="1"/>
      <w:marLeft w:val="0"/>
      <w:marRight w:val="0"/>
      <w:marTop w:val="0"/>
      <w:marBottom w:val="0"/>
      <w:divBdr>
        <w:top w:val="none" w:sz="0" w:space="0" w:color="auto"/>
        <w:left w:val="none" w:sz="0" w:space="0" w:color="auto"/>
        <w:bottom w:val="none" w:sz="0" w:space="0" w:color="auto"/>
        <w:right w:val="none" w:sz="0" w:space="0" w:color="auto"/>
      </w:divBdr>
    </w:div>
    <w:div w:id="1967007466">
      <w:bodyDiv w:val="1"/>
      <w:marLeft w:val="0"/>
      <w:marRight w:val="0"/>
      <w:marTop w:val="0"/>
      <w:marBottom w:val="0"/>
      <w:divBdr>
        <w:top w:val="none" w:sz="0" w:space="0" w:color="auto"/>
        <w:left w:val="none" w:sz="0" w:space="0" w:color="auto"/>
        <w:bottom w:val="none" w:sz="0" w:space="0" w:color="auto"/>
        <w:right w:val="none" w:sz="0" w:space="0" w:color="auto"/>
      </w:divBdr>
    </w:div>
    <w:div w:id="1984038748">
      <w:bodyDiv w:val="1"/>
      <w:marLeft w:val="0"/>
      <w:marRight w:val="0"/>
      <w:marTop w:val="0"/>
      <w:marBottom w:val="0"/>
      <w:divBdr>
        <w:top w:val="none" w:sz="0" w:space="0" w:color="auto"/>
        <w:left w:val="none" w:sz="0" w:space="0" w:color="auto"/>
        <w:bottom w:val="none" w:sz="0" w:space="0" w:color="auto"/>
        <w:right w:val="none" w:sz="0" w:space="0" w:color="auto"/>
      </w:divBdr>
    </w:div>
    <w:div w:id="2008433690">
      <w:bodyDiv w:val="1"/>
      <w:marLeft w:val="0"/>
      <w:marRight w:val="0"/>
      <w:marTop w:val="0"/>
      <w:marBottom w:val="0"/>
      <w:divBdr>
        <w:top w:val="none" w:sz="0" w:space="0" w:color="auto"/>
        <w:left w:val="none" w:sz="0" w:space="0" w:color="auto"/>
        <w:bottom w:val="none" w:sz="0" w:space="0" w:color="auto"/>
        <w:right w:val="none" w:sz="0" w:space="0" w:color="auto"/>
      </w:divBdr>
    </w:div>
    <w:div w:id="2124183222">
      <w:bodyDiv w:val="1"/>
      <w:marLeft w:val="0"/>
      <w:marRight w:val="0"/>
      <w:marTop w:val="0"/>
      <w:marBottom w:val="0"/>
      <w:divBdr>
        <w:top w:val="none" w:sz="0" w:space="0" w:color="auto"/>
        <w:left w:val="none" w:sz="0" w:space="0" w:color="auto"/>
        <w:bottom w:val="none" w:sz="0" w:space="0" w:color="auto"/>
        <w:right w:val="none" w:sz="0" w:space="0" w:color="auto"/>
      </w:divBdr>
    </w:div>
    <w:div w:id="212665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5BA09-33BF-4633-9592-704F9401E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2083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En respuesta a la PETICIÓN DE INFORMACIÓN formulada por el Parlamentario Foral D</vt:lpstr>
    </vt:vector>
  </TitlesOfParts>
  <Company>Gobierno de Navarra</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respuesta a la PETICIÓN DE INFORMACIÓN formulada por el Parlamentario Foral D</dc:title>
  <dc:creator>N069286</dc:creator>
  <cp:lastModifiedBy>Aranaz, Carlota</cp:lastModifiedBy>
  <cp:revision>3</cp:revision>
  <cp:lastPrinted>2019-10-08T08:06:00Z</cp:lastPrinted>
  <dcterms:created xsi:type="dcterms:W3CDTF">2020-12-10T12:28:00Z</dcterms:created>
  <dcterms:modified xsi:type="dcterms:W3CDTF">2020-12-10T12:46:00Z</dcterms:modified>
</cp:coreProperties>
</file>