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Bizitzeko Gutxieneko Diru-sarrerari buruzkoa. Galdera 2020ko azaroaren 11ko 123. Nafarroako Parlamentuko Aldizkari Ofizialean argitaratu zen.</w:t>
      </w:r>
    </w:p>
    <w:p>
      <w:pPr>
        <w:pStyle w:val="0"/>
        <w:suppressAutoHyphens w:val="false"/>
        <w:rPr>
          <w:rStyle w:val="1"/>
        </w:rPr>
      </w:pPr>
      <w:r>
        <w:rPr>
          <w:rStyle w:val="1"/>
        </w:rPr>
        <w:t xml:space="preserve">Iruñean, 2020ko abenduaren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zenbait galdera egin ditu bizitzeko gutxieneko diru-sarrerari eta errenta bermatuari buruz (10-20/PES-00281). Hona Nafarroako Gobernuko Eskubide Sozialetako Departamentuak informatzeko duena:</w:t>
      </w:r>
    </w:p>
    <w:p>
      <w:pPr>
        <w:pStyle w:val="0"/>
        <w:suppressAutoHyphens w:val="false"/>
        <w:rPr>
          <w:rStyle w:val="1"/>
        </w:rPr>
      </w:pPr>
      <w:r>
        <w:rPr>
          <w:rStyle w:val="1"/>
        </w:rPr>
        <w:t xml:space="preserve">Nahitaez jakinarazi behar da Gizarte Segurantzako Institutu Nazionala dela bizitzeko gutxieneko diru-sarrera kudeatzeko eta izapidetzeko eskumena duen administrazioa, eta, beraz, departamentuak administrazio horrek aipatutako aldian jakinarazi dituen datuak baino ezin ditu eman. Hartara, ondorengoa da bizitzeko gutxieneko diru-sarrera jasotako espediente kopurua, urte hasieratik (urriaren 31ra arte), hilabeteka xehakatua, Gizarte Segurantzako Institutu Nazionalak (GSIN) departamentu honi jakinarazitakoaren arabera:</w:t>
      </w:r>
    </w:p>
    <w:p>
      <w:pPr>
        <w:pStyle w:val="3"/>
        <w:suppressAutoHyphens w:val="false"/>
        <w:tabs/>
        <w:rPr/>
      </w:pPr>
      <w:r>
        <w:rPr>
          <w:b w:val="true"/>
        </w:rPr>
        <w:t xml:space="preserve">Hilabetea</w:t>
        <w:tab/>
        <w:t xml:space="preserve">Espediente kopurua</w:t>
      </w:r>
      <w:r>
        <w:rPr/>
      </w:r>
    </w:p>
    <w:p>
      <w:pPr>
        <w:pStyle w:val="5"/>
        <w:suppressAutoHyphens w:val="false"/>
        <w:tabs/>
        <w:rPr/>
      </w:pPr>
      <w:r>
        <w:rPr/>
        <w:t xml:space="preserve">Uztaila</w:t>
        <w:tab/>
        <w:t xml:space="preserve">1</w:t>
      </w:r>
    </w:p>
    <w:p>
      <w:pPr>
        <w:pStyle w:val="5"/>
        <w:suppressAutoHyphens w:val="false"/>
        <w:tabs/>
        <w:rPr/>
      </w:pPr>
      <w:r>
        <w:rPr/>
        <w:t xml:space="preserve">Iraila</w:t>
        <w:tab/>
        <w:t xml:space="preserve">1.314</w:t>
      </w:r>
    </w:p>
    <w:p>
      <w:pPr>
        <w:pStyle w:val="7"/>
        <w:suppressAutoHyphens w:val="false"/>
        <w:tabs/>
        <w:rPr/>
      </w:pPr>
      <w:r>
        <w:rPr/>
        <w:t xml:space="preserve">Urria</w:t>
        <w:tab/>
        <w:t xml:space="preserve">19</w:t>
      </w:r>
    </w:p>
    <w:p>
      <w:pPr>
        <w:pStyle w:val="7"/>
        <w:suppressAutoHyphens w:val="false"/>
        <w:tabs/>
        <w:rPr/>
      </w:pPr>
      <w:r>
        <w:rPr/>
        <w:t xml:space="preserve">Guztira</w:t>
        <w:tab/>
        <w:t xml:space="preserve">1.334</w:t>
      </w:r>
    </w:p>
    <w:p>
      <w:pPr>
        <w:pStyle w:val="9"/>
        <w:suppressAutoHyphens w:val="false"/>
        <w:rPr/>
      </w:pPr>
      <w:r>
        <w:rPr/>
        <w:t xml:space="preserve">Familia-unitate horietatik 1.147k une honetan bateragarri egiten dituzte errenta bermatua eta bizitzeko gutxieneko diru-sarrera.</w:t>
      </w:r>
    </w:p>
    <w:p>
      <w:pPr>
        <w:pStyle w:val="0"/>
        <w:suppressAutoHyphens w:val="false"/>
        <w:rPr>
          <w:rStyle w:val="1"/>
        </w:rPr>
      </w:pPr>
      <w:r>
        <w:rPr>
          <w:rStyle w:val="1"/>
        </w:rPr>
        <w:t xml:space="preserve">% 70 bizitzeko gutxieneko diru-sarreraren kontura ordainduko da, eta % 30 errenta bermatuaren kontura.</w:t>
      </w:r>
    </w:p>
    <w:p>
      <w:pPr>
        <w:pStyle w:val="0"/>
        <w:suppressAutoHyphens w:val="false"/>
        <w:rPr>
          <w:rStyle w:val="1"/>
        </w:rPr>
      </w:pPr>
      <w:r>
        <w:rPr>
          <w:rStyle w:val="1"/>
        </w:rPr>
        <w:t xml:space="preserve">Errenta bermatua jasotzen duten eta 2020-10-31n bizitzeko gutxieneko diru-sarrerarako eskubiderik ez duten espedienteak, hau da, GSINek jada ukatu dituenak, honako hauek dira:</w:t>
      </w:r>
    </w:p>
    <w:p>
      <w:pPr>
        <w:pStyle w:val="3"/>
        <w:suppressAutoHyphens w:val="false"/>
        <w:tabs/>
        <w:rPr>
          <w:rStyle w:val="1"/>
        </w:rPr>
      </w:pPr>
      <w:r>
        <w:rPr>
          <w:b w:val="true"/>
        </w:rPr>
        <w:t xml:space="preserve">Hilabetea</w:t>
        <w:tab/>
        <w:t xml:space="preserve">Espediente kopurua</w:t>
      </w:r>
      <w:r>
        <w:rPr>
          <w:rStyle w:val="1"/>
        </w:rPr>
      </w:r>
    </w:p>
    <w:p>
      <w:pPr>
        <w:pStyle w:val="5"/>
        <w:suppressAutoHyphens w:val="false"/>
        <w:tabs/>
        <w:rPr/>
      </w:pPr>
      <w:r>
        <w:rPr/>
        <w:t xml:space="preserve">Abuztua</w:t>
        <w:tab/>
        <w:t xml:space="preserve">12</w:t>
      </w:r>
    </w:p>
    <w:p>
      <w:pPr>
        <w:pStyle w:val="5"/>
        <w:suppressAutoHyphens w:val="false"/>
        <w:tabs/>
        <w:rPr/>
      </w:pPr>
      <w:r>
        <w:rPr/>
        <w:t xml:space="preserve">Iraila</w:t>
        <w:tab/>
        <w:t xml:space="preserve">180</w:t>
      </w:r>
    </w:p>
    <w:p>
      <w:pPr>
        <w:pStyle w:val="7"/>
        <w:suppressAutoHyphens w:val="false"/>
        <w:tabs/>
        <w:rPr/>
      </w:pPr>
      <w:r>
        <w:rPr/>
        <w:t xml:space="preserve">Urria</w:t>
        <w:tab/>
        <w:t xml:space="preserve">398</w:t>
      </w:r>
    </w:p>
    <w:p>
      <w:pPr>
        <w:pStyle w:val="7"/>
        <w:suppressAutoHyphens w:val="false"/>
        <w:tabs/>
        <w:rPr/>
      </w:pPr>
      <w:r>
        <w:rPr/>
        <w:t xml:space="preserve">Guztira</w:t>
        <w:tab/>
        <w:t xml:space="preserve">590</w:t>
      </w:r>
    </w:p>
    <w:p>
      <w:pPr>
        <w:pStyle w:val="9"/>
        <w:suppressAutoHyphens w:val="false"/>
        <w:rPr/>
      </w:pPr>
      <w:r>
        <w:rPr/>
        <w:t xml:space="preserve">Une honetan bizitzeko gutxieneko diru-sarrerarako eskubidea izapidetzea, kudeatzea eta aitortzea Gizarte Segurantzako Institutu Nazionalaren eskumena denez, eta arau erregulatzaileak GSINek aplikatzeko barne-irizpideak behar dituenez erregelamendu bidezko garapena gertatzen ez den bitartean, ez dago informazio gehiago prestazio hori jasotzeko eskubiderik ez duten errenta bermatuaren jasotzaileei buruz.</w:t>
      </w:r>
    </w:p>
    <w:p>
      <w:pPr>
        <w:pStyle w:val="0"/>
        <w:suppressAutoHyphens w:val="false"/>
        <w:rPr>
          <w:rStyle w:val="1"/>
        </w:rPr>
      </w:pPr>
      <w:r>
        <w:rPr>
          <w:rStyle w:val="1"/>
        </w:rPr>
        <w:t xml:space="preserve">Ezinezkoa da kalkulu bat egitea prestazio horrek ekarriko duen aurrezpen ekonomikoari buruz. Gai hori posible izanen da Nafarroak hitzarmen ekonomikoaren bidez egin beharko duen ekarpena ezagutzen dugunean, prestazio berri horrek Espainia osoan izan duen kostua ikusita ordaindu behar duguna jakinen baitugu.</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abenduaren 10ean.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9" w:type="paragraph">
    <w:name w:val="Tab6"/>
    <w:basedOn w:val="0"/>
    <w:next w:val="9"/>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8" w:type="paragraph">
    <w:name w:val="Tab7"/>
    <w:basedOn w:val="4"/>
    <w:next w:val="8"/>
    <w:qFormat w:val="true"/>
    <w:pPr>
      <w:jc w:val="left"/>
      <w:ind w:firstLine="0"/>
      <w:spacing w:after="113.386" w:before="0" w:line="230" w:lineRule="exact"/>
      <w:keepNext w:val="false"/>
      <w:keepLines w:val="true"/>
      <w:textFlow w:val="lrTb"/>
      <w:textAlignment w:val="baseline"/>
      <w:suppressAutoHyphens w:val="false"/>
    </w:pPr>
    <w:rPr/>
  </w:style>
  <w:style w:customStyle="1" w:styleId="7" w:type="paragraph">
    <w:name w:val="Tab7(1)"/>
    <w:basedOn w:val="8"/>
    <w:next w:val="7"/>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6" w:type="paragraph">
    <w:name w:val="Tab8"/>
    <w:basedOn w:val="0"/>
    <w:next w:val="6"/>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8(1)"/>
    <w:basedOn w:val="6"/>
    <w:next w:val="5"/>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4" w:type="paragraph">
    <w:name w:val="Tab9"/>
    <w:basedOn w:val="0"/>
    <w:next w:val="4"/>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ab9(1)"/>
    <w:basedOn w:val="4"/>
    <w:next w:val="3"/>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