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políticas retributivas a profesionales del Departamento de Salud,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presenta para su debate en el Pleno una interpelación al Gobierno sobre las políticas retributivas a profesionales del Departamento de Salud.</w:t>
      </w:r>
    </w:p>
    <w:p>
      <w:pPr>
        <w:pStyle w:val="0"/>
        <w:suppressAutoHyphens w:val="false"/>
        <w:rPr>
          <w:rStyle w:val="1"/>
        </w:rPr>
      </w:pPr>
      <w:r>
        <w:rPr>
          <w:rStyle w:val="1"/>
        </w:rPr>
        <w:t xml:space="preserve">En un escenario de escasez de profesionales sanitarios y con la necesidad de dar respuesta integral a la salud de una población cada vez más envejecida y con problemas complejos, resultan imprescindibles políticas que contribuyan a atraer y retener profesionales.</w:t>
      </w:r>
    </w:p>
    <w:p>
      <w:pPr>
        <w:pStyle w:val="0"/>
        <w:suppressAutoHyphens w:val="false"/>
        <w:rPr>
          <w:rStyle w:val="1"/>
        </w:rPr>
      </w:pPr>
      <w:r>
        <w:rPr>
          <w:rStyle w:val="1"/>
        </w:rPr>
        <w:t xml:space="preserve">Pamplona, a 4 de febrero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