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aprobación de lugares de memoria relacionados con el terrorismo abertzale socialista,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realiza la siguiente pregunta escrita a la Consejera de Relaciones Ciudadanas.</w:t>
      </w:r>
    </w:p>
    <w:p>
      <w:pPr>
        <w:pStyle w:val="0"/>
        <w:suppressAutoHyphens w:val="false"/>
        <w:rPr>
          <w:rStyle w:val="1"/>
        </w:rPr>
      </w:pPr>
      <w:r>
        <w:rPr>
          <w:rStyle w:val="1"/>
        </w:rPr>
        <w:t xml:space="preserve">¿Tiene previsto el Departamento de Relaciones Ciudadanas aprobar algún lugar de memoria relacionado con el terrorismo abertzale socialista (ETA V, ETA PM, CCAA, kale borroka, etc.)? ¿En qué lugares? ¿Hacia qué fechas se prevé su aprobación?</w:t>
      </w:r>
    </w:p>
    <w:p>
      <w:pPr>
        <w:pStyle w:val="0"/>
        <w:suppressAutoHyphens w:val="false"/>
        <w:rPr>
          <w:rStyle w:val="1"/>
        </w:rPr>
      </w:pPr>
      <w:r>
        <w:rPr>
          <w:rStyle w:val="1"/>
        </w:rPr>
        <w:t xml:space="preserve">Pamplona, 9 de febrero de 2021</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