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movilidad laboral entre las Residencias,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Foral Podemos-Ahal Dugu Navarra, al amparo de lo dispuesto en el Reglamento de esta Cámara presenta la siguiente pregunta oral, a fin de que sea respondida en el próximo Pleno de la Cámara, del 11 de marzo, por parte de la Consejera de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opina la consejera de Derechos Sociales sobre la petición de las trabajadoras del Vergel, San José y Santo Domingo reclamando que se restablezca el recurso a la movilidad laboral entre las propias residencias?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04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