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egoitzen arteko lan-mugikortasunari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Eskubide Sozialetako kontseilariak martxoaren 11ko Osoko Bilkuran ahoz erantzun dezan:</w:t>
      </w:r>
    </w:p>
    <w:p>
      <w:pPr>
        <w:pStyle w:val="0"/>
        <w:suppressAutoHyphens w:val="false"/>
        <w:rPr>
          <w:rStyle w:val="1"/>
        </w:rPr>
      </w:pPr>
      <w:r>
        <w:rPr>
          <w:rStyle w:val="1"/>
        </w:rPr>
        <w:t xml:space="preserve">El Vergel, San José eta Santo Domingoko langileek eskatu dute zahar egoitza horien arteko lan-mugikortasuna berrezar dadin. Eskubide Sozialetako kontseilariak zer iritzi dio eskari horri?</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