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políticas de inversiones en infraestructuras sanitarias,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presenta para su debate en el Pleno una interpelación al Gobierno sobre el Plan del Gobierno de Navarra para esta legislatura en inversiones en infraestructuras sanitarias. </w:t>
      </w:r>
    </w:p>
    <w:p>
      <w:pPr>
        <w:pStyle w:val="0"/>
        <w:suppressAutoHyphens w:val="false"/>
        <w:rPr>
          <w:rStyle w:val="1"/>
        </w:rPr>
      </w:pPr>
      <w:r>
        <w:rPr>
          <w:rStyle w:val="1"/>
        </w:rPr>
        <w:t xml:space="preserve">Las inversiones sanitarias suponen un elemento crucial para facilitar una atención sanitaria de calidad, accesible, humanizada y que garantice la seguridad de paciente. Interesa conocer las políticas de inversiones en salud del Gobierno de Navarra. </w:t>
      </w:r>
    </w:p>
    <w:p>
      <w:pPr>
        <w:pStyle w:val="0"/>
        <w:suppressAutoHyphens w:val="false"/>
        <w:rPr>
          <w:rStyle w:val="1"/>
        </w:rPr>
      </w:pPr>
      <w:r>
        <w:rPr>
          <w:rStyle w:val="1"/>
        </w:rPr>
        <w:t xml:space="preserve">Pamplona, a 4 de marzo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