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derecho de tanteo respecto de una vivienda protegida en ciertos supuestos, formulada por el Ilmo. Sr. D. Juan Luis Sánchez de Muniáin Lacasia.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29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Juan Luis Sánchez de Muniáin, miembro de las Cortes de Navarra, adscrito al Grupo Parlamentario Navarra Suma (NA+), al amparo de lo dispuesto en el Reglamento de la Cámara, realiza la siguiente pregunta escrita al Consejero de Ordenación del Territorio, Vivienda, Paisaje y Proyectos Estratégicos:</w:t>
      </w:r>
    </w:p>
    <w:p>
      <w:pPr>
        <w:pStyle w:val="0"/>
        <w:suppressAutoHyphens w:val="false"/>
        <w:rPr>
          <w:rStyle w:val="1"/>
        </w:rPr>
      </w:pPr>
      <w:r>
        <w:rPr>
          <w:rStyle w:val="1"/>
        </w:rPr>
        <w:t xml:space="preserve">Ante el conocimiento de algún supuesto real en el que una familia propietaria de una vivienda protegida inicia el cambio de residencia y, en consecuencia, la oferta de venta de su vivienda (y la consiguiente notificación al Departamento de Vivienda ) y tras ello no ha podido disponer de la nueva vivienda por desistimiento del vendedor o arrendador, generando tal circunstancia para el propietario y su familia una situación de desamparo al no poder acceder al cambio de vivienda y encontrarse la de su propiedad afectada por un procedimiento de tanteo:</w:t>
      </w:r>
    </w:p>
    <w:p>
      <w:pPr>
        <w:pStyle w:val="0"/>
        <w:suppressAutoHyphens w:val="false"/>
        <w:rPr>
          <w:rStyle w:val="1"/>
        </w:rPr>
      </w:pPr>
      <w:r>
        <w:rPr>
          <w:rStyle w:val="1"/>
        </w:rPr>
        <w:t xml:space="preserve">¿Qué solución plantea el Departamento de Vivienda para aquellos casos en los que una vez iniciado el procedimiento para ejercicio del derecho de tanteo respecto de una vivienda protegida, conoce que el vendedor puede quedar desposeído de su vivienda por haber fracasado por causas no imputables a él, el traslado de vivienda que dio origen a la notificación de venta de la vivienda protegida y la subsiguiente generación del derecho de tanteo en favor del Gobierno de Navarra?</w:t>
      </w:r>
    </w:p>
    <w:p>
      <w:pPr>
        <w:pStyle w:val="0"/>
        <w:suppressAutoHyphens w:val="false"/>
        <w:rPr>
          <w:rStyle w:val="1"/>
        </w:rPr>
      </w:pPr>
      <w:r>
        <w:rPr>
          <w:rStyle w:val="1"/>
        </w:rPr>
        <w:t xml:space="preserve">Pamplona, 23 de marzo de 2021</w:t>
      </w:r>
    </w:p>
    <w:p>
      <w:pPr>
        <w:pStyle w:val="0"/>
        <w:suppressAutoHyphens w:val="false"/>
        <w:rPr>
          <w:rStyle w:val="1"/>
        </w:rPr>
      </w:pPr>
      <w:r>
        <w:rPr>
          <w:rStyle w:val="1"/>
        </w:rPr>
        <w:t xml:space="preserve">El Parlamentario Foral: Juan Luis Sánchez de Muniáin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