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29an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Jorge Esparza Garrido jaunak aurkezturiko galdera, Kulturen arteko Bitartekaritza Zerbitzuaren garapen hobezinerako prozeduren eta estrategien prestakuntza-mintegiari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2021eko martxoaren 29an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atxikia dagoen Jorge Esparza Garrido jaunak, Legebiltzarreko Erregelamenduan ezarritakoaren babesean, honako galdera hauek aurkezten ditu, Migrazio Politiketako eta Justiziako kontseilariak idatziz erantzun ditzan:</w:t>
      </w:r>
    </w:p>
    <w:p>
      <w:pPr>
        <w:pStyle w:val="0"/>
        <w:suppressAutoHyphens w:val="false"/>
        <w:rPr>
          <w:rStyle w:val="1"/>
        </w:rPr>
      </w:pPr>
      <w:r>
        <w:rPr>
          <w:rStyle w:val="1"/>
        </w:rPr>
        <w:t xml:space="preserve">Kulturen arteko Bitartekaritza Zerbitzuaren konfiguraziorako, berrikuntzarako eta jarraipenerako beharrezkoak diren elementuak eta edukiak sortzeari buruzko aholkuak emate aldera Migrazio Politiketako eta Justiziako Departamentuak eta José Manuel Álamo Candelariak sinatutako laguntza teknikoak zenbait ekintza jasotzen ditu; besteak beste, Kulturen arteko Bitartekaritza Zerbitzuaren garapen hobezinerako prozeduren eta estrategien prestakuntza-mintegi bat.</w:t>
      </w:r>
    </w:p>
    <w:p>
      <w:pPr>
        <w:pStyle w:val="0"/>
        <w:suppressAutoHyphens w:val="false"/>
        <w:rPr>
          <w:rStyle w:val="1"/>
        </w:rPr>
      </w:pPr>
      <w:r>
        <w:rPr>
          <w:rStyle w:val="1"/>
        </w:rPr>
        <w:t xml:space="preserve">1.- Hasierako proposamenean 16 orduko mintegi bat iragarri bazen ere, azkenean mintegia 20 ordukoa izanen da. Zergatik?</w:t>
      </w:r>
    </w:p>
    <w:p>
      <w:pPr>
        <w:pStyle w:val="0"/>
        <w:suppressAutoHyphens w:val="false"/>
        <w:rPr>
          <w:rStyle w:val="1"/>
        </w:rPr>
      </w:pPr>
      <w:r>
        <w:rPr>
          <w:rStyle w:val="1"/>
        </w:rPr>
        <w:t xml:space="preserve">2.- Nafarroako Gobernuak adierazi zuen prestakuntza 20 ordukoa izanen zela, baina jardunaldia berez 12,5 ordukoa zen. Zergatik?</w:t>
      </w:r>
    </w:p>
    <w:p>
      <w:pPr>
        <w:pStyle w:val="0"/>
        <w:suppressAutoHyphens w:val="false"/>
        <w:rPr>
          <w:rStyle w:val="1"/>
        </w:rPr>
      </w:pPr>
      <w:r>
        <w:rPr>
          <w:rStyle w:val="1"/>
        </w:rPr>
        <w:t xml:space="preserve">3.- Kontratuaren hasierako aurreikuspenean ezarritako gutxieneko orduak ez ziren bete. Zergatik?</w:t>
      </w:r>
    </w:p>
    <w:p>
      <w:pPr>
        <w:pStyle w:val="0"/>
        <w:suppressAutoHyphens w:val="false"/>
        <w:rPr>
          <w:rStyle w:val="1"/>
        </w:rPr>
      </w:pPr>
      <w:r>
        <w:rPr>
          <w:rStyle w:val="1"/>
        </w:rPr>
        <w:t xml:space="preserve">4- Ordaindu beharreko zenbatekoa murriztu al zen, kontratatutakoa baino prestakuntza laburragoa egin zelako?</w:t>
      </w:r>
    </w:p>
    <w:p>
      <w:pPr>
        <w:pStyle w:val="0"/>
        <w:suppressAutoHyphens w:val="false"/>
        <w:rPr>
          <w:rStyle w:val="1"/>
        </w:rPr>
      </w:pPr>
      <w:r>
        <w:rPr>
          <w:rStyle w:val="1"/>
        </w:rPr>
        <w:t xml:space="preserve">5.- Zenbat pertsonak eman zuten izena mintegian?</w:t>
      </w:r>
    </w:p>
    <w:p>
      <w:pPr>
        <w:pStyle w:val="0"/>
        <w:suppressAutoHyphens w:val="false"/>
        <w:rPr>
          <w:rStyle w:val="1"/>
        </w:rPr>
      </w:pPr>
      <w:r>
        <w:rPr>
          <w:rStyle w:val="1"/>
        </w:rPr>
        <w:t xml:space="preserve">6.- Prestakuntzako 20 orduen zenbat egiaztagiri egin ziren?</w:t>
      </w:r>
    </w:p>
    <w:p>
      <w:pPr>
        <w:pStyle w:val="0"/>
        <w:suppressAutoHyphens w:val="false"/>
        <w:rPr>
          <w:rStyle w:val="1"/>
        </w:rPr>
      </w:pPr>
      <w:r>
        <w:rPr>
          <w:rStyle w:val="1"/>
        </w:rPr>
        <w:t xml:space="preserve">Iruñean, 2021eko martxoaren 18an</w:t>
      </w:r>
    </w:p>
    <w:p>
      <w:pPr>
        <w:pStyle w:val="0"/>
        <w:suppressAutoHyphens w:val="false"/>
        <w:rPr>
          <w:rStyle w:val="1"/>
        </w:rPr>
      </w:pPr>
      <w:r>
        <w:rPr>
          <w:rStyle w:val="1"/>
        </w:rPr>
        <w:t xml:space="preserve">Foru parlamentaria: Jorge Esparza Garrido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