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la Ilma. Sra. D.ª Aranzazu Izurdiaga Osinaga sobre la figura del coordinador parental, publicada en el Boletín Oficial del Parlamento de Navarra núm. 32 de 5 de marzo de 2021.</w:t>
      </w:r>
    </w:p>
    <w:p>
      <w:pPr>
        <w:pStyle w:val="0"/>
        <w:suppressAutoHyphens w:val="false"/>
        <w:rPr>
          <w:rStyle w:val="1"/>
        </w:rPr>
      </w:pPr>
      <w:r>
        <w:rPr>
          <w:rStyle w:val="1"/>
        </w:rPr>
        <w:t xml:space="preserve">Pamplona, 29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El Consejero de Políticas Migratorias y Justicia, del Gobierno de Navarra, en relación con las preguntas para su contestación por escrito formuladas (10-21/PES-00098) por la portavoz del Grupo Parlamentario de EH Bildu Nafarroa, Aran</w:t>
        <w:softHyphen/>
        <w:t xml:space="preserve">txa Izurdiaga Osinaga, con la siguiente redacción:</w:t>
      </w:r>
    </w:p>
    <w:p>
      <w:pPr>
        <w:pStyle w:val="0"/>
        <w:suppressAutoHyphens w:val="false"/>
        <w:rPr>
          <w:rStyle w:val="1"/>
        </w:rPr>
      </w:pPr>
      <w:r>
        <w:rPr>
          <w:rStyle w:val="1"/>
        </w:rPr>
        <w:t xml:space="preserve">“Mediante Ley Foral 21/2019 de 4 de abril, de modificación y actualización de la Compi-lación del Derecho Civil Foral Navarra, en la ley 77 se creó la figura del coordinador pa-rental para intentar solventar cuestiones conflictivas que van más allá del alcance de las decisiones judiciales o bien para facilitar el cumplimiento de estas. </w:t>
      </w:r>
    </w:p>
    <w:p>
      <w:pPr>
        <w:pStyle w:val="0"/>
        <w:suppressAutoHyphens w:val="false"/>
        <w:rPr>
          <w:rStyle w:val="1"/>
        </w:rPr>
      </w:pPr>
      <w:r>
        <w:rPr>
          <w:rStyle w:val="1"/>
        </w:rPr>
        <w:t xml:space="preserve">¿Cuantas actuaciones ha llevado a cabo el Coordinar Parental desde la entrada en vigor de la Ley? </w:t>
      </w:r>
    </w:p>
    <w:p>
      <w:pPr>
        <w:pStyle w:val="0"/>
        <w:suppressAutoHyphens w:val="false"/>
        <w:rPr>
          <w:rStyle w:val="1"/>
        </w:rPr>
      </w:pPr>
      <w:r>
        <w:rPr>
          <w:rStyle w:val="1"/>
        </w:rPr>
        <w:t xml:space="preserve">¿Qué facultades se están otorgando al coordinador Parental? </w:t>
      </w:r>
    </w:p>
    <w:p>
      <w:pPr>
        <w:pStyle w:val="0"/>
        <w:suppressAutoHyphens w:val="false"/>
        <w:rPr>
          <w:rStyle w:val="1"/>
        </w:rPr>
      </w:pPr>
      <w:r>
        <w:rPr>
          <w:rStyle w:val="1"/>
        </w:rPr>
        <w:t xml:space="preserve">¿El coordinador parental ha intervenido en procesos judiciales de violencia de género o en procesos de crisis matrimonial en el que alguno de los cónyuges hay sido condenado por violencia doméstica o de género? </w:t>
      </w:r>
    </w:p>
    <w:p>
      <w:pPr>
        <w:pStyle w:val="0"/>
        <w:suppressAutoHyphens w:val="false"/>
        <w:rPr>
          <w:rStyle w:val="1"/>
        </w:rPr>
      </w:pPr>
      <w:r>
        <w:rPr>
          <w:rStyle w:val="1"/>
        </w:rPr>
        <w:t xml:space="preserve">¿Qué valoración hace el Gobierno de esta figura?”</w:t>
      </w:r>
    </w:p>
    <w:p>
      <w:pPr>
        <w:pStyle w:val="0"/>
        <w:suppressAutoHyphens w:val="false"/>
        <w:rPr>
          <w:rStyle w:val="1"/>
        </w:rPr>
      </w:pPr>
      <w:r>
        <w:rPr>
          <w:rStyle w:val="1"/>
        </w:rPr>
        <w:t xml:space="preserve">Facilita la siguiente respuesta:</w:t>
      </w:r>
    </w:p>
    <w:p>
      <w:pPr>
        <w:pStyle w:val="0"/>
        <w:suppressAutoHyphens w:val="false"/>
        <w:rPr>
          <w:rStyle w:val="1"/>
        </w:rPr>
      </w:pPr>
      <w:r>
        <w:rPr>
          <w:rStyle w:val="1"/>
        </w:rPr>
        <w:t xml:space="preserve">La jurisdicción civil, y en especial los procesos de familia, está siendo objeto de grandes cambios en los últimos años, cambios tanto legislativos como jurisprudenciales. La intervención desde los juzgados es cada vez es más exigente, y el establecimiento de recursos de ayuda a las familias en crisis resulta imprescindible para que los jueces puedan cumplir con su deber constitucional de tutela efectiva.  </w:t>
      </w:r>
    </w:p>
    <w:p>
      <w:pPr>
        <w:pStyle w:val="0"/>
        <w:suppressAutoHyphens w:val="false"/>
        <w:rPr>
          <w:rStyle w:val="1"/>
        </w:rPr>
      </w:pPr>
      <w:r>
        <w:rPr>
          <w:rStyle w:val="1"/>
        </w:rPr>
        <w:t xml:space="preserve">Navarra no es ajena a todo ello, y la reciente modificación del Fuero Nuevo, aprobada por unanimidad en nuestro Parlamento, pretende adaptar nuestra normativa civil a los nuevos modelos familiares y las nuevas necesidades de las familias. En esta línea, acorde a la actual realidad social, se pretende incorporar un sistema de medidas de apoyo para las rupturas de pareja que contribuyan a una mejor gestión y resolución de las mismas. Una de estas medidas es la Coordinación de Parentalidad. La Ley 77 del Fuero Nuevo señala expresamente esta figura como una de las que deben estar a disposición de nuestros Juzgados, para que la utilicen si así lo consideran oportuno. </w:t>
      </w:r>
    </w:p>
    <w:p>
      <w:pPr>
        <w:pStyle w:val="0"/>
        <w:suppressAutoHyphens w:val="false"/>
        <w:rPr>
          <w:rStyle w:val="1"/>
        </w:rPr>
      </w:pPr>
      <w:r>
        <w:rPr>
          <w:rStyle w:val="1"/>
        </w:rPr>
        <w:t xml:space="preserve">Para situar esta norma en su contexto, debe recordarse que nuestro Fuero había aspirado, desde su origen, a una regulación integral y sin remisiones de la Patria Potestad. Los deberes y facultades que integran su contenido han sido objeto de exhaustivo desarrollo con ocasión de su Compilación, que se refiere a esta institución la con el término “Responsabilidad Parental”. Ello ha permitido la regulación de instituciones conexas como la guarda y custodia, que ya fue objeto de una ley foral especial que en su día previó, precisamente, su inclusión en el texto del Fuero en el seno de una reforma integral de su derecho de familia; las estancias y contactos de los y las menores con sus progenitores y otros familiares, hasta entonces contenidas en sede de filiación y en la Ley Foral de protección de la infancia; y la regulación de los deberes de alimentación, habitación, educación, y asistencia material y emocional como omnicomprensivos de sus necesidades básicas, y que conduce necesariamente, a su vez, a contemplar la atribución del uso de la vivienda familiar y la contribución a sus gastos ordinarios y extraordinarios. </w:t>
      </w:r>
    </w:p>
    <w:p>
      <w:pPr>
        <w:pStyle w:val="0"/>
        <w:suppressAutoHyphens w:val="false"/>
        <w:rPr>
          <w:rStyle w:val="1"/>
        </w:rPr>
      </w:pPr>
      <w:r>
        <w:rPr>
          <w:rStyle w:val="1"/>
        </w:rPr>
        <w:t xml:space="preserve">Esta nueva regulación tiende claramente a fomentar el pacto de parentalidad entre los progenitores, como primera opción para regular las relaciones familiares y evitar la litigiosidad. Y subsidiariamente, ofrece una amplia discrecionalidad judicial para, desde el principio fundamental «favor filii», adoptar en cada caso concreto las medidas que en defecto de pacto superen las lagunas o taxatividades del texto civil común, tan claramente evidenciadas en los últimos tiempos por la amplia variedad de situaciones y circunstancias específicas concurrentes. Es este el contexto donde la Ley 77 del Fuero Nuevo recoge expresamente la Coordinación de de Parentalidad, como una de las medidas que el juez puede adoptar para la supervisión de la responsabilidad parental. </w:t>
      </w:r>
    </w:p>
    <w:p>
      <w:pPr>
        <w:pStyle w:val="0"/>
        <w:suppressAutoHyphens w:val="false"/>
        <w:rPr>
          <w:rStyle w:val="1"/>
        </w:rPr>
      </w:pPr>
      <w:r>
        <w:rPr>
          <w:rStyle w:val="1"/>
        </w:rPr>
        <w:t xml:space="preserve">Más allá de este mandato normativo, la apuesta de la Dirección General de Justicia por esta figura está relacionada con el valor añadido que aporta este recurso. Para identificarlo, es preciso tener en cuenta que cuando en una ruptura de pareja hay hijos comunes, sus progenitores deben hacer un esfuerzo por lograr acuerdos que propicien, por el mejor interés de la prole, una labor de coparentalidad positiva. Ello hace que en la jurisdicción de Familia, a diferencia de otras, la tutela judicial efectiva no tenga por qué circunscribirse al deber de resolver en Derecho las controversias entre las partes, sino que pueda incluir una labor proactiva para que estas asuman en común sus responsabilidades para con los y las menores afectados, cuyo interés ha de ser atendido con carácter prevalente.</w:t>
      </w:r>
    </w:p>
    <w:p>
      <w:pPr>
        <w:pStyle w:val="0"/>
        <w:suppressAutoHyphens w:val="false"/>
        <w:rPr>
          <w:rStyle w:val="1"/>
        </w:rPr>
      </w:pPr>
      <w:r>
        <w:rPr>
          <w:rStyle w:val="1"/>
        </w:rPr>
        <w:t xml:space="preserve">Ello nos exige, en primer lugar, ser conscientes de las limitaciones del sistema adversarial en el ámbito de la Jurisdicción de Familia. Y es que, si el sistema judicial se limita a escuchar a las partes y pronunciarse sobre sus pretensiones, puede llegar a fomentar la percepción negativa que los progenitores tengan entre sí en situaciones de alta conflictividad. En ellas, los sentimientos de vergüenza, ira y hostilidad se ven exacerbados cuando el padre o la madre, de manera personal o a través de su representación letrada o de testigos, expone de forma pública las características y comportamientos negativos del otro, y con frecuencia ampliados y agrandados. Esa hostilidad transfiere hostilidad, ira y tensión en las interacciones entre padres e hijos, de manera que el conflicto se va incrementando, los comportamientos nocivos creciendo y la situación personal de todos los miembros de la familia, empeorando.</w:t>
      </w:r>
    </w:p>
    <w:p>
      <w:pPr>
        <w:pStyle w:val="0"/>
        <w:suppressAutoHyphens w:val="false"/>
        <w:rPr>
          <w:rStyle w:val="1"/>
        </w:rPr>
      </w:pPr>
      <w:r>
        <w:rPr>
          <w:rStyle w:val="1"/>
        </w:rPr>
        <w:t xml:space="preserve">Por eso, incluir la perspectiva restaurativa y terapéutica en el abordaje de los procedimientos de ruptura de pareja, teniendo en cuenta el estado psicoemocional en el que puedan encontrarse sus miembros, no solo es propio de las ciencias de la conducta: también es una forma de dar cumplimiento al mandato constitucional de tutela judicial efectiva, cuya finalidad última en este tipo de procedimientos es hacer prevalecer los derechos de los hijos e hijas comunes, en particular cuando su vulnerabilidad aumente como consecuencia del conflicto entre sus progenitores. Siendo el plan de parentalidad un instrumento al servicio de su interés prevalente, los programas de apoyo psicoeducativo que ayuden a hacerlo viable representan, a nuestro juicio, una mejora evidente del servicio público de Justicia. </w:t>
      </w:r>
    </w:p>
    <w:p>
      <w:pPr>
        <w:pStyle w:val="0"/>
        <w:suppressAutoHyphens w:val="false"/>
        <w:rPr>
          <w:rStyle w:val="1"/>
        </w:rPr>
      </w:pPr>
      <w:r>
        <w:rPr>
          <w:rStyle w:val="1"/>
        </w:rPr>
        <w:t xml:space="preserve">En este sentido se pronuncia la reciente Guía de criterios de actuación judicial en materia de custodia compartida, aprobada por el pleno del CGPJ. Por iniciativa de su Comisión de Igualdad, la mencionada Guía realiza un estudio pormenorizado, a partir del trabajo de profesionales de distintos ámbitos, sobre el impacto psicológico que la ruptura de la pareja tiene sobre todos los miembros de la familia. En este contexto, la CP es contemplada en su Anexo VI como herramienta de justicia terapeútica al servicio de las decisiones judiciales, a partir de una serie de datos relevantes sobre la intervención judicial con familias de alta conflictividad, entre los que cabe destacar los siguientes:</w:t>
      </w:r>
    </w:p>
    <w:p>
      <w:pPr>
        <w:pStyle w:val="0"/>
        <w:suppressAutoHyphens w:val="false"/>
        <w:rPr>
          <w:rStyle w:val="1"/>
        </w:rPr>
      </w:pPr>
      <w:r>
        <w:rPr>
          <w:rStyle w:val="1"/>
        </w:rPr>
        <w:t xml:space="preserve">• Que los casos tendencialmente conflictivos resultan exacerbados si se resuelven por los procedimientos adversariales tradicionales. </w:t>
      </w:r>
    </w:p>
    <w:p>
      <w:pPr>
        <w:pStyle w:val="0"/>
        <w:suppressAutoHyphens w:val="false"/>
        <w:rPr>
          <w:rStyle w:val="1"/>
        </w:rPr>
      </w:pPr>
      <w:r>
        <w:rPr>
          <w:rStyle w:val="1"/>
        </w:rPr>
        <w:t xml:space="preserve">• Que no es fácil la identificación temprana de estas situaciones, pero cuanto más tarde se interviene, más difícil la gestión de la situación resulta. </w:t>
      </w:r>
    </w:p>
    <w:p>
      <w:pPr>
        <w:pStyle w:val="0"/>
        <w:suppressAutoHyphens w:val="false"/>
        <w:rPr>
          <w:rStyle w:val="1"/>
        </w:rPr>
      </w:pPr>
      <w:r>
        <w:rPr>
          <w:rStyle w:val="1"/>
        </w:rPr>
        <w:t xml:space="preserve">• Que un 25% de las familias da lugar a una situación altamente conflictiva que genera el 90% del trabajo de los tribunales, particularmente en ejecución de sentencia. </w:t>
      </w:r>
    </w:p>
    <w:p>
      <w:pPr>
        <w:pStyle w:val="0"/>
        <w:suppressAutoHyphens w:val="false"/>
        <w:rPr>
          <w:rStyle w:val="1"/>
        </w:rPr>
      </w:pPr>
      <w:r>
        <w:rPr>
          <w:rStyle w:val="1"/>
        </w:rPr>
        <w:t xml:space="preserve">• Que en esta situación, los mayores damnificados son los hijos e hijas menores implicados, que presentan problemas de adaptación, de relación social y de fracaso escolar. Padecen angustia, agresividad, hábitos desordenados… además del fuerte impacto que todo ello tiene en su vida adulta. </w:t>
      </w:r>
    </w:p>
    <w:p>
      <w:pPr>
        <w:pStyle w:val="0"/>
        <w:suppressAutoHyphens w:val="false"/>
        <w:rPr>
          <w:rStyle w:val="1"/>
        </w:rPr>
      </w:pPr>
      <w:r>
        <w:rPr>
          <w:rStyle w:val="1"/>
        </w:rPr>
        <w:t xml:space="preserve">Pues bien, esta es también la apuesta de nuestra normativa civil, y por eso entiende el Fuero Nuevo que nuestros jueces y tribunales deben contar con un apoyo especializado para implementar su sentencia o plan de parentalidad, con el objetivo último de mejorar la vida de los hijos/as inmersos en el conflicto interparental, cuando sus padres mantienen una relación conflictiva que indudablemente les afecta y condiciona su desarrollo.</w:t>
      </w:r>
    </w:p>
    <w:p>
      <w:pPr>
        <w:pStyle w:val="0"/>
        <w:suppressAutoHyphens w:val="false"/>
        <w:rPr>
          <w:rStyle w:val="1"/>
          <w:spacing w:val="0.961"/>
        </w:rPr>
      </w:pPr>
      <w:r>
        <w:rPr>
          <w:rStyle w:val="1"/>
          <w:spacing w:val="0.961"/>
        </w:rPr>
        <w:t xml:space="preserve">Junto al Fuero Nuevo, nuestra otra gran referencia normativa ha de ser la Ley Foral 17/2019, de 4 de abril, de Igualdad entre Mujeres y Hombres, pues si la perspectiva de género debe estar presente de forma transversal en todas las políticas públicas, resulta particularmente relevante en un ámbito como el que nos ocupa. Y es que difícilmente cabe hablar de solución de conflictos entre los miembros de una pareja heterosexual, sin tener en cuenta el carácter estructural de la desigualdad de género. A los efectos que nos ocupan, esta realidad se proyecta en un doble sentido: </w:t>
      </w:r>
    </w:p>
    <w:p>
      <w:pPr>
        <w:pStyle w:val="0"/>
        <w:suppressAutoHyphens w:val="false"/>
        <w:rPr>
          <w:rStyle w:val="1"/>
        </w:rPr>
      </w:pPr>
      <w:r>
        <w:rPr>
          <w:rStyle w:val="1"/>
        </w:rPr>
        <w:t xml:space="preserve">• Por un lado, nos recuerda que dicha desigualdad se encuentra enraizada y es fruto de estereotipos y roles de género, que siguen siendo marcados, diferenciales y con diferente consideración social, manteniendo unas relaciones desiguales de poder. Su superación pasa, entre otros factores, por la corresponsabilidad en las labores de cuidado, como señala el Preámbulo de la citada Ley Foral cuando, refiriéndose a la necesidad de la presencia y visibilización de las mujeres en el trabajo productivo y el espacio público, insiste en que han de verse acompañadas de una mayor presencia de los hombres en el espacio privado, fomentando su corresponsabilidad en ámbitos tan propios de los deberes de parentalidad, y tan esenciales para la sostenibilidad de la vida, como son el doméstico y el de los cuidados familiares. </w:t>
      </w:r>
    </w:p>
    <w:p>
      <w:pPr>
        <w:pStyle w:val="0"/>
        <w:suppressAutoHyphens w:val="false"/>
        <w:rPr>
          <w:rStyle w:val="1"/>
        </w:rPr>
      </w:pPr>
      <w:r>
        <w:rPr>
          <w:rStyle w:val="1"/>
        </w:rPr>
        <w:t xml:space="preserve">• Por otro lado, pone de relieve la necesidad de estar alerta ante la violencia hacia las mujeres, máxima expresión de esa desigualdad y cuya presencia, en cualquiera de sus manifestaciones recogidas en a Ley Foral 14/2015, de 10 de abril, supondría la negación de los valores de igualdad, respeto y mutuo reconocimiento en que necesariamente han de asentarse, en cada caso concreto, la idoneidad y viabilidad de la CP.</w:t>
      </w:r>
    </w:p>
    <w:p>
      <w:pPr>
        <w:pStyle w:val="0"/>
        <w:suppressAutoHyphens w:val="false"/>
        <w:rPr>
          <w:rStyle w:val="1"/>
        </w:rPr>
      </w:pPr>
      <w:r>
        <w:rPr>
          <w:rStyle w:val="1"/>
        </w:rPr>
        <w:t xml:space="preserve">En este sentido, todas las políticas públicas deben estar alineadas con la lucha contra la violencia de género, incorporando las garantías que para ello resulten precisas. Esta prioridad resulta ciertamente aplicable a todos los recursos (equipos psicosociales, puntos de encuentro, servicios de mediación…) que, desde hace años, están a disposición de los Juzgados para que adopten sus resoluciones en contextos de conflictividad familiar, y a ella responde el protocolo que rige la derivación de casos a Coordinación de Parentalidad por parte de los Juzgados de Navarra:</w:t>
      </w:r>
    </w:p>
    <w:p>
      <w:pPr>
        <w:pStyle w:val="0"/>
        <w:suppressAutoHyphens w:val="false"/>
        <w:rPr>
          <w:rStyle w:val="1"/>
        </w:rPr>
      </w:pPr>
      <w:r>
        <w:rPr>
          <w:rStyle w:val="1"/>
        </w:rPr>
        <w:t xml:space="preserve">• En la introducción, la necesidad de estar alerta ante la violencia de género no se plantea como manifestación genérica, sino que se complementa con la afirmación de que su presencia supondría la negación de los valores en que ha de asentarse, en cada caso concreto, la idoneidad y viabilidad de la CP. Su exclusión queda recogida, asimismo, en el documento de compromisos que firman las partes.</w:t>
      </w:r>
    </w:p>
    <w:p>
      <w:pPr>
        <w:pStyle w:val="0"/>
        <w:suppressAutoHyphens w:val="false"/>
        <w:rPr>
          <w:rStyle w:val="1"/>
        </w:rPr>
      </w:pPr>
      <w:r>
        <w:rPr>
          <w:rStyle w:val="1"/>
        </w:rPr>
        <w:t xml:space="preserve">• El primero de los principios de trabajo por el que se regirá la figura insiste en el mismo sentido.</w:t>
      </w:r>
    </w:p>
    <w:p>
      <w:pPr>
        <w:pStyle w:val="0"/>
        <w:suppressAutoHyphens w:val="false"/>
        <w:rPr>
          <w:rStyle w:val="1"/>
        </w:rPr>
      </w:pPr>
      <w:r>
        <w:rPr>
          <w:rStyle w:val="1"/>
        </w:rPr>
        <w:t xml:space="preserve">• Al señalar las funciones de quienes ejerzan la CP, se establece que deberán velar por que se respeten los principios de igualdad, respeto y reconocimiento mutuo entre los progenitores, así como que de su observancia dependerá la idoneidad de la CP para el abordaje del conflicto.</w:t>
      </w:r>
    </w:p>
    <w:p>
      <w:pPr>
        <w:pStyle w:val="0"/>
        <w:suppressAutoHyphens w:val="false"/>
        <w:rPr>
          <w:rStyle w:val="1"/>
        </w:rPr>
      </w:pPr>
      <w:r>
        <w:rPr>
          <w:rStyle w:val="1"/>
        </w:rPr>
        <w:t xml:space="preserve">• Al establecer la dinámica de la derivación judicial, se prevé con carácter previo una valoración sobre la conveniencia de la CP en ese caso concreto, que deberá tener en cuenta los principios de igualdad, respeto y reconocimiento mutuo por cuya observancia deberá velarse en todo momento, con exclusión expresa de toda violencia contra la mujer.</w:t>
      </w:r>
    </w:p>
    <w:p>
      <w:pPr>
        <w:pStyle w:val="0"/>
        <w:suppressAutoHyphens w:val="false"/>
        <w:rPr>
          <w:rStyle w:val="1"/>
        </w:rPr>
      </w:pPr>
      <w:r>
        <w:rPr>
          <w:rStyle w:val="1"/>
        </w:rPr>
        <w:t xml:space="preserve">En cualquier caso, tanto la virtualidad de estas garantías como la necesidad de introducir otras deberá ser objeto de evaluación continua, a partir de un contraste con la práctica en el que el trabajo conjunto con el INAI será una prioridad para esta Dirección General. Lo mismo cabe decir del perfil de quienes gestionen el servicio: deberán tener una formación específica en materia de violencia de género, adecuada a sus funciones y en los mismos términos que se exijan al personal del resto de recursos a los que hemos hecho referencia.</w:t>
      </w:r>
    </w:p>
    <w:p>
      <w:pPr>
        <w:pStyle w:val="0"/>
        <w:suppressAutoHyphens w:val="false"/>
        <w:rPr>
          <w:rStyle w:val="1"/>
        </w:rPr>
      </w:pPr>
      <w:r>
        <w:rPr>
          <w:rStyle w:val="1"/>
        </w:rPr>
        <w:t xml:space="preserve">Por último, debo subrayar que la opción de nuestro Departamento por la Justicia restaurativa, la justicia terapéutica y, en particular, la CP, responde a la apuesta por el feminismo que vertebra su programa de legislatura. Y es que tanto si entendemos el feminismo como praxis transformadora, como teoría política, como herramienta de análisis de la realidad, o como filosofía de vida, esa apuesta tiene a nuestro juicio una consecuencia clara: a la hora de mejorar el servicio público de Justicia, no podemos renunciar a intentar que su intervención, siempre que sea posible y en el marco de la ley, aporte a las personas que acuden a los tribunales soluciones liberadoras y sanadoras de las situaciones que subyacen a sus controversias, sobre todo cuando sus efectos afecten de forma tan directa a sus hijos e hijas menores de edad. </w:t>
      </w:r>
    </w:p>
    <w:p>
      <w:pPr>
        <w:pStyle w:val="0"/>
        <w:suppressAutoHyphens w:val="false"/>
        <w:rPr>
          <w:rStyle w:val="1"/>
        </w:rPr>
      </w:pPr>
      <w:r>
        <w:rPr>
          <w:rStyle w:val="1"/>
        </w:rPr>
        <w:t xml:space="preserve">Ese es nuestro compromiso, y para lograrlo trabajaremos conjuntamente con cuantas personas e instituciones tienen en su mano hacer una Justicia más humana, más cercana y útil a la ciudadanía. Un trabajo en el que esperamos contar con la Sra. Parlamentaria y con el grupo político al que representa. </w:t>
      </w:r>
    </w:p>
    <w:p>
      <w:pPr>
        <w:pStyle w:val="0"/>
        <w:suppressAutoHyphens w:val="false"/>
        <w:rPr>
          <w:rStyle w:val="1"/>
        </w:rPr>
      </w:pPr>
      <w:r>
        <w:rPr>
          <w:rStyle w:val="1"/>
        </w:rPr>
        <w:t xml:space="preserve">En relación a los datos por los que se interesa de manera directa, le señalo lo siguiente: </w:t>
      </w:r>
    </w:p>
    <w:p>
      <w:pPr>
        <w:pStyle w:val="0"/>
        <w:suppressAutoHyphens w:val="false"/>
        <w:rPr>
          <w:rStyle w:val="1"/>
        </w:rPr>
      </w:pPr>
      <w:r>
        <w:rPr>
          <w:rStyle w:val="1"/>
        </w:rPr>
        <w:t xml:space="preserve">1. El equipo Aukera de Coordinación de Parentalidad lleva 19 casos/familias, 2 de ellos en fase de estudio para concretar si se inicia o no la intervención. </w:t>
      </w:r>
    </w:p>
    <w:p>
      <w:pPr>
        <w:pStyle w:val="0"/>
        <w:suppressAutoHyphens w:val="false"/>
        <w:rPr>
          <w:rStyle w:val="1"/>
        </w:rPr>
      </w:pPr>
      <w:r>
        <w:rPr>
          <w:rStyle w:val="1"/>
        </w:rPr>
        <w:t xml:space="preserve">Juzgado de Primera Instancia Nº 3 de Pamplona/Iruñea: 8 casos.</w:t>
      </w:r>
    </w:p>
    <w:p>
      <w:pPr>
        <w:pStyle w:val="0"/>
        <w:suppressAutoHyphens w:val="false"/>
        <w:rPr>
          <w:rStyle w:val="1"/>
        </w:rPr>
      </w:pPr>
      <w:r>
        <w:rPr>
          <w:rStyle w:val="1"/>
        </w:rPr>
        <w:t xml:space="preserve">Juzgado de Violencia Sobre la Mujer Nº 1 de Pamplona/Iruñea: 3 casos -1 de ellos en fase de estudio-valoración</w:t>
      </w:r>
    </w:p>
    <w:p>
      <w:pPr>
        <w:pStyle w:val="0"/>
        <w:suppressAutoHyphens w:val="false"/>
        <w:rPr>
          <w:rStyle w:val="1"/>
        </w:rPr>
      </w:pPr>
      <w:r>
        <w:rPr>
          <w:rStyle w:val="1"/>
        </w:rPr>
        <w:t xml:space="preserve">Juzgado de Primera Instancia e Instrucción Nº 3 de Tudela: 2 casos.</w:t>
      </w:r>
    </w:p>
    <w:p>
      <w:pPr>
        <w:pStyle w:val="0"/>
        <w:suppressAutoHyphens w:val="false"/>
        <w:rPr>
          <w:rStyle w:val="1"/>
        </w:rPr>
      </w:pPr>
      <w:r>
        <w:rPr>
          <w:rStyle w:val="1"/>
        </w:rPr>
        <w:t xml:space="preserve">Juzgado de Primera Instancia e Instrucción Nº 2 de Tudela: 1 caso.</w:t>
      </w:r>
    </w:p>
    <w:p>
      <w:pPr>
        <w:pStyle w:val="0"/>
        <w:suppressAutoHyphens w:val="false"/>
        <w:rPr>
          <w:rStyle w:val="1"/>
        </w:rPr>
      </w:pPr>
      <w:r>
        <w:rPr>
          <w:rStyle w:val="1"/>
        </w:rPr>
        <w:t xml:space="preserve">Juzgado de Violencia Sobre la Mujer Nº 1 de Tudela: 1 caso.</w:t>
      </w:r>
    </w:p>
    <w:p>
      <w:pPr>
        <w:pStyle w:val="0"/>
        <w:suppressAutoHyphens w:val="false"/>
        <w:rPr>
          <w:rStyle w:val="1"/>
        </w:rPr>
      </w:pPr>
      <w:r>
        <w:rPr>
          <w:rStyle w:val="1"/>
        </w:rPr>
        <w:t xml:space="preserve">Juzgado de Primera Instancia e Instrucción Nº 1 de Aoiz: 1 caso.</w:t>
      </w:r>
    </w:p>
    <w:p>
      <w:pPr>
        <w:pStyle w:val="0"/>
        <w:suppressAutoHyphens w:val="false"/>
        <w:rPr>
          <w:rStyle w:val="1"/>
        </w:rPr>
      </w:pPr>
      <w:r>
        <w:rPr>
          <w:rStyle w:val="1"/>
        </w:rPr>
        <w:t xml:space="preserve">Juzgado de Primera Instancia e Instrucción Nº 2 de Aoiz: 1 caso.</w:t>
      </w:r>
    </w:p>
    <w:p>
      <w:pPr>
        <w:pStyle w:val="0"/>
        <w:suppressAutoHyphens w:val="false"/>
        <w:rPr>
          <w:rStyle w:val="1"/>
        </w:rPr>
      </w:pPr>
      <w:r>
        <w:rPr>
          <w:rStyle w:val="1"/>
        </w:rPr>
        <w:t xml:space="preserve">Juzgado de Primera Instancia e Instrucción Nº 2 de Estella: 1 caso.</w:t>
      </w:r>
    </w:p>
    <w:p>
      <w:pPr>
        <w:pStyle w:val="0"/>
        <w:suppressAutoHyphens w:val="false"/>
        <w:rPr>
          <w:rStyle w:val="1"/>
        </w:rPr>
      </w:pPr>
      <w:r>
        <w:rPr>
          <w:rStyle w:val="1"/>
        </w:rPr>
        <w:t xml:space="preserve">Juzgado de Primera Instancia e Instrucción Nº 2 de Tafalla: 1 caso en fase de estudio.</w:t>
      </w:r>
    </w:p>
    <w:p>
      <w:pPr>
        <w:pStyle w:val="0"/>
        <w:suppressAutoHyphens w:val="false"/>
        <w:rPr>
          <w:rStyle w:val="1"/>
        </w:rPr>
      </w:pPr>
      <w:r>
        <w:rPr>
          <w:rStyle w:val="1"/>
        </w:rPr>
        <w:t xml:space="preserve">2. Respecto a las facultades que se están otorgando al coordinador Pa-rental, son las que expresamente vienen contenidas en la Sentencia, puesto que el/la coordinador/a parental - CP- sólo interviene bajo mandato estricto del juez o de la jueza. Asimismo, la juez supervisa todo el proceso de intervención del CP.</w:t>
      </w:r>
    </w:p>
    <w:p>
      <w:pPr>
        <w:pStyle w:val="0"/>
        <w:suppressAutoHyphens w:val="false"/>
        <w:rPr>
          <w:rStyle w:val="1"/>
        </w:rPr>
      </w:pPr>
      <w:r>
        <w:rPr>
          <w:rStyle w:val="1"/>
        </w:rPr>
        <w:t xml:space="preserve">Partiendo de este contexto, el/la CP y de acuerdo al protocolo aprobado en Navarra interviene para:</w:t>
      </w:r>
    </w:p>
    <w:p>
      <w:pPr>
        <w:pStyle w:val="0"/>
        <w:suppressAutoHyphens w:val="false"/>
        <w:rPr>
          <w:rStyle w:val="1"/>
        </w:rPr>
      </w:pPr>
      <w:r>
        <w:rPr>
          <w:rStyle w:val="1"/>
        </w:rPr>
        <w:t xml:space="preserve">• Evaluar la situación familiar y de los hijos/as.</w:t>
      </w:r>
    </w:p>
    <w:p>
      <w:pPr>
        <w:pStyle w:val="0"/>
        <w:suppressAutoHyphens w:val="false"/>
        <w:rPr>
          <w:rStyle w:val="1"/>
        </w:rPr>
      </w:pPr>
      <w:r>
        <w:rPr>
          <w:rStyle w:val="1"/>
        </w:rPr>
        <w:t xml:space="preserve">• Explicar a los progenitores y sus letrados su función y la relación con el juzgado. </w:t>
      </w:r>
    </w:p>
    <w:p>
      <w:pPr>
        <w:pStyle w:val="0"/>
        <w:suppressAutoHyphens w:val="false"/>
        <w:rPr>
          <w:rStyle w:val="1"/>
        </w:rPr>
      </w:pPr>
      <w:r>
        <w:rPr>
          <w:rStyle w:val="1"/>
        </w:rPr>
        <w:t xml:space="preserve">• Pacificar el conflicto y favorecer la comunicación. </w:t>
      </w:r>
    </w:p>
    <w:p>
      <w:pPr>
        <w:pStyle w:val="0"/>
        <w:suppressAutoHyphens w:val="false"/>
        <w:rPr>
          <w:rStyle w:val="1"/>
        </w:rPr>
      </w:pPr>
      <w:r>
        <w:rPr>
          <w:rStyle w:val="1"/>
        </w:rPr>
        <w:t xml:space="preserve">• Coordinar las actuaciones entre los progenitores y coordinar actuaciones con los y las profesionales de entidades que se encuentran actuando en la familia. </w:t>
      </w:r>
    </w:p>
    <w:p>
      <w:pPr>
        <w:pStyle w:val="0"/>
        <w:suppressAutoHyphens w:val="false"/>
        <w:rPr>
          <w:rStyle w:val="1"/>
        </w:rPr>
      </w:pPr>
      <w:r>
        <w:rPr>
          <w:rStyle w:val="1"/>
        </w:rPr>
        <w:t xml:space="preserve">• Acompañar y orientar a los dos progenitores en intervenciones conjuntas y/o por separado. </w:t>
      </w:r>
    </w:p>
    <w:p>
      <w:pPr>
        <w:pStyle w:val="0"/>
        <w:suppressAutoHyphens w:val="false"/>
        <w:rPr>
          <w:rStyle w:val="1"/>
        </w:rPr>
      </w:pPr>
      <w:r>
        <w:rPr>
          <w:rStyle w:val="1"/>
        </w:rPr>
        <w:t xml:space="preserve">• Trabajar con los progenitores para conseguir acuerdos y si éstos se consiguen se proponen al juez o a la jueza. </w:t>
      </w:r>
    </w:p>
    <w:p>
      <w:pPr>
        <w:pStyle w:val="0"/>
        <w:suppressAutoHyphens w:val="false"/>
        <w:rPr>
          <w:rStyle w:val="1"/>
        </w:rPr>
      </w:pPr>
      <w:r>
        <w:rPr>
          <w:rStyle w:val="1"/>
        </w:rPr>
        <w:t xml:space="preserve">• Hacer recomendaciones a la juez, puesto que no es una figura neutral. </w:t>
      </w:r>
    </w:p>
    <w:p>
      <w:pPr>
        <w:pStyle w:val="0"/>
        <w:suppressAutoHyphens w:val="false"/>
        <w:rPr>
          <w:rStyle w:val="1"/>
        </w:rPr>
      </w:pPr>
      <w:r>
        <w:rPr>
          <w:rStyle w:val="1"/>
        </w:rPr>
        <w:t xml:space="preserve">• Ayudar al juzgado en el seguimiento de estos casos. </w:t>
      </w:r>
    </w:p>
    <w:p>
      <w:pPr>
        <w:pStyle w:val="0"/>
        <w:suppressAutoHyphens w:val="false"/>
        <w:rPr>
          <w:rStyle w:val="1"/>
        </w:rPr>
      </w:pPr>
      <w:r>
        <w:rPr>
          <w:rStyle w:val="1"/>
        </w:rPr>
        <w:t xml:space="preserve">No se le faculta, en general, para tomar decisiones, salvo que expresa-mente tenga alguna facultad de resolución expresamente prevista en la sentencia, lo que hasta la fecha no ha ocurrido. </w:t>
      </w:r>
    </w:p>
    <w:p>
      <w:pPr>
        <w:pStyle w:val="0"/>
        <w:suppressAutoHyphens w:val="false"/>
        <w:rPr>
          <w:rStyle w:val="1"/>
        </w:rPr>
      </w:pPr>
      <w:r>
        <w:rPr>
          <w:rStyle w:val="1"/>
        </w:rPr>
        <w:t xml:space="preserve">El CP no es terapeuta, no es asesor legal y tampoco es mediador.</w:t>
      </w:r>
    </w:p>
    <w:p>
      <w:pPr>
        <w:pStyle w:val="0"/>
        <w:suppressAutoHyphens w:val="false"/>
        <w:rPr>
          <w:rStyle w:val="1"/>
        </w:rPr>
      </w:pPr>
      <w:r>
        <w:rPr>
          <w:rStyle w:val="1"/>
        </w:rPr>
        <w:t xml:space="preserve">El foco de la intervención del CP está puesto en la protección y el bienestar de los hijos e hijas. </w:t>
      </w:r>
    </w:p>
    <w:p>
      <w:pPr>
        <w:pStyle w:val="0"/>
        <w:suppressAutoHyphens w:val="false"/>
        <w:rPr>
          <w:rStyle w:val="1"/>
        </w:rPr>
      </w:pPr>
      <w:r>
        <w:rPr>
          <w:rStyle w:val="1"/>
        </w:rPr>
        <w:t xml:space="preserve">3. Respecto a si el coordinador parental ha intervenido en procesos judiciales de violencia de género o en procesos de crisis matrimonial en el que alguno de los cónyuges haya sido condenado por violencia doméstica o de género, debo remitirme en primer lugar a lo manifestado al respecto en la pg. 6. Y por otra parte, señalar que los Juzgados de Violencia sobre la Mujer de Navarra han derivado 4 casos, en uno de ellos el progenitor ha sido condenado por los hechos denunciados, y en los otros 3 casos, los progenitores han sido absueltos. </w:t>
      </w:r>
    </w:p>
    <w:p>
      <w:pPr>
        <w:pStyle w:val="0"/>
        <w:suppressAutoHyphens w:val="false"/>
        <w:rPr>
          <w:rStyle w:val="1"/>
        </w:rPr>
      </w:pPr>
      <w:r>
        <w:rPr>
          <w:rStyle w:val="1"/>
        </w:rPr>
        <w:t xml:space="preserve">El caso de violencia que se encuentra en fase de estudio-valoración, se corresponde con el progenitor que ha sido condenado. En este caso, ambos progenitores han solicitado a la juez que acuerde el nombramiento de CP, y la juez, de conformidad con lo solicitado, ha acordado la derivación a CP para Valoración.</w:t>
      </w:r>
    </w:p>
    <w:p>
      <w:pPr>
        <w:pStyle w:val="0"/>
        <w:suppressAutoHyphens w:val="false"/>
        <w:rPr>
          <w:rStyle w:val="1"/>
        </w:rPr>
      </w:pPr>
      <w:r>
        <w:rPr>
          <w:rStyle w:val="1"/>
        </w:rPr>
        <w:t xml:space="preserve">El caso se encuentra en la fase de estudio-valoración de los beneficios de la intervención, cuyo objetivo es rebajar el conflicto y proteger a los hijos comunes, para que el cumplimiento de las medidas acordadas en sentencia se pueda llevar a cabo en el contexto de mayor tranquilidad y de protección para los menores. </w:t>
      </w:r>
    </w:p>
    <w:p>
      <w:pPr>
        <w:pStyle w:val="0"/>
        <w:suppressAutoHyphens w:val="false"/>
        <w:rPr>
          <w:rStyle w:val="1"/>
        </w:rPr>
      </w:pPr>
      <w:r>
        <w:rPr>
          <w:rStyle w:val="1"/>
        </w:rPr>
        <w:t xml:space="preserve">Me permito, por último, y completando la información que considero oportuna, reflejar a continuación – de manera textual – el Protocolo actualmente vigente para regular y ordenar el proceso de derivación a la CP y los criterios para realizar la intervención: </w:t>
      </w:r>
    </w:p>
    <w:p>
      <w:pPr>
        <w:pStyle w:val="0"/>
        <w:suppressAutoHyphens w:val="false"/>
        <w:rPr>
          <w:rStyle w:val="1"/>
        </w:rPr>
      </w:pPr>
      <w:r>
        <w:rPr>
          <w:rStyle w:val="1"/>
        </w:rPr>
        <w:t xml:space="preserve">1.- La derivación a la CP se realizará en resolución judicial por los juzgados que tramitan procedimientos de familia dentro de la Comunidad Foral de Navarra. La derivación se realizará con arreglo a los criterios que se recogen en este Protocolo. </w:t>
      </w:r>
    </w:p>
    <w:p>
      <w:pPr>
        <w:pStyle w:val="0"/>
        <w:suppressAutoHyphens w:val="false"/>
        <w:rPr>
          <w:rStyle w:val="1"/>
        </w:rPr>
      </w:pPr>
      <w:r>
        <w:rPr>
          <w:rStyle w:val="1"/>
        </w:rPr>
        <w:t xml:space="preserve">Los profesionales que ejercerán la CP serán los designados a tal fin por el Go-bierno de Navarra, tras la selección realizada por la Dirección General de Justicia. </w:t>
      </w:r>
    </w:p>
    <w:p>
      <w:pPr>
        <w:pStyle w:val="0"/>
        <w:suppressAutoHyphens w:val="false"/>
        <w:rPr>
          <w:rStyle w:val="1"/>
        </w:rPr>
      </w:pPr>
      <w:r>
        <w:rPr>
          <w:rStyle w:val="1"/>
        </w:rPr>
        <w:t xml:space="preserve">2.- La valoración de la intervención del CP podrá ser interesada por los Magistrados y jueces con carácter previa a la derivación. En ese caso se interesará la referida valoración a las personas designadas para llevar a cabo la CP a través de una resolución del juzgado. Esta petición se remitirá a través de los servicios de Trabajo Social del INML. Una vez que la CP tenga el caso para valoración, lo estudiará y emitirá un informe sobre la conveniencia de la intervención, así como sobre los objetivos de la misma. Se propondrá igualmente el profesional concreto para cada caso. </w:t>
      </w:r>
    </w:p>
    <w:p>
      <w:pPr>
        <w:pStyle w:val="0"/>
        <w:suppressAutoHyphens w:val="false"/>
        <w:rPr>
          <w:rStyle w:val="1"/>
        </w:rPr>
      </w:pPr>
      <w:r>
        <w:rPr>
          <w:rStyle w:val="1"/>
        </w:rPr>
        <w:t xml:space="preserve">Asimismo, los psicólogos y trabajadores sociales adscritos funcionalmente al INML podrán proponer al Juzgado la intervención de la CP, cuando así lo valo-ren, en los casos en los que se haya realizado informe pericial o en los que intervengan a través de los seguimientos post-sentencia decididos previamente en resolución judicial. En estos casos, la derivación al CP se podrá hacer directamente por el Magistrado o Juez, al considerar que la valoración ya está realizada por el profesional que ha realizado el peritaje o el seguimiento. </w:t>
      </w:r>
    </w:p>
    <w:p>
      <w:pPr>
        <w:pStyle w:val="0"/>
        <w:suppressAutoHyphens w:val="false"/>
        <w:rPr>
          <w:rStyle w:val="1"/>
        </w:rPr>
      </w:pPr>
      <w:r>
        <w:rPr>
          <w:rStyle w:val="1"/>
        </w:rPr>
        <w:t xml:space="preserve">En cualquier caso, dicha valoración deberá tener en cuenta los principios de igualdad, respeto y reconocimiento mutuo por cuya observancia deberá velar en todo momento, con exclusión de toda manifestación de violencia contra la mujer. </w:t>
      </w:r>
    </w:p>
    <w:p>
      <w:pPr>
        <w:pStyle w:val="0"/>
        <w:suppressAutoHyphens w:val="false"/>
        <w:rPr>
          <w:rStyle w:val="1"/>
        </w:rPr>
      </w:pPr>
      <w:r>
        <w:rPr>
          <w:rStyle w:val="1"/>
        </w:rPr>
        <w:t xml:space="preserve">3.- La derivación será acordada por resolución judicial, Auto o Sentencia, que constituirá título suficiente para el acceso del CP al expediente judicial e información de otros profesionales que resulte necesaria para desarrollar la intervención. No obstante, la referida Resolución deberá indicar el objeto de la intervención, la duración inicial prevista y, en su caso, las facultades concretas que en cada caso se otorguen al CP. Concretamente la Sentencia deberá definir: </w:t>
      </w:r>
    </w:p>
    <w:p>
      <w:pPr>
        <w:pStyle w:val="0"/>
        <w:suppressAutoHyphens w:val="false"/>
        <w:rPr>
          <w:rStyle w:val="1"/>
        </w:rPr>
      </w:pPr>
      <w:r>
        <w:rPr>
          <w:rStyle w:val="1"/>
        </w:rPr>
        <w:t xml:space="preserve">• Profesional que es designado/a como CP </w:t>
      </w:r>
    </w:p>
    <w:p>
      <w:pPr>
        <w:pStyle w:val="0"/>
        <w:suppressAutoHyphens w:val="false"/>
        <w:rPr>
          <w:rStyle w:val="1"/>
        </w:rPr>
      </w:pPr>
      <w:r>
        <w:rPr>
          <w:rStyle w:val="1"/>
        </w:rPr>
        <w:t xml:space="preserve">• Objetivo de la intervención </w:t>
      </w:r>
    </w:p>
    <w:p>
      <w:pPr>
        <w:pStyle w:val="0"/>
        <w:suppressAutoHyphens w:val="false"/>
        <w:rPr>
          <w:rStyle w:val="1"/>
        </w:rPr>
      </w:pPr>
      <w:r>
        <w:rPr>
          <w:rStyle w:val="1"/>
        </w:rPr>
        <w:t xml:space="preserve">• Temporalidad aproximada (entre 3 meses y un año y medio). Si no puede establecerse inicialmente se podrá determinar la duración a lo largo de la intervención. </w:t>
      </w:r>
    </w:p>
    <w:p>
      <w:pPr>
        <w:pStyle w:val="0"/>
        <w:suppressAutoHyphens w:val="false"/>
        <w:rPr>
          <w:rStyle w:val="1"/>
        </w:rPr>
      </w:pPr>
      <w:r>
        <w:rPr>
          <w:rStyle w:val="1"/>
        </w:rPr>
        <w:t xml:space="preserve">• Miembros de la familia que se entienda deben participar en el proceso (aquellos que el o la CP requiera). </w:t>
      </w:r>
    </w:p>
    <w:p>
      <w:pPr>
        <w:pStyle w:val="0"/>
        <w:suppressAutoHyphens w:val="false"/>
        <w:rPr>
          <w:rStyle w:val="1"/>
        </w:rPr>
      </w:pPr>
      <w:r>
        <w:rPr>
          <w:rStyle w:val="1"/>
        </w:rPr>
        <w:t xml:space="preserve">• Periodicidad de los informes de seguimiento para el juzgado </w:t>
      </w:r>
    </w:p>
    <w:p>
      <w:pPr>
        <w:pStyle w:val="0"/>
        <w:suppressAutoHyphens w:val="false"/>
        <w:rPr>
          <w:rStyle w:val="1"/>
        </w:rPr>
      </w:pPr>
      <w:r>
        <w:rPr>
          <w:rStyle w:val="1"/>
        </w:rPr>
        <w:t xml:space="preserve">• Acceso de la CP a la información de otros profesionales que intervienen con la familia con el único fin de coordinar la intervención. </w:t>
      </w:r>
    </w:p>
    <w:p>
      <w:pPr>
        <w:pStyle w:val="0"/>
        <w:suppressAutoHyphens w:val="false"/>
        <w:rPr>
          <w:rStyle w:val="1"/>
        </w:rPr>
      </w:pPr>
      <w:r>
        <w:rPr>
          <w:rStyle w:val="1"/>
        </w:rPr>
        <w:t xml:space="preserve">• Colaboración de los abogados y abogadas </w:t>
      </w:r>
    </w:p>
    <w:p>
      <w:pPr>
        <w:pStyle w:val="0"/>
        <w:suppressAutoHyphens w:val="false"/>
        <w:rPr>
          <w:rStyle w:val="1"/>
        </w:rPr>
      </w:pPr>
      <w:r>
        <w:rPr>
          <w:rStyle w:val="1"/>
        </w:rPr>
        <w:t xml:space="preserve">• Capacidad para entrevistarse con los niños/as </w:t>
      </w:r>
    </w:p>
    <w:p>
      <w:pPr>
        <w:pStyle w:val="0"/>
        <w:suppressAutoHyphens w:val="false"/>
        <w:rPr>
          <w:rStyle w:val="1"/>
        </w:rPr>
      </w:pPr>
      <w:r>
        <w:rPr>
          <w:rStyle w:val="1"/>
        </w:rPr>
        <w:t xml:space="preserve">• Decisiones, si es que existiera alguna, que puede tomar con carácter urgente o con acuerdo judicial previa fundamentación </w:t>
      </w:r>
    </w:p>
    <w:p>
      <w:pPr>
        <w:pStyle w:val="0"/>
        <w:suppressAutoHyphens w:val="false"/>
        <w:rPr>
          <w:rStyle w:val="1"/>
        </w:rPr>
      </w:pPr>
      <w:r>
        <w:rPr>
          <w:rStyle w:val="1"/>
        </w:rPr>
        <w:t xml:space="preserve">• Autorización para el tratamiento de los datos de carácter personal </w:t>
      </w:r>
    </w:p>
    <w:p>
      <w:pPr>
        <w:pStyle w:val="0"/>
        <w:suppressAutoHyphens w:val="false"/>
        <w:rPr>
          <w:rStyle w:val="1"/>
        </w:rPr>
      </w:pPr>
      <w:r>
        <w:rPr>
          <w:rStyle w:val="1"/>
        </w:rPr>
        <w:t xml:space="preserve">Con carácter previo al inicio de su intervención, la CP deberá firmar una cláusula de confidencialidad respecto a la información obtenida del expediente judicial, así como respecto a la información obtenida de otros profesionales con la salvedad, en este último caso, de las comunicaciones con el propio Juzgado, circunstancia que debe ser puesta en conocimiento de las partes implicadas en el proceso de parentalidad. </w:t>
      </w:r>
    </w:p>
    <w:p>
      <w:pPr>
        <w:pStyle w:val="0"/>
        <w:suppressAutoHyphens w:val="false"/>
        <w:rPr>
          <w:rStyle w:val="1"/>
        </w:rPr>
      </w:pPr>
      <w:r>
        <w:rPr>
          <w:rStyle w:val="1"/>
        </w:rPr>
        <w:t xml:space="preserve">Igualmente, y con carácter previo a su intervención, la CP deberá recabar de los progenitores el consentimiento informado para el tratamiento de los datos que obtenga, tanto del expediente judicial como de otros profesionales, estando sujeto, en este caso, a lo dispuesto en la LOPD. </w:t>
      </w:r>
    </w:p>
    <w:p>
      <w:pPr>
        <w:pStyle w:val="0"/>
        <w:suppressAutoHyphens w:val="false"/>
        <w:rPr>
          <w:rStyle w:val="1"/>
        </w:rPr>
      </w:pPr>
      <w:r>
        <w:rPr>
          <w:rStyle w:val="1"/>
        </w:rPr>
        <w:t xml:space="preserve">4.- Una vez que se ha acordado en resolución judicial la intervención de la CP, se procederá a ponerlo en conocimiento de éste a través de los trabajadores sociales del INML quienes registrarán el caso y rellenarán la hoja de derivación. Seguidamente, la CP designada realizará una Sesión informativa con los progenitores y los abogados en una entrevista en la que explicará el nombramiento y la intervención acordada en cada caso. Los progenitores y sus representaciones letradas firmarán un documento de aceptación en el que se concretará: </w:t>
      </w:r>
    </w:p>
    <w:p>
      <w:pPr>
        <w:pStyle w:val="0"/>
        <w:suppressAutoHyphens w:val="false"/>
        <w:rPr>
          <w:rStyle w:val="1"/>
        </w:rPr>
      </w:pPr>
      <w:r>
        <w:rPr>
          <w:rStyle w:val="1"/>
        </w:rPr>
        <w:t xml:space="preserve">• Definición de la intervención </w:t>
      </w:r>
    </w:p>
    <w:p>
      <w:pPr>
        <w:pStyle w:val="0"/>
        <w:suppressAutoHyphens w:val="false"/>
        <w:rPr>
          <w:rStyle w:val="1"/>
        </w:rPr>
      </w:pPr>
      <w:r>
        <w:rPr>
          <w:rStyle w:val="1"/>
        </w:rPr>
        <w:t xml:space="preserve">• Qué cosas podrá hacer la CP </w:t>
      </w:r>
    </w:p>
    <w:p>
      <w:pPr>
        <w:pStyle w:val="0"/>
        <w:suppressAutoHyphens w:val="false"/>
        <w:rPr>
          <w:rStyle w:val="1"/>
        </w:rPr>
      </w:pPr>
      <w:r>
        <w:rPr>
          <w:rStyle w:val="1"/>
        </w:rPr>
        <w:t xml:space="preserve">• Los compromisos que adquieren los progenitores </w:t>
      </w:r>
    </w:p>
    <w:p>
      <w:pPr>
        <w:pStyle w:val="0"/>
        <w:suppressAutoHyphens w:val="false"/>
        <w:rPr>
          <w:rStyle w:val="1"/>
        </w:rPr>
      </w:pPr>
      <w:r>
        <w:rPr>
          <w:rStyle w:val="1"/>
        </w:rPr>
        <w:t xml:space="preserve">• La temporalización del servicio y su finalización. </w:t>
      </w:r>
    </w:p>
    <w:p>
      <w:pPr>
        <w:pStyle w:val="0"/>
        <w:suppressAutoHyphens w:val="false"/>
        <w:rPr>
          <w:rStyle w:val="1"/>
        </w:rPr>
      </w:pPr>
      <w:r>
        <w:rPr>
          <w:rStyle w:val="1"/>
        </w:rPr>
        <w:t xml:space="preserve">5.- El nombramiento de la CP implica una aceptación del cargo por parte del profesional designado a tales efectos, quién estará obligado ante el juez y/o magistrado a realizar los informes que deba elaborar y a atender las solicitudes de información que le demande el juzgado. </w:t>
      </w:r>
    </w:p>
    <w:p>
      <w:pPr>
        <w:pStyle w:val="0"/>
        <w:suppressAutoHyphens w:val="false"/>
        <w:rPr>
          <w:rStyle w:val="1"/>
        </w:rPr>
      </w:pPr>
      <w:r>
        <w:rPr>
          <w:rStyle w:val="1"/>
        </w:rPr>
        <w:t xml:space="preserve">En la hoja de derivación que firmen las partes deberá constar también la aceptación por parte de los progenitores y letrados de las normas de funcionamiento del servicio y de la posibilidad de que la CP obtenga información directa de los centros escolares, centros de salud, servicios sociales de base u otros organismos que hayan intervenido con la familia, siempre que ello sea necesario para el desempeño de su labor. </w:t>
      </w:r>
    </w:p>
    <w:p>
      <w:pPr>
        <w:pStyle w:val="0"/>
        <w:suppressAutoHyphens w:val="false"/>
        <w:rPr>
          <w:rStyle w:val="1"/>
        </w:rPr>
      </w:pPr>
      <w:r>
        <w:rPr>
          <w:rStyle w:val="1"/>
        </w:rPr>
        <w:t xml:space="preserve">6.- Si otra cosa no indica la resolución judicial, la CP emitirá un informe inicial de designación, otro durante la intervención y otro al final del proceso. En todo caso, la CP comunicará al Juzgado cualquier incidencia que acontezca y que considere que ha de ser conocida por el órgano Judicial, así como las observaciones que se consideren relevantes. Los informes emitidos por la CP tienen un carácter descriptivo de la situación y de su evolución, pero no son informes de valoración forense. </w:t>
      </w:r>
    </w:p>
    <w:p>
      <w:pPr>
        <w:pStyle w:val="0"/>
        <w:suppressAutoHyphens w:val="false"/>
        <w:rPr>
          <w:rStyle w:val="1"/>
        </w:rPr>
      </w:pPr>
      <w:r>
        <w:rPr>
          <w:rStyle w:val="1"/>
        </w:rPr>
        <w:t xml:space="preserve">La autoridad judicial derivante podrá interesar de la CP informes sobre la marcha del proceso y las vicisitudes que acontecen cuantas veces considere necesario.</w:t>
      </w:r>
    </w:p>
    <w:p>
      <w:pPr>
        <w:pStyle w:val="0"/>
        <w:suppressAutoHyphens w:val="false"/>
        <w:rPr>
          <w:rStyle w:val="1"/>
        </w:rPr>
      </w:pPr>
      <w:r>
        <w:rPr>
          <w:rStyle w:val="1"/>
        </w:rPr>
        <w:t xml:space="preserve">7.- Las personas que ejerzan la CP serán retribuidas en su tarea por el presu-puesto de la Dirección General de Justicia. La Dirección General habrá establecido previamente unas tarifas previamente atendiendo a la naturaleza de los informes a realizar. </w:t>
      </w:r>
    </w:p>
    <w:p>
      <w:pPr>
        <w:pStyle w:val="0"/>
        <w:suppressAutoHyphens w:val="false"/>
        <w:rPr>
          <w:rStyle w:val="1"/>
        </w:rPr>
      </w:pPr>
      <w:r>
        <w:rPr>
          <w:rStyle w:val="1"/>
        </w:rPr>
        <w:t xml:space="preserve">8.- En todo el proceso de intervención se cumplirá con el deber de protección de datos y confidencialidad que se garantizará expresamente, debiendo constar en el procedimiento a los efectos oportunos. En todo caso, la CP tendrá acceso a la información obrante en los Autos que sea necesaria para su trabajo, y que en cada caso decidirá el órgano judicial. </w:t>
      </w:r>
    </w:p>
    <w:p>
      <w:pPr>
        <w:pStyle w:val="0"/>
        <w:suppressAutoHyphens w:val="false"/>
        <w:rPr>
          <w:rStyle w:val="1"/>
        </w:rPr>
      </w:pPr>
      <w:r>
        <w:rPr>
          <w:rStyle w:val="1"/>
        </w:rPr>
        <w:t xml:space="preserve">9.- La CP no podrá decidir sobre aspectos vinculados al procedimiento sin estar expresamente habilitada para ello, en el nombramiento, por parte de la autoridad judicial que ha realizado la derivación. </w:t>
      </w:r>
    </w:p>
    <w:p>
      <w:pPr>
        <w:pStyle w:val="0"/>
        <w:suppressAutoHyphens w:val="false"/>
        <w:rPr>
          <w:rStyle w:val="1"/>
        </w:rPr>
      </w:pPr>
      <w:r>
        <w:rPr>
          <w:rStyle w:val="1"/>
        </w:rPr>
        <w:t xml:space="preserve">10.- El órgano competente en cada caso, conforme a la normativa vigente, facilitará a las personas designadas como CP el uso de salas y/o despachos, para atender a los progenitores, y menores en su caso, en las dependencias de la Administración de Justicia.</w:t>
      </w:r>
    </w:p>
    <w:p>
      <w:pPr>
        <w:pStyle w:val="0"/>
        <w:suppressAutoHyphens w:val="false"/>
        <w:rPr>
          <w:rStyle w:val="1"/>
        </w:rPr>
      </w:pPr>
      <w:r>
        <w:rPr>
          <w:rStyle w:val="1"/>
        </w:rPr>
        <w:t xml:space="preserve">Es cuanto informo en cumplimiento de lo dispuesto en el artículo 194 del Reglamento del Parlamento de Navarra.</w:t>
      </w:r>
    </w:p>
    <w:p>
      <w:pPr>
        <w:pStyle w:val="0"/>
        <w:suppressAutoHyphens w:val="false"/>
        <w:rPr>
          <w:rStyle w:val="1"/>
        </w:rPr>
      </w:pPr>
      <w:r>
        <w:rPr>
          <w:rStyle w:val="1"/>
        </w:rPr>
        <w:t xml:space="preserve">Pamplona, 29 de marzo de 2021</w:t>
      </w:r>
    </w:p>
    <w:p>
      <w:pPr>
        <w:pStyle w:val="0"/>
        <w:suppressAutoHyphens w:val="false"/>
        <w:rPr>
          <w:rStyle w:val="1"/>
        </w:rPr>
      </w:pPr>
      <w:r>
        <w:rPr>
          <w:rStyle w:val="1"/>
        </w:rPr>
        <w:t xml:space="preserve">El Consejero de Políticas Migratorias y Justicia: Eduardo Santos Itoiz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