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Aranzazu Izurdiaga andreak gurasoen koordinatzailearen figurari buruz egindako galderaren erantzuna, Foru Diputazioak emana. Galdera 2021eko martxoaren 5eko 32. Nafarroako Parlamentuko Aldizkari Ofizialean argitaratu zen.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Nafarroako Gobernuko Migrazio Politiketako eta Justiziako kontseilariak, ikusirik EH Bildu Nafarroa talde parlamentarioaren eledun Arantxa Izurdiaga Osinaga andreak idatzizko erantzuna eskatuz eginiko galderak (10-21/PES-00098), zeinak honela idatzita baitzeuden:</w:t>
      </w:r>
    </w:p>
    <w:p>
      <w:pPr>
        <w:pStyle w:val="0"/>
        <w:suppressAutoHyphens w:val="false"/>
        <w:rPr>
          <w:rStyle w:val="1"/>
          <w:i w:val="true"/>
        </w:rPr>
      </w:pPr>
      <w:r>
        <w:rPr>
          <w:rStyle w:val="1"/>
          <w:i w:val="true"/>
        </w:rPr>
        <w:t xml:space="preserve">“Nafarroako Zuzenbide Zibilaren Konpilazioa aldatu eta gaurkotzeko apirilaren 4ko 21/2019 Foru Legearen bidez, 77. legean gurasoen koordinatzailearen figura sortu zen, erabaki judizialen irismenetik harago dauden egoera gatazkatsuak konpontzen saiatzeko, edo erabaki horiek betetzea errazteko.</w:t>
      </w:r>
    </w:p>
    <w:p>
      <w:pPr>
        <w:pStyle w:val="0"/>
        <w:suppressAutoHyphens w:val="false"/>
        <w:rPr>
          <w:rStyle w:val="1"/>
          <w:i w:val="true"/>
        </w:rPr>
      </w:pPr>
      <w:r>
        <w:rPr>
          <w:rStyle w:val="1"/>
          <w:i w:val="true"/>
        </w:rPr>
        <w:t xml:space="preserve">Zenbat jarduketa burutu ditu gurasoen koordinatzaileak legea indarrean sartu zenetik?</w:t>
      </w:r>
    </w:p>
    <w:p>
      <w:pPr>
        <w:pStyle w:val="0"/>
        <w:suppressAutoHyphens w:val="false"/>
        <w:rPr>
          <w:rStyle w:val="1"/>
          <w:i w:val="true"/>
        </w:rPr>
      </w:pPr>
      <w:r>
        <w:rPr>
          <w:rStyle w:val="1"/>
          <w:i w:val="true"/>
        </w:rPr>
        <w:t xml:space="preserve">Zer ahalmen ari zaizkio ematen gurasoen koordinatzaileari?</w:t>
      </w:r>
    </w:p>
    <w:p>
      <w:pPr>
        <w:pStyle w:val="0"/>
        <w:suppressAutoHyphens w:val="false"/>
        <w:rPr>
          <w:rStyle w:val="1"/>
          <w:i w:val="true"/>
        </w:rPr>
      </w:pPr>
      <w:r>
        <w:rPr>
          <w:rStyle w:val="1"/>
          <w:i w:val="true"/>
        </w:rPr>
        <w:t xml:space="preserve">Ezkontideetako bat familia- edo genero-indarkeria dela-eta kondenatua izan den genero-indarkeriako prozesu judizialetan nahiz ezkontideen arteko krisiko prozesuetan esku hartu al du gurasoen koordinatzaileak?</w:t>
      </w:r>
    </w:p>
    <w:p>
      <w:pPr>
        <w:pStyle w:val="0"/>
        <w:suppressAutoHyphens w:val="false"/>
        <w:rPr>
          <w:rStyle w:val="1"/>
          <w:i w:val="true"/>
        </w:rPr>
      </w:pPr>
      <w:r>
        <w:rPr>
          <w:rStyle w:val="1"/>
          <w:i w:val="true"/>
        </w:rPr>
        <w:t xml:space="preserve">Nafarroako Gobernuak zer balorazio egiten du figura horri buruz?”</w:t>
      </w:r>
    </w:p>
    <w:p>
      <w:pPr>
        <w:pStyle w:val="0"/>
        <w:suppressAutoHyphens w:val="false"/>
        <w:rPr>
          <w:rStyle w:val="1"/>
        </w:rPr>
      </w:pPr>
      <w:r>
        <w:rPr>
          <w:rStyle w:val="1"/>
        </w:rPr>
        <w:t xml:space="preserve">Honako erantzun hau ematen du:</w:t>
      </w:r>
    </w:p>
    <w:p>
      <w:pPr>
        <w:pStyle w:val="0"/>
        <w:suppressAutoHyphens w:val="false"/>
        <w:rPr>
          <w:rStyle w:val="1"/>
        </w:rPr>
      </w:pPr>
      <w:r>
        <w:rPr>
          <w:rStyle w:val="1"/>
        </w:rPr>
        <w:t xml:space="preserve">Jurisdikzio zibila, eta batez ere familia-arloko prozesuak, aldaketa handiak pairatzen ari dira azken urteotan; bai legegintzakoak, bai jurisprudentzialak. Epaileen esku-hartzea gero eta zorrotzagoa ari da izaten, eta krisian dauden familientzako laguntza-baliabideak ezartzea nahitaezkoa da epaileek modua izan dezaten benetako babesa emateko daukaten betebehar konstituzionala bete ahal izan dezaten.</w:t>
      </w:r>
    </w:p>
    <w:p>
      <w:pPr>
        <w:pStyle w:val="0"/>
        <w:suppressAutoHyphens w:val="false"/>
        <w:rPr>
          <w:rStyle w:val="1"/>
        </w:rPr>
      </w:pPr>
      <w:r>
        <w:rPr>
          <w:rStyle w:val="1"/>
        </w:rPr>
        <w:t xml:space="preserve">Nafarroa ez dago horretatik guztitik kanpo, eta gure Parlamentuan berriki aho batez onetsita Foru Berriari egin zaion aldaketak xede du gure araudi zibila familia-eredu berriei eta familien beharrizan berriei egokitzea. Ildo horretan, egungo errealitate sozialari moldatuz, asmoa da bikote-hausturetarako laguntza-neurrien sistema bat abiaraztea, baliagarriak izan daitezen haustura horiek hobeto kudeatu eta ebazteko. Neurri horietako bat dugu Gurasotasun Koordinazioa. Foru Berriko 77.Legeak espresuki adierazten du hori dela gure epaileek eskueran izan beharrekoak dituzten figuretako bat, egokitzat joz gero erabil dezaten.</w:t>
      </w:r>
    </w:p>
    <w:p>
      <w:pPr>
        <w:pStyle w:val="0"/>
        <w:suppressAutoHyphens w:val="false"/>
        <w:rPr>
          <w:rStyle w:val="1"/>
        </w:rPr>
      </w:pPr>
      <w:r>
        <w:rPr>
          <w:rStyle w:val="1"/>
        </w:rPr>
        <w:t xml:space="preserve">Arau hori bere testuinguruan kokatzearren, oroitarazi behar da gure Foruak bere sorreratik bertatik bilatu duela guraso-ahalaren araubidea integrala eta arau-igorpenik gabea izan zedin. Horren edukia osatzen duten betebehar eta ahalmenak modu agortzailean arautu dira Konpilazioa egitearekin, zeinak instituzio hori “guraso-erantzukizun” terminoaz izendatzen baitu. Horrek ahalbidetu du zerikusidunak diren instituzioak araupetzea, hala nola zaintza eta jagoletza, jada nafar legegileak foru lege berezi baten bidez arautua zeinak bere garaian aurreikusi zuen, hain zuen ere, Foruaren testuan sartua izatea, haren familia-zuzenbidearen osoko erreforma baten kariaz; adingabeek beren gurasoekin eta beste senitarteko batzuekin egonaldiak eta kontaktuak izatea –orain arte, hori seme-alabatasunaren sailean eta Haurrentzako babesari buruzko Foru Legean jasotzen zen–; eta zenbait betebeharren araubidea, hala nola elikatze, biztantze, hezkuntza, eta laguntza material eta emozionalerako betebeharrena, horiek adingabeen oinarrizko beharrizan guztiei erantzuteko moduko gisa harturik. Horrek ezinbestez bideratzen du aurreikustera nori esleitu behar zaion familiaren etxebizitzaren erabilera eta zein izanen diren haren gastu arrunt nahiz berezietarako ekarpenaren nondik norakoak.</w:t>
      </w:r>
    </w:p>
    <w:p>
      <w:pPr>
        <w:pStyle w:val="0"/>
        <w:suppressAutoHyphens w:val="false"/>
        <w:rPr>
          <w:rStyle w:val="1"/>
        </w:rPr>
      </w:pPr>
      <w:r>
        <w:rPr>
          <w:rStyle w:val="1"/>
        </w:rPr>
        <w:t xml:space="preserve">Araubide berri hori argiro lerratzen da gurasoen arteko gurasotasun-ituna sustatzera, familia-harremanak arautu eta gatazkak ekiditeko lehenbiziko hautabide gisa. Eta, ordezko moduan, erabakimen zabala ematen dio epaileari, “favor filii” oinarrizko printzipiotik abiatuta kasu zehatz bakoitzean neurriak hartu ahal izan ditzan, gainditze aldera testu zibil komuneko hutsuneak nahiz zurruntasunak, azkenaldi honetan hain argi eta garbi geratuak, gauzatu diren egoera eta zirkunstantzia zehatzen ugaritasunean. Eta testuinguru horretantxe jasotzen du Foru Berriko 77. Legeak, espresuki, gurasotasun-koordinazioa, epaileak guraso-erantzukizuna ikuskatzeko har ditzakeen neurrien artean.</w:t>
      </w:r>
    </w:p>
    <w:p>
      <w:pPr>
        <w:pStyle w:val="0"/>
        <w:suppressAutoHyphens w:val="false"/>
        <w:rPr>
          <w:rStyle w:val="1"/>
        </w:rPr>
      </w:pPr>
      <w:r>
        <w:rPr>
          <w:rStyle w:val="1"/>
        </w:rPr>
        <w:t xml:space="preserve">Arauzko agindu horretaz harago, Justizia Zuzendaritza Nagusiak figura horren alde eginiko apustuak zerikusia dauka baliabide horrek eskaintzen duen balio erantsiarekin. Hori identifikatzeko, kontuan hartu beharra dago ezen, bikote-haustura bat gertatzean seme-alaba amankomunik dagoenean, haien gurasoek ahalegina egin behar dutela, seme-alaba horien mesedetan, gurasokidetasun positiboz jardutea ahalbidetuko duten akordioetara iristeko. Hori dela-eta, familia arloko jurisdikzioan, beste batzuetan ez bezala, benetako babes judizialak ez du zertan mugatu alderdien arteko liskarrak zuzenbidearen arabera onbideratzeko betebeharrera, baizik eta zilegi du proaktiboki jardutea, alderdiek elkarrekin onar ditzaten erasandako adingabeekiko dituzten erantzukizunak, adin horien interesa baita lehentasunez ase beharrekoa.</w:t>
      </w:r>
    </w:p>
    <w:p>
      <w:pPr>
        <w:pStyle w:val="0"/>
        <w:suppressAutoHyphens w:val="false"/>
        <w:rPr>
          <w:rStyle w:val="1"/>
        </w:rPr>
      </w:pPr>
      <w:r>
        <w:rPr>
          <w:rStyle w:val="1"/>
        </w:rPr>
        <w:t xml:space="preserve">Horrek lehenik eta behin behartzen gaitu kontziente izatera familia-jurisdikzioaren alorrean aurkaritza-sistemak dituen mugapenez. Izan ere, sistema judiziala mugatzen bada alderdiei entzun eta haien eskakizunei buruz ebaztera, gerta liteke gatazka goriko egoeretan gurasoek elkarrekiko duten negatibotasuna hauspotua suertatzea. Horrelako egoeretan, lotsa-, sumin- eta etsaitasun-sentimenduak areagotu egin ohi dira aitak edo amak jendaurrean azaltzen dituenean, pertsonalki edo bere legelariaren nahiz lekukoen bidez, bestearen ezaugarri eta portaera negatiboak; maiz asko, horiek beren egiazko neurritik kanpora aterata. Etsaitasun horrek etsaitasuna, sumina eta tentsioa barreiatzen ditu gurasoen eta seme-alaben arteko elkarrekintzetan, halako moduz non gorakada izan ohi duten kasuko gatazkak eta portaera kaltegarriek, eta familiako kide guztien egoera pertsonalak okerrera egiten duen.</w:t>
      </w:r>
    </w:p>
    <w:p>
      <w:pPr>
        <w:pStyle w:val="0"/>
        <w:suppressAutoHyphens w:val="false"/>
        <w:rPr>
          <w:rStyle w:val="1"/>
        </w:rPr>
      </w:pPr>
      <w:r>
        <w:rPr>
          <w:rStyle w:val="1"/>
        </w:rPr>
        <w:t xml:space="preserve">Horregatik, bikote-hausturako prozeduren lanketan ikusmolde errestauratibo eta terapeutikoa txertatzea, kontuan harturik bikotekideak zein egoera psikoemozionaletan egon daitezkeen, ez da jokabide-zientziek soilik berezko dutena: benetako babes judizialaren agindu konstituzionala betetzeko modua ere bada, horren amai-helburua, tankera horretako prozeduretan, delako seme-alaba amankomunen eskubideak gailenaraztea; batik bat, haien zaurgarritasuna larriagotu egiten denean haien gurasoen arteko gatazkaren ondorioz. Gurasotasun-plana haien interes gailenaren mesederako bitartekoa izaki, plan hori bideragarri egiteko lagungarri diren laguntza psikoedukatiboko programek hobekuntza nabaria dakarkiote justizia-alorreko zerbitzu publikoari.</w:t>
      </w:r>
    </w:p>
    <w:p>
      <w:pPr>
        <w:pStyle w:val="0"/>
        <w:suppressAutoHyphens w:val="false"/>
        <w:rPr>
          <w:rStyle w:val="1"/>
        </w:rPr>
      </w:pPr>
      <w:r>
        <w:rPr>
          <w:rStyle w:val="1"/>
        </w:rPr>
        <w:t xml:space="preserve">Ildo horretatik jotzen du zaintza partekatuaren aferarako jardun judizialeko irizpideen gida berriak, duela gutxi Botere Judizialaren Kontseilu Nagusiaren osoko bilkurak onetsiak. Berdintasun Batzordearen ekimenez, aipatu gidak azterlan xehakatu bat egiten du, arlo desberdinetako profesionalen lanetik abiatuta, bikotearen hausturak familiako kide guztiengan daukan inpaktu psikologikoari buruz. Testuinguru horretan, VI. eranskinak justizia terapeutikoko lanabes gisa jasotzen du GKa, epaileen erabakien mesedetan dagoena, familia oso gatazkatsuekiko esku-hartze judizialaren datu muntadunen multzo batetik abiatuta. Datu horien artean honakoak azpimarra daitezke:</w:t>
      </w:r>
    </w:p>
    <w:p>
      <w:pPr>
        <w:pStyle w:val="0"/>
        <w:suppressAutoHyphens w:val="false"/>
        <w:rPr>
          <w:rStyle w:val="1"/>
        </w:rPr>
      </w:pPr>
      <w:r>
        <w:rPr>
          <w:rStyle w:val="1"/>
        </w:rPr>
        <w:t xml:space="preserve">• Gatazka-joeradun kasuak muturrera eramanak suertatzen direla ez badira ohiko kontrajarpen-prozeduren bitartez ebazten.</w:t>
      </w:r>
    </w:p>
    <w:p>
      <w:pPr>
        <w:pStyle w:val="0"/>
        <w:suppressAutoHyphens w:val="false"/>
        <w:rPr>
          <w:rStyle w:val="1"/>
        </w:rPr>
      </w:pPr>
      <w:r>
        <w:rPr>
          <w:rStyle w:val="1"/>
        </w:rPr>
        <w:t xml:space="preserve">• Horrelako egoerak goiz identifikatzea ez dela gauza erraza izaten, baina, zenbat eta beranduago esku hartu, orduan eta zailagoa gertatzen dela egoeraren kudeaketa.</w:t>
      </w:r>
    </w:p>
    <w:p>
      <w:pPr>
        <w:pStyle w:val="0"/>
        <w:suppressAutoHyphens w:val="false"/>
        <w:rPr>
          <w:rStyle w:val="1"/>
        </w:rPr>
      </w:pPr>
      <w:r>
        <w:rPr>
          <w:rStyle w:val="1"/>
        </w:rPr>
        <w:t xml:space="preserve">• Familien % 25ek gatazka handiko egoera bat sortzen duela, auzitegien lanaren % 90 osatzen duena; batik bat, epai-betearazpenari dagokionez.</w:t>
      </w:r>
    </w:p>
    <w:p>
      <w:pPr>
        <w:pStyle w:val="0"/>
        <w:suppressAutoHyphens w:val="false"/>
        <w:rPr>
          <w:rStyle w:val="1"/>
        </w:rPr>
      </w:pPr>
      <w:r>
        <w:rPr>
          <w:rStyle w:val="1"/>
        </w:rPr>
        <w:t xml:space="preserve">• Egoera horretan, kalterik handiena seme-alaba adingabe inplikatuak izan ohi direla, egokitzapenarekin, harreman sozialekin eta eskola-porrotarekin zerikusia duten problemak pairaturik. Larrimina, agresibitatea, ohitura aldrebesak eta abar pairatu ohi dituzte, horrek guztiak beren helduaroan duen inpaktu handiaz gain.</w:t>
      </w:r>
    </w:p>
    <w:p>
      <w:pPr>
        <w:pStyle w:val="0"/>
        <w:suppressAutoHyphens w:val="false"/>
        <w:rPr>
          <w:rStyle w:val="1"/>
        </w:rPr>
      </w:pPr>
      <w:r>
        <w:rPr>
          <w:rStyle w:val="1"/>
        </w:rPr>
        <w:t xml:space="preserve">Bada, horixe bera dugu gure araudi zibilak ere egiten duen apustua, eta horregatik, Foru Berriaren ikusmoldea da gure epaile eta auzitegiek urgazpen espezializatu bat eduki behar dutela beren epaia edo gurasotasun-plana gauzatzeko, xede nagusitzat harturik gurasoarteko gatazkan murgildurik suertatzen diren seme-alaben bizitza hobetzea, haien gurasoek harreman gatazkatsua dutenean elkarrekin, argiro seme-alabengan eragiten eta haien garapena baldintzatzen duena.</w:t>
      </w:r>
    </w:p>
    <w:p>
      <w:pPr>
        <w:pStyle w:val="0"/>
        <w:suppressAutoHyphens w:val="false"/>
        <w:rPr>
          <w:rStyle w:val="1"/>
        </w:rPr>
      </w:pPr>
      <w:r>
        <w:rPr>
          <w:rStyle w:val="1"/>
        </w:rPr>
        <w:t xml:space="preserve">Foru Berriaz gain, gure beste arau-erreferentzia nagusia apirilaren 4ko 17/2019 Foru Le gea izan behar da, Emakumeen eta Gizonen arteko Berdintasunari buruzkoa; ezen, genero-ikuspegiak transbertsalki gurutzatu behar baditu politika publiko guztiak, bereziki garrantzitsua da jorratzen ari garena bezalako alor batean. Izan ere, nekez ekin dakioke bikote heterosexual bateko kideen arteko gatazkak konpontzeari, kontuan izan gabe genero-desparekotasunaren egiturazkotasuna. Lantzen ari garen aferan, errealitate hori bi alderditara proiektatzen da:</w:t>
      </w:r>
    </w:p>
    <w:p>
      <w:pPr>
        <w:pStyle w:val="0"/>
        <w:suppressAutoHyphens w:val="false"/>
        <w:rPr>
          <w:rStyle w:val="1"/>
        </w:rPr>
      </w:pPr>
      <w:r>
        <w:rPr>
          <w:rStyle w:val="1"/>
        </w:rPr>
        <w:t xml:space="preserve">• Batetik, gogorarazten digu desparekotasun hori genero-estereotipo eta -roletan sustraituta dagoela eta haien emaitza dela, eta haiek oraindik ere markatuak direla, bereiztaileak direla eta begiramen sozial ezberdina dutela, halatan desorekazko botere-harremanei eutsirik. Horiek gainditu ahal izateko beharrezkoa da, besteak beste, zaintza-lanetan ardurakidetzaz aritzea, aipatu foru legeko sarrerak adierazten duen bezala, hizpide hartzen duenean emakumeen presentzia eta ikusgaitasuna beharrezkoa dela ekoizpen-lanean eta eremu publikoan, azpimarraturik ezen, halaber, beharrezkoa dela, horren eskutik, eremu pribatuan handiagoa izatea gizonezkoen presentzia, haien ardurakidetza sustatuz etxebizitzarena eta familia-zaintzarena bezalako esparruetan, zeinak hain loturik baitaude gurasotasun-betebeharrekin, eta hain funtsezkoak baitira biziari eusteko.</w:t>
      </w:r>
    </w:p>
    <w:p>
      <w:pPr>
        <w:pStyle w:val="0"/>
        <w:suppressAutoHyphens w:val="false"/>
        <w:rPr>
          <w:rStyle w:val="1"/>
        </w:rPr>
      </w:pPr>
      <w:r>
        <w:rPr>
          <w:rStyle w:val="1"/>
        </w:rPr>
        <w:t xml:space="preserve">• Bestetik, nabarmentzen du erne egon beharra dagoela desparekotasun horren adierazpen muturrekoena den emakumeenganako indarkeriaren aurrean, eta horren agerpena, apirilaren 10eko 14/2015 Foru Legeak jasotzen dituen agermoldeetako edozeinetan, bere hutsean izanen litzateke berdintasunaren, errespetuaren eta elkarren errekonozimenduaren balioen ukazioa, hain zuzen ere balio horretan behar duenean oinarrituta egon, kasu zehatz bakoitzean, GKaren egokitasunak eta bideragarritasunak.</w:t>
      </w:r>
    </w:p>
    <w:p>
      <w:pPr>
        <w:pStyle w:val="0"/>
        <w:suppressAutoHyphens w:val="false"/>
        <w:rPr>
          <w:rStyle w:val="1"/>
        </w:rPr>
      </w:pPr>
      <w:r>
        <w:rPr>
          <w:rStyle w:val="1"/>
        </w:rPr>
        <w:t xml:space="preserve">Ildo horretatik, politika publikoek genero-indarkeriaren aurkako borrokarekin lerrokatuta egon behar dute, horretarako beharrezkoak diren bermeak antolatuta. Lehentasun hori aplikagarria zaie, baiki, epaitegiek urteak direla eskueran dituzten baliabide guztiei (lantalde psikosozialak, topaguneak, bitartekotza-zerbitzuak...), zeinak bideratuta baitaude epaitegiek beren erabakiak familia-gatazkako testuinguruetan hartu ahal izan ditzaten, eta lehentasun horrexeri erantzuten dio Nafarroako epaitegiek kasuak Gurasotasun Koordinazioaren eskuetan uzteari buruzko protokoloak:</w:t>
      </w:r>
    </w:p>
    <w:p>
      <w:pPr>
        <w:pStyle w:val="0"/>
        <w:suppressAutoHyphens w:val="false"/>
        <w:rPr>
          <w:rStyle w:val="1"/>
        </w:rPr>
      </w:pPr>
      <w:r>
        <w:rPr>
          <w:rStyle w:val="1"/>
        </w:rPr>
        <w:t xml:space="preserve">• Aitzinsolasean, genero-indarkeriaren aurrean erne egon beharra ez da adierazpen orokor huts gisa aipatzen, baizik eta horren osagarri gisa baieztatzen da horren agerpena izanen litzatekeela GKaren egokitasunak eta bideragarritasunak kasu zehatz bakoitzean oinarri izan behar dituen balioen ukazioa. Alderdiek sinatzen duten konpromiso-agirian ere horren bazterketa jasota geratzen da.</w:t>
      </w:r>
    </w:p>
    <w:p>
      <w:pPr>
        <w:pStyle w:val="0"/>
        <w:suppressAutoHyphens w:val="false"/>
        <w:rPr>
          <w:rStyle w:val="1"/>
        </w:rPr>
      </w:pPr>
      <w:r>
        <w:rPr>
          <w:rStyle w:val="1"/>
        </w:rPr>
        <w:t xml:space="preserve">• Figura horrek araubide izanen dituen lan-printzipioetako lehenak ildo beretik jotzen du.</w:t>
      </w:r>
    </w:p>
    <w:p>
      <w:pPr>
        <w:pStyle w:val="0"/>
        <w:suppressAutoHyphens w:val="false"/>
        <w:rPr>
          <w:rStyle w:val="1"/>
        </w:rPr>
      </w:pPr>
      <w:r>
        <w:rPr>
          <w:rStyle w:val="1"/>
        </w:rPr>
        <w:t xml:space="preserve">• GKa egiten dutenen eginkizunak adieraztean ezartzen da zaindu beharko dutela gurasoen berdintasunaren, errespetuaren eta elkar-errekonozitzearen printzipioak, eta hala halaber esaten da horiek betetzearen araberakoa izanen dela gatazka jorratzeari begira GKak duen egokitasuna.</w:t>
      </w:r>
    </w:p>
    <w:p>
      <w:pPr>
        <w:pStyle w:val="0"/>
        <w:suppressAutoHyphens w:val="false"/>
        <w:rPr>
          <w:rStyle w:val="1"/>
        </w:rPr>
      </w:pPr>
      <w:r>
        <w:rPr>
          <w:rStyle w:val="1"/>
        </w:rPr>
        <w:t xml:space="preserve">• Epaile-berbideratzearen dinamika ezarri baino lehen aurreikusten da balioespen bat egitea GKak kasu zehatz horretan duen komenigarritasunari buruz, eta horretarako aintzat hartu beharko ditu berdintasunaren, errespetuaren eta elkar errekonozitzearen printzipioak. Une oro zaindu beharko da printzipio horiek betetzen direla, bai eta esanbidez baztertu ere emakumearenganako indarkeria oro.</w:t>
      </w:r>
    </w:p>
    <w:p>
      <w:pPr>
        <w:pStyle w:val="0"/>
        <w:suppressAutoHyphens w:val="false"/>
        <w:rPr>
          <w:rStyle w:val="1"/>
        </w:rPr>
      </w:pPr>
      <w:r>
        <w:rPr>
          <w:rStyle w:val="1"/>
        </w:rPr>
        <w:t xml:space="preserve">Edozein kasutan, bai berme horien eragingarritasuna bai beste batzuk ezarri beharra ere etengabe ebaluatu beharrekoa izanen da, abiapuntutzat harturik praktikarekiko kontrastea. Horretarako, Nafarroako Berdintasunerako Institutuarekiko elkarlana lehentasunezkoa izanen da zuzendaritza nagusi honentzat. Beste horrenbeste esan daiteke zerbitzua kudeatzen dutenen profilaz: genero-indarkeriaren alorreko prestakuntza berezia izan beharko dute, beren eginkizunetarako egokia eta aipatu ditugun gainerako baliabideetako langileei eskatzen zaizkien baldintza berberak betetzen dituena.</w:t>
      </w:r>
    </w:p>
    <w:p>
      <w:pPr>
        <w:pStyle w:val="0"/>
        <w:suppressAutoHyphens w:val="false"/>
        <w:rPr>
          <w:rStyle w:val="1"/>
        </w:rPr>
      </w:pPr>
      <w:r>
        <w:rPr>
          <w:rStyle w:val="1"/>
        </w:rPr>
        <w:t xml:space="preserve">Bukatzeko, azpimarratu behar dut gure departamentuak justizia errestauratiboaren, justizia terapeutikoaren eta, batez ere, GKaren alde eginiko hautuak feminismoaren aldeko apustuari erantzuten diola, zeinak departamentuaren legegintzaldi-programa egituratzen baitu. Izan ere, feminismoa eraldaketarako praxi gisa ulertzen badugu, teoria politiko gisa, errealitatearen analisirako tresna gisa, edo bizi-filosofia gisa, apustu horrek ondorio argi bat dakar, gure ustez: Justiziako zerbitzu publikoa hobetzerakoan, ezin diogu uko egin ahalegin bat egiteari, justiziaren esku-hartzea lagungarri izan dakien, auzitegietara jotzen duten pertsonei, posible den orotan eta legearen esparruan betiere, askatasunezko soluzioak lortzeko, beren gatazken azpian dauden egoerak onbideratzekoak, batez ere gatazka horiek hain modu zuzenekoan eragiten dietenean haien seme-alaba adingabeei.</w:t>
      </w:r>
    </w:p>
    <w:p>
      <w:pPr>
        <w:pStyle w:val="0"/>
        <w:suppressAutoHyphens w:val="false"/>
        <w:rPr>
          <w:rStyle w:val="1"/>
        </w:rPr>
      </w:pPr>
      <w:r>
        <w:rPr>
          <w:rStyle w:val="1"/>
        </w:rPr>
        <w:t xml:space="preserve">Horixe da gure konpromisoa, eta hori lortzearren elkarlanean ariko gara beren eskuetan Justizia humanoago, hurbilago eta herritarrentzat lagungarriago bat egitea daukaten pertsona eta erakunde guztiekin. Langintza horretan, parlamentari andre horren eta berak ordezkatzen duen talde politikoaren laguntza izatea espero dugu.</w:t>
      </w:r>
    </w:p>
    <w:p>
      <w:pPr>
        <w:pStyle w:val="0"/>
        <w:suppressAutoHyphens w:val="false"/>
        <w:rPr>
          <w:rStyle w:val="1"/>
        </w:rPr>
      </w:pPr>
      <w:r>
        <w:rPr>
          <w:rStyle w:val="1"/>
        </w:rPr>
        <w:t xml:space="preserve">Interes zuzenekoak zaizkion datuei dagokienez, honako hau esan beharra daukat:</w:t>
      </w:r>
    </w:p>
    <w:p>
      <w:pPr>
        <w:pStyle w:val="0"/>
        <w:suppressAutoHyphens w:val="false"/>
        <w:rPr>
          <w:rStyle w:val="1"/>
        </w:rPr>
      </w:pPr>
      <w:r>
        <w:rPr>
          <w:rStyle w:val="1"/>
        </w:rPr>
        <w:t xml:space="preserve">1. Gurasotasun Koordinazioko Aukera taldea 19 kasu/familiaz ari da arduratzen. Horietako bi aztertze-fasean daude, esku-hartzeari ekin ala ez erabakitzeko.</w:t>
      </w:r>
    </w:p>
    <w:p>
      <w:pPr>
        <w:pStyle w:val="0"/>
        <w:suppressAutoHyphens w:val="false"/>
        <w:rPr>
          <w:rStyle w:val="1"/>
        </w:rPr>
      </w:pPr>
      <w:r>
        <w:rPr>
          <w:rStyle w:val="1"/>
        </w:rPr>
        <w:t xml:space="preserve">Iruñeko Lehen Auzialdiko 3. Epaitegia: 8 kasu.</w:t>
      </w:r>
    </w:p>
    <w:p>
      <w:pPr>
        <w:pStyle w:val="0"/>
        <w:suppressAutoHyphens w:val="false"/>
        <w:rPr>
          <w:rStyle w:val="1"/>
        </w:rPr>
      </w:pPr>
      <w:r>
        <w:rPr>
          <w:rStyle w:val="1"/>
        </w:rPr>
        <w:t xml:space="preserve">Emakumeen aurkako indarkeriaren arloko Iruñeko 1. Epaitegia: 3 kasu - Horietako bat aztertze-balorazio fasean</w:t>
      </w:r>
    </w:p>
    <w:p>
      <w:pPr>
        <w:pStyle w:val="0"/>
        <w:suppressAutoHyphens w:val="false"/>
        <w:rPr>
          <w:rStyle w:val="1"/>
        </w:rPr>
      </w:pPr>
      <w:r>
        <w:rPr>
          <w:rStyle w:val="1"/>
        </w:rPr>
        <w:t xml:space="preserve">Lehen auzialdiko eta instrukzioko Tuterako 3. epaitegia: 2 kasu.</w:t>
      </w:r>
    </w:p>
    <w:p>
      <w:pPr>
        <w:pStyle w:val="0"/>
        <w:suppressAutoHyphens w:val="false"/>
        <w:rPr>
          <w:rStyle w:val="1"/>
        </w:rPr>
      </w:pPr>
      <w:r>
        <w:rPr>
          <w:rStyle w:val="1"/>
        </w:rPr>
        <w:t xml:space="preserve">Lehen auzialdiko eta instrukzioko Tuterako 2. epaitegia: Kasu bat.</w:t>
      </w:r>
    </w:p>
    <w:p>
      <w:pPr>
        <w:pStyle w:val="0"/>
        <w:suppressAutoHyphens w:val="false"/>
        <w:rPr>
          <w:rStyle w:val="1"/>
        </w:rPr>
      </w:pPr>
      <w:r>
        <w:rPr>
          <w:rStyle w:val="1"/>
        </w:rPr>
        <w:t xml:space="preserve">Emakumeen aurkako indarkeriaren arloko Tuterako 1. Epaitegia: Kasu bat.</w:t>
      </w:r>
    </w:p>
    <w:p>
      <w:pPr>
        <w:pStyle w:val="0"/>
        <w:suppressAutoHyphens w:val="false"/>
        <w:rPr>
          <w:rStyle w:val="1"/>
        </w:rPr>
      </w:pPr>
      <w:r>
        <w:rPr>
          <w:rStyle w:val="1"/>
        </w:rPr>
        <w:t xml:space="preserve">Lehen auzialdiko eta instrukzioko Agoizko 1. epaitegia: Kasu bat.</w:t>
      </w:r>
    </w:p>
    <w:p>
      <w:pPr>
        <w:pStyle w:val="0"/>
        <w:suppressAutoHyphens w:val="false"/>
        <w:rPr>
          <w:rStyle w:val="1"/>
        </w:rPr>
      </w:pPr>
      <w:r>
        <w:rPr>
          <w:rStyle w:val="1"/>
        </w:rPr>
        <w:t xml:space="preserve">Lehen auzialdiko eta instrukzioko Agoizko 2. epaitegia: Kasu bat.</w:t>
      </w:r>
    </w:p>
    <w:p>
      <w:pPr>
        <w:pStyle w:val="0"/>
        <w:suppressAutoHyphens w:val="false"/>
        <w:rPr>
          <w:rStyle w:val="1"/>
        </w:rPr>
      </w:pPr>
      <w:r>
        <w:rPr>
          <w:rStyle w:val="1"/>
        </w:rPr>
        <w:t xml:space="preserve">Lehen auzialdiko eta instrukzioko Lizarrako 2. epaitegia: Kasu bat.</w:t>
      </w:r>
    </w:p>
    <w:p>
      <w:pPr>
        <w:pStyle w:val="0"/>
        <w:suppressAutoHyphens w:val="false"/>
        <w:rPr>
          <w:rStyle w:val="1"/>
        </w:rPr>
      </w:pPr>
      <w:r>
        <w:rPr>
          <w:rStyle w:val="1"/>
        </w:rPr>
        <w:t xml:space="preserve">Lehen auzialdiko eta instrukzioko Tafallako 2. epaitegia: Kasu bat, aztertze-fasean.</w:t>
      </w:r>
    </w:p>
    <w:p>
      <w:pPr>
        <w:pStyle w:val="0"/>
        <w:suppressAutoHyphens w:val="false"/>
        <w:rPr>
          <w:rStyle w:val="1"/>
        </w:rPr>
      </w:pPr>
      <w:r>
        <w:rPr>
          <w:rStyle w:val="1"/>
        </w:rPr>
        <w:t xml:space="preserve">2. Gurasoen koordinatzaileari esleitzen ari zaizkion ahalmenei dagokienez, epaian esanbidez adierazitakoak dira, ezen gurasoen koordinatzaileak –GK– zorrozki epailearen agindupean baizik ez baitu esku hartzen. Halaber, epaileak GKaren esku-hartzearen prozesu osoa gainbegiratzen du.</w:t>
      </w:r>
    </w:p>
    <w:p>
      <w:pPr>
        <w:pStyle w:val="0"/>
        <w:suppressAutoHyphens w:val="false"/>
        <w:rPr>
          <w:rStyle w:val="1"/>
        </w:rPr>
      </w:pPr>
      <w:r>
        <w:rPr>
          <w:rStyle w:val="1"/>
        </w:rPr>
        <w:t xml:space="preserve">Testuinguru hori abiapuntu harturik, GKak, Nafarroan onetsita dagoen protokoloari jarraikiz, honako xedeekin esku hartzen du:</w:t>
      </w:r>
    </w:p>
    <w:p>
      <w:pPr>
        <w:pStyle w:val="0"/>
        <w:suppressAutoHyphens w:val="false"/>
        <w:rPr>
          <w:rStyle w:val="1"/>
        </w:rPr>
      </w:pPr>
      <w:r>
        <w:rPr>
          <w:rStyle w:val="1"/>
        </w:rPr>
        <w:t xml:space="preserve">• Familiaren eta seme-alaben egoera ebaluatzea.</w:t>
      </w:r>
    </w:p>
    <w:p>
      <w:pPr>
        <w:pStyle w:val="0"/>
        <w:suppressAutoHyphens w:val="false"/>
        <w:rPr>
          <w:rStyle w:val="1"/>
        </w:rPr>
      </w:pPr>
      <w:r>
        <w:rPr>
          <w:rStyle w:val="1"/>
        </w:rPr>
        <w:t xml:space="preserve">• Gurasoei eta haien legelariei esplikatzea zer eginkizun duen eta nolakoa den epaitegiarekiko erlazioa.</w:t>
      </w:r>
    </w:p>
    <w:p>
      <w:pPr>
        <w:pStyle w:val="0"/>
        <w:suppressAutoHyphens w:val="false"/>
        <w:rPr>
          <w:rStyle w:val="1"/>
        </w:rPr>
      </w:pPr>
      <w:r>
        <w:rPr>
          <w:rStyle w:val="1"/>
        </w:rPr>
        <w:t xml:space="preserve">• Gatazka baketzea eta komunikazioa erraztea.</w:t>
      </w:r>
    </w:p>
    <w:p>
      <w:pPr>
        <w:pStyle w:val="0"/>
        <w:suppressAutoHyphens w:val="false"/>
        <w:rPr>
          <w:rStyle w:val="1"/>
        </w:rPr>
      </w:pPr>
      <w:r>
        <w:rPr>
          <w:rStyle w:val="1"/>
        </w:rPr>
        <w:t xml:space="preserve">• Jarduketak gurasoen artean koordinatzea eta familiarekin jardunean ari diren entitateetako profesionalekin jarduketak koordinatzea.</w:t>
      </w:r>
    </w:p>
    <w:p>
      <w:pPr>
        <w:pStyle w:val="0"/>
        <w:suppressAutoHyphens w:val="false"/>
        <w:rPr>
          <w:rStyle w:val="1"/>
        </w:rPr>
      </w:pPr>
      <w:r>
        <w:rPr>
          <w:rStyle w:val="1"/>
        </w:rPr>
        <w:t xml:space="preserve">• Bi gurasoei lagun egin eta orientazioa ematea baterako nahiz banakako esku-hartzeetan.</w:t>
      </w:r>
    </w:p>
    <w:p>
      <w:pPr>
        <w:pStyle w:val="0"/>
        <w:suppressAutoHyphens w:val="false"/>
        <w:rPr>
          <w:rStyle w:val="1"/>
        </w:rPr>
      </w:pPr>
      <w:r>
        <w:rPr>
          <w:rStyle w:val="1"/>
        </w:rPr>
        <w:t xml:space="preserve">• Gurasoekin akordioak iriste aldera lan egitea eta, horiek lortuz gero, horiek epaileari proposatzea.</w:t>
      </w:r>
    </w:p>
    <w:p>
      <w:pPr>
        <w:pStyle w:val="0"/>
        <w:suppressAutoHyphens w:val="false"/>
        <w:rPr>
          <w:rStyle w:val="1"/>
        </w:rPr>
      </w:pPr>
      <w:r>
        <w:rPr>
          <w:rStyle w:val="1"/>
        </w:rPr>
        <w:t xml:space="preserve">• Epaileari gomendioak egitea, ez denez figura neutral bat.</w:t>
      </w:r>
    </w:p>
    <w:p>
      <w:pPr>
        <w:pStyle w:val="0"/>
        <w:suppressAutoHyphens w:val="false"/>
        <w:rPr>
          <w:rStyle w:val="1"/>
        </w:rPr>
      </w:pPr>
      <w:r>
        <w:rPr>
          <w:rStyle w:val="1"/>
        </w:rPr>
        <w:t xml:space="preserve">• Epaitegiari kasu hauen jarraipena egiten laguntzea.</w:t>
      </w:r>
    </w:p>
    <w:p>
      <w:pPr>
        <w:pStyle w:val="0"/>
        <w:suppressAutoHyphens w:val="false"/>
        <w:rPr>
          <w:rStyle w:val="1"/>
        </w:rPr>
      </w:pPr>
      <w:r>
        <w:rPr>
          <w:rStyle w:val="1"/>
        </w:rPr>
        <w:t xml:space="preserve">Oro har, ez dago erabakiak hartzeko gaituta, salbu eta epaiak espresuki adierazitako ebatz-ahalmenen bat baldin badu, eta halakorik ez da orain arte gertatu.</w:t>
      </w:r>
    </w:p>
    <w:p>
      <w:pPr>
        <w:pStyle w:val="0"/>
        <w:suppressAutoHyphens w:val="false"/>
        <w:rPr>
          <w:rStyle w:val="1"/>
        </w:rPr>
      </w:pPr>
      <w:r>
        <w:rPr>
          <w:rStyle w:val="1"/>
        </w:rPr>
        <w:t xml:space="preserve">GKa ez da terapeuta bat, ez eta aholkulari juridiko edo bitartekari ere.</w:t>
      </w:r>
    </w:p>
    <w:p>
      <w:pPr>
        <w:pStyle w:val="0"/>
        <w:suppressAutoHyphens w:val="false"/>
        <w:rPr>
          <w:rStyle w:val="1"/>
        </w:rPr>
      </w:pPr>
      <w:r>
        <w:rPr>
          <w:rStyle w:val="1"/>
        </w:rPr>
        <w:t xml:space="preserve">GKaren esku-hartzearen jomuga seme-alaben babesa eta ongizatea da.</w:t>
      </w:r>
    </w:p>
    <w:p>
      <w:pPr>
        <w:pStyle w:val="0"/>
        <w:suppressAutoHyphens w:val="false"/>
        <w:rPr>
          <w:rStyle w:val="1"/>
        </w:rPr>
      </w:pPr>
      <w:r>
        <w:rPr>
          <w:rStyle w:val="1"/>
        </w:rPr>
        <w:t xml:space="preserve">3. Ea gurasoen koordinatzaileak genero-indarkeriako prozesu judizialetan edo ezkontideetakoren bat etxeko nahiz genero-indarkeriagatik zigortua izan den ezkontza-krisiko prozesuetan esku hartu ote duen dioen galderari buruz, lehenik eta behin 6. orrialdean horretaz azaldutakoa seinalatu behar dut. Eta, bestetik, emakumearen aurkako indarkeriaren arloko Nafarroako epaitegiek 4 kasu bideratu dituzte; horietako batean, gurasoa zigortua izan da salaturiko gertakariengatik, eta beste hiru kasuetan, gurasoak absolbitu egin dituzte.</w:t>
      </w:r>
    </w:p>
    <w:p>
      <w:pPr>
        <w:pStyle w:val="0"/>
        <w:suppressAutoHyphens w:val="false"/>
        <w:rPr>
          <w:rStyle w:val="1"/>
        </w:rPr>
      </w:pPr>
      <w:r>
        <w:rPr>
          <w:rStyle w:val="1"/>
        </w:rPr>
        <w:t xml:space="preserve">Aztertze-balorazio fasean dagoen indarkeria-kasua guraso zigortuarena da. Kasu horretan, bi gurasoek epaileari eskatu diote GKren izendapena erabaki dezala, eta epaileak, eskatuaren ildotik, GKra bideratzea erabaki du, baloraziorako.</w:t>
      </w:r>
    </w:p>
    <w:p>
      <w:pPr>
        <w:pStyle w:val="0"/>
        <w:suppressAutoHyphens w:val="false"/>
        <w:rPr>
          <w:rStyle w:val="1"/>
        </w:rPr>
      </w:pPr>
      <w:r>
        <w:rPr>
          <w:rStyle w:val="1"/>
        </w:rPr>
        <w:t xml:space="preserve">Esku-hartzearen onuren aztertze-balorazio fasean dago kasua, horren helburua izanik gatazka moteltzea eta bienak diren seme-alabak babestea, epai bidez erabakitako neurriak adingabeentzat lasaitasun eta babesik handieneko testuinguruan bete ahal izan daitezen.</w:t>
      </w:r>
    </w:p>
    <w:p>
      <w:pPr>
        <w:pStyle w:val="0"/>
        <w:suppressAutoHyphens w:val="false"/>
        <w:rPr>
          <w:rStyle w:val="1"/>
        </w:rPr>
      </w:pPr>
      <w:r>
        <w:rPr>
          <w:rStyle w:val="1"/>
        </w:rPr>
        <w:t xml:space="preserve">Azkenik, eta egoki deritzodan informazioa osotuz, zilegi bekit jarraian hitzez hitz jasotzea GKra bideratzeko prozesua eta esku-hartzea egiteko irizpideak arautu eta antolatzeko protokolo indarduna:</w:t>
      </w:r>
    </w:p>
    <w:p>
      <w:pPr>
        <w:pStyle w:val="0"/>
        <w:suppressAutoHyphens w:val="false"/>
        <w:rPr>
          <w:rStyle w:val="1"/>
        </w:rPr>
      </w:pPr>
      <w:r>
        <w:rPr>
          <w:rStyle w:val="1"/>
        </w:rPr>
        <w:t xml:space="preserve">1.- GKrako bideratzea ebazpen judizialez eginen da, eta Nafarroako Foru Komunitatean familia-prozedurak izapidetzen dituzten epaitegiek eginen dute. Bideratze hori protokolo honetan jasotzen diren irizpideei jarraikiz eginen da.</w:t>
      </w:r>
    </w:p>
    <w:p>
      <w:pPr>
        <w:pStyle w:val="0"/>
        <w:suppressAutoHyphens w:val="false"/>
        <w:rPr>
          <w:rStyle w:val="1"/>
        </w:rPr>
      </w:pPr>
      <w:r>
        <w:rPr>
          <w:rStyle w:val="1"/>
        </w:rPr>
        <w:t xml:space="preserve">GKa gauzatuko duten profesionalak Nafarroako Gobernuak xede horretarako eta Justizia Zuzendaritza Nagusiak eginiko hautaketaren ondoren izendatzen dituenak izanen dira.</w:t>
      </w:r>
    </w:p>
    <w:p>
      <w:pPr>
        <w:pStyle w:val="0"/>
        <w:suppressAutoHyphens w:val="false"/>
        <w:rPr>
          <w:rStyle w:val="1"/>
        </w:rPr>
      </w:pPr>
      <w:r>
        <w:rPr>
          <w:rStyle w:val="1"/>
        </w:rPr>
        <w:t xml:space="preserve">2.- GKaren esku-hartzearen balioespena magistratuek eta epaileek eskatu ahalko dute, bideratzea egin aurretik. Kasu horretan, GKa gauzatzeko hautaturiko pertsonei epaitegiaren ebazpen baten bitartez eskatuko zaie aipatu balorazioa. Eskaera hori NAMIko gizarte laneko zerbitzuen bitartez igorriko da. Behin GKak kasua baloraziorako eskuraturik, aztertu eginen du, eta esku-hartzearen komenigarritasunari eta helburuei buruzko txosten bat jaulkiko du. Halaber, kasu bakoitzerako profesional zehatza proposatuko da.</w:t>
      </w:r>
    </w:p>
    <w:p>
      <w:pPr>
        <w:pStyle w:val="0"/>
        <w:suppressAutoHyphens w:val="false"/>
        <w:rPr>
          <w:rStyle w:val="1"/>
        </w:rPr>
      </w:pPr>
      <w:r>
        <w:rPr>
          <w:rStyle w:val="1"/>
        </w:rPr>
        <w:t xml:space="preserve">Horrez gain, funtzionalki NAMIra atxikita dauden psikologoek eta gizarte-langileek zilegi izanen dute, egoki deritzotenean, epaitegiari GKaren esku-hartzea proposatzea, peritu-txostena egin den kasuetan edo aurretiaz ebazpen judizialak zehaztu dituen epai ondoko jarraipenen bitartez esku hartzen duteneko kasuetan. Kasu horietan, GKarako bideratzea zuzen-zuzenean egin ahal izanen du magistratu edo epaileak, irizteagatik balioespena jada egin duela peritu- edo jarraipen-lanean jardun den profesionalak.</w:t>
      </w:r>
    </w:p>
    <w:p>
      <w:pPr>
        <w:pStyle w:val="0"/>
        <w:suppressAutoHyphens w:val="false"/>
        <w:rPr>
          <w:rStyle w:val="1"/>
        </w:rPr>
      </w:pPr>
      <w:r>
        <w:rPr>
          <w:rStyle w:val="1"/>
        </w:rPr>
        <w:t xml:space="preserve">Nolanahi dela ere, balioespen horrek berdintasunaren, errespetuaren eta elkar errekonozitzearen printzipioak aintzat hartu beharko ditu, eta horien errespetua une oro zaindu, emakumearenganako indarkeria-mota oro bazterturik.</w:t>
      </w:r>
    </w:p>
    <w:p>
      <w:pPr>
        <w:pStyle w:val="0"/>
        <w:suppressAutoHyphens w:val="false"/>
        <w:rPr>
          <w:rStyle w:val="1"/>
        </w:rPr>
      </w:pPr>
      <w:r>
        <w:rPr>
          <w:rStyle w:val="1"/>
        </w:rPr>
        <w:t xml:space="preserve">3.- Bideratzea ebazpen judizialez, auto nahiz epai bidez, erabakiko da, eta hori behar besteko titulua izanen da GKari sarbidea emateko bai espediente judizialera, bai eta esku-hartzea egiteko beharrezkoa den beste profesional batzuei buruzko informaziora ere. Dena den, aipatu ebazpenak adierazi beharko ditu esku-hartzearen xedea, hasiera batean aurreikusitako iraupena eta, kasua bada, GKari kasu bakoitzean ematen zaizkion ahalmen zehatzak. Xeheki, epaiak honako hauek definitu beharko ditu:</w:t>
      </w:r>
    </w:p>
    <w:p>
      <w:pPr>
        <w:pStyle w:val="0"/>
        <w:suppressAutoHyphens w:val="false"/>
        <w:rPr>
          <w:rStyle w:val="1"/>
        </w:rPr>
      </w:pPr>
      <w:r>
        <w:rPr>
          <w:rStyle w:val="1"/>
        </w:rPr>
        <w:t xml:space="preserve">• Zer profesional hautatzen den GK izateko</w:t>
      </w:r>
    </w:p>
    <w:p>
      <w:pPr>
        <w:pStyle w:val="0"/>
        <w:suppressAutoHyphens w:val="false"/>
        <w:rPr>
          <w:rStyle w:val="1"/>
        </w:rPr>
      </w:pPr>
      <w:r>
        <w:rPr>
          <w:rStyle w:val="1"/>
        </w:rPr>
        <w:t xml:space="preserve">• Esku-hartzearen helburua.</w:t>
      </w:r>
    </w:p>
    <w:p>
      <w:pPr>
        <w:pStyle w:val="0"/>
        <w:suppressAutoHyphens w:val="false"/>
        <w:rPr>
          <w:rStyle w:val="1"/>
        </w:rPr>
      </w:pPr>
      <w:r>
        <w:rPr>
          <w:rStyle w:val="1"/>
        </w:rPr>
        <w:t xml:space="preserve">• Gutxi gorabeherako denbora (3 hilabetetik urte eta erdi bitartean). Hasiera batean ezin bada hori zehazki ezarri, iraupena esku-hartzea gauzatu bitartean zehaztu ahalko da.</w:t>
      </w:r>
    </w:p>
    <w:p>
      <w:pPr>
        <w:pStyle w:val="0"/>
        <w:suppressAutoHyphens w:val="false"/>
        <w:rPr>
          <w:rStyle w:val="1"/>
        </w:rPr>
      </w:pPr>
      <w:r>
        <w:rPr>
          <w:rStyle w:val="1"/>
        </w:rPr>
        <w:t xml:space="preserve">• Prozesuan parte hartu beharrekotzat jotzen diren senitartekoak (GKak zehazten dituenak).</w:t>
      </w:r>
    </w:p>
    <w:p>
      <w:pPr>
        <w:pStyle w:val="0"/>
        <w:suppressAutoHyphens w:val="false"/>
        <w:rPr>
          <w:rStyle w:val="1"/>
        </w:rPr>
      </w:pPr>
      <w:r>
        <w:rPr>
          <w:rStyle w:val="1"/>
        </w:rPr>
        <w:t xml:space="preserve">• Epaitegiarentzako jarraipen-txostenen aldizkakotasuna.</w:t>
      </w:r>
    </w:p>
    <w:p>
      <w:pPr>
        <w:pStyle w:val="0"/>
        <w:suppressAutoHyphens w:val="false"/>
        <w:rPr>
          <w:rStyle w:val="1"/>
        </w:rPr>
      </w:pPr>
      <w:r>
        <w:rPr>
          <w:rStyle w:val="1"/>
        </w:rPr>
        <w:t xml:space="preserve">• GKak familiarekin esku hartzen duten beste profesional batzuen informaziora izanen duen sarbidea, xede bakarra izanik esku-hartzea koordinatzea.</w:t>
      </w:r>
    </w:p>
    <w:p>
      <w:pPr>
        <w:pStyle w:val="0"/>
        <w:suppressAutoHyphens w:val="false"/>
        <w:rPr>
          <w:rStyle w:val="1"/>
        </w:rPr>
      </w:pPr>
      <w:r>
        <w:rPr>
          <w:rStyle w:val="1"/>
        </w:rPr>
        <w:t xml:space="preserve">• Abokatuen elkarlana.</w:t>
      </w:r>
    </w:p>
    <w:p>
      <w:pPr>
        <w:pStyle w:val="0"/>
        <w:suppressAutoHyphens w:val="false"/>
        <w:rPr>
          <w:rStyle w:val="1"/>
        </w:rPr>
      </w:pPr>
      <w:r>
        <w:rPr>
          <w:rStyle w:val="1"/>
        </w:rPr>
        <w:t xml:space="preserve">• Haurrekin hitz egiteko gaitasuna.</w:t>
      </w:r>
    </w:p>
    <w:p>
      <w:pPr>
        <w:pStyle w:val="0"/>
        <w:suppressAutoHyphens w:val="false"/>
        <w:rPr>
          <w:rStyle w:val="1"/>
        </w:rPr>
      </w:pPr>
      <w:r>
        <w:rPr>
          <w:rStyle w:val="1"/>
        </w:rPr>
        <w:t xml:space="preserve">• Zer-nolako erabakiak, halakorik baldin badago, hartu ahal dituen urgentziaz edo, funtsatzea azaldu ondoren, epailearen erabakiz.</w:t>
      </w:r>
    </w:p>
    <w:p>
      <w:pPr>
        <w:pStyle w:val="0"/>
        <w:suppressAutoHyphens w:val="false"/>
        <w:rPr>
          <w:rStyle w:val="1"/>
        </w:rPr>
      </w:pPr>
      <w:r>
        <w:rPr>
          <w:rStyle w:val="1"/>
        </w:rPr>
        <w:t xml:space="preserve">• Datu pertsonalak tratatzeko baimena</w:t>
      </w:r>
    </w:p>
    <w:p>
      <w:pPr>
        <w:pStyle w:val="0"/>
        <w:suppressAutoHyphens w:val="false"/>
        <w:rPr>
          <w:rStyle w:val="1"/>
        </w:rPr>
      </w:pPr>
      <w:r>
        <w:rPr>
          <w:rStyle w:val="1"/>
        </w:rPr>
        <w:t xml:space="preserve">Esku hartzen hasi aurretik, GKak konfidentzialtasun-klausula bat sinatu beharko du espediente judizialetik lortutako informazioari dagokionez eta beste profesional batzuengandik lorturiko informazioari dagokionez, azken kasu horretan salbuespena izanik epaitegiarekiko komunikazioak, inguruabar hori gurasotasun-prozesuan zeresana duten alderdiei jakinarazi beharrekoa denez gero.</w:t>
      </w:r>
    </w:p>
    <w:p>
      <w:pPr>
        <w:pStyle w:val="0"/>
        <w:suppressAutoHyphens w:val="false"/>
        <w:rPr>
          <w:rStyle w:val="1"/>
        </w:rPr>
      </w:pPr>
      <w:r>
        <w:rPr>
          <w:rStyle w:val="1"/>
        </w:rPr>
        <w:t xml:space="preserve">Halaber, eta bere esku-hartzeari ekin baino lehenago, GKak gurasoei baimen informatua eskatu beharko die, espediente judizialetik nahiz beste profesional batzuengandik lortzen dituen datuak tratatzeko, eta kasu honetan Datu Pertsonalak babesteko Lege Organikoan xedaturikora lotuta egonen da.</w:t>
      </w:r>
    </w:p>
    <w:p>
      <w:pPr>
        <w:pStyle w:val="0"/>
        <w:suppressAutoHyphens w:val="false"/>
        <w:rPr>
          <w:rStyle w:val="1"/>
        </w:rPr>
      </w:pPr>
      <w:r>
        <w:rPr>
          <w:rStyle w:val="1"/>
        </w:rPr>
        <w:t xml:space="preserve">4.- Ebazpen judizial bidez GKaren esku-hartzea erabaki ondoren, horri horren berri emanen zaio, NAMIko gizarte-langileen bitartez, zeinek kasua erregistratuko eta bideratze-orria beteko baitute. Jarraian, GKak informazio-saio bat eginen du gurasoekin eta abokatuekin, horretarako elkarrizketa batean, zeinetan esplikatuko baitu kasu bakoitzean erabakitako izendapena eta esku-hartzea. Gurasoek eta haien legelariek onarpen-dokumentu bat izenpetuko dute, non honakoak zehaztuko baitira:</w:t>
      </w:r>
    </w:p>
    <w:p>
      <w:pPr>
        <w:pStyle w:val="0"/>
        <w:suppressAutoHyphens w:val="false"/>
        <w:rPr>
          <w:rStyle w:val="1"/>
        </w:rPr>
      </w:pPr>
      <w:r>
        <w:rPr>
          <w:rStyle w:val="1"/>
        </w:rPr>
        <w:t xml:space="preserve">• Esku-hartzearen definizioa</w:t>
      </w:r>
    </w:p>
    <w:p>
      <w:pPr>
        <w:pStyle w:val="0"/>
        <w:suppressAutoHyphens w:val="false"/>
        <w:rPr>
          <w:rStyle w:val="1"/>
        </w:rPr>
      </w:pPr>
      <w:r>
        <w:rPr>
          <w:rStyle w:val="1"/>
        </w:rPr>
        <w:t xml:space="preserve">• Zer gauza egin ahalko dituen GKak</w:t>
      </w:r>
    </w:p>
    <w:p>
      <w:pPr>
        <w:pStyle w:val="0"/>
        <w:suppressAutoHyphens w:val="false"/>
        <w:rPr>
          <w:rStyle w:val="1"/>
        </w:rPr>
      </w:pPr>
      <w:r>
        <w:rPr>
          <w:rStyle w:val="1"/>
        </w:rPr>
        <w:t xml:space="preserve">• Gurasoek hartutako konpromisoak</w:t>
      </w:r>
    </w:p>
    <w:p>
      <w:pPr>
        <w:pStyle w:val="0"/>
        <w:suppressAutoHyphens w:val="false"/>
        <w:rPr>
          <w:rStyle w:val="1"/>
        </w:rPr>
      </w:pPr>
      <w:r>
        <w:rPr>
          <w:rStyle w:val="1"/>
        </w:rPr>
        <w:t xml:space="preserve">• Zerbitzuaren denbora eta amaiera</w:t>
      </w:r>
    </w:p>
    <w:p>
      <w:pPr>
        <w:pStyle w:val="0"/>
        <w:suppressAutoHyphens w:val="false"/>
        <w:rPr>
          <w:rStyle w:val="1"/>
        </w:rPr>
      </w:pPr>
      <w:r>
        <w:rPr>
          <w:rStyle w:val="1"/>
        </w:rPr>
        <w:t xml:space="preserve">5.- GKa izendatzeak esan nahi du horretarako hautaturiko profesionalak kargua onartzen duela. Profesional hori epailearen eta/edo magistratuaren aurrean behartuta egonen da egin behar dituen txostenak egitera eta epaitegiak egiten dizkion informazio-eskaerei erantzutera.</w:t>
      </w:r>
    </w:p>
    <w:p>
      <w:pPr>
        <w:pStyle w:val="0"/>
        <w:suppressAutoHyphens w:val="false"/>
        <w:rPr>
          <w:rStyle w:val="1"/>
        </w:rPr>
      </w:pPr>
      <w:r>
        <w:rPr>
          <w:rStyle w:val="1"/>
        </w:rPr>
        <w:t xml:space="preserve">Alderdiek sinatuko duten bideratze-orrian halaber agertuko beharko da gurasoek eta legelariek onartu egiten dituztela zerbitzuaren funtzionamenduari buruzko arauak eta ikastetxeengandik, osasun-etxeengandik, oinarrizko gizarte-zerbitzuengandik edo familiarekin jardun diren bestelako erakunde batzuengandik zuzen-zuzenean informazioa GKak lortu ahal izatea, hori beharrezkoa izanez gero bere lana egiteko.</w:t>
      </w:r>
    </w:p>
    <w:p>
      <w:pPr>
        <w:pStyle w:val="0"/>
        <w:suppressAutoHyphens w:val="false"/>
        <w:rPr>
          <w:rStyle w:val="1"/>
        </w:rPr>
      </w:pPr>
      <w:r>
        <w:rPr>
          <w:rStyle w:val="1"/>
        </w:rPr>
        <w:t xml:space="preserve">6.- Ebazpen judizialak ez badu bestelakorik adierazten, GKak hasierako hautapen-txosten bat jaulkiko du; beste bat, esku-hartzeak dirauen bitartean; eta beste bat, prozesuaren bukaeran. Nolanahi dela ere, gertatzen den edozein gorabehera jakinaraziko dio epaitegiari GKak, iruditzen bazaio erakunde judizial horrek jakinaren gainean egon behar duela. Halaber helaraziko dizkio muntadun jotzen diren oharrak. GKak jaulkitako txostenek egoera eta horren bilakaera deskribatuko dute. Ez dira, baina, auzitegi-balorazioko txostenak.</w:t>
      </w:r>
    </w:p>
    <w:p>
      <w:pPr>
        <w:pStyle w:val="0"/>
        <w:suppressAutoHyphens w:val="false"/>
        <w:rPr>
          <w:rStyle w:val="1"/>
        </w:rPr>
      </w:pPr>
      <w:r>
        <w:rPr>
          <w:rStyle w:val="1"/>
        </w:rPr>
        <w:t xml:space="preserve">Bideratzea erabakitzen duen agintari judizialak zilegi izanen du prozesuaren bilakaerari nahiz gertaturiko gorabeherei buruzko txostenak eskatzea GKari, beharrezkotzat jotzen duen orotan.</w:t>
      </w:r>
    </w:p>
    <w:p>
      <w:pPr>
        <w:pStyle w:val="0"/>
        <w:suppressAutoHyphens w:val="false"/>
        <w:rPr>
          <w:rStyle w:val="1"/>
        </w:rPr>
      </w:pPr>
      <w:r>
        <w:rPr>
          <w:rStyle w:val="1"/>
        </w:rPr>
        <w:t xml:space="preserve">7.- GKan diharduten pertsonei Justizia Zuzendaritza Nagusiaren aurrekontutik ordainduko zaie betetzen duten eginkizuna. Aurretiaz, zuzendaritza nagusiak tarifa batzuk ezarrita izanen ditu, egin beharreko txostenen izaerari erreparatuz.</w:t>
      </w:r>
    </w:p>
    <w:p>
      <w:pPr>
        <w:pStyle w:val="0"/>
        <w:suppressAutoHyphens w:val="false"/>
        <w:rPr>
          <w:rStyle w:val="1"/>
        </w:rPr>
      </w:pPr>
      <w:r>
        <w:rPr>
          <w:rStyle w:val="1"/>
        </w:rPr>
        <w:t xml:space="preserve">8.- Esku-hartze prozesu osoan zehar bete beharrekoa izanen da datuak babesteko eta konfidentzialtasunerako betebeharra, zeina espresuki bermatuko baita. Hori prozeduran jasota utzi beharko da, egoki diren ondorioetarako. Betiere, GKak sarbidea izanen du bere lana egiteko beharrezkoa izanik prozesuaren espedientean jasota dagoen informaziora, zeina organo judizialak erabakiko baitu, kasu bakoitzean.</w:t>
      </w:r>
    </w:p>
    <w:p>
      <w:pPr>
        <w:pStyle w:val="0"/>
        <w:suppressAutoHyphens w:val="false"/>
        <w:rPr>
          <w:rStyle w:val="1"/>
        </w:rPr>
      </w:pPr>
      <w:r>
        <w:rPr>
          <w:rStyle w:val="1"/>
        </w:rPr>
        <w:t xml:space="preserve">9.- GKak ez du zilegi izanen prozedurarekin lotura duten zertzeladei buruz erabakitzea horretarako espresuki gaituta, izendapenean, egon gabe. Gaikuntza hori, bideratzea erabaki duen agintari judizialak emana izan beharko da.</w:t>
      </w:r>
    </w:p>
    <w:p>
      <w:pPr>
        <w:pStyle w:val="0"/>
        <w:suppressAutoHyphens w:val="false"/>
        <w:rPr>
          <w:rStyle w:val="1"/>
        </w:rPr>
      </w:pPr>
      <w:r>
        <w:rPr>
          <w:rStyle w:val="1"/>
        </w:rPr>
        <w:t xml:space="preserve">10.- Indarreko araudiaren arabera kasu bakoitzean eskudun den organoak modua emanen die, GK gisa izendatuak izan diren pertsonei, Justizia Administrazioaren instalazioetan aretoak eta/edo bulegoak erabiltzeko, halatan gurasoak eta, kasua bada, adingabeak artatzeko.</w:t>
      </w:r>
    </w:p>
    <w:p>
      <w:pPr>
        <w:pStyle w:val="0"/>
        <w:suppressAutoHyphens w:val="false"/>
        <w:rPr>
          <w:rStyle w:val="1"/>
        </w:rPr>
      </w:pPr>
      <w:r>
        <w:rPr>
          <w:rStyle w:val="1"/>
        </w:rPr>
        <w:t xml:space="preserve">Hori jakinarazten dizut, Nafarroako Parlamentuko Erregelamenduaren 194. artikuluan xedatutakoa betez.</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Migrazio Politiketako eta Justiziako kontseilaria: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