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Europar Batasuneko lurraldeetako artisten arau-esparruei eta estatutuei buruzkoa. Galdera 2021eko martxoaren 5eko 32. Nafarroako Parlamentuko Aldizkari Ofizialean argitaratu zen.</w:t>
      </w:r>
    </w:p>
    <w:p>
      <w:pPr>
        <w:pStyle w:val="0"/>
        <w:suppressAutoHyphens w:val="false"/>
        <w:rPr>
          <w:rStyle w:val="1"/>
        </w:rPr>
      </w:pPr>
      <w:r>
        <w:rPr>
          <w:rStyle w:val="1"/>
        </w:rPr>
        <w:t xml:space="preserve">Iruñean, 2021eko martxoaren 30ean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Maiorga Ramirez Erro jaunak 10-21/PES-0111 galdera idatzia egin du, jakin nahi baitu ea Kultura Departamentuak ba al duen azterlanik edo txostenik Europar Batasuneko lurraldeetako artisten arau-esparruak eta estatutuak jorratzen dituenik. Hauxe da Nafarroako Gobernuko Kultura eta Kiroleko kontseilariak horretaz ematen dion informazioa:</w:t>
      </w:r>
    </w:p>
    <w:p>
      <w:pPr>
        <w:pStyle w:val="0"/>
        <w:suppressAutoHyphens w:val="false"/>
        <w:rPr>
          <w:rStyle w:val="1"/>
        </w:rPr>
      </w:pPr>
      <w:r>
        <w:rPr>
          <w:rStyle w:val="1"/>
        </w:rPr>
        <w:t xml:space="preserve">Gai honi buruzko ikuspegi orokorra lortzea zaila eta konplexua denez, Vianako Printzea Erakundea-Kultura Zuzendaritza Nagusiak txosten bat enkargatu du Kulturako Lanbideei buruzko Foru Legea prestatzeko asmoz. Txosten horretan bildu eta aztertuko dira Estatuko kultura arloko federazio eta elkarteek argitaratu dituzten dokumentu guztiak (arauak, analisiak eta gogoetak), Artisten Estatutua prestatzeko azpibatzordeari eman zitzaizkionak, 2017an, Kultura Batzordearen baitan, Diputatuen Kongresuaren Osoko Bilkurak hala erabakita: “Kulturaren munduan profesionalen egoera hobetzeko proposamenak”. “Esparru dokumentua.</w:t>
      </w:r>
    </w:p>
    <w:p>
      <w:pPr>
        <w:pStyle w:val="0"/>
        <w:suppressAutoHyphens w:val="false"/>
        <w:rPr>
          <w:rStyle w:val="1"/>
        </w:rPr>
      </w:pPr>
      <w:r>
        <w:rPr>
          <w:rStyle w:val="1"/>
        </w:rPr>
        <w:t xml:space="preserve">Artisten, Egileen/Sortzaileen eta Kulturako Langileen Estatutua”. “Artisten, Egileen/Sortzaileen eta Kulturako Langileen Estatutuari buruzko txostenak”. “Hitza eskatzen dugu. Kulturako 100 profesional beren esperientziaz mintzo dira”.</w:t>
      </w:r>
    </w:p>
    <w:p>
      <w:pPr>
        <w:pStyle w:val="0"/>
        <w:suppressAutoHyphens w:val="false"/>
        <w:rPr>
          <w:rStyle w:val="1"/>
        </w:rPr>
      </w:pPr>
      <w:r>
        <w:rPr>
          <w:rStyle w:val="1"/>
        </w:rPr>
        <w:t xml:space="preserve">Baita Europako zuzentarau eta bestelako dokumentu batzuk ere: Unescoren azterlana: Kultura eta artisten lan baldintzak (2019); Txosten analitikoa, estatu kideek Artistei buruzko 1980ko Gomendioa aplikatzearen gainekoa (2015eko urria); Laburpen txostena, estatu kideek Artistei buruzko 1980ko Gomendioa aplikatzearen gainekoa (2011ko urria); Artistei buruzko Gomendioaren aplikazioari buruzko Mundu Bitzarreko konklusioak (Paris, 1997); Artistei buruzko Unescoren Gomendioa (Belgrad, 1980); Europako Parlamentuaren Ebazpena, artisten estatutu sozialari buruzkoa (2007ko ekainaren 7a); Europako Parlamentuaren Ebazpena, Europa hedatuan antzerkiak eta ikuskizunaren arteek duten garrantziari eta dinamismoari buruzkoa (2002ko uztailaren 15a); eta Europako Parlamentuaren Ebazpena, artistek Europar Batasunean duten egoerari eta egitekoari buruzkoa (1999ko martxoaren 9a); eta beste batzuk.</w:t>
      </w:r>
    </w:p>
    <w:p>
      <w:pPr>
        <w:pStyle w:val="0"/>
        <w:suppressAutoHyphens w:val="false"/>
        <w:rPr>
          <w:rStyle w:val="1"/>
        </w:rPr>
      </w:pPr>
      <w:r>
        <w:rPr>
          <w:rStyle w:val="1"/>
        </w:rPr>
        <w:t xml:space="preserve">Hori guztia jakinarazten dizut, Nafarroako Parlamentuko Erregelamenduaren 194. artikuluan xedatutakoa betez.</w:t>
      </w:r>
    </w:p>
    <w:p>
      <w:pPr>
        <w:pStyle w:val="0"/>
        <w:suppressAutoHyphens w:val="false"/>
        <w:rPr>
          <w:rStyle w:val="1"/>
        </w:rPr>
      </w:pPr>
      <w:r>
        <w:rPr>
          <w:rStyle w:val="1"/>
        </w:rPr>
        <w:t xml:space="preserve">Iruñean, 2021eko martxoaren 29an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