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Miguel Bujanda Cirauqui jaunak egindako galderaren erantzuna, Foru Diputazioak emana, Muesko erromatarren garaiko presaren eta Erdi Aroko errotaren titulartasunari buruzkoa. Galdera 2021eko martxoaren 16ko 36. Nafarroako Parlamentuko Aldizkari Ofizialean argitaratu zen.</w:t>
      </w:r>
    </w:p>
    <w:p>
      <w:pPr>
        <w:pStyle w:val="0"/>
        <w:suppressAutoHyphens w:val="false"/>
        <w:rPr>
          <w:rStyle w:val="1"/>
        </w:rPr>
      </w:pPr>
      <w:r>
        <w:rPr>
          <w:rStyle w:val="1"/>
        </w:rPr>
        <w:t xml:space="preserve">Iruñean, 2020ko apirilaren 15ean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Mikel Bujanda Cirauqui jaunak idatziz erantzuteko galdera egin du (10-21/PES-00126) argibide hauek eskatzeko: Norena da Muesko 1. poligonoko 597. lurzatian dauden erromatarren garaiko presaren eta Erdi Aroko errotaren titulartasuna? Baldin eta pribatua bada (Parlamentuko batzordean hori esan zitzaigun), kontuan hartuta aurkikuntzaren interes historikoa nahiz ondarezkoa eta bertan jada egiten ari den inbertsioa, zer izapide egiten ari dira titulartasuna Nafarroako Gobernuarena izan dadin? Hona Nafarroako Gobernuko Kultura eta Kiroleko kontseilariak ematen duen informazioa:</w:t>
      </w:r>
    </w:p>
    <w:p>
      <w:pPr>
        <w:pStyle w:val="0"/>
        <w:suppressAutoHyphens w:val="false"/>
        <w:rPr>
          <w:rStyle w:val="1"/>
        </w:rPr>
      </w:pPr>
      <w:r>
        <w:rPr>
          <w:rStyle w:val="1"/>
        </w:rPr>
        <w:t xml:space="preserve">Muesko 1. poligonoko 597. lurzatiaren titulartasuna ez da Nafarroako Gobernuarena eta lurzati hori jabetza pribatukoa da. Lur-ondasunen Erregistroko ondasunen titulartasuna datu babestua da 12/2006 Foru Legearen arabera, eta titularraren baimenik ezean irispide mugatua du.</w:t>
      </w:r>
    </w:p>
    <w:p>
      <w:pPr>
        <w:pStyle w:val="0"/>
        <w:suppressAutoHyphens w:val="false"/>
        <w:rPr>
          <w:rStyle w:val="1"/>
        </w:rPr>
      </w:pPr>
      <w:r>
        <w:rPr>
          <w:rStyle w:val="1"/>
        </w:rPr>
        <w:t xml:space="preserve">Nafarroako Gobernua esku-hartze arkeologikoak egiten ari da titularraren baimenarekin. Ez da beharrezkoa jabea Nafarroako Gobernua izatea lan horiek egin ahal izateko, eta jabetza ez litzateke oztopo izanen interes kulturaleko ondasunaren deklarazioa egiteko, beharrezkotzat joko balitz, ondasun hori babeste aldera.</w:t>
      </w:r>
    </w:p>
    <w:p>
      <w:pPr>
        <w:pStyle w:val="0"/>
        <w:suppressAutoHyphens w:val="false"/>
        <w:rPr>
          <w:rStyle w:val="1"/>
        </w:rPr>
      </w:pPr>
      <w:r>
        <w:rPr>
          <w:rStyle w:val="1"/>
        </w:rPr>
        <w:t xml:space="preserve">Hori guztia jakinarazten dizut, Nafarroako Parlamentuko Erregelamenduaren 194. artikuluan xedatutakoa betez.</w:t>
      </w:r>
    </w:p>
    <w:p>
      <w:pPr>
        <w:pStyle w:val="0"/>
        <w:suppressAutoHyphens w:val="false"/>
        <w:rPr>
          <w:rStyle w:val="1"/>
        </w:rPr>
      </w:pPr>
      <w:r>
        <w:rPr>
          <w:rStyle w:val="1"/>
        </w:rPr>
        <w:t xml:space="preserve">Iruñean, 2021eko apirilaren 15ean</w:t>
      </w:r>
    </w:p>
    <w:p>
      <w:pPr>
        <w:pStyle w:val="0"/>
        <w:suppressAutoHyphens w:val="false"/>
        <w:rPr>
          <w:rStyle w:val="1"/>
        </w:rPr>
      </w:pPr>
      <w:r>
        <w:rPr>
          <w:rStyle w:val="1"/>
        </w:rPr>
        <w:t xml:space="preserve">Kultura eta Kiroleko kontseilaria: Rebeca Esnaola Bermejo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