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CE" w:rsidRDefault="009573E3" w:rsidP="00E44044">
      <w:pPr>
        <w:pStyle w:val="Textoindependiente"/>
        <w:spacing w:after="0" w:line="360" w:lineRule="auto"/>
        <w:rPr>
          <w:rFonts w:cs="Arial"/>
          <w:sz w:val="22"/>
          <w:szCs w:val="22"/>
        </w:rPr>
      </w:pPr>
      <w:bookmarkStart w:id="0" w:name="_GoBack"/>
      <w:r>
        <w:rPr>
          <w:rFonts w:cs="Arial"/>
          <w:sz w:val="22"/>
          <w:szCs w:val="22"/>
        </w:rPr>
        <w:t>La Consejera</w:t>
      </w:r>
      <w:r w:rsidR="00E44044">
        <w:rPr>
          <w:rFonts w:cs="Arial"/>
          <w:sz w:val="22"/>
          <w:szCs w:val="22"/>
        </w:rPr>
        <w:t xml:space="preserve"> de Desarrollo Rural </w:t>
      </w:r>
      <w:r w:rsidR="004A4ACE">
        <w:rPr>
          <w:rFonts w:cs="Arial"/>
          <w:sz w:val="22"/>
          <w:szCs w:val="22"/>
        </w:rPr>
        <w:t xml:space="preserve">y </w:t>
      </w:r>
      <w:r w:rsidR="00E44044">
        <w:rPr>
          <w:rFonts w:cs="Arial"/>
          <w:sz w:val="22"/>
          <w:szCs w:val="22"/>
        </w:rPr>
        <w:t>Medio Ambiente</w:t>
      </w:r>
      <w:r w:rsidRPr="00901293">
        <w:rPr>
          <w:rFonts w:cs="Arial"/>
          <w:sz w:val="22"/>
          <w:szCs w:val="22"/>
        </w:rPr>
        <w:t xml:space="preserve">, en relación con la pregunta para su contestación por escrito formulada por </w:t>
      </w:r>
      <w:r w:rsidR="00AE2D76">
        <w:rPr>
          <w:rFonts w:cs="Arial"/>
          <w:sz w:val="22"/>
          <w:szCs w:val="22"/>
        </w:rPr>
        <w:t xml:space="preserve">el </w:t>
      </w:r>
      <w:r w:rsidR="00506F4C">
        <w:rPr>
          <w:rFonts w:cs="Arial"/>
          <w:sz w:val="22"/>
          <w:szCs w:val="22"/>
        </w:rPr>
        <w:t>Parlamentario Foral Ilustrísimo Sr. D.</w:t>
      </w:r>
      <w:r w:rsidR="00A50388">
        <w:rPr>
          <w:rFonts w:cs="Arial"/>
          <w:sz w:val="22"/>
          <w:szCs w:val="22"/>
        </w:rPr>
        <w:t xml:space="preserve"> </w:t>
      </w:r>
      <w:proofErr w:type="spellStart"/>
      <w:r w:rsidR="00A50388" w:rsidRPr="00A50388">
        <w:rPr>
          <w:rFonts w:cs="Arial"/>
          <w:sz w:val="22"/>
          <w:szCs w:val="22"/>
        </w:rPr>
        <w:t>Maiorga</w:t>
      </w:r>
      <w:proofErr w:type="spellEnd"/>
      <w:r w:rsidR="00A50388" w:rsidRPr="00A50388">
        <w:rPr>
          <w:rFonts w:cs="Arial"/>
          <w:sz w:val="22"/>
          <w:szCs w:val="22"/>
        </w:rPr>
        <w:t xml:space="preserve"> Ramírez Erro</w:t>
      </w:r>
      <w:r w:rsidRPr="00901293">
        <w:rPr>
          <w:rFonts w:cs="Arial"/>
          <w:sz w:val="22"/>
          <w:szCs w:val="22"/>
        </w:rPr>
        <w:t>,</w:t>
      </w:r>
      <w:bookmarkStart w:id="1" w:name="Listadesplegable5"/>
      <w:r w:rsidRPr="00901293">
        <w:rPr>
          <w:rFonts w:cs="Arial"/>
          <w:sz w:val="22"/>
          <w:szCs w:val="22"/>
        </w:rPr>
        <w:t xml:space="preserve"> </w:t>
      </w:r>
      <w:bookmarkEnd w:id="1"/>
      <w:r w:rsidR="00AE2D76">
        <w:rPr>
          <w:rFonts w:cs="Arial"/>
          <w:sz w:val="22"/>
          <w:szCs w:val="22"/>
        </w:rPr>
        <w:t>adscrito</w:t>
      </w:r>
      <w:r w:rsidR="009F7AE0">
        <w:rPr>
          <w:rFonts w:cs="Arial"/>
          <w:sz w:val="22"/>
          <w:szCs w:val="22"/>
        </w:rPr>
        <w:t xml:space="preserve"> al Grupo Parlamentario</w:t>
      </w:r>
      <w:r w:rsidR="00A50388">
        <w:rPr>
          <w:rFonts w:cs="Arial"/>
          <w:sz w:val="22"/>
          <w:szCs w:val="22"/>
        </w:rPr>
        <w:t xml:space="preserve"> </w:t>
      </w:r>
      <w:r w:rsidR="00A50388" w:rsidRPr="00A50388">
        <w:rPr>
          <w:rFonts w:cs="Arial"/>
          <w:sz w:val="22"/>
          <w:szCs w:val="22"/>
        </w:rPr>
        <w:t xml:space="preserve">EH </w:t>
      </w:r>
      <w:r w:rsidR="004A4ACE" w:rsidRPr="00A50388">
        <w:rPr>
          <w:rFonts w:cs="Arial"/>
          <w:sz w:val="22"/>
          <w:szCs w:val="22"/>
        </w:rPr>
        <w:t>Bildu Nafarroa</w:t>
      </w:r>
      <w:r w:rsidRPr="00901293">
        <w:rPr>
          <w:rFonts w:cs="Arial"/>
          <w:sz w:val="22"/>
          <w:szCs w:val="22"/>
        </w:rPr>
        <w:t xml:space="preserve">, </w:t>
      </w:r>
      <w:r w:rsidR="00E44044" w:rsidRPr="00E44044">
        <w:rPr>
          <w:rFonts w:cs="Arial"/>
          <w:sz w:val="22"/>
          <w:szCs w:val="22"/>
        </w:rPr>
        <w:t>sobre</w:t>
      </w:r>
      <w:r w:rsidR="00A50388">
        <w:rPr>
          <w:rFonts w:cs="Arial"/>
          <w:sz w:val="22"/>
          <w:szCs w:val="22"/>
        </w:rPr>
        <w:t xml:space="preserve"> </w:t>
      </w:r>
      <w:r w:rsidR="00A50388" w:rsidRPr="00A50388">
        <w:rPr>
          <w:rFonts w:cs="Arial"/>
          <w:sz w:val="22"/>
          <w:szCs w:val="22"/>
          <w:lang w:val="es-ES"/>
        </w:rPr>
        <w:t>la gestión del castor en Navarra</w:t>
      </w:r>
      <w:r w:rsidR="009F7AE0">
        <w:rPr>
          <w:rFonts w:cs="Arial"/>
          <w:sz w:val="22"/>
          <w:szCs w:val="22"/>
        </w:rPr>
        <w:t xml:space="preserve"> </w:t>
      </w:r>
      <w:r w:rsidR="00901293" w:rsidRPr="00901293">
        <w:rPr>
          <w:rFonts w:cs="Arial"/>
          <w:sz w:val="22"/>
          <w:szCs w:val="22"/>
        </w:rPr>
        <w:t>(</w:t>
      </w:r>
      <w:r w:rsidR="00A50388" w:rsidRPr="00A50388">
        <w:rPr>
          <w:rFonts w:cs="Arial"/>
          <w:sz w:val="22"/>
          <w:szCs w:val="22"/>
          <w:lang w:val="es-ES"/>
        </w:rPr>
        <w:t>10-21-PES-00113</w:t>
      </w:r>
      <w:r w:rsidR="00901293" w:rsidRPr="009F7AE0">
        <w:rPr>
          <w:rFonts w:cs="Arial"/>
          <w:sz w:val="22"/>
          <w:szCs w:val="22"/>
        </w:rPr>
        <w:t>)</w:t>
      </w:r>
      <w:r w:rsidR="00901293" w:rsidRPr="00901293">
        <w:rPr>
          <w:rFonts w:cs="Arial"/>
          <w:sz w:val="22"/>
          <w:szCs w:val="22"/>
        </w:rPr>
        <w:t>, tiene el honor de remitirle la siguiente contestación:</w:t>
      </w:r>
    </w:p>
    <w:p w:rsidR="00327096" w:rsidRPr="00327096" w:rsidRDefault="00327096" w:rsidP="00327096">
      <w:pPr>
        <w:pStyle w:val="Textoindependiente"/>
        <w:spacing w:line="360" w:lineRule="auto"/>
        <w:rPr>
          <w:rFonts w:cs="Arial"/>
          <w:sz w:val="22"/>
          <w:szCs w:val="22"/>
        </w:rPr>
      </w:pPr>
      <w:r w:rsidRPr="00327096">
        <w:rPr>
          <w:rFonts w:cs="Arial"/>
          <w:sz w:val="22"/>
          <w:szCs w:val="22"/>
        </w:rPr>
        <w:t>Desde marzo de 2005, el Departamento de Desarrollo Rural y Medio Ambiente tiene constancia de la presencia de castores por observación de indicios y daños. De acuerdo con la información disponible, los individuos proceden todos ellos de una suelta ilegal que no contaba con los preceptivos análisis científicos sobre el origen de los individuos, sobre su interacción con otras especies, sobre su efecto en los hábitats fluviales ni, por supuesto, con autorización alguna.</w:t>
      </w:r>
    </w:p>
    <w:p w:rsidR="00327096" w:rsidRPr="00327096" w:rsidRDefault="00327096" w:rsidP="00327096">
      <w:pPr>
        <w:pStyle w:val="Textoindependiente"/>
        <w:spacing w:line="360" w:lineRule="auto"/>
        <w:rPr>
          <w:rFonts w:cs="Arial"/>
          <w:sz w:val="22"/>
          <w:szCs w:val="22"/>
        </w:rPr>
      </w:pPr>
      <w:r w:rsidRPr="00327096">
        <w:rPr>
          <w:rFonts w:cs="Arial"/>
          <w:sz w:val="22"/>
          <w:szCs w:val="22"/>
        </w:rPr>
        <w:t>Las Comunidades Autónomas afectadas (Navarra, La Rioja y Aragón) realizaron distintas gestiones con el Ministerio de Medio Ambiente y la Comisión Europea para que autorizasen la erradicación, por tratarse de una introducción ilegal de castor (en la Directiva Hábitats el castor está catalogado como especie prioritaria). La Comisión Europea aprobó la excepción en la aplicación de la Directiva Hábitats en septiembre de 2006, autorizando la erradicación de los ejemplares de castor detectados.</w:t>
      </w:r>
    </w:p>
    <w:p w:rsidR="00327096" w:rsidRPr="00327096" w:rsidRDefault="00327096" w:rsidP="00327096">
      <w:pPr>
        <w:pStyle w:val="Textoindependiente"/>
        <w:spacing w:line="360" w:lineRule="auto"/>
        <w:rPr>
          <w:rFonts w:cs="Arial"/>
          <w:sz w:val="22"/>
          <w:szCs w:val="22"/>
        </w:rPr>
      </w:pPr>
      <w:r w:rsidRPr="00327096">
        <w:rPr>
          <w:rFonts w:cs="Arial"/>
          <w:sz w:val="22"/>
          <w:szCs w:val="22"/>
        </w:rPr>
        <w:t>Durante 2007 y 2008 el Departamento realizó estudios de distribución, población, daños y de puesta a punto de diferentes métodos de captura de la especie. Se capturaron los primeros ejemplares.</w:t>
      </w:r>
    </w:p>
    <w:p w:rsidR="00327096" w:rsidRPr="00327096" w:rsidRDefault="00327096" w:rsidP="00327096">
      <w:pPr>
        <w:pStyle w:val="Textoindependiente"/>
        <w:spacing w:line="360" w:lineRule="auto"/>
        <w:rPr>
          <w:rFonts w:cs="Arial"/>
          <w:sz w:val="22"/>
          <w:szCs w:val="22"/>
        </w:rPr>
      </w:pPr>
      <w:r w:rsidRPr="00327096">
        <w:rPr>
          <w:rFonts w:cs="Arial"/>
          <w:sz w:val="22"/>
          <w:szCs w:val="22"/>
        </w:rPr>
        <w:t>Durante el período 2009-2014 el esfuerzo conjunto entre las Comunidades autónomas con presencia de castor supuso la captura de más de 200 animales. En Navarra se capturaron unos 100 animales en este período.</w:t>
      </w:r>
    </w:p>
    <w:p w:rsidR="00907191" w:rsidRDefault="00327096" w:rsidP="00327096">
      <w:pPr>
        <w:pStyle w:val="Textoindependiente"/>
        <w:spacing w:line="360" w:lineRule="auto"/>
        <w:rPr>
          <w:rFonts w:cs="Arial"/>
          <w:sz w:val="22"/>
          <w:szCs w:val="22"/>
        </w:rPr>
      </w:pPr>
      <w:r w:rsidRPr="00327096">
        <w:rPr>
          <w:rFonts w:cs="Arial"/>
          <w:sz w:val="22"/>
          <w:szCs w:val="22"/>
        </w:rPr>
        <w:t>En 2013 el</w:t>
      </w:r>
      <w:r w:rsidRPr="00327096">
        <w:rPr>
          <w:rFonts w:cs="Arial"/>
          <w:b/>
          <w:sz w:val="22"/>
          <w:szCs w:val="22"/>
        </w:rPr>
        <w:t xml:space="preserve"> </w:t>
      </w:r>
      <w:r w:rsidRPr="00327096">
        <w:rPr>
          <w:rFonts w:cs="Arial"/>
          <w:sz w:val="22"/>
          <w:szCs w:val="22"/>
        </w:rPr>
        <w:t xml:space="preserve">Gobierno de Navarra realizó un estudio sobre la presencia del castor en Navarra para valorar la efectividad de las medidas de erradicación: se constató la presencia de castor en </w:t>
      </w:r>
      <w:smartTag w:uri="urn:schemas-microsoft-com:office:smarttags" w:element="metricconverter">
        <w:smartTagPr>
          <w:attr w:name="ProductID" w:val="677 km"/>
        </w:smartTagPr>
        <w:r w:rsidRPr="00327096">
          <w:rPr>
            <w:rFonts w:cs="Arial"/>
            <w:sz w:val="22"/>
            <w:szCs w:val="22"/>
          </w:rPr>
          <w:t>677 km</w:t>
        </w:r>
      </w:smartTag>
      <w:r w:rsidRPr="00327096">
        <w:rPr>
          <w:rFonts w:cs="Arial"/>
          <w:sz w:val="22"/>
          <w:szCs w:val="22"/>
        </w:rPr>
        <w:t xml:space="preserve"> de los </w:t>
      </w:r>
      <w:smartTag w:uri="urn:schemas-microsoft-com:office:smarttags" w:element="metricconverter">
        <w:smartTagPr>
          <w:attr w:name="ProductID" w:val="925 km"/>
        </w:smartTagPr>
        <w:r w:rsidRPr="00327096">
          <w:rPr>
            <w:rFonts w:cs="Arial"/>
            <w:sz w:val="22"/>
            <w:szCs w:val="22"/>
          </w:rPr>
          <w:t>925 km</w:t>
        </w:r>
      </w:smartTag>
      <w:r w:rsidRPr="00327096">
        <w:rPr>
          <w:rFonts w:cs="Arial"/>
          <w:sz w:val="22"/>
          <w:szCs w:val="22"/>
        </w:rPr>
        <w:t xml:space="preserve"> de ríos totales de la Comunidad Foral y estimó una población mínima de entre 460 y 640 ejemplares.</w:t>
      </w:r>
    </w:p>
    <w:p w:rsidR="004A4ACE" w:rsidRDefault="00327096" w:rsidP="00327096">
      <w:pPr>
        <w:pStyle w:val="Textoindependiente"/>
        <w:spacing w:line="360" w:lineRule="auto"/>
        <w:rPr>
          <w:rFonts w:cs="Arial"/>
          <w:sz w:val="22"/>
          <w:szCs w:val="22"/>
        </w:rPr>
      </w:pPr>
      <w:r w:rsidRPr="00327096">
        <w:rPr>
          <w:rFonts w:cs="Arial"/>
          <w:sz w:val="22"/>
          <w:szCs w:val="22"/>
        </w:rPr>
        <w:t>Desde entonces esta población ha seguido en expansión y en 2017 se estimó una población de entre 600-800 ejemplares (93 grupos familiares mínimo).</w:t>
      </w:r>
    </w:p>
    <w:p w:rsidR="00327096" w:rsidRPr="00327096" w:rsidRDefault="00327096" w:rsidP="00327096">
      <w:pPr>
        <w:pStyle w:val="Textoindependiente"/>
        <w:spacing w:line="360" w:lineRule="auto"/>
        <w:rPr>
          <w:rFonts w:cs="Arial"/>
          <w:sz w:val="22"/>
          <w:szCs w:val="22"/>
        </w:rPr>
      </w:pPr>
      <w:r w:rsidRPr="00327096">
        <w:rPr>
          <w:rFonts w:cs="Arial"/>
          <w:sz w:val="22"/>
          <w:szCs w:val="22"/>
          <w:lang w:val="es-ES"/>
        </w:rPr>
        <w:t>La información recopilada en 2020 indica una población mínima probable de 110 grupos familiares. Esto muestra un patrón típico de colonización por la especie: tras una latencia inicial la población comienza a reproducirse rápidamente y a exportar individuos jóvenes a territorios que pueden ser lejanos, hasta 170 km, para ir ocupando el espacio entre el territorio fuente y el nuevo hasta ocupar densamente el</w:t>
      </w:r>
      <w:r>
        <w:rPr>
          <w:rFonts w:cs="Arial"/>
          <w:sz w:val="22"/>
          <w:szCs w:val="22"/>
          <w:lang w:val="es-ES"/>
        </w:rPr>
        <w:t xml:space="preserve"> </w:t>
      </w:r>
      <w:r w:rsidRPr="00327096">
        <w:rPr>
          <w:rFonts w:cs="Arial"/>
          <w:sz w:val="22"/>
          <w:szCs w:val="22"/>
        </w:rPr>
        <w:t xml:space="preserve">cauce principal. Una vez ocupado el cauce principal pasa a tributarios que tras alcanzar el límite de carga comienza a disminuir </w:t>
      </w:r>
      <w:r w:rsidRPr="00327096">
        <w:rPr>
          <w:rFonts w:cs="Arial"/>
          <w:sz w:val="22"/>
          <w:szCs w:val="22"/>
        </w:rPr>
        <w:lastRenderedPageBreak/>
        <w:t xml:space="preserve">su densidad, su natalidad y por el contrario aumenta su permanencia en el grupo familiar, incrementándose las tasas de mortalidad. El ciclo se completa a los 35-40 años. </w:t>
      </w:r>
    </w:p>
    <w:p w:rsidR="00327096" w:rsidRPr="00327096" w:rsidRDefault="00327096" w:rsidP="00327096">
      <w:pPr>
        <w:pStyle w:val="Textoindependiente"/>
        <w:spacing w:line="360" w:lineRule="auto"/>
        <w:rPr>
          <w:rFonts w:cs="Arial"/>
          <w:sz w:val="22"/>
          <w:szCs w:val="22"/>
        </w:rPr>
      </w:pPr>
      <w:r w:rsidRPr="00327096">
        <w:rPr>
          <w:rFonts w:cs="Arial"/>
          <w:sz w:val="22"/>
          <w:szCs w:val="22"/>
        </w:rPr>
        <w:t>En el momento actual el castor se extiende por todos los ríos de la vertiente mediterránea con excepción de las cabeceras pirenaicas, aunque se ha encontrado en la cabecera del río Irati. Todavía no hay constancia de asentamientos permanentes en la vertiente cantábrica.</w:t>
      </w:r>
    </w:p>
    <w:p w:rsidR="00327096" w:rsidRPr="00327096" w:rsidRDefault="00327096" w:rsidP="00327096">
      <w:pPr>
        <w:pStyle w:val="Textoindependiente"/>
        <w:spacing w:line="360" w:lineRule="auto"/>
        <w:rPr>
          <w:rFonts w:cs="Arial"/>
          <w:sz w:val="22"/>
          <w:szCs w:val="22"/>
        </w:rPr>
      </w:pPr>
      <w:r w:rsidRPr="00327096">
        <w:rPr>
          <w:rFonts w:cs="Arial"/>
          <w:sz w:val="22"/>
          <w:szCs w:val="22"/>
        </w:rPr>
        <w:t>Las incidencias recogidas en los últimos años en relación con el castor son: 2007:1; 2008: 1; 2009: 0; 2010: 5; 2011: 1; 2012: 5; 2013: 2; 2014: 8; 2015: 15; 2016: 10; 2017: 8; 2018: 8; 2019: 9 y 2020: 14. El porcentaje de estas incidencias distribuido por tipos es el siguiente: Cultivos Frutícolas: 27,2%; Cultivos Forestales: 38,3%; Cultivos Herbáceos:  16,0%; Cultivos Herbáceos e Inundación: 1,2%; Cultivos Herbáceos y Excavación: 1,2%; Cultivos Frutícolas e Inundación: 1,2%; Cultivos Frutícolas y Árboles de ribera: 2,5%; Inundación: 2,5%; Excavación: 1,2%; Árboles de ribera: 6,2%; Árboles de ribera e Inundación: 2,5%.</w:t>
      </w:r>
    </w:p>
    <w:p w:rsidR="00907191" w:rsidRDefault="00327096" w:rsidP="00327096">
      <w:pPr>
        <w:pStyle w:val="Textoindependiente"/>
        <w:spacing w:line="360" w:lineRule="auto"/>
        <w:rPr>
          <w:rFonts w:cs="Arial"/>
          <w:sz w:val="22"/>
          <w:szCs w:val="22"/>
        </w:rPr>
      </w:pPr>
      <w:r w:rsidRPr="00327096">
        <w:rPr>
          <w:rFonts w:cs="Arial"/>
          <w:sz w:val="22"/>
          <w:szCs w:val="22"/>
        </w:rPr>
        <w:t>En general, el castor vive de la vegetación de las orillas del cauce. Cuando estas orillas están ocupadas por cultivos, huertas o plantaciones forestales son más probables las incidencias allí. En algunos casos la acción del castor sobre el arbolado pone en riesgo la seguridad para las personas, cuando se producen en los entornos de zonas urbanizadas.</w:t>
      </w:r>
    </w:p>
    <w:p w:rsidR="00327096" w:rsidRPr="00327096" w:rsidRDefault="00327096" w:rsidP="00327096">
      <w:pPr>
        <w:pStyle w:val="Textoindependiente"/>
        <w:spacing w:line="360" w:lineRule="auto"/>
        <w:rPr>
          <w:rFonts w:cs="Arial"/>
          <w:sz w:val="22"/>
          <w:szCs w:val="22"/>
        </w:rPr>
      </w:pPr>
      <w:r w:rsidRPr="00327096">
        <w:rPr>
          <w:rFonts w:cs="Arial"/>
          <w:sz w:val="22"/>
          <w:szCs w:val="22"/>
        </w:rPr>
        <w:t>Las medidas para evitar los daños pueden agruparse en:</w:t>
      </w:r>
    </w:p>
    <w:p w:rsidR="00327096" w:rsidRPr="00327096" w:rsidRDefault="00327096" w:rsidP="00327096">
      <w:pPr>
        <w:pStyle w:val="Textoindependiente"/>
        <w:numPr>
          <w:ilvl w:val="0"/>
          <w:numId w:val="16"/>
        </w:numPr>
        <w:spacing w:line="360" w:lineRule="auto"/>
        <w:rPr>
          <w:rFonts w:cs="Arial"/>
          <w:sz w:val="22"/>
          <w:szCs w:val="22"/>
        </w:rPr>
      </w:pPr>
      <w:r w:rsidRPr="00327096">
        <w:rPr>
          <w:rFonts w:cs="Arial"/>
          <w:sz w:val="22"/>
          <w:szCs w:val="22"/>
        </w:rPr>
        <w:t>Barreras de exclusión: Vallado, temporal o permanente, con pastores eléctricos o no, para prevenir el acceso de castores a masas de agua, a cultivos y/o árboles.</w:t>
      </w:r>
    </w:p>
    <w:p w:rsidR="00907191" w:rsidRDefault="00327096" w:rsidP="00327096">
      <w:pPr>
        <w:pStyle w:val="Textoindependiente"/>
        <w:numPr>
          <w:ilvl w:val="0"/>
          <w:numId w:val="16"/>
        </w:numPr>
        <w:spacing w:line="360" w:lineRule="auto"/>
        <w:rPr>
          <w:rFonts w:cs="Arial"/>
          <w:sz w:val="22"/>
          <w:szCs w:val="22"/>
        </w:rPr>
      </w:pPr>
      <w:r w:rsidRPr="00327096">
        <w:rPr>
          <w:rFonts w:cs="Arial"/>
          <w:sz w:val="22"/>
          <w:szCs w:val="22"/>
        </w:rPr>
        <w:t xml:space="preserve"> Protección individual de árboles: Protección de árboles potencialmente </w:t>
      </w:r>
      <w:proofErr w:type="spellStart"/>
      <w:r w:rsidRPr="00327096">
        <w:rPr>
          <w:rFonts w:cs="Arial"/>
          <w:sz w:val="22"/>
          <w:szCs w:val="22"/>
        </w:rPr>
        <w:t>palatables</w:t>
      </w:r>
      <w:proofErr w:type="spellEnd"/>
      <w:r w:rsidRPr="00327096">
        <w:rPr>
          <w:rFonts w:cs="Arial"/>
          <w:sz w:val="22"/>
          <w:szCs w:val="22"/>
        </w:rPr>
        <w:t xml:space="preserve"> por el castor, mediante el uso de vallados individuales, mallas de al menos 1 m de alto y/o pinturas repelentes.</w:t>
      </w:r>
    </w:p>
    <w:p w:rsidR="00327096" w:rsidRPr="00327096" w:rsidRDefault="00327096" w:rsidP="00907191">
      <w:pPr>
        <w:pStyle w:val="Textoindependiente"/>
        <w:numPr>
          <w:ilvl w:val="0"/>
          <w:numId w:val="16"/>
        </w:numPr>
        <w:spacing w:line="360" w:lineRule="auto"/>
        <w:rPr>
          <w:rFonts w:cs="Arial"/>
          <w:sz w:val="22"/>
          <w:szCs w:val="22"/>
        </w:rPr>
      </w:pPr>
      <w:r w:rsidRPr="00327096">
        <w:rPr>
          <w:rFonts w:cs="Arial"/>
          <w:sz w:val="22"/>
          <w:szCs w:val="22"/>
        </w:rPr>
        <w:t>Prevención sobre las excavaciones en taludes:</w:t>
      </w:r>
    </w:p>
    <w:p w:rsidR="00327096" w:rsidRPr="004A4ACE" w:rsidRDefault="00327096" w:rsidP="004A4ACE">
      <w:pPr>
        <w:pStyle w:val="Textoindependiente"/>
        <w:numPr>
          <w:ilvl w:val="1"/>
          <w:numId w:val="21"/>
        </w:numPr>
        <w:spacing w:line="360" w:lineRule="auto"/>
        <w:rPr>
          <w:rFonts w:cs="Arial"/>
          <w:sz w:val="22"/>
          <w:szCs w:val="22"/>
        </w:rPr>
      </w:pPr>
      <w:r w:rsidRPr="00327096">
        <w:rPr>
          <w:rFonts w:cs="Arial"/>
          <w:sz w:val="22"/>
          <w:szCs w:val="22"/>
        </w:rPr>
        <w:t>Uso de hojas metálicas malladas y/o armaduras de rocas o cascotes de</w:t>
      </w:r>
      <w:r w:rsidR="004A4ACE">
        <w:rPr>
          <w:rFonts w:cs="Arial"/>
          <w:sz w:val="22"/>
          <w:szCs w:val="22"/>
        </w:rPr>
        <w:t xml:space="preserve"> </w:t>
      </w:r>
      <w:r w:rsidRPr="004A4ACE">
        <w:rPr>
          <w:rFonts w:cs="Arial"/>
          <w:sz w:val="22"/>
          <w:szCs w:val="22"/>
        </w:rPr>
        <w:t>escombros para blindar estructuras lineales y taludes de la excavación potencial del castor para ubicar sus madrigueras.</w:t>
      </w:r>
    </w:p>
    <w:p w:rsidR="00327096" w:rsidRPr="00327096" w:rsidRDefault="00327096" w:rsidP="004A4ACE">
      <w:pPr>
        <w:pStyle w:val="Textoindependiente"/>
        <w:numPr>
          <w:ilvl w:val="1"/>
          <w:numId w:val="21"/>
        </w:numPr>
        <w:spacing w:line="360" w:lineRule="auto"/>
        <w:rPr>
          <w:rFonts w:cs="Arial"/>
          <w:sz w:val="22"/>
          <w:szCs w:val="22"/>
        </w:rPr>
      </w:pPr>
      <w:r w:rsidRPr="00327096">
        <w:rPr>
          <w:rFonts w:cs="Arial"/>
          <w:sz w:val="22"/>
          <w:szCs w:val="22"/>
        </w:rPr>
        <w:t xml:space="preserve">Realineación de taludes </w:t>
      </w:r>
      <w:proofErr w:type="spellStart"/>
      <w:r w:rsidRPr="00327096">
        <w:rPr>
          <w:rFonts w:cs="Arial"/>
          <w:sz w:val="22"/>
          <w:szCs w:val="22"/>
        </w:rPr>
        <w:t>riparios</w:t>
      </w:r>
      <w:proofErr w:type="spellEnd"/>
      <w:r w:rsidRPr="00327096">
        <w:rPr>
          <w:rFonts w:cs="Arial"/>
          <w:sz w:val="22"/>
          <w:szCs w:val="22"/>
        </w:rPr>
        <w:t xml:space="preserve"> frente a riadas: Expansión de la superficie ocupada por riberas mediante el movimiento de las defensas de los taludes </w:t>
      </w:r>
      <w:proofErr w:type="spellStart"/>
      <w:r w:rsidRPr="00327096">
        <w:rPr>
          <w:rFonts w:cs="Arial"/>
          <w:sz w:val="22"/>
          <w:szCs w:val="22"/>
        </w:rPr>
        <w:t>riparios</w:t>
      </w:r>
      <w:proofErr w:type="spellEnd"/>
      <w:r w:rsidRPr="00327096">
        <w:rPr>
          <w:rFonts w:cs="Arial"/>
          <w:sz w:val="22"/>
          <w:szCs w:val="22"/>
        </w:rPr>
        <w:t xml:space="preserve"> hacia el exterior un mínimo de 20 m. desde el límite del cauce.</w:t>
      </w:r>
    </w:p>
    <w:p w:rsidR="00327096" w:rsidRPr="00327096" w:rsidRDefault="00327096" w:rsidP="004A4ACE">
      <w:pPr>
        <w:pStyle w:val="Textoindependiente"/>
        <w:numPr>
          <w:ilvl w:val="1"/>
          <w:numId w:val="21"/>
        </w:numPr>
        <w:spacing w:line="360" w:lineRule="auto"/>
        <w:rPr>
          <w:rFonts w:cs="Arial"/>
          <w:sz w:val="22"/>
          <w:szCs w:val="22"/>
        </w:rPr>
      </w:pPr>
      <w:r w:rsidRPr="00327096">
        <w:rPr>
          <w:rFonts w:cs="Arial"/>
          <w:sz w:val="22"/>
          <w:szCs w:val="22"/>
        </w:rPr>
        <w:t>Construcciones alternativas: Construcción artificial de madrigueras alternativas en lugares con incidencias nulas para actividades y/o construcciones humanas.</w:t>
      </w:r>
    </w:p>
    <w:p w:rsidR="00327096" w:rsidRPr="00327096" w:rsidRDefault="00327096" w:rsidP="00327096">
      <w:pPr>
        <w:pStyle w:val="Textoindependiente"/>
        <w:numPr>
          <w:ilvl w:val="0"/>
          <w:numId w:val="16"/>
        </w:numPr>
        <w:spacing w:line="360" w:lineRule="auto"/>
        <w:rPr>
          <w:rFonts w:cs="Arial"/>
          <w:sz w:val="22"/>
          <w:szCs w:val="22"/>
        </w:rPr>
      </w:pPr>
      <w:r w:rsidRPr="00327096">
        <w:rPr>
          <w:rFonts w:cs="Arial"/>
          <w:sz w:val="22"/>
          <w:szCs w:val="22"/>
        </w:rPr>
        <w:t>Para la prevención de construcción de presas:</w:t>
      </w:r>
    </w:p>
    <w:p w:rsidR="00327096" w:rsidRPr="004A4ACE" w:rsidRDefault="00327096" w:rsidP="004A4ACE">
      <w:pPr>
        <w:pStyle w:val="Textoindependiente"/>
        <w:numPr>
          <w:ilvl w:val="1"/>
          <w:numId w:val="22"/>
        </w:numPr>
        <w:spacing w:line="360" w:lineRule="auto"/>
        <w:rPr>
          <w:rFonts w:cs="Arial"/>
          <w:sz w:val="22"/>
          <w:szCs w:val="22"/>
        </w:rPr>
      </w:pPr>
      <w:r w:rsidRPr="00327096">
        <w:rPr>
          <w:rFonts w:cs="Arial"/>
          <w:sz w:val="22"/>
          <w:szCs w:val="22"/>
        </w:rPr>
        <w:lastRenderedPageBreak/>
        <w:t>Dispositivos para permitir el flujo de agua y el paso de especies salvajes</w:t>
      </w:r>
      <w:r w:rsidR="004A4ACE">
        <w:rPr>
          <w:rFonts w:cs="Arial"/>
          <w:sz w:val="22"/>
          <w:szCs w:val="22"/>
        </w:rPr>
        <w:t xml:space="preserve"> </w:t>
      </w:r>
      <w:r w:rsidRPr="004A4ACE">
        <w:rPr>
          <w:rFonts w:cs="Arial"/>
          <w:sz w:val="22"/>
          <w:szCs w:val="22"/>
        </w:rPr>
        <w:t>(peces, etc.).</w:t>
      </w:r>
    </w:p>
    <w:p w:rsidR="00E44044" w:rsidRDefault="00327096" w:rsidP="004A4ACE">
      <w:pPr>
        <w:pStyle w:val="Textoindependiente"/>
        <w:numPr>
          <w:ilvl w:val="0"/>
          <w:numId w:val="23"/>
        </w:numPr>
        <w:spacing w:after="0" w:line="360" w:lineRule="auto"/>
        <w:rPr>
          <w:rFonts w:cs="Arial"/>
          <w:sz w:val="22"/>
          <w:szCs w:val="22"/>
          <w:lang w:val="es-ES"/>
        </w:rPr>
      </w:pPr>
      <w:r w:rsidRPr="00327096">
        <w:rPr>
          <w:rFonts w:cs="Arial"/>
          <w:sz w:val="22"/>
          <w:szCs w:val="22"/>
          <w:lang w:val="es-ES"/>
        </w:rPr>
        <w:t>Tuberías de canalización con PVC, longitudinales o en forma de T, de carácter insonoro, que se introducen en diques y/o presas sin necesidad de destruirlos, para mantener el flujo de agua en los niveles de inundación deseados.</w:t>
      </w:r>
    </w:p>
    <w:p w:rsidR="00327096" w:rsidRPr="00327096" w:rsidRDefault="00327096" w:rsidP="004A4ACE">
      <w:pPr>
        <w:pStyle w:val="Textoindependiente"/>
        <w:numPr>
          <w:ilvl w:val="1"/>
          <w:numId w:val="24"/>
        </w:numPr>
        <w:spacing w:line="360" w:lineRule="auto"/>
        <w:rPr>
          <w:rFonts w:cs="Arial"/>
          <w:sz w:val="22"/>
          <w:szCs w:val="22"/>
        </w:rPr>
      </w:pPr>
      <w:r w:rsidRPr="00327096">
        <w:rPr>
          <w:rFonts w:cs="Arial"/>
          <w:sz w:val="22"/>
          <w:szCs w:val="22"/>
        </w:rPr>
        <w:t>Elementos de disuasión como rejas y filtros de malla</w:t>
      </w:r>
    </w:p>
    <w:p w:rsidR="00327096" w:rsidRPr="00327096" w:rsidRDefault="00327096" w:rsidP="004A4ACE">
      <w:pPr>
        <w:pStyle w:val="Textoindependiente"/>
        <w:numPr>
          <w:ilvl w:val="1"/>
          <w:numId w:val="24"/>
        </w:numPr>
        <w:spacing w:line="360" w:lineRule="auto"/>
        <w:rPr>
          <w:rFonts w:cs="Arial"/>
          <w:sz w:val="22"/>
          <w:szCs w:val="22"/>
        </w:rPr>
      </w:pPr>
      <w:r w:rsidRPr="00327096">
        <w:rPr>
          <w:rFonts w:cs="Arial"/>
          <w:sz w:val="22"/>
          <w:szCs w:val="22"/>
        </w:rPr>
        <w:t>Rejas metálicas periféricas a drenajes y/o tuberías, instaladas para inhibir las actividades de represamiento de los castores.</w:t>
      </w:r>
    </w:p>
    <w:p w:rsidR="004A4ACE" w:rsidRDefault="00327096" w:rsidP="00327096">
      <w:pPr>
        <w:pStyle w:val="Textoindependiente"/>
        <w:spacing w:after="0" w:line="360" w:lineRule="auto"/>
        <w:rPr>
          <w:rFonts w:cs="Arial"/>
          <w:sz w:val="22"/>
          <w:szCs w:val="22"/>
          <w:lang w:val="es-ES"/>
        </w:rPr>
      </w:pPr>
      <w:r w:rsidRPr="00327096">
        <w:rPr>
          <w:rFonts w:cs="Arial"/>
          <w:sz w:val="22"/>
          <w:szCs w:val="22"/>
          <w:lang w:val="es-ES"/>
        </w:rPr>
        <w:t xml:space="preserve">Desde el punto de vista administrativo, el Ministerio de Transición Ecológica y Reto Demográfico ha aprobado la Orden Ministerial TED/1126/2020, de 20 de noviembre, por la que se incluye el castor en el Listado de Especies en Régimen de Protección Especial. Dado que la especie está ya presente en varias comunidades autónomas, Navarra ha solicitado a </w:t>
      </w:r>
      <w:r w:rsidR="00720145">
        <w:rPr>
          <w:rFonts w:cs="Arial"/>
          <w:sz w:val="22"/>
          <w:szCs w:val="22"/>
          <w:lang w:val="es-ES"/>
        </w:rPr>
        <w:t>dicho M</w:t>
      </w:r>
      <w:r w:rsidRPr="00327096">
        <w:rPr>
          <w:rFonts w:cs="Arial"/>
          <w:sz w:val="22"/>
          <w:szCs w:val="22"/>
          <w:lang w:val="es-ES"/>
        </w:rPr>
        <w:t>inisterio la elaboración de un análisis global que analice y determine, al menos, la adecuada coexistencia de la especie con los hábitats y especies preexistentes y los requisitos para dicha coexistencia, las interacciones actuales y previsibles con las actividades humanas y el estado de conservación favorable y establezca pautas y directrices de gestión para la especie.</w:t>
      </w:r>
    </w:p>
    <w:p w:rsidR="004A4ACE" w:rsidRDefault="00E44044" w:rsidP="00E44044">
      <w:pPr>
        <w:spacing w:line="360" w:lineRule="auto"/>
        <w:jc w:val="center"/>
        <w:rPr>
          <w:rFonts w:ascii="Arial" w:hAnsi="Arial" w:cs="Arial"/>
          <w:sz w:val="22"/>
          <w:szCs w:val="22"/>
        </w:rPr>
      </w:pPr>
      <w:r w:rsidRPr="00901293">
        <w:rPr>
          <w:rFonts w:ascii="Arial" w:hAnsi="Arial" w:cs="Arial"/>
          <w:sz w:val="22"/>
          <w:szCs w:val="22"/>
        </w:rPr>
        <w:t xml:space="preserve">Pamplona, </w:t>
      </w:r>
      <w:r w:rsidR="00327096">
        <w:rPr>
          <w:rFonts w:ascii="Arial" w:hAnsi="Arial" w:cs="Arial"/>
          <w:sz w:val="22"/>
          <w:szCs w:val="22"/>
        </w:rPr>
        <w:t>24 de marzo de 2021</w:t>
      </w:r>
    </w:p>
    <w:p w:rsidR="004A4ACE" w:rsidRDefault="004A4ACE" w:rsidP="00E44044">
      <w:pPr>
        <w:spacing w:line="360" w:lineRule="auto"/>
        <w:jc w:val="center"/>
        <w:rPr>
          <w:rFonts w:ascii="Arial" w:hAnsi="Arial" w:cs="Arial"/>
          <w:sz w:val="22"/>
          <w:szCs w:val="22"/>
        </w:rPr>
      </w:pPr>
      <w:r w:rsidRPr="004A4ACE">
        <w:rPr>
          <w:rFonts w:ascii="Arial" w:hAnsi="Arial" w:cs="Arial"/>
          <w:sz w:val="22"/>
          <w:szCs w:val="22"/>
        </w:rPr>
        <w:t>La Consejera de Desarrollo Rural y Medio Ambiente</w:t>
      </w:r>
      <w:r>
        <w:rPr>
          <w:rFonts w:ascii="Arial" w:hAnsi="Arial" w:cs="Arial"/>
          <w:sz w:val="22"/>
          <w:szCs w:val="22"/>
        </w:rPr>
        <w:t>:</w:t>
      </w:r>
      <w:r w:rsidRPr="004A4ACE">
        <w:rPr>
          <w:rFonts w:ascii="Arial" w:hAnsi="Arial" w:cs="Arial"/>
          <w:sz w:val="22"/>
          <w:szCs w:val="22"/>
        </w:rPr>
        <w:t xml:space="preserve"> </w:t>
      </w:r>
      <w:r w:rsidR="00E44044">
        <w:rPr>
          <w:rFonts w:ascii="Arial" w:hAnsi="Arial" w:cs="Arial"/>
          <w:sz w:val="22"/>
          <w:szCs w:val="22"/>
        </w:rPr>
        <w:t>Itziar Gómez López</w:t>
      </w:r>
    </w:p>
    <w:bookmarkEnd w:id="0"/>
    <w:p w:rsidR="004A4ACE" w:rsidRDefault="004A4ACE" w:rsidP="002C487D">
      <w:pPr>
        <w:spacing w:line="360" w:lineRule="auto"/>
        <w:rPr>
          <w:rFonts w:ascii="Arial" w:hAnsi="Arial" w:cs="Arial"/>
          <w:sz w:val="22"/>
          <w:szCs w:val="22"/>
        </w:rPr>
      </w:pPr>
    </w:p>
    <w:sectPr w:rsidR="004A4ACE" w:rsidSect="00F008A3">
      <w:headerReference w:type="default" r:id="rId12"/>
      <w:footerReference w:type="first" r:id="rId13"/>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DB8" w:rsidRDefault="000E3DB8">
      <w:r>
        <w:separator/>
      </w:r>
    </w:p>
  </w:endnote>
  <w:endnote w:type="continuationSeparator" w:id="0">
    <w:p w:rsidR="000E3DB8" w:rsidRDefault="000E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 xml:space="preserve">Página </w:t>
    </w:r>
    <w:r>
      <w:rPr>
        <w:sz w:val="12"/>
      </w:rPr>
      <w:fldChar w:fldCharType="begin"/>
    </w:r>
    <w:r>
      <w:rPr>
        <w:sz w:val="12"/>
      </w:rPr>
      <w:instrText xml:space="preserve"> PAGE </w:instrText>
    </w:r>
    <w:r>
      <w:rPr>
        <w:sz w:val="12"/>
      </w:rPr>
      <w:fldChar w:fldCharType="separate"/>
    </w:r>
    <w:r w:rsidR="00BA21AC">
      <w:rPr>
        <w:noProof/>
        <w:sz w:val="12"/>
      </w:rPr>
      <w:t>1</w:t>
    </w:r>
    <w:r>
      <w:rPr>
        <w:sz w:val="12"/>
      </w:rPr>
      <w:fldChar w:fldCharType="end"/>
    </w:r>
    <w:r>
      <w:rPr>
        <w:sz w:val="12"/>
      </w:rPr>
      <w:t xml:space="preserve"> / </w:t>
    </w:r>
    <w:r>
      <w:rPr>
        <w:sz w:val="12"/>
      </w:rPr>
      <w:fldChar w:fldCharType="begin"/>
    </w:r>
    <w:r>
      <w:rPr>
        <w:sz w:val="12"/>
      </w:rPr>
      <w:instrText xml:space="preserve"> NUMPAGES </w:instrText>
    </w:r>
    <w:r>
      <w:rPr>
        <w:sz w:val="12"/>
      </w:rPr>
      <w:fldChar w:fldCharType="separate"/>
    </w:r>
    <w:r w:rsidR="00BA21AC">
      <w:rPr>
        <w:noProof/>
        <w:sz w:val="12"/>
      </w:rPr>
      <w:t>3</w:t>
    </w:r>
    <w:r>
      <w:rPr>
        <w:sz w:val="12"/>
      </w:rPr>
      <w:fldChar w:fldCharType="end"/>
    </w:r>
    <w:r>
      <w:rPr>
        <w:sz w:val="12"/>
      </w:rP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DB8" w:rsidRDefault="000E3DB8">
      <w:r>
        <w:separator/>
      </w:r>
    </w:p>
  </w:footnote>
  <w:footnote w:type="continuationSeparator" w:id="0">
    <w:p w:rsidR="000E3DB8" w:rsidRDefault="000E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603"/>
      <w:gridCol w:w="515"/>
      <w:gridCol w:w="2835"/>
    </w:tblGrid>
    <w:tr w:rsidR="00E44044" w:rsidTr="003B78C2">
      <w:trPr>
        <w:jc w:val="right"/>
      </w:trPr>
      <w:tc>
        <w:tcPr>
          <w:tcW w:w="2603" w:type="dxa"/>
        </w:tcPr>
        <w:p w:rsidR="00E44044" w:rsidRDefault="00E44044" w:rsidP="0087671F">
          <w:pPr>
            <w:jc w:val="right"/>
            <w:rPr>
              <w:rFonts w:ascii="Calibri" w:eastAsia="Calibri" w:hAnsi="Calibri"/>
              <w:sz w:val="16"/>
              <w:szCs w:val="16"/>
            </w:rPr>
          </w:pPr>
        </w:p>
      </w:tc>
      <w:tc>
        <w:tcPr>
          <w:tcW w:w="515" w:type="dxa"/>
        </w:tcPr>
        <w:p w:rsidR="00E44044" w:rsidRDefault="00E44044" w:rsidP="0087671F">
          <w:pPr>
            <w:rPr>
              <w:rFonts w:ascii="Calibri" w:eastAsia="Calibri" w:hAnsi="Calibri"/>
              <w:sz w:val="16"/>
              <w:szCs w:val="16"/>
            </w:rPr>
          </w:pPr>
        </w:p>
      </w:tc>
      <w:tc>
        <w:tcPr>
          <w:tcW w:w="2835" w:type="dxa"/>
        </w:tcPr>
        <w:p w:rsidR="00E44044" w:rsidRDefault="00E44044" w:rsidP="0087671F">
          <w:pPr>
            <w:rPr>
              <w:rFonts w:ascii="Calibri" w:eastAsia="Calibri" w:hAnsi="Calibri"/>
              <w:sz w:val="16"/>
              <w:szCs w:val="16"/>
            </w:rPr>
          </w:pPr>
        </w:p>
      </w:tc>
    </w:tr>
  </w:tbl>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4C65BE3"/>
    <w:multiLevelType w:val="hybridMultilevel"/>
    <w:tmpl w:val="D5BC2BF6"/>
    <w:lvl w:ilvl="0" w:tplc="267CC39C">
      <w:start w:val="1"/>
      <w:numFmt w:val="bullet"/>
      <w:lvlText w:val="-"/>
      <w:lvlJc w:val="left"/>
      <w:pPr>
        <w:ind w:left="720" w:hanging="360"/>
      </w:pPr>
      <w:rPr>
        <w:rFonts w:ascii="Arial" w:eastAsia="MS Mincho" w:hAnsi="Arial" w:cs="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502490"/>
    <w:multiLevelType w:val="hybridMultilevel"/>
    <w:tmpl w:val="A98CD4A6"/>
    <w:lvl w:ilvl="0" w:tplc="267CC39C">
      <w:start w:val="1"/>
      <w:numFmt w:val="bullet"/>
      <w:lvlText w:val="-"/>
      <w:lvlJc w:val="left"/>
      <w:pPr>
        <w:ind w:left="720" w:hanging="360"/>
      </w:pPr>
      <w:rPr>
        <w:rFonts w:ascii="Arial" w:eastAsia="MS Mincho" w:hAnsi="Arial" w:cs="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2827DE"/>
    <w:multiLevelType w:val="hybridMultilevel"/>
    <w:tmpl w:val="CF50BD28"/>
    <w:lvl w:ilvl="0" w:tplc="267CC39C">
      <w:start w:val="1"/>
      <w:numFmt w:val="bullet"/>
      <w:lvlText w:val="-"/>
      <w:lvlJc w:val="left"/>
      <w:pPr>
        <w:ind w:left="720" w:hanging="360"/>
      </w:pPr>
      <w:rPr>
        <w:rFonts w:ascii="Arial" w:eastAsia="MS Mincho"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45C5E6E"/>
    <w:multiLevelType w:val="hybridMultilevel"/>
    <w:tmpl w:val="BF001E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0082952"/>
    <w:multiLevelType w:val="hybridMultilevel"/>
    <w:tmpl w:val="E584AE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59355C6"/>
    <w:multiLevelType w:val="hybridMultilevel"/>
    <w:tmpl w:val="B8E4AE7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AF393A"/>
    <w:multiLevelType w:val="hybridMultilevel"/>
    <w:tmpl w:val="E6840712"/>
    <w:lvl w:ilvl="0" w:tplc="D646D4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CCA2348"/>
    <w:multiLevelType w:val="hybridMultilevel"/>
    <w:tmpl w:val="802E0BF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735850C2"/>
    <w:multiLevelType w:val="hybridMultilevel"/>
    <w:tmpl w:val="EE6A0F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74220335"/>
    <w:multiLevelType w:val="hybridMultilevel"/>
    <w:tmpl w:val="8A348544"/>
    <w:lvl w:ilvl="0" w:tplc="0C0A0003">
      <w:start w:val="1"/>
      <w:numFmt w:val="bullet"/>
      <w:lvlText w:val="o"/>
      <w:lvlJc w:val="left"/>
      <w:pPr>
        <w:ind w:left="1429" w:hanging="360"/>
      </w:pPr>
      <w:rPr>
        <w:rFonts w:ascii="Courier New" w:hAnsi="Courier New" w:cs="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nsid w:val="79DC3975"/>
    <w:multiLevelType w:val="hybridMultilevel"/>
    <w:tmpl w:val="F5BCEC66"/>
    <w:lvl w:ilvl="0" w:tplc="64F2F27C">
      <w:start w:val="1"/>
      <w:numFmt w:val="bullet"/>
      <w:lvlText w:val="‒"/>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A1301B9"/>
    <w:multiLevelType w:val="hybridMultilevel"/>
    <w:tmpl w:val="65D4E2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18"/>
  </w:num>
  <w:num w:numId="5">
    <w:abstractNumId w:val="16"/>
  </w:num>
  <w:num w:numId="6">
    <w:abstractNumId w:val="7"/>
  </w:num>
  <w:num w:numId="7">
    <w:abstractNumId w:val="17"/>
  </w:num>
  <w:num w:numId="8">
    <w:abstractNumId w:val="0"/>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8"/>
  </w:num>
  <w:num w:numId="13">
    <w:abstractNumId w:val="22"/>
  </w:num>
  <w:num w:numId="14">
    <w:abstractNumId w:val="21"/>
  </w:num>
  <w:num w:numId="15">
    <w:abstractNumId w:val="12"/>
  </w:num>
  <w:num w:numId="16">
    <w:abstractNumId w:val="4"/>
  </w:num>
  <w:num w:numId="17">
    <w:abstractNumId w:val="10"/>
  </w:num>
  <w:num w:numId="18">
    <w:abstractNumId w:val="23"/>
  </w:num>
  <w:num w:numId="19">
    <w:abstractNumId w:val="9"/>
  </w:num>
  <w:num w:numId="20">
    <w:abstractNumId w:val="6"/>
  </w:num>
  <w:num w:numId="21">
    <w:abstractNumId w:val="13"/>
  </w:num>
  <w:num w:numId="22">
    <w:abstractNumId w:val="1"/>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0E3DB8"/>
    <w:rsid w:val="00162111"/>
    <w:rsid w:val="001D3AA7"/>
    <w:rsid w:val="001E2EDF"/>
    <w:rsid w:val="00224D93"/>
    <w:rsid w:val="002364F6"/>
    <w:rsid w:val="0026616C"/>
    <w:rsid w:val="002A0B82"/>
    <w:rsid w:val="002A0F33"/>
    <w:rsid w:val="002A528F"/>
    <w:rsid w:val="002A7F52"/>
    <w:rsid w:val="002B0435"/>
    <w:rsid w:val="002C487D"/>
    <w:rsid w:val="002D7F3F"/>
    <w:rsid w:val="002F09BF"/>
    <w:rsid w:val="0030333F"/>
    <w:rsid w:val="00313027"/>
    <w:rsid w:val="00327096"/>
    <w:rsid w:val="00330BEB"/>
    <w:rsid w:val="00335D98"/>
    <w:rsid w:val="00354E75"/>
    <w:rsid w:val="0037010A"/>
    <w:rsid w:val="003B78C2"/>
    <w:rsid w:val="003F202A"/>
    <w:rsid w:val="004036F1"/>
    <w:rsid w:val="0041058C"/>
    <w:rsid w:val="00440B04"/>
    <w:rsid w:val="00453C47"/>
    <w:rsid w:val="0046104F"/>
    <w:rsid w:val="004A4ACE"/>
    <w:rsid w:val="004E12F7"/>
    <w:rsid w:val="004F4DAA"/>
    <w:rsid w:val="00506F4C"/>
    <w:rsid w:val="0051364C"/>
    <w:rsid w:val="00592A62"/>
    <w:rsid w:val="005C6FA0"/>
    <w:rsid w:val="005D18F1"/>
    <w:rsid w:val="005D420C"/>
    <w:rsid w:val="00612F2B"/>
    <w:rsid w:val="006309E1"/>
    <w:rsid w:val="00640264"/>
    <w:rsid w:val="006415DD"/>
    <w:rsid w:val="006620EA"/>
    <w:rsid w:val="00662C9C"/>
    <w:rsid w:val="006C3F95"/>
    <w:rsid w:val="006D7A7E"/>
    <w:rsid w:val="006E3228"/>
    <w:rsid w:val="0070568E"/>
    <w:rsid w:val="00710131"/>
    <w:rsid w:val="00720145"/>
    <w:rsid w:val="0073583F"/>
    <w:rsid w:val="00752DAD"/>
    <w:rsid w:val="007751A2"/>
    <w:rsid w:val="007B6AB3"/>
    <w:rsid w:val="007D3B60"/>
    <w:rsid w:val="00807388"/>
    <w:rsid w:val="008266C1"/>
    <w:rsid w:val="00842199"/>
    <w:rsid w:val="008501A8"/>
    <w:rsid w:val="00862504"/>
    <w:rsid w:val="00886558"/>
    <w:rsid w:val="008932F8"/>
    <w:rsid w:val="008E7325"/>
    <w:rsid w:val="00901293"/>
    <w:rsid w:val="00907191"/>
    <w:rsid w:val="009222E1"/>
    <w:rsid w:val="009573E3"/>
    <w:rsid w:val="00966998"/>
    <w:rsid w:val="0099134F"/>
    <w:rsid w:val="009B2770"/>
    <w:rsid w:val="009F7AE0"/>
    <w:rsid w:val="00A50388"/>
    <w:rsid w:val="00A526BF"/>
    <w:rsid w:val="00A52CE4"/>
    <w:rsid w:val="00A53137"/>
    <w:rsid w:val="00A572B9"/>
    <w:rsid w:val="00AA4C9C"/>
    <w:rsid w:val="00AE2D76"/>
    <w:rsid w:val="00B8751E"/>
    <w:rsid w:val="00BA21AC"/>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33F89"/>
    <w:rsid w:val="00D56BC4"/>
    <w:rsid w:val="00D81ABA"/>
    <w:rsid w:val="00D81E4B"/>
    <w:rsid w:val="00D92403"/>
    <w:rsid w:val="00DA210E"/>
    <w:rsid w:val="00DC4813"/>
    <w:rsid w:val="00DC4FB9"/>
    <w:rsid w:val="00E16985"/>
    <w:rsid w:val="00E26C65"/>
    <w:rsid w:val="00E320CB"/>
    <w:rsid w:val="00E33548"/>
    <w:rsid w:val="00E44044"/>
    <w:rsid w:val="00E638E1"/>
    <w:rsid w:val="00E76CF6"/>
    <w:rsid w:val="00E85304"/>
    <w:rsid w:val="00E9767F"/>
    <w:rsid w:val="00EB02C9"/>
    <w:rsid w:val="00EC19B2"/>
    <w:rsid w:val="00EC430E"/>
    <w:rsid w:val="00EF6384"/>
    <w:rsid w:val="00F008A3"/>
    <w:rsid w:val="00F0596D"/>
    <w:rsid w:val="00F57AC4"/>
    <w:rsid w:val="00F63EC9"/>
    <w:rsid w:val="00F72A37"/>
    <w:rsid w:val="00F76EE5"/>
    <w:rsid w:val="00FA100F"/>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1238a8d3ee9fa626028f0a4c48d8a60c">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86cd84352b8c79831e083e741d3e1133"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4A79-D8CB-4623-9FBB-C9F008809A27}">
  <ds:schemaRefs>
    <ds:schemaRef ds:uri="http://schemas.microsoft.com/sharepoint/v3/contenttype/forms"/>
  </ds:schemaRefs>
</ds:datastoreItem>
</file>

<file path=customXml/itemProps2.xml><?xml version="1.0" encoding="utf-8"?>
<ds:datastoreItem xmlns:ds="http://schemas.openxmlformats.org/officeDocument/2006/customXml" ds:itemID="{B67C411F-6459-4E5D-BBCD-6F3BB4D1E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CABE9C-913E-4A19-B51B-9E0AC5416CE5}">
  <ds:schemaRefs>
    <ds:schemaRef ds:uri="http://schemas.microsoft.com/office/2006/metadata/properties"/>
    <ds:schemaRef ds:uri="8d8dfc88-3856-4602-b0f5-758074d81f2e"/>
    <ds:schemaRef ds:uri="6de89288-a96a-4f72-81d0-e24dca16ed29"/>
    <ds:schemaRef ds:uri="977994ae-212b-4247-aa7a-48b769f73074"/>
    <ds:schemaRef ds:uri="294963d3-2b63-42b2-88cf-47d071b25ce2"/>
  </ds:schemaRefs>
</ds:datastoreItem>
</file>

<file path=customXml/itemProps4.xml><?xml version="1.0" encoding="utf-8"?>
<ds:datastoreItem xmlns:ds="http://schemas.openxmlformats.org/officeDocument/2006/customXml" ds:itemID="{4B1138C8-D3E8-4672-8BE7-F58C7C2B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1</TotalTime>
  <Pages>3</Pages>
  <Words>1021</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3</cp:revision>
  <cp:lastPrinted>2021-03-30T07:51:00Z</cp:lastPrinted>
  <dcterms:created xsi:type="dcterms:W3CDTF">2021-05-18T07:40:00Z</dcterms:created>
  <dcterms:modified xsi:type="dcterms:W3CDTF">2021-05-18T07:41:00Z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0x01010052C438A63E3426488F876E8C666D8542</vt:lpwstr>
  </property>
</Properties>
</file>