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derogar la Resolución 2109/2012 y negociar con la representación de las trabajadoras y trabajadores una resolución alternativa, presentada por el Ilmo. Sr. D. Domingo González Martínez.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Txomin González Martínez, parlamentario del  G.P. EH Bildu-Nafarroa, al amparo de lo establecido en el Reglamento de la Cámara, presenta la siguiente moción para su debate y votación en la Comisión de Educación.</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En Sesión de Trabajo desarrollada el 18 de mayo con el Grupo Motor de Especialistas de Apoyo Educativo, este personal expuso la necesidad de revertir los recortes del año 2012 y cambiar la Resolución 2109/2012, que regula el horario del personal Especialista de Apoyo Educativo del Departamento de Educación. La Resolución posibilita jornadas de 9 horas de trabajo diarias con un máximo de 43,5 horas semanales. Las consecuencias de la aplicación de la Resolución 2109/2012 han sido terribles:</w:t>
      </w:r>
    </w:p>
    <w:p>
      <w:pPr>
        <w:pStyle w:val="0"/>
        <w:suppressAutoHyphens w:val="false"/>
        <w:rPr>
          <w:rStyle w:val="1"/>
        </w:rPr>
      </w:pPr>
      <w:r>
        <w:rPr>
          <w:rStyle w:val="1"/>
        </w:rPr>
        <w:t xml:space="preserve">– Han desaparecido la práctica totalidad de las jornadas completas, siendo la gran mayoría de las contrataciones de jornadas a tiempo parcial, eso a pesar de que en muchos de los casos se trabajen todas las horas lectivas. La merma en la calidad de la atención que recibe el alumnado con Necesidades Educativas Especiales (EAE) ha sido enorme.</w:t>
      </w:r>
    </w:p>
    <w:p>
      <w:pPr>
        <w:pStyle w:val="0"/>
        <w:suppressAutoHyphens w:val="false"/>
        <w:rPr>
          <w:rStyle w:val="1"/>
        </w:rPr>
      </w:pPr>
      <w:r>
        <w:rPr>
          <w:rStyle w:val="1"/>
        </w:rPr>
        <w:t xml:space="preserve">– Han desaparecido del horario del personal Especialista de Apoyo Educativo, funciones propias del mismo, la atención indirecta, la preparación de materiales, la información a las familias…</w:t>
      </w:r>
    </w:p>
    <w:p>
      <w:pPr>
        <w:pStyle w:val="0"/>
        <w:suppressAutoHyphens w:val="false"/>
        <w:rPr>
          <w:rStyle w:val="1"/>
        </w:rPr>
      </w:pPr>
      <w:r>
        <w:rPr>
          <w:rStyle w:val="1"/>
        </w:rPr>
        <w:t xml:space="preserve">– La coordinación entre los diferentes profesionales, o no existe, o se da de una manera improvisada por los pasillos en la mayoría de los casos. El alumnado con Necesidades Educativas Especiales merece una intervención coordinada, coherente, formada y centrada en el alumnado.</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insta al Gobierno de Navarra a la derogación de la Resolución 2109/2012 y negociación con la representación de las trabajadoras y trabajadores de una resolución alternativa de regulación horaria que tenga en cuenta tanto el horario, el calendario escolar, la atención indirecta y la formación del personal Especialista de Apoyo Educativo.</w:t>
      </w:r>
    </w:p>
    <w:p>
      <w:pPr>
        <w:pStyle w:val="0"/>
        <w:suppressAutoHyphens w:val="false"/>
        <w:rPr>
          <w:rStyle w:val="1"/>
        </w:rPr>
      </w:pPr>
      <w:r>
        <w:rPr>
          <w:rStyle w:val="1"/>
        </w:rPr>
        <w:t xml:space="preserve">2. El Parlamento de Navarra insta al Gobierno de Navarra a la conversión de las plazas estructurales a vacantes de plantilla, su paso inmediato a Oferta Pública de Empleo y en número suficiente para situar al colectivo con la mayoría de los puestos en plazas de funcionarios y la tasa de temporalidad no supere el 8 %.</w:t>
      </w:r>
    </w:p>
    <w:p>
      <w:pPr>
        <w:pStyle w:val="0"/>
        <w:suppressAutoHyphens w:val="false"/>
        <w:rPr>
          <w:rStyle w:val="1"/>
        </w:rPr>
      </w:pPr>
      <w:r>
        <w:rPr>
          <w:rStyle w:val="1"/>
        </w:rPr>
        <w:t xml:space="preserve">En Iruñea, a 19 de mayo de 2021</w:t>
      </w:r>
    </w:p>
    <w:p>
      <w:pPr>
        <w:pStyle w:val="0"/>
        <w:suppressAutoHyphens w:val="false"/>
        <w:rPr>
          <w:rStyle w:val="1"/>
        </w:rPr>
      </w:pPr>
      <w:r>
        <w:rPr>
          <w:rStyle w:val="1"/>
        </w:rPr>
        <w:t xml:space="preserve">El Parlamentario Foral: Txomin González Martínez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