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posición de Fundación Caja Navarra en la propuesta de remuneración del nuevo presidente de Caixabank,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en Pleno.</w:t>
      </w:r>
    </w:p>
    <w:p>
      <w:pPr>
        <w:pStyle w:val="0"/>
        <w:suppressAutoHyphens w:val="false"/>
        <w:rPr>
          <w:rStyle w:val="1"/>
        </w:rPr>
      </w:pPr>
      <w:r>
        <w:rPr>
          <w:rStyle w:val="1"/>
        </w:rPr>
        <w:t xml:space="preserve">El pasado viernes 14 de mayo, tras más de cuatro horas de sesión, la Junta de Accionistas de Caixabank aprobó, entre otros asuntos, la remuneración del Presidente de la entidad, José Ignacio Goirigolzarri, y del resto de la cúpula directiva. Todo ello, en un momento en el que negocian un ERE que afecta a 3.448 personas; exactamente, el 15 por ciento de la plantilla.</w:t>
      </w:r>
    </w:p>
    <w:p>
      <w:pPr>
        <w:pStyle w:val="0"/>
        <w:suppressAutoHyphens w:val="false"/>
        <w:rPr>
          <w:rStyle w:val="1"/>
        </w:rPr>
      </w:pPr>
      <w:r>
        <w:rPr>
          <w:rStyle w:val="1"/>
        </w:rPr>
        <w:t xml:space="preserve">La propuesta suponía triplicar el sueldo fijo que Goirigolzarri tenía en Bankia, quedando en 1,65 millones de retribución fija, más un variable de hasta 200.000 euros unido a un paquete de acciones que podría recibir en función de los objetivos cumplidos. El FROB, la Autoridad de Resolución Ejecutiva dependiente del Gobierno del Estado y que cuenta con el 16,15 por ciento de las acciones, votó en contra de la propuesta de subida salarial.</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 ¿Qué posición mantuvo la Fundación Caja Navarra, tenedora de las acciones de Caixabank tras la desaparición de Caja Navarra, en dicha decisión?</w:t>
      </w:r>
    </w:p>
    <w:p>
      <w:pPr>
        <w:pStyle w:val="0"/>
        <w:suppressAutoHyphens w:val="false"/>
        <w:rPr>
          <w:rStyle w:val="1"/>
        </w:rPr>
      </w:pPr>
      <w:r>
        <w:rPr>
          <w:rStyle w:val="1"/>
        </w:rPr>
        <w:t xml:space="preserve">En lruñea, a 27 de mayo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