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3" w:rsidRDefault="00167557">
      <w:pPr>
        <w:rPr>
          <w:rStyle w:val="Normal1"/>
        </w:rPr>
      </w:pPr>
      <w:r>
        <w:rPr>
          <w:rStyle w:val="Normal1"/>
        </w:rPr>
        <w:t>En sesión celebrada el día 7 de junio de 2021, la Mesa del Parlamento de Navarra adoptó, entre otros, el siguiente Acuerdo: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 xml:space="preserve">En ejercicio de la iniciativa legislativa que le reconoce el artículo 19.1.a) de la Ley Orgánica de Reintegración y Amejoramiento del Régimen Foral de Navarra, el Gobierno de Navarra, por Acuerdo de 2 de junio de 2021, ha remitido al Parlamento de Navarra </w:t>
      </w:r>
      <w:r>
        <w:rPr>
          <w:rStyle w:val="Normal1"/>
        </w:rPr>
        <w:t>el proyecto de Ley Foral de concesión de suplemento de crédito para la ejecución de los recursos REACT UE asignados al Programa Operativo FEDER de Navarra 2014-2020 y de la Asistencia Técnica de Fondos REACT para 2021.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En su virtud, de conformidad con lo d</w:t>
      </w:r>
      <w:r>
        <w:rPr>
          <w:rStyle w:val="Normal1"/>
        </w:rPr>
        <w:t>ispuesto en el artículo 158 del Reglamento de la Cámara, de acuerdo con la Junta de Portavoces, SE ACUERDA:</w:t>
      </w:r>
    </w:p>
    <w:p w:rsidR="004B4713" w:rsidRDefault="00167557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Someter a la consideración del Pleno de la Cámara la tramitación directa y en lectura única del proyecto de Ley Foral de concesión de suplemento</w:t>
      </w:r>
      <w:r>
        <w:rPr>
          <w:rStyle w:val="Normal1"/>
        </w:rPr>
        <w:t xml:space="preserve"> de crédito para la ejecución de los recursos REACT UE asignados al Programa Operativo FEDER de Navarra 2014-2020 y de la Asistencia Técnica de Fondos REACT para 2021 (10-21/LEY-00004).</w:t>
      </w:r>
    </w:p>
    <w:p w:rsidR="004B4713" w:rsidRDefault="00167557">
      <w:pPr>
        <w:rPr>
          <w:rStyle w:val="Normal1"/>
        </w:rPr>
      </w:pPr>
      <w:proofErr w:type="gramStart"/>
      <w:r>
        <w:rPr>
          <w:rStyle w:val="Normal1"/>
          <w:b/>
        </w:rPr>
        <w:t>2.º</w:t>
      </w:r>
      <w:proofErr w:type="gramEnd"/>
      <w:r>
        <w:rPr>
          <w:rStyle w:val="Normal1"/>
        </w:rPr>
        <w:t xml:space="preserve"> Disponer la apertura del plazo de enmiendas hasta las 12 horas del</w:t>
      </w:r>
      <w:r>
        <w:rPr>
          <w:rStyle w:val="Normal1"/>
        </w:rPr>
        <w:t xml:space="preserve"> día anterior a la sesión plenaria en la que haya de debatirse, que deberán presentarse ante la Mesa de la Cámara.</w:t>
      </w:r>
    </w:p>
    <w:p w:rsidR="004B4713" w:rsidRDefault="00167557">
      <w:pPr>
        <w:rPr>
          <w:rStyle w:val="Normal1"/>
        </w:rPr>
      </w:pPr>
      <w:proofErr w:type="gramStart"/>
      <w:r>
        <w:rPr>
          <w:rStyle w:val="Normal1"/>
        </w:rPr>
        <w:t>3.º</w:t>
      </w:r>
      <w:proofErr w:type="gramEnd"/>
      <w:r>
        <w:rPr>
          <w:rStyle w:val="Normal1"/>
        </w:rPr>
        <w:t xml:space="preserve"> Ordenar su publicación en el Boletín Oficial del Parlamento de Navarra.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Pamplona, 7 de junio de 2021</w:t>
      </w:r>
    </w:p>
    <w:p w:rsidR="00167557" w:rsidRDefault="00167557" w:rsidP="00167557">
      <w:pPr>
        <w:rPr>
          <w:rStyle w:val="Normal1"/>
        </w:rPr>
      </w:pPr>
      <w:r>
        <w:rPr>
          <w:rStyle w:val="Normal1"/>
        </w:rPr>
        <w:t xml:space="preserve">El Presidente: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4B4713" w:rsidRPr="00167557" w:rsidRDefault="00167557" w:rsidP="00167557">
      <w:pPr>
        <w:jc w:val="center"/>
        <w:rPr>
          <w:rFonts w:ascii="Helvetica LT Std" w:eastAsia="Helvetica LT Std" w:hAnsi="Helvetica LT Std" w:cs="Helvetica LT Std"/>
          <w:b/>
          <w:sz w:val="19"/>
          <w:lang w:val="es-ES" w:eastAsia="es-ES" w:bidi="es-ES"/>
        </w:rPr>
      </w:pPr>
      <w:r w:rsidRPr="00167557">
        <w:rPr>
          <w:b/>
          <w:lang w:val="es-ES"/>
        </w:rPr>
        <w:t xml:space="preserve">Proyecto de Ley Foral de concesión </w:t>
      </w:r>
      <w:r w:rsidRPr="00167557">
        <w:rPr>
          <w:b/>
          <w:lang w:val="es-ES"/>
        </w:rPr>
        <w:br/>
        <w:t xml:space="preserve">de suplemento de crédito para la ejecución de los recursos REACT UE </w:t>
      </w:r>
      <w:r w:rsidRPr="00167557">
        <w:rPr>
          <w:b/>
          <w:lang w:val="es-ES"/>
        </w:rPr>
        <w:br/>
        <w:t xml:space="preserve">asignados al Programa Operativo FEDER de Navarra 2014-2020 y </w:t>
      </w:r>
      <w:r w:rsidRPr="00167557">
        <w:rPr>
          <w:b/>
          <w:lang w:val="es-ES"/>
        </w:rPr>
        <w:br/>
        <w:t>de la Asistencia Técnica de Fondos REACT para 2021</w:t>
      </w:r>
    </w:p>
    <w:p w:rsidR="004B4713" w:rsidRDefault="00167557">
      <w:pPr>
        <w:ind w:firstLine="0"/>
        <w:jc w:val="center"/>
        <w:rPr>
          <w:rStyle w:val="Normal1"/>
        </w:rPr>
      </w:pPr>
      <w:r>
        <w:rPr>
          <w:rStyle w:val="Normal1"/>
        </w:rPr>
        <w:t>PREÁMBULO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Los Fondos REACT UE asignad</w:t>
      </w:r>
      <w:r>
        <w:rPr>
          <w:rStyle w:val="Normal1"/>
        </w:rPr>
        <w:t>os a Navarra conllevan la reprogramación de los Programas Operativos de FEDER y de FSE 2014-2020.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La reprogramación del Programa Operativo FEDER 2014-2020 se aprobó en reunión del Comité de Seguimiento de dicho Programa celebrada el pasado 10 de mayo.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Adem</w:t>
      </w:r>
      <w:r>
        <w:rPr>
          <w:rStyle w:val="Normal1"/>
        </w:rPr>
        <w:t>ás, varias unidades del Gobierno de Navarra han manifestado la necesidad de incrementar ciertos recursos, tanto de personal como de gasto corriente y de inversión, para la correcta ejecución del gasto que conllevan los Fondos REACT UE.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Con el fin de comenz</w:t>
      </w:r>
      <w:r>
        <w:rPr>
          <w:rStyle w:val="Normal1"/>
        </w:rPr>
        <w:t>ar la ejecución de los proyectos que conforman esta reprogramación, y la dotación de los recursos adicionales de asistencia técnica, se hace necesaria la aprobación de un suplemento de crédito, en el presupuesto de 2021.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 xml:space="preserve">Las citadas actuaciones no cuentan </w:t>
      </w:r>
      <w:r>
        <w:rPr>
          <w:rStyle w:val="Normal1"/>
        </w:rPr>
        <w:t>con financiación en las Direcciones Generales competentes para poder acometerlas.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El artículo 48, punto 1 de la Ley Foral 13/2007, de 4 de abril, de la Hacienda Pública de Navarra, establece que, cuando haya de realizarse con cargo al Presupuesto vigente a</w:t>
      </w:r>
      <w:r>
        <w:rPr>
          <w:rStyle w:val="Normal1"/>
        </w:rPr>
        <w:t>lgún gasto que no pueda demorarse hasta el ejercicio siguiente y el crédito consignado sea insuficiente y no pueda incrementarse conforme a las disposiciones contenidas en esta ley foral, el Gobierno de Navarra, a propuesta del Consejero de Economía y Haci</w:t>
      </w:r>
      <w:r>
        <w:rPr>
          <w:rStyle w:val="Normal1"/>
        </w:rPr>
        <w:t>enda, remitirá al Parlamento de Navarra un proyecto de Ley Foral de suplemento de crédito.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El punto 2 de dicho artículo establece que la financiación del suplemento de crédito podrá realizarse con cargo al remanente de tesorería para gastos generales cuand</w:t>
      </w:r>
      <w:r>
        <w:rPr>
          <w:rStyle w:val="Normal1"/>
        </w:rPr>
        <w:t>o sea positivo.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Las actuaciones de los Proyectos REACT UE van a ser cofinanciadas por los fondos FEDER y FSE al 100 %, si bien dicha cofinanciación será una vez ejecutado y certificado el gasto.</w:t>
      </w:r>
    </w:p>
    <w:p w:rsidR="004B4713" w:rsidRDefault="00167557">
      <w:pPr>
        <w:rPr>
          <w:rStyle w:val="Normal1"/>
          <w:spacing w:val="-2"/>
        </w:rPr>
      </w:pPr>
      <w:r>
        <w:rPr>
          <w:rStyle w:val="Normal1"/>
          <w:b/>
          <w:spacing w:val="-2"/>
        </w:rPr>
        <w:t>Artículo 1.</w:t>
      </w:r>
      <w:r>
        <w:rPr>
          <w:rStyle w:val="Normal1"/>
          <w:spacing w:val="-2"/>
        </w:rPr>
        <w:t xml:space="preserve"> Concesión de suplemento de crédito.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Se concede un</w:t>
      </w:r>
      <w:r>
        <w:rPr>
          <w:rStyle w:val="Normal1"/>
        </w:rPr>
        <w:t xml:space="preserve"> suplemento de crédito por importe de 2.794.504 euros en el ejercicio 2021 para la ejecución de los recursos REACT UE asignados al Programa Operativo FEDER de Navarra 2014-2020 y de la Asistencia Técnica de Fondos REACT UE.</w:t>
      </w:r>
    </w:p>
    <w:p w:rsidR="00167557" w:rsidRDefault="00167557">
      <w:pPr>
        <w:rPr>
          <w:rStyle w:val="Normal1"/>
        </w:rPr>
      </w:pPr>
      <w:r>
        <w:rPr>
          <w:rStyle w:val="Normal1"/>
        </w:rPr>
        <w:t>Este suplemento de crédito se ap</w:t>
      </w:r>
      <w:r>
        <w:rPr>
          <w:rStyle w:val="Normal1"/>
        </w:rPr>
        <w:t>licará a las siguientes partidas presupuestarias y por las cantidades siguientes: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6"/>
        <w:gridCol w:w="1553"/>
        <w:gridCol w:w="6"/>
      </w:tblGrid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  <w:t>CÓDIGOS PARTIDA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  <w:t>DENOMINACIÓN PARTIDA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  <w:t>IMPORTE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810003 81430 2276 146105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NAEX Digital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104.544,00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 xml:space="preserve">810007 81200 7400 458104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 xml:space="preserve">REACT Transferencia a CEIN. Vivero de </w:t>
            </w:r>
            <w:proofErr w:type="spellStart"/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Lekaroz</w:t>
            </w:r>
            <w:proofErr w:type="spellEnd"/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 xml:space="preserve">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100.000,00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810007 81200 6094 458104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 xml:space="preserve">REACT Encargo a NASUVINSA </w:t>
            </w:r>
            <w:proofErr w:type="spellStart"/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Indusland</w:t>
            </w:r>
            <w:proofErr w:type="spellEnd"/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 xml:space="preserve">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100.000,00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810007 81200 2276 458102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Trabajos de planificación de infraestructuras industriales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450.000,00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330000 33100 6020 921100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(E) Plan Reactivar Actuaciones de adecuación entorno del Palacio de Arce y embalse Nagore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170.000,00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410001 41800 6020 325111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Proyecto de accesibilidad en varios centros educativos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50.000,00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410001 41800 6020 325110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Proyecto de ventilación automática 5 centros educativos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65.000,00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 xml:space="preserve">740001 74100 6092 452103 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Defensa frente avenidas en Falces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70.000,00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G20001 G2100 7819 467307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Automoción y mecatrónica: inversión para NAVEAC Drive-LAB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888.750,00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G20001 G2100 4819 467311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Energías renovables: laboratorio y desarrollo de biocombustibles avanzados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165.000,00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G20001 G2100 7819 467306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Energías renovables: inversión para laboratorio y desarrollo de biocombustibles avanzados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505.000,00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810003 81410 2020 146100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Alquiler oficinas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5.000,00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810003 81410 2020 146102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Alquiler oficinas PO FSE 14-20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2.500,00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810003 81410 6060 145100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Equipos informáticos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8.666,67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810003 81410 6060 145102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Equipos informáticos PO FSE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4.333,33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810003 81410 6050 145100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Mobiliario y equipamiento de edificios y obras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20.000,00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810003 81410 6050 145102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Mobiliario y equipamiento de edificios y obras PO FSE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10.000,00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810003 81410 1220 146100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Retribuciones personal contratado temporal Organismo Intermedio PO FEDER 14-20  PO FSE 14-20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37.190,00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110001 11400 1220 931200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Retribuciones personal contratado temporal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16.370,00</w:t>
            </w:r>
          </w:p>
        </w:tc>
      </w:tr>
      <w:tr w:rsidR="00167557" w:rsidRPr="006E5DB1" w:rsidTr="007C785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113001 12200 1220 931400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167557" w:rsidRPr="006E5DB1" w:rsidRDefault="00167557" w:rsidP="00167557">
            <w:pPr>
              <w:ind w:firstLine="0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REACT Retribuciones personal contratado temporal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sz w:val="16"/>
                <w:szCs w:val="16"/>
                <w:lang w:val="es-ES_tradnl"/>
              </w:rPr>
              <w:t>22.150,00</w:t>
            </w:r>
          </w:p>
        </w:tc>
      </w:tr>
      <w:tr w:rsidR="00167557" w:rsidRPr="006E5DB1" w:rsidTr="007C785C">
        <w:trPr>
          <w:trHeight w:val="454"/>
        </w:trPr>
        <w:tc>
          <w:tcPr>
            <w:tcW w:w="7202" w:type="dxa"/>
            <w:gridSpan w:val="3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  <w:t>TOTAL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67557" w:rsidRPr="006E5DB1" w:rsidRDefault="00167557" w:rsidP="007C785C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</w:pPr>
            <w:r w:rsidRPr="006E5DB1">
              <w:rPr>
                <w:rFonts w:asciiTheme="majorHAnsi" w:hAnsiTheme="majorHAnsi" w:cs="Arial"/>
                <w:b/>
                <w:bCs/>
                <w:sz w:val="16"/>
                <w:szCs w:val="16"/>
                <w:lang w:val="es-ES_tradnl"/>
              </w:rPr>
              <w:t>2.794.504,00</w:t>
            </w:r>
          </w:p>
        </w:tc>
      </w:tr>
    </w:tbl>
    <w:p w:rsidR="004B4713" w:rsidRPr="00167557" w:rsidRDefault="004B4713">
      <w:pPr>
        <w:rPr>
          <w:lang w:val="es-ES"/>
        </w:rPr>
      </w:pPr>
    </w:p>
    <w:p w:rsidR="004B4713" w:rsidRDefault="00167557">
      <w:pPr>
        <w:rPr>
          <w:rStyle w:val="Normal1"/>
        </w:rPr>
      </w:pPr>
      <w:r>
        <w:rPr>
          <w:rStyle w:val="Normal1"/>
          <w:b/>
        </w:rPr>
        <w:lastRenderedPageBreak/>
        <w:t xml:space="preserve">Artículo 2. </w:t>
      </w:r>
      <w:r>
        <w:rPr>
          <w:rStyle w:val="Normal1"/>
        </w:rPr>
        <w:t>Financiación del suplemento de crédito.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La financiación de este suplemento de crédito y por el citado importe de 2.794.504 euros se realizará con cargo a la part</w:t>
      </w:r>
      <w:r>
        <w:rPr>
          <w:rStyle w:val="Normal1"/>
        </w:rPr>
        <w:t xml:space="preserve">ida 113002 12100 8700 000002 “Remanente de tesorería gastos generales” del presupuesto de ingresos de 2021. </w:t>
      </w:r>
    </w:p>
    <w:p w:rsidR="004B4713" w:rsidRDefault="00167557">
      <w:pPr>
        <w:rPr>
          <w:rStyle w:val="Normal1"/>
        </w:rPr>
      </w:pPr>
      <w:r>
        <w:rPr>
          <w:rStyle w:val="Normal1"/>
          <w:b/>
        </w:rPr>
        <w:t>Disposición final única.</w:t>
      </w:r>
      <w:r>
        <w:rPr>
          <w:rStyle w:val="Normal1"/>
        </w:rPr>
        <w:t xml:space="preserve"> Entrada en vigor.</w:t>
      </w:r>
    </w:p>
    <w:p w:rsidR="004B4713" w:rsidRDefault="00167557">
      <w:pPr>
        <w:rPr>
          <w:rStyle w:val="Normal1"/>
        </w:rPr>
      </w:pPr>
      <w:r>
        <w:rPr>
          <w:rStyle w:val="Normal1"/>
        </w:rPr>
        <w:t>La presente ley foral entrará en vigor el día siguiente al de su publicación en el Boletín Oficial de Na</w:t>
      </w:r>
      <w:r>
        <w:rPr>
          <w:rStyle w:val="Normal1"/>
        </w:rPr>
        <w:t>varra.</w:t>
      </w:r>
    </w:p>
    <w:sectPr w:rsidR="004B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713"/>
    <w:rsid w:val="00167557"/>
    <w:rsid w:val="004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2021-06-09T10:15:00Z</dcterms:created>
  <dcterms:modified xsi:type="dcterms:W3CDTF">2021-06-09T10:16:00Z</dcterms:modified>
</cp:coreProperties>
</file>