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0C" w:rsidRPr="00507C0C" w:rsidRDefault="00507C0C" w:rsidP="00507C0C">
      <w:pPr>
        <w:spacing w:line="320" w:lineRule="exact"/>
        <w:rPr>
          <w:rFonts w:ascii="Calibri" w:hAnsi="Calibri"/>
          <w:sz w:val="28"/>
          <w:szCs w:val="28"/>
        </w:rPr>
      </w:pPr>
      <w:r w:rsidRPr="00507C0C">
        <w:rPr>
          <w:rFonts w:ascii="Calibri" w:hAnsi="Calibri"/>
          <w:sz w:val="28"/>
          <w:szCs w:val="28"/>
        </w:rPr>
        <w:t>Legebiltzarreko Erregelamenduko 114. artikuluarekin bat, agintzen da Nafarroako Parlamentuko Aldizkari Ofizialean argitara dadin Nafarroako Parlamentuko Osoko Bilkuraren 2021eko ekainaren 10eko Erabakia, zeinaren bidez onesten baita Apustu-etxeen Nafar Araubidea prestatzeko Ponentziaren txostena.</w:t>
      </w:r>
    </w:p>
    <w:p w:rsidR="00507C0C" w:rsidRPr="00507C0C" w:rsidRDefault="00507C0C" w:rsidP="00507C0C">
      <w:pPr>
        <w:spacing w:line="320" w:lineRule="exact"/>
        <w:rPr>
          <w:rFonts w:ascii="Calibri" w:hAnsi="Calibri"/>
          <w:sz w:val="28"/>
          <w:szCs w:val="28"/>
        </w:rPr>
      </w:pPr>
      <w:r w:rsidRPr="00507C0C">
        <w:rPr>
          <w:rFonts w:ascii="Calibri" w:hAnsi="Calibri"/>
          <w:sz w:val="28"/>
          <w:szCs w:val="28"/>
        </w:rPr>
        <w:t>Iruñean, 2021eko ekainaren 11n</w:t>
      </w:r>
      <w:bookmarkStart w:id="0" w:name="_GoBack"/>
      <w:bookmarkEnd w:id="0"/>
    </w:p>
    <w:p w:rsidR="00507C0C" w:rsidRPr="00507C0C" w:rsidRDefault="00507C0C" w:rsidP="00507C0C">
      <w:pPr>
        <w:spacing w:line="320" w:lineRule="exact"/>
        <w:rPr>
          <w:rFonts w:ascii="Calibri" w:hAnsi="Calibri"/>
          <w:sz w:val="28"/>
          <w:szCs w:val="28"/>
        </w:rPr>
      </w:pPr>
      <w:r w:rsidRPr="00507C0C">
        <w:rPr>
          <w:rFonts w:ascii="Calibri" w:hAnsi="Calibri"/>
          <w:sz w:val="28"/>
          <w:szCs w:val="28"/>
        </w:rPr>
        <w:t xml:space="preserve">Lehendakaria: Unai </w:t>
      </w:r>
      <w:proofErr w:type="spellStart"/>
      <w:r w:rsidRPr="00507C0C">
        <w:rPr>
          <w:rFonts w:ascii="Calibri" w:hAnsi="Calibri"/>
          <w:sz w:val="28"/>
          <w:szCs w:val="28"/>
        </w:rPr>
        <w:t>Hualde</w:t>
      </w:r>
      <w:proofErr w:type="spellEnd"/>
      <w:r w:rsidRPr="00507C0C">
        <w:rPr>
          <w:rFonts w:ascii="Calibri" w:hAnsi="Calibri"/>
          <w:sz w:val="28"/>
          <w:szCs w:val="28"/>
        </w:rPr>
        <w:t xml:space="preserve"> Iglesias</w:t>
      </w:r>
    </w:p>
    <w:p w:rsidR="000C6FD6" w:rsidRPr="000C6FD6" w:rsidRDefault="000C6FD6" w:rsidP="000C6FD6">
      <w:pPr>
        <w:spacing w:line="320" w:lineRule="exact"/>
        <w:rPr>
          <w:rFonts w:ascii="Calibri" w:hAnsi="Calibri" w:cs="Arial"/>
          <w:b/>
          <w:sz w:val="28"/>
          <w:szCs w:val="28"/>
        </w:rPr>
      </w:pPr>
      <w:r>
        <w:rPr>
          <w:rFonts w:ascii="Calibri" w:hAnsi="Calibri"/>
          <w:b/>
          <w:sz w:val="28"/>
          <w:szCs w:val="28"/>
        </w:rPr>
        <w:t>Apustu-etxeen Nafar Araubidea prestatzeko Ponentziaren txostena.</w:t>
      </w:r>
    </w:p>
    <w:p w:rsidR="000C6FD6" w:rsidRPr="000C6FD6" w:rsidRDefault="000C6FD6" w:rsidP="000C6FD6">
      <w:pPr>
        <w:spacing w:line="320" w:lineRule="exact"/>
        <w:rPr>
          <w:rFonts w:ascii="Calibri" w:hAnsi="Calibri" w:cs="Arial"/>
          <w:b/>
          <w:sz w:val="28"/>
          <w:szCs w:val="28"/>
        </w:rPr>
      </w:pPr>
      <w:r>
        <w:rPr>
          <w:rFonts w:ascii="Calibri" w:hAnsi="Calibri"/>
          <w:b/>
          <w:sz w:val="28"/>
          <w:szCs w:val="28"/>
        </w:rPr>
        <w:t>I SARRERA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Ponentzia hau eratu da kezka sozial eta politikoa sortu delako kiroletako apustu-mota desberdinek urte oso gutxian izan duten gorakadagatik eta tankera horretako jokoarekin zerikusia duten </w:t>
      </w:r>
      <w:proofErr w:type="spellStart"/>
      <w:r>
        <w:rPr>
          <w:rFonts w:ascii="Calibri" w:hAnsi="Calibri"/>
          <w:sz w:val="28"/>
          <w:szCs w:val="28"/>
        </w:rPr>
        <w:t>gazte-ludopatien</w:t>
      </w:r>
      <w:proofErr w:type="spellEnd"/>
      <w:r>
        <w:rPr>
          <w:rFonts w:ascii="Calibri" w:hAnsi="Calibri"/>
          <w:sz w:val="28"/>
          <w:szCs w:val="28"/>
        </w:rPr>
        <w:t xml:space="preserve"> areagotzeagatik. Ponentziak arazo honi araubide berri baten beharrean dagoen osasun publikoko problematzat iritzi dio.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Egonezinaren jatorrian daude familiak, nerabe eta gazteekin diharduten profesionalak, prebentzio-alorrean diharduten eta jokoarekin </w:t>
      </w:r>
      <w:proofErr w:type="spellStart"/>
      <w:r>
        <w:rPr>
          <w:rFonts w:ascii="Calibri" w:hAnsi="Calibri"/>
          <w:sz w:val="28"/>
          <w:szCs w:val="28"/>
        </w:rPr>
        <w:t>–batez</w:t>
      </w:r>
      <w:proofErr w:type="spellEnd"/>
      <w:r>
        <w:rPr>
          <w:rFonts w:ascii="Calibri" w:hAnsi="Calibri"/>
          <w:sz w:val="28"/>
          <w:szCs w:val="28"/>
        </w:rPr>
        <w:t xml:space="preserve"> ere </w:t>
      </w:r>
      <w:proofErr w:type="spellStart"/>
      <w:r>
        <w:rPr>
          <w:rFonts w:ascii="Calibri" w:hAnsi="Calibri"/>
          <w:sz w:val="28"/>
          <w:szCs w:val="28"/>
        </w:rPr>
        <w:t>kirol-apustuekin–</w:t>
      </w:r>
      <w:proofErr w:type="spellEnd"/>
      <w:r>
        <w:rPr>
          <w:rFonts w:ascii="Calibri" w:hAnsi="Calibri"/>
          <w:sz w:val="28"/>
          <w:szCs w:val="28"/>
        </w:rPr>
        <w:t xml:space="preserve"> erlazio patologikoa duten pertsonei laguntzen dieten elkarteak, bai eta maila guztietako administrazio publikoek nahiz zenbait entitate pribatuk eginiko azterlan ezberdinak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Drogei buruzko Plan Nazionalaren inkestaren arabera, joko problematikoak 15etik 64 urtera bitarteko mila espainiar bakoitzetik lauri erasaten die, eta mila bakoitzeko hiruk joko-nahasmendu bat pairatzen dute. Datu horiek Nafarroara estrapolaturik, emaitza da 1.600 pertsona inguru </w:t>
      </w:r>
      <w:proofErr w:type="spellStart"/>
      <w:r>
        <w:rPr>
          <w:rFonts w:ascii="Calibri" w:hAnsi="Calibri"/>
          <w:sz w:val="28"/>
          <w:szCs w:val="28"/>
        </w:rPr>
        <w:t>jokozale</w:t>
      </w:r>
      <w:proofErr w:type="spellEnd"/>
      <w:r>
        <w:rPr>
          <w:rFonts w:ascii="Calibri" w:hAnsi="Calibri"/>
          <w:sz w:val="28"/>
          <w:szCs w:val="28"/>
        </w:rPr>
        <w:t xml:space="preserve"> problematiko direla, eta 1.200 pertsona </w:t>
      </w:r>
      <w:proofErr w:type="spellStart"/>
      <w:r>
        <w:rPr>
          <w:rFonts w:ascii="Calibri" w:hAnsi="Calibri"/>
          <w:sz w:val="28"/>
          <w:szCs w:val="28"/>
        </w:rPr>
        <w:t>ludopatian</w:t>
      </w:r>
      <w:proofErr w:type="spellEnd"/>
      <w:r>
        <w:rPr>
          <w:rFonts w:ascii="Calibri" w:hAnsi="Calibri"/>
          <w:sz w:val="28"/>
          <w:szCs w:val="28"/>
        </w:rPr>
        <w:t xml:space="preserve"> erorita daudekeela. Ohikotasunez nahiz esporadikoki jokoan aritzen diren pertsonetatik % 15 kontsumo problematikoan erori dira, eta % 9, </w:t>
      </w:r>
      <w:proofErr w:type="spellStart"/>
      <w:r>
        <w:rPr>
          <w:rFonts w:ascii="Calibri" w:hAnsi="Calibri"/>
          <w:sz w:val="28"/>
          <w:szCs w:val="28"/>
        </w:rPr>
        <w:t>ludopatian</w:t>
      </w:r>
      <w:proofErr w:type="spellEnd"/>
      <w:r>
        <w:rPr>
          <w:rFonts w:ascii="Calibri" w:hAnsi="Calibri"/>
          <w:sz w:val="28"/>
          <w:szCs w:val="28"/>
        </w:rPr>
        <w:t xml:space="preserve">. Beraz, ez da kasualitatea Osasunaren Mundu Erakundeak jokabide-nahasmendutzat aitortua izatea </w:t>
      </w:r>
      <w:proofErr w:type="spellStart"/>
      <w:r>
        <w:rPr>
          <w:rFonts w:ascii="Calibri" w:hAnsi="Calibri"/>
          <w:sz w:val="28"/>
          <w:szCs w:val="28"/>
        </w:rPr>
        <w:t>ludopatia</w:t>
      </w:r>
      <w:proofErr w:type="spellEnd"/>
      <w:r>
        <w:rPr>
          <w:rFonts w:ascii="Calibri" w:hAnsi="Calibri"/>
          <w:sz w:val="28"/>
          <w:szCs w:val="28"/>
        </w:rPr>
        <w:t>.</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Ildo horretan, 2018-2023 urteetarako Drogei eta </w:t>
      </w:r>
      <w:proofErr w:type="spellStart"/>
      <w:r>
        <w:rPr>
          <w:rFonts w:ascii="Calibri" w:hAnsi="Calibri"/>
          <w:sz w:val="28"/>
          <w:szCs w:val="28"/>
        </w:rPr>
        <w:t>Adikzioen</w:t>
      </w:r>
      <w:proofErr w:type="spellEnd"/>
      <w:r>
        <w:rPr>
          <w:rFonts w:ascii="Calibri" w:hAnsi="Calibri"/>
          <w:sz w:val="28"/>
          <w:szCs w:val="28"/>
        </w:rPr>
        <w:t xml:space="preserve"> Prebentzioari buruzko III. Planak lehenbizikoz aintzat hartu ditu substantziarik gabeko </w:t>
      </w:r>
      <w:proofErr w:type="spellStart"/>
      <w:r>
        <w:rPr>
          <w:rFonts w:ascii="Calibri" w:hAnsi="Calibri"/>
          <w:sz w:val="28"/>
          <w:szCs w:val="28"/>
        </w:rPr>
        <w:t>adikzioak</w:t>
      </w:r>
      <w:proofErr w:type="spellEnd"/>
      <w:r>
        <w:rPr>
          <w:rFonts w:ascii="Calibri" w:hAnsi="Calibri"/>
          <w:sz w:val="28"/>
          <w:szCs w:val="28"/>
        </w:rPr>
        <w:t>, haiek jorratzeko. Planak erronka eta lehentasuntzat jasotzen ditu tabakoa, teknologia berriak eta joko patologikoaren prebentzioa; eta, kirol-apustuei dagokienez, beharrezkoak ditu eguneraketak, jardun horretan gertatzen diren aldaketen araberakoak.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Europako Batzordeak, 2014ko uztailaren 14ko Gomendioan, </w:t>
      </w:r>
      <w:proofErr w:type="spellStart"/>
      <w:r>
        <w:rPr>
          <w:rFonts w:ascii="Calibri" w:hAnsi="Calibri"/>
          <w:sz w:val="28"/>
          <w:szCs w:val="28"/>
        </w:rPr>
        <w:t>online</w:t>
      </w:r>
      <w:proofErr w:type="spellEnd"/>
      <w:r>
        <w:rPr>
          <w:rFonts w:ascii="Calibri" w:hAnsi="Calibri"/>
          <w:sz w:val="28"/>
          <w:szCs w:val="28"/>
        </w:rPr>
        <w:t xml:space="preserve"> jokoko zerbitzuen kontsumitzaile eta erabiltzaileak babesteko printzipioei eta adingabeen </w:t>
      </w:r>
      <w:proofErr w:type="spellStart"/>
      <w:r>
        <w:rPr>
          <w:rFonts w:ascii="Calibri" w:hAnsi="Calibri"/>
          <w:sz w:val="28"/>
          <w:szCs w:val="28"/>
        </w:rPr>
        <w:t>online</w:t>
      </w:r>
      <w:proofErr w:type="spellEnd"/>
      <w:r>
        <w:rPr>
          <w:rFonts w:ascii="Calibri" w:hAnsi="Calibri"/>
          <w:sz w:val="28"/>
          <w:szCs w:val="28"/>
        </w:rPr>
        <w:t xml:space="preserve"> jokoaren prebentzioari buruzkoak, estatu kideei aholkatzen die zain dezaten kontsumitzaile, erabiltzaile eta adingabeen babesaren maila altua izan dadin, </w:t>
      </w:r>
      <w:proofErr w:type="spellStart"/>
      <w:r>
        <w:rPr>
          <w:rFonts w:ascii="Calibri" w:hAnsi="Calibri"/>
          <w:sz w:val="28"/>
          <w:szCs w:val="28"/>
        </w:rPr>
        <w:t>online</w:t>
      </w:r>
      <w:proofErr w:type="spellEnd"/>
      <w:r>
        <w:rPr>
          <w:rFonts w:ascii="Calibri" w:hAnsi="Calibri"/>
          <w:sz w:val="28"/>
          <w:szCs w:val="28"/>
        </w:rPr>
        <w:t xml:space="preserve"> jokoko zerbitzuei eta zerbitzu horien komunikazio komertzial arduratsuari aplikatzekoak diren printzipioak ezarriz, haien osasuna babestearren eta, halaber, </w:t>
      </w:r>
      <w:proofErr w:type="spellStart"/>
      <w:r>
        <w:rPr>
          <w:rFonts w:ascii="Calibri" w:hAnsi="Calibri"/>
          <w:sz w:val="28"/>
          <w:szCs w:val="28"/>
        </w:rPr>
        <w:t>konpultsiozko</w:t>
      </w:r>
      <w:proofErr w:type="spellEnd"/>
      <w:r>
        <w:rPr>
          <w:rFonts w:ascii="Calibri" w:hAnsi="Calibri"/>
          <w:sz w:val="28"/>
          <w:szCs w:val="28"/>
        </w:rPr>
        <w:t xml:space="preserve"> nahiz gehiegizko jokotik erator litekeen balizko kalte ekonomikoa minimizatzearren.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Europako Parlamentuak, barne merkatuko </w:t>
      </w:r>
      <w:proofErr w:type="spellStart"/>
      <w:r>
        <w:rPr>
          <w:rFonts w:ascii="Calibri" w:hAnsi="Calibri"/>
          <w:sz w:val="28"/>
          <w:szCs w:val="28"/>
        </w:rPr>
        <w:t>online</w:t>
      </w:r>
      <w:proofErr w:type="spellEnd"/>
      <w:r>
        <w:rPr>
          <w:rFonts w:ascii="Calibri" w:hAnsi="Calibri"/>
          <w:sz w:val="28"/>
          <w:szCs w:val="28"/>
        </w:rPr>
        <w:t xml:space="preserve"> jokoari buruzko 2013ko irailaren 10eko Ebazpenean, Batzordeari eskatu zion ebalua zezan </w:t>
      </w:r>
      <w:proofErr w:type="spellStart"/>
      <w:r>
        <w:rPr>
          <w:rFonts w:ascii="Calibri" w:hAnsi="Calibri"/>
          <w:sz w:val="28"/>
          <w:szCs w:val="28"/>
        </w:rPr>
        <w:t>autobazterketa-erregistro</w:t>
      </w:r>
      <w:proofErr w:type="spellEnd"/>
      <w:r>
        <w:rPr>
          <w:rFonts w:ascii="Calibri" w:hAnsi="Calibri"/>
          <w:sz w:val="28"/>
          <w:szCs w:val="28"/>
        </w:rPr>
        <w:t xml:space="preserve"> nazionalen arteko balizko </w:t>
      </w:r>
      <w:proofErr w:type="spellStart"/>
      <w:r>
        <w:rPr>
          <w:rFonts w:ascii="Calibri" w:hAnsi="Calibri"/>
          <w:sz w:val="28"/>
          <w:szCs w:val="28"/>
        </w:rPr>
        <w:lastRenderedPageBreak/>
        <w:t>elkarreragingarritasuna</w:t>
      </w:r>
      <w:proofErr w:type="spellEnd"/>
      <w:r>
        <w:rPr>
          <w:rFonts w:ascii="Calibri" w:hAnsi="Calibri"/>
          <w:sz w:val="28"/>
          <w:szCs w:val="28"/>
        </w:rPr>
        <w:t xml:space="preserve">,ezar zitzan </w:t>
      </w:r>
      <w:proofErr w:type="spellStart"/>
      <w:r>
        <w:rPr>
          <w:rFonts w:ascii="Calibri" w:hAnsi="Calibri"/>
          <w:sz w:val="28"/>
          <w:szCs w:val="28"/>
        </w:rPr>
        <w:t>adikzio-arriskuei</w:t>
      </w:r>
      <w:proofErr w:type="spellEnd"/>
      <w:r>
        <w:rPr>
          <w:rFonts w:ascii="Calibri" w:hAnsi="Calibri"/>
          <w:sz w:val="28"/>
          <w:szCs w:val="28"/>
        </w:rPr>
        <w:t xml:space="preserve"> buruzko sentsibilizazio-neurriak, eta azter zezan hirugarrenak identifikatzeko kontrol nahitaezkoak aplikatzearen aukera. Orobat eskatu zuen </w:t>
      </w:r>
      <w:proofErr w:type="spellStart"/>
      <w:r>
        <w:rPr>
          <w:rFonts w:ascii="Calibri" w:hAnsi="Calibri"/>
          <w:sz w:val="28"/>
          <w:szCs w:val="28"/>
        </w:rPr>
        <w:t>online</w:t>
      </w:r>
      <w:proofErr w:type="spellEnd"/>
      <w:r>
        <w:rPr>
          <w:rFonts w:ascii="Calibri" w:hAnsi="Calibri"/>
          <w:sz w:val="28"/>
          <w:szCs w:val="28"/>
        </w:rPr>
        <w:t xml:space="preserve"> jokoko operadoreak behartuak izan zitezen beren joko-webguneetan araugintza-agintariei buruzko informazioa eskaintzera eta adingabeentzako ohartarazpenak jasotzera, bai eta </w:t>
      </w:r>
      <w:proofErr w:type="spellStart"/>
      <w:r>
        <w:rPr>
          <w:rFonts w:ascii="Calibri" w:hAnsi="Calibri"/>
          <w:sz w:val="28"/>
          <w:szCs w:val="28"/>
        </w:rPr>
        <w:t>automurriztapenaren</w:t>
      </w:r>
      <w:proofErr w:type="spellEnd"/>
      <w:r>
        <w:rPr>
          <w:rFonts w:ascii="Calibri" w:hAnsi="Calibri"/>
          <w:sz w:val="28"/>
          <w:szCs w:val="28"/>
        </w:rPr>
        <w:t xml:space="preserve"> erabilera sustatzera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Europako Parlamentuak dei ere egin zuen komunikazio komertzialak arduratsuak izateko printzipio </w:t>
      </w:r>
      <w:proofErr w:type="spellStart"/>
      <w:r>
        <w:rPr>
          <w:rFonts w:ascii="Calibri" w:hAnsi="Calibri"/>
          <w:sz w:val="28"/>
          <w:szCs w:val="28"/>
        </w:rPr>
        <w:t>amankomunen</w:t>
      </w:r>
      <w:proofErr w:type="spellEnd"/>
      <w:r>
        <w:rPr>
          <w:rFonts w:ascii="Calibri" w:hAnsi="Calibri"/>
          <w:sz w:val="28"/>
          <w:szCs w:val="28"/>
        </w:rPr>
        <w:t xml:space="preserve"> alde, eta proposatu zuen komunikazio komertzialek ohartarazpen argiak jaso zitzatela </w:t>
      </w:r>
      <w:proofErr w:type="spellStart"/>
      <w:r>
        <w:rPr>
          <w:rFonts w:ascii="Calibri" w:hAnsi="Calibri"/>
          <w:sz w:val="28"/>
          <w:szCs w:val="28"/>
        </w:rPr>
        <w:t>konpultsiozko</w:t>
      </w:r>
      <w:proofErr w:type="spellEnd"/>
      <w:r>
        <w:rPr>
          <w:rFonts w:ascii="Calibri" w:hAnsi="Calibri"/>
          <w:sz w:val="28"/>
          <w:szCs w:val="28"/>
        </w:rPr>
        <w:t xml:space="preserve"> jokoaren ondorioei eta </w:t>
      </w:r>
      <w:proofErr w:type="spellStart"/>
      <w:r>
        <w:rPr>
          <w:rFonts w:ascii="Calibri" w:hAnsi="Calibri"/>
          <w:sz w:val="28"/>
          <w:szCs w:val="28"/>
        </w:rPr>
        <w:t>joko-adikziorako</w:t>
      </w:r>
      <w:proofErr w:type="spellEnd"/>
      <w:r>
        <w:rPr>
          <w:rFonts w:ascii="Calibri" w:hAnsi="Calibri"/>
          <w:sz w:val="28"/>
          <w:szCs w:val="28"/>
        </w:rPr>
        <w:t xml:space="preserve"> arriskuei buruz. Horrez gain, komunikazio komertzialek ez lukete gehiegizkoak izan beharko, eta ez lirateke agertu beharko berariaz adingabeei zuzenduriko edukiekin batera edo hartzailetzat adingabeak edukitzearen arriskua dutenekin batera.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Apustu-jokoen kontsumo itxuragabearen ondorio patologikoak fenomeno global bilakatu dira. Halatan, Estatu Batuetako Psikologoen Elkarteak bulkaden kontrolaren nahasmendutzat jotzen du apustu-jokoa. Ildo berean, kirol-apustuak osasun publikoko arazo bihurtu dira Ingalaterran, non zenbait unibertsitate-ikerlanek, besteak </w:t>
      </w:r>
      <w:proofErr w:type="spellStart"/>
      <w:r>
        <w:rPr>
          <w:rFonts w:ascii="Calibri" w:hAnsi="Calibri"/>
          <w:sz w:val="28"/>
          <w:szCs w:val="28"/>
        </w:rPr>
        <w:t>beste</w:t>
      </w:r>
      <w:proofErr w:type="spellEnd"/>
      <w:r>
        <w:rPr>
          <w:rFonts w:ascii="Calibri" w:hAnsi="Calibri"/>
          <w:sz w:val="28"/>
          <w:szCs w:val="28"/>
        </w:rPr>
        <w:t xml:space="preserve"> Batheko Unibertsitateak eginiko batek, esaten baitute kirol-apustuak Ingalaterrako gazteen familia-bizitza hondatzen ari direla.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Apustu-jokoak jardun ohikoa izan dira gizateriaren historia guztian zehar. Txinan badaude datu erregistratuak, joko horiek K.a. 2300. urtearen inguruan kokatzen dituztenak; bestetik, Egipton, badauzkate K.a. 1450. urtean halakoak existitzearen frogak. Ausazko jokoa erromatarrek ekarri zuten gurera, Kristo ondoko hirugarren mende inguruan.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F.M. </w:t>
      </w:r>
      <w:proofErr w:type="spellStart"/>
      <w:r>
        <w:rPr>
          <w:rFonts w:ascii="Calibri" w:hAnsi="Calibri"/>
          <w:sz w:val="28"/>
          <w:szCs w:val="28"/>
        </w:rPr>
        <w:t>Dostoievskyk</w:t>
      </w:r>
      <w:proofErr w:type="spellEnd"/>
      <w:r>
        <w:rPr>
          <w:rFonts w:ascii="Calibri" w:hAnsi="Calibri"/>
          <w:sz w:val="28"/>
          <w:szCs w:val="28"/>
        </w:rPr>
        <w:t xml:space="preserve">, "Jokalaria" izeneko bere liburuan, esaldi baten bidez deskribatzen du zer den </w:t>
      </w:r>
      <w:proofErr w:type="spellStart"/>
      <w:r>
        <w:rPr>
          <w:rFonts w:ascii="Calibri" w:hAnsi="Calibri"/>
          <w:sz w:val="28"/>
          <w:szCs w:val="28"/>
        </w:rPr>
        <w:t>ludopatia</w:t>
      </w:r>
      <w:proofErr w:type="spellEnd"/>
      <w:r>
        <w:rPr>
          <w:rFonts w:ascii="Calibri" w:hAnsi="Calibri"/>
          <w:sz w:val="28"/>
          <w:szCs w:val="28"/>
        </w:rPr>
        <w:t>: "Mailegua eskatu, eta nahi nuke itzuli. Hemen jokoa ezinbestean irabaziko nuelako ideia arraro eta zuhurtziagabea izan dut. Ez dakit zergatik izan dudan ideia hori, baina horretan sinetsi dut, ez baineukan beste aukerarik".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Santiago Pérez Camareroren zuzendaritzapean Max Weber Institutuak eginiko ikerketa, "Gazteria eta ausazko jokoak... Gazteen jokoaren ikuspegi orokorra" izenekoa eta </w:t>
      </w:r>
      <w:proofErr w:type="spellStart"/>
      <w:r>
        <w:rPr>
          <w:rFonts w:ascii="Calibri" w:hAnsi="Calibri"/>
          <w:sz w:val="28"/>
          <w:szCs w:val="28"/>
        </w:rPr>
        <w:t>Injuve-Gazteriaren</w:t>
      </w:r>
      <w:proofErr w:type="spellEnd"/>
      <w:r>
        <w:rPr>
          <w:rFonts w:ascii="Calibri" w:hAnsi="Calibri"/>
          <w:sz w:val="28"/>
          <w:szCs w:val="28"/>
        </w:rPr>
        <w:t xml:space="preserve"> Behatokiak argitaratua, gizakiek jokoarekiko duten portaeraren analisi bat da, eta egiten dituen gomendioak errepikatu egin dituzte ponentziak izan dituen parte-hartzaileek.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Argitalpenaren aitzinsolasak testu bat jasotzen du, ponentzian egon diren bi ikuspegiak agertzen dituena: "Ikuspegi kultural edo soziologiko batetik, esan daiteke gizartearen baitan jokoari buruzko bi ikusmolde daudela. </w:t>
      </w:r>
      <w:r>
        <w:rPr>
          <w:rFonts w:ascii="Calibri" w:hAnsi="Calibri"/>
          <w:sz w:val="28"/>
          <w:szCs w:val="28"/>
        </w:rPr>
        <w:lastRenderedPageBreak/>
        <w:t xml:space="preserve">Batzuentzat, jokoa entretenimendu hutsa da, modua ematen duena harreman sozial positiboak eraikitzeko eta mota desberdinetako trebetasun pertsonalen garapena bideratzeko. Baina badago beste ikusmolde bat ere, helduen jokoa jardun ezdeus, estualdi eta problema ugariren iturburu eta atsegingarritasun iraunkor gutxi edo batere gabekotzat jotzen duena. Bi ikusmolde horiek jokoaren esparruko bi errealitateri dagozkie, eta haien arteko </w:t>
      </w:r>
      <w:proofErr w:type="spellStart"/>
      <w:r>
        <w:rPr>
          <w:rFonts w:ascii="Calibri" w:hAnsi="Calibri"/>
          <w:sz w:val="28"/>
          <w:szCs w:val="28"/>
        </w:rPr>
        <w:t>bereizlerroa</w:t>
      </w:r>
      <w:proofErr w:type="spellEnd"/>
      <w:r>
        <w:rPr>
          <w:rFonts w:ascii="Calibri" w:hAnsi="Calibri"/>
          <w:sz w:val="28"/>
          <w:szCs w:val="28"/>
        </w:rPr>
        <w:t xml:space="preserve"> da joko arduratsua eta arduragabea bereizten dituen berbera, eta halaber, joko osasungarria joko problematiko eta patologikotik bereizten duen horixe bera".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Gomendioei dagokienez, irizpen honen konklusioetan heldu die ponentziak: famili heziketa, esku-hartze goiztiarra, informazio- eta sentsibilizazio-kanpainak, informazio- eta aholkularitza-zentroak, ikastetxeetako prebentzio-programak, jokoa eskaini edo errazteko moduei buruzko murriztapen edo aldarazpenak, nork joka dezakeen mugatzeko murriztapenak, prebentzioa eta publizitatearen gaineko kontrola.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Bestalde, Santiago de Compostelako Unibertsitatean </w:t>
      </w:r>
      <w:proofErr w:type="spellStart"/>
      <w:r>
        <w:rPr>
          <w:rFonts w:ascii="Calibri" w:hAnsi="Calibri"/>
          <w:sz w:val="28"/>
          <w:szCs w:val="28"/>
        </w:rPr>
        <w:t>adikzioen</w:t>
      </w:r>
      <w:proofErr w:type="spellEnd"/>
      <w:r>
        <w:rPr>
          <w:rFonts w:ascii="Calibri" w:hAnsi="Calibri"/>
          <w:sz w:val="28"/>
          <w:szCs w:val="28"/>
        </w:rPr>
        <w:t xml:space="preserve"> prebentzioaren alorrean ikertzaile den Antonio </w:t>
      </w:r>
      <w:proofErr w:type="spellStart"/>
      <w:r>
        <w:rPr>
          <w:rFonts w:ascii="Calibri" w:hAnsi="Calibri"/>
          <w:sz w:val="28"/>
          <w:szCs w:val="28"/>
        </w:rPr>
        <w:t>Rial</w:t>
      </w:r>
      <w:proofErr w:type="spellEnd"/>
      <w:r>
        <w:rPr>
          <w:rFonts w:ascii="Calibri" w:hAnsi="Calibri"/>
          <w:sz w:val="28"/>
          <w:szCs w:val="28"/>
        </w:rPr>
        <w:t xml:space="preserve"> </w:t>
      </w:r>
      <w:proofErr w:type="spellStart"/>
      <w:r>
        <w:rPr>
          <w:rFonts w:ascii="Calibri" w:hAnsi="Calibri"/>
          <w:sz w:val="28"/>
          <w:szCs w:val="28"/>
        </w:rPr>
        <w:t>Boubeta</w:t>
      </w:r>
      <w:proofErr w:type="spellEnd"/>
      <w:r>
        <w:rPr>
          <w:rFonts w:ascii="Calibri" w:hAnsi="Calibri"/>
          <w:sz w:val="28"/>
          <w:szCs w:val="28"/>
        </w:rPr>
        <w:t xml:space="preserve"> jaunak baieztatzen du apustu-jokoen inguruko problematika honek baduela antzekotasunik kale-zurrutarekin.</w:t>
      </w:r>
    </w:p>
    <w:p w:rsidR="000C6FD6" w:rsidRPr="000C6FD6" w:rsidRDefault="000C6FD6" w:rsidP="000C6FD6">
      <w:pPr>
        <w:spacing w:line="320" w:lineRule="exact"/>
        <w:rPr>
          <w:rFonts w:ascii="Calibri" w:hAnsi="Calibri" w:cs="Arial"/>
          <w:sz w:val="28"/>
          <w:szCs w:val="28"/>
        </w:rPr>
      </w:pPr>
      <w:r>
        <w:rPr>
          <w:rFonts w:ascii="Calibri" w:hAnsi="Calibri"/>
          <w:sz w:val="28"/>
          <w:szCs w:val="28"/>
        </w:rPr>
        <w:t>Nolanahi dela ere, jende-gorakadari buruzko datuek, batez ere kirol-apustuetara zaletzen diren gazteei buruzkoek, diruzko jokoaren modalitate horrek duen arriskuaz ohartarazten dute.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Estatu-mailan, Jokoaren Antolamendurako Zuzendaritza Nagusiak ukatu egiten du jokoarekin zerikusia duen osasun publikoko problema bat dagoela Espainian. Izan ere, 2015ean egin zuen </w:t>
      </w:r>
      <w:proofErr w:type="spellStart"/>
      <w:r>
        <w:rPr>
          <w:rFonts w:ascii="Calibri" w:hAnsi="Calibri"/>
          <w:sz w:val="28"/>
          <w:szCs w:val="28"/>
        </w:rPr>
        <w:t>prebalentzia-azterlan</w:t>
      </w:r>
      <w:proofErr w:type="spellEnd"/>
      <w:r>
        <w:rPr>
          <w:rFonts w:ascii="Calibri" w:hAnsi="Calibri"/>
          <w:sz w:val="28"/>
          <w:szCs w:val="28"/>
        </w:rPr>
        <w:t xml:space="preserve"> batean halaxe zioen, eta Drogei buruzko Plan Nazionalak adierazten zuen Espainian zeuden </w:t>
      </w:r>
      <w:proofErr w:type="spellStart"/>
      <w:r>
        <w:rPr>
          <w:rFonts w:ascii="Calibri" w:hAnsi="Calibri"/>
          <w:sz w:val="28"/>
          <w:szCs w:val="28"/>
        </w:rPr>
        <w:t>ludopatia-portzentajeak</w:t>
      </w:r>
      <w:proofErr w:type="spellEnd"/>
      <w:r>
        <w:rPr>
          <w:rFonts w:ascii="Calibri" w:hAnsi="Calibri"/>
          <w:sz w:val="28"/>
          <w:szCs w:val="28"/>
        </w:rPr>
        <w:t xml:space="preserve"> ez zirela osasun publikoko problema bati buruz hitz egiterainoko modukoak.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Joko problematikoak populazioaren % 0,4 ukitzen du. Eman lezake ez direla kopuru handiak, baina erasate nabarmena da, eta, nolanahi ere, prebentzioa landu beharra dago, bai eta jardun horrekin zerikusia duten nahaste fisiko eta mentalen lehengoratzea ere, hala egiten ez bada progresio geometrikoko gorakada bat aurreikusten baita.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Bestetik, publizitateak oso inpaktu negatiboa dauka gazteengan. Jokoak edo apustu-etxeak iragartzen dituzten kirolari entzutetsuen irudiek azken batean normalizatu egiten dute kirol-apustuak bezain jarduera arriskutsu bat, gero eta </w:t>
      </w:r>
      <w:proofErr w:type="spellStart"/>
      <w:r>
        <w:rPr>
          <w:rFonts w:ascii="Calibri" w:hAnsi="Calibri"/>
          <w:sz w:val="28"/>
          <w:szCs w:val="28"/>
        </w:rPr>
        <w:t>adiktiboagoa</w:t>
      </w:r>
      <w:proofErr w:type="spellEnd"/>
      <w:r>
        <w:rPr>
          <w:rFonts w:ascii="Calibri" w:hAnsi="Calibri"/>
          <w:sz w:val="28"/>
          <w:szCs w:val="28"/>
        </w:rPr>
        <w:t xml:space="preserve"> bilakatzen ari dena. Hori dela-eta, ponentziak beharrezko ikusten du </w:t>
      </w:r>
      <w:proofErr w:type="spellStart"/>
      <w:r>
        <w:rPr>
          <w:rFonts w:ascii="Calibri" w:hAnsi="Calibri"/>
          <w:sz w:val="28"/>
          <w:szCs w:val="28"/>
        </w:rPr>
        <w:t>babesletza</w:t>
      </w:r>
      <w:proofErr w:type="spellEnd"/>
      <w:r>
        <w:rPr>
          <w:rFonts w:ascii="Calibri" w:hAnsi="Calibri"/>
          <w:sz w:val="28"/>
          <w:szCs w:val="28"/>
        </w:rPr>
        <w:t xml:space="preserve"> araupetzea, eta gazteen </w:t>
      </w:r>
      <w:proofErr w:type="spellStart"/>
      <w:r>
        <w:rPr>
          <w:rFonts w:ascii="Calibri" w:hAnsi="Calibri"/>
          <w:sz w:val="28"/>
          <w:szCs w:val="28"/>
        </w:rPr>
        <w:t>kirol-erreferenteek</w:t>
      </w:r>
      <w:proofErr w:type="spellEnd"/>
      <w:r>
        <w:rPr>
          <w:rFonts w:ascii="Calibri" w:hAnsi="Calibri"/>
          <w:sz w:val="28"/>
          <w:szCs w:val="28"/>
        </w:rPr>
        <w:t xml:space="preserve"> ez dezaten jokoaren publizitaterik eraman beren janzkietan, edo ez dezaten apustuari buruzko publizitate-kanpainetan parte har.</w:t>
      </w:r>
    </w:p>
    <w:p w:rsidR="000C6FD6" w:rsidRPr="000C6FD6" w:rsidRDefault="000C6FD6" w:rsidP="000C6FD6">
      <w:pPr>
        <w:spacing w:line="320" w:lineRule="exact"/>
        <w:rPr>
          <w:rFonts w:ascii="Calibri" w:hAnsi="Calibri" w:cs="Arial"/>
          <w:sz w:val="28"/>
          <w:szCs w:val="28"/>
        </w:rPr>
      </w:pPr>
      <w:r>
        <w:rPr>
          <w:rFonts w:ascii="Calibri" w:hAnsi="Calibri"/>
          <w:sz w:val="28"/>
          <w:szCs w:val="28"/>
        </w:rPr>
        <w:t>Estatuan, azken bost urteotan jokoan eginiko publizitate-inbertsioaren maila hirukoiztu egin da, eta bezero gazteen gorakada nabarmena ekarri du. Horrela, jokalari gazteenen segmentuak (18tik 25 urtera bitartekoak) jokalari berri guztien % 29 egin zuen 2016an,; % 28 2017an, % 36 2018an eta % 40 2019an. Gainera, Espainian ausazko jokoetan parte hartzen duten 18 eta 19 urteko pertsonen gorakada etengabe eta iraunkorra detektatu da.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Zertzelada horrek gogoeta eginarazten digu aipatu jardunak gure gazteriarengan izan dezakeen eragin-motaz eta gazteei eskaintzen dizkiegun aisialdi-aukerez; izan ere, zientzialarien komunitateak ederkitxo daki </w:t>
      </w:r>
      <w:proofErr w:type="spellStart"/>
      <w:r>
        <w:rPr>
          <w:rFonts w:ascii="Calibri" w:hAnsi="Calibri"/>
          <w:sz w:val="28"/>
          <w:szCs w:val="28"/>
        </w:rPr>
        <w:t>joko-portabidearen</w:t>
      </w:r>
      <w:proofErr w:type="spellEnd"/>
      <w:r>
        <w:rPr>
          <w:rFonts w:ascii="Calibri" w:hAnsi="Calibri"/>
          <w:sz w:val="28"/>
          <w:szCs w:val="28"/>
        </w:rPr>
        <w:t xml:space="preserve"> hasiera goiztiarra jokotik eratorritako problemen larritasunaren eta erasapenaren iragarle nabarmena dela. Horrenbestez, ausazko jokoetan adin goiztiarrez parte hartzen duten gazte gehiago baldin badaude, begi-bistakoa da ezen, joera horrek eutsi egiten badio, urte batzuen joanean jardun horren ondoriozko problemak eta arriskuak nabarmen areagotuko direla.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Datu horiei erantsi behar diegu operadoreen diru-sarreren parterik handiena kontsumitzaile-kopuru murritz batean ari dela kontzentratzen, eta </w:t>
      </w:r>
      <w:proofErr w:type="spellStart"/>
      <w:r>
        <w:rPr>
          <w:rFonts w:ascii="Calibri" w:hAnsi="Calibri"/>
          <w:sz w:val="28"/>
          <w:szCs w:val="28"/>
        </w:rPr>
        <w:t>Jokoratze</w:t>
      </w:r>
      <w:proofErr w:type="spellEnd"/>
      <w:r>
        <w:rPr>
          <w:rFonts w:ascii="Calibri" w:hAnsi="Calibri"/>
          <w:sz w:val="28"/>
          <w:szCs w:val="28"/>
        </w:rPr>
        <w:t xml:space="preserve"> Debekuen Erregistro Orokorrean izen emandako pertsonen kopurua gehitzen ari dela, pasa baita 2015ean 35.000koa izatetik 2020an 54.000 ingurukoa izatera.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Foru Komunitatearen esparruan, </w:t>
      </w:r>
      <w:proofErr w:type="spellStart"/>
      <w:r>
        <w:rPr>
          <w:rFonts w:ascii="Calibri" w:hAnsi="Calibri"/>
          <w:sz w:val="28"/>
          <w:szCs w:val="28"/>
        </w:rPr>
        <w:t>kirol-apustugintzak</w:t>
      </w:r>
      <w:proofErr w:type="spellEnd"/>
      <w:r>
        <w:rPr>
          <w:rFonts w:ascii="Calibri" w:hAnsi="Calibri"/>
          <w:sz w:val="28"/>
          <w:szCs w:val="28"/>
        </w:rPr>
        <w:t xml:space="preserve"> gorakada </w:t>
      </w:r>
      <w:proofErr w:type="spellStart"/>
      <w:r>
        <w:rPr>
          <w:rFonts w:ascii="Calibri" w:hAnsi="Calibri"/>
          <w:sz w:val="28"/>
          <w:szCs w:val="28"/>
        </w:rPr>
        <w:t>geraezina</w:t>
      </w:r>
      <w:proofErr w:type="spellEnd"/>
      <w:r>
        <w:rPr>
          <w:rFonts w:ascii="Calibri" w:hAnsi="Calibri"/>
          <w:sz w:val="28"/>
          <w:szCs w:val="28"/>
        </w:rPr>
        <w:t xml:space="preserve"> izan du. Establezimendu publikoetan jarrita dauden kirol-apustuetarako makinak nagusitzen ari zaizkie B motako makinei, halako moldez non bihurtzen ari baitira nafarrek diru gehien gastatzen duten joko-modalitatea.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Datu horiek guztiek erakusten dute kirol-apustuak izanen direla etorkizun ez oso urrunean dirurik gehien erakarriko duen joko-mota, orain arte izandako gorakadak bere bilakabideari eutsiz gero. Igoera horren berri ematen du Nafarroako apustu-makinen parkeak: 2018an 1.138 izateraino iritsi ziren, urtebete lehenago 981 izatetik. Aipatu kopuruak ia bikoiztu egiten du duela lau urte instalatuta zeuden 675 makinen kopurua. Kirol-apustuen hedapenarekin alderatuta, makina "txanponjale"</w:t>
      </w:r>
      <w:proofErr w:type="spellStart"/>
      <w:r>
        <w:rPr>
          <w:rFonts w:ascii="Calibri" w:hAnsi="Calibri"/>
          <w:sz w:val="28"/>
          <w:szCs w:val="28"/>
        </w:rPr>
        <w:t>en</w:t>
      </w:r>
      <w:proofErr w:type="spellEnd"/>
      <w:r>
        <w:rPr>
          <w:rFonts w:ascii="Calibri" w:hAnsi="Calibri"/>
          <w:sz w:val="28"/>
          <w:szCs w:val="28"/>
        </w:rPr>
        <w:t xml:space="preserve"> parkeak berdintsu iraun zuen iaz Nafarroan, aurreko ekitaldiarekiko 20 unitate egin baitzuen behera; guztira 1.945 makina zeuden. Lau urte lehenago, berriz, 1.986 zeuden Foru Komunitatean.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"Apustu-etxe"</w:t>
      </w:r>
      <w:proofErr w:type="spellStart"/>
      <w:r>
        <w:rPr>
          <w:rFonts w:ascii="Calibri" w:hAnsi="Calibri"/>
          <w:sz w:val="28"/>
          <w:szCs w:val="28"/>
        </w:rPr>
        <w:t>en</w:t>
      </w:r>
      <w:proofErr w:type="spellEnd"/>
      <w:r>
        <w:rPr>
          <w:rFonts w:ascii="Calibri" w:hAnsi="Calibri"/>
          <w:sz w:val="28"/>
          <w:szCs w:val="28"/>
        </w:rPr>
        <w:t xml:space="preserve"> araupetzeari ekiteko eskumenei buruz Nafarroako Parlamentuko zerbitzu juridikoek jaulkitako txostenak argiro ezartzen du joko-kontuetan Nafarroak daukan eskumen-eremua eta, beraz, zehazki kirol-apustuei dagokienez. Era horretan arautu izan da, orain arte, jokoarekin zerikusia duen jarduera eta, zehazki, kirol-apustuekin zerikusia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Foru Komunitateak eskumen esklusiboa dauka kasino, joko eta apustuei dagokienez; bereziki, kirol-apustuen gainean (Foru Hobetzea). Orobat du eskumena jokoaren publizitatea Nafarroan debekatu edo mugatzeko, eta halaxe egin zuen, hurrenez </w:t>
      </w:r>
      <w:proofErr w:type="spellStart"/>
      <w:r>
        <w:rPr>
          <w:rFonts w:ascii="Calibri" w:hAnsi="Calibri"/>
          <w:sz w:val="28"/>
          <w:szCs w:val="28"/>
        </w:rPr>
        <w:t>hurren</w:t>
      </w:r>
      <w:proofErr w:type="spellEnd"/>
      <w:r>
        <w:rPr>
          <w:rFonts w:ascii="Calibri" w:hAnsi="Calibri"/>
          <w:sz w:val="28"/>
          <w:szCs w:val="28"/>
        </w:rPr>
        <w:t xml:space="preserve">, ekainaren 27ko 11/1989 Foru Legearen eta abenduaren 14ko 16/2006 Foru Legearen bitartez. Halaber, Estatuko Administrazio Orokorrarentzat erreserbatuta ez dagoen joko </w:t>
      </w:r>
      <w:proofErr w:type="spellStart"/>
      <w:r>
        <w:rPr>
          <w:rFonts w:ascii="Calibri" w:hAnsi="Calibri"/>
          <w:sz w:val="28"/>
          <w:szCs w:val="28"/>
        </w:rPr>
        <w:t>presentzialaren</w:t>
      </w:r>
      <w:proofErr w:type="spellEnd"/>
      <w:r>
        <w:rPr>
          <w:rFonts w:ascii="Calibri" w:hAnsi="Calibri"/>
          <w:sz w:val="28"/>
          <w:szCs w:val="28"/>
        </w:rPr>
        <w:t xml:space="preserve"> gaineko eskumenak ere badauzka </w:t>
      </w:r>
      <w:proofErr w:type="spellStart"/>
      <w:r>
        <w:rPr>
          <w:rFonts w:ascii="Calibri" w:hAnsi="Calibri"/>
          <w:sz w:val="28"/>
          <w:szCs w:val="28"/>
        </w:rPr>
        <w:t>–besteak</w:t>
      </w:r>
      <w:proofErr w:type="spellEnd"/>
      <w:r>
        <w:rPr>
          <w:rFonts w:ascii="Calibri" w:hAnsi="Calibri"/>
          <w:sz w:val="28"/>
          <w:szCs w:val="28"/>
        </w:rPr>
        <w:t xml:space="preserve"> beste, apustuen </w:t>
      </w:r>
      <w:proofErr w:type="spellStart"/>
      <w:r>
        <w:rPr>
          <w:rFonts w:ascii="Calibri" w:hAnsi="Calibri"/>
          <w:sz w:val="28"/>
          <w:szCs w:val="28"/>
        </w:rPr>
        <w:t>gainekoak–</w:t>
      </w:r>
      <w:proofErr w:type="spellEnd"/>
      <w:r>
        <w:rPr>
          <w:rFonts w:ascii="Calibri" w:hAnsi="Calibri"/>
          <w:sz w:val="28"/>
          <w:szCs w:val="28"/>
        </w:rPr>
        <w:t xml:space="preserve">, esparru autonomikoko </w:t>
      </w:r>
      <w:proofErr w:type="spellStart"/>
      <w:r>
        <w:rPr>
          <w:rFonts w:ascii="Calibri" w:hAnsi="Calibri"/>
          <w:sz w:val="28"/>
          <w:szCs w:val="28"/>
        </w:rPr>
        <w:t>online</w:t>
      </w:r>
      <w:proofErr w:type="spellEnd"/>
      <w:r>
        <w:rPr>
          <w:rFonts w:ascii="Calibri" w:hAnsi="Calibri"/>
          <w:sz w:val="28"/>
          <w:szCs w:val="28"/>
        </w:rPr>
        <w:t xml:space="preserve"> jokoaren gainekoak (autonomia erkidegoko egoiliar direnek eginikoa), bai eta Foru Komunitateaz haraindiko esparru batean eginiko </w:t>
      </w:r>
      <w:proofErr w:type="spellStart"/>
      <w:r>
        <w:rPr>
          <w:rFonts w:ascii="Calibri" w:hAnsi="Calibri"/>
          <w:sz w:val="28"/>
          <w:szCs w:val="28"/>
        </w:rPr>
        <w:t>online</w:t>
      </w:r>
      <w:proofErr w:type="spellEnd"/>
      <w:r>
        <w:rPr>
          <w:rFonts w:ascii="Calibri" w:hAnsi="Calibri"/>
          <w:sz w:val="28"/>
          <w:szCs w:val="28"/>
        </w:rPr>
        <w:t xml:space="preserve"> jokoaren gainekoak, baldin bi autonomia erkidego edo gehiagoren arteko aurretiazko akordioa badago. Era berean, eskudun da jokoaren gaineko murriztapen-neurriak hartzeko eta haur nahiz nerabeak babesteko, bai eta, are, ostalaritza-establezimenduetan apustu-makinak debekatzeko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Bestalde, hezkuntzaren, osasungintzaren eta gizarte-laguntzaren alorretako eskumenek lotura estua daukate joko problematikoaren eta </w:t>
      </w:r>
      <w:proofErr w:type="spellStart"/>
      <w:r>
        <w:rPr>
          <w:rFonts w:ascii="Calibri" w:hAnsi="Calibri"/>
          <w:sz w:val="28"/>
          <w:szCs w:val="28"/>
        </w:rPr>
        <w:t>ludopatiaren</w:t>
      </w:r>
      <w:proofErr w:type="spellEnd"/>
      <w:r>
        <w:rPr>
          <w:rFonts w:ascii="Calibri" w:hAnsi="Calibri"/>
          <w:sz w:val="28"/>
          <w:szCs w:val="28"/>
        </w:rPr>
        <w:t xml:space="preserve"> prebentzio eta tratamenduarekin.</w:t>
      </w:r>
    </w:p>
    <w:p w:rsidR="000C6FD6" w:rsidRPr="000C6FD6" w:rsidRDefault="000C6FD6" w:rsidP="000C6FD6">
      <w:pPr>
        <w:spacing w:line="320" w:lineRule="exact"/>
        <w:rPr>
          <w:rFonts w:ascii="Calibri" w:hAnsi="Calibri" w:cs="Arial"/>
          <w:sz w:val="28"/>
          <w:szCs w:val="28"/>
        </w:rPr>
      </w:pPr>
      <w:r>
        <w:rPr>
          <w:rFonts w:ascii="Calibri" w:hAnsi="Calibri"/>
          <w:sz w:val="28"/>
          <w:szCs w:val="28"/>
        </w:rPr>
        <w:t>Ponentziak bere lanaren jomugatzat apustuak hartu ditu; hots, Nafarroan aurki daitezkeen titulartasun pribatuko jokoetako bat. Ez dira, beraz, aintzat hartu bingo-jokoa, sari programatudun makinen bidez eginiko jokoak, zozketak, tonbolak eta ausazko konbinazioak.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Galdera franko dira egin ditugunak: Nafarroan kirol-apustuetarako dauden establezimenduak eta makinak nahikoak dira, ala gehiegi daude? Nahikoa al da jokalariak kontrolatu eta babestea? Bidezkoa al da prebentzio-, disuasio- eta kontrol-neurriak ezartzea </w:t>
      </w:r>
      <w:proofErr w:type="spellStart"/>
      <w:r>
        <w:rPr>
          <w:rFonts w:ascii="Calibri" w:hAnsi="Calibri"/>
          <w:sz w:val="28"/>
          <w:szCs w:val="28"/>
        </w:rPr>
        <w:t>adikzioak</w:t>
      </w:r>
      <w:proofErr w:type="spellEnd"/>
      <w:r>
        <w:rPr>
          <w:rFonts w:ascii="Calibri" w:hAnsi="Calibri"/>
          <w:sz w:val="28"/>
          <w:szCs w:val="28"/>
        </w:rPr>
        <w:t xml:space="preserve"> edo joko problematikoa ekidin eta joko arduratsua bermatzeko? Komeni al litzateke apustu fisikoak establezimendu zehatzetara, apustu-areto eta -dendetara, mugatzea? Zergatik sortzen da diruzko apustua eginez jokatzeko bulkada eutsiezina? Zergatik gertatzen dira hain erakargarri kirol-apustuak? Nola antzeman </w:t>
      </w:r>
      <w:proofErr w:type="spellStart"/>
      <w:r>
        <w:rPr>
          <w:rFonts w:ascii="Calibri" w:hAnsi="Calibri"/>
          <w:sz w:val="28"/>
          <w:szCs w:val="28"/>
        </w:rPr>
        <w:t>ludopatia-kasu</w:t>
      </w:r>
      <w:proofErr w:type="spellEnd"/>
      <w:r>
        <w:rPr>
          <w:rFonts w:ascii="Calibri" w:hAnsi="Calibri"/>
          <w:sz w:val="28"/>
          <w:szCs w:val="28"/>
        </w:rPr>
        <w:t xml:space="preserve"> bati? Zergatik ari dira kirol-apustuak gero eta adin goiztiarragoetan hasten? Zer ari da gertatzen? Ponentziaren aribidean galdera horiek guztiek jaso dituzte, neurri handi edo txikiagoan, erantzun askotarikoak.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Nabaria gertatu da gai honi heltzearen premia, bai eritasun-prebentzioko ikuspegi batetik, bai sendatzearen edo, bederen, sortzen dituen efektuak samurtzearen ikuspegitik. </w:t>
      </w:r>
      <w:proofErr w:type="spellStart"/>
      <w:r>
        <w:rPr>
          <w:rFonts w:ascii="Calibri" w:hAnsi="Calibri"/>
          <w:sz w:val="28"/>
          <w:szCs w:val="28"/>
        </w:rPr>
        <w:t>Ludopatien</w:t>
      </w:r>
      <w:proofErr w:type="spellEnd"/>
      <w:r>
        <w:rPr>
          <w:rFonts w:ascii="Calibri" w:hAnsi="Calibri"/>
          <w:sz w:val="28"/>
          <w:szCs w:val="28"/>
        </w:rPr>
        <w:t xml:space="preserve"> eta joko problematikoaren tratamenduak herritarren interpelazioa eragiten du, eta horrek beharrezko egiten du osasungintzaren, hezkuntzaren eta esku-hartze </w:t>
      </w:r>
      <w:proofErr w:type="spellStart"/>
      <w:r>
        <w:rPr>
          <w:rFonts w:ascii="Calibri" w:hAnsi="Calibri"/>
          <w:sz w:val="28"/>
          <w:szCs w:val="28"/>
        </w:rPr>
        <w:t>sozio-komunitarioaren</w:t>
      </w:r>
      <w:proofErr w:type="spellEnd"/>
      <w:r>
        <w:rPr>
          <w:rFonts w:ascii="Calibri" w:hAnsi="Calibri"/>
          <w:sz w:val="28"/>
          <w:szCs w:val="28"/>
        </w:rPr>
        <w:t xml:space="preserve"> jardun koordinatua, bai eta apustu-jokoaren araubidea </w:t>
      </w:r>
      <w:proofErr w:type="spellStart"/>
      <w:r>
        <w:rPr>
          <w:rFonts w:ascii="Calibri" w:hAnsi="Calibri"/>
          <w:sz w:val="28"/>
          <w:szCs w:val="28"/>
        </w:rPr>
        <w:t>ildoberritzea</w:t>
      </w:r>
      <w:proofErr w:type="spellEnd"/>
      <w:r>
        <w:rPr>
          <w:rFonts w:ascii="Calibri" w:hAnsi="Calibri"/>
          <w:sz w:val="28"/>
          <w:szCs w:val="28"/>
        </w:rPr>
        <w:t>, Nafarroaren eskumen-esparruan betiere.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Xedea da, proposamen honetan, kirol-apustuei dagokienez Nafarroako Foru Komunitateak dituen eskumenak erabiltzea, interes orokorra babestu eta osasun publikoko problemak prebenitu eta saihesteko beharrezkoak diren murriztapenak ezarriz.</w:t>
      </w:r>
    </w:p>
    <w:p w:rsidR="00864899" w:rsidRDefault="000C6FD6" w:rsidP="000C6FD6">
      <w:pPr>
        <w:spacing w:line="320" w:lineRule="exact"/>
        <w:rPr>
          <w:rFonts w:ascii="Calibri" w:hAnsi="Calibri" w:cs="Arial"/>
          <w:sz w:val="28"/>
          <w:szCs w:val="28"/>
        </w:rPr>
      </w:pPr>
      <w:r>
        <w:rPr>
          <w:rFonts w:ascii="Calibri" w:hAnsi="Calibri"/>
          <w:sz w:val="28"/>
          <w:szCs w:val="28"/>
        </w:rPr>
        <w:t xml:space="preserve">Asmoa da neurriak hartzea </w:t>
      </w:r>
      <w:proofErr w:type="spellStart"/>
      <w:r>
        <w:rPr>
          <w:rFonts w:ascii="Calibri" w:hAnsi="Calibri"/>
          <w:sz w:val="28"/>
          <w:szCs w:val="28"/>
        </w:rPr>
        <w:t>adikzioaren</w:t>
      </w:r>
      <w:proofErr w:type="spellEnd"/>
      <w:r>
        <w:rPr>
          <w:rFonts w:ascii="Calibri" w:hAnsi="Calibri"/>
          <w:sz w:val="28"/>
          <w:szCs w:val="28"/>
        </w:rPr>
        <w:t xml:space="preserve"> arriskuak urritzeko, irisgarritasuna murrizteko eta "maletaren eraginpea" gutxitzeko; babes-faktoreetan eragitea hezkuntzaren eta gizarte-sentsibilizazioaren bitartez; azken batean, hezkuntzaren, familiaren, gizartearen eta osasungintzaren alorren interakziorako jardunbideak ezartzea.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Legegintzaren alorreko urratsak eta aldaketak proposatzen dira lokalen, makinen, irekitze- eta ixte-ordutegien, kontrolaren, publizitatearen eta </w:t>
      </w:r>
      <w:proofErr w:type="spellStart"/>
      <w:r>
        <w:rPr>
          <w:rFonts w:ascii="Calibri" w:hAnsi="Calibri"/>
          <w:sz w:val="28"/>
          <w:szCs w:val="28"/>
        </w:rPr>
        <w:t>babesletzaren</w:t>
      </w:r>
      <w:proofErr w:type="spellEnd"/>
      <w:r>
        <w:rPr>
          <w:rFonts w:ascii="Calibri" w:hAnsi="Calibri"/>
          <w:sz w:val="28"/>
          <w:szCs w:val="28"/>
        </w:rPr>
        <w:t xml:space="preserve"> plangintza eta arauketarako.</w:t>
      </w:r>
    </w:p>
    <w:p w:rsidR="000C6FD6" w:rsidRPr="000C6FD6" w:rsidRDefault="000C6FD6" w:rsidP="000C6FD6">
      <w:pPr>
        <w:spacing w:line="320" w:lineRule="exact"/>
        <w:rPr>
          <w:rFonts w:ascii="Calibri" w:hAnsi="Calibri" w:cs="Arial"/>
          <w:b/>
          <w:sz w:val="28"/>
          <w:szCs w:val="28"/>
        </w:rPr>
      </w:pPr>
      <w:r>
        <w:rPr>
          <w:rFonts w:ascii="Calibri" w:hAnsi="Calibri"/>
          <w:b/>
          <w:sz w:val="28"/>
          <w:szCs w:val="28"/>
        </w:rPr>
        <w:t>II. AURREKARIAK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 </w:t>
      </w:r>
      <w:proofErr w:type="spellStart"/>
      <w:r>
        <w:rPr>
          <w:rFonts w:ascii="Calibri" w:hAnsi="Calibri"/>
          <w:sz w:val="28"/>
          <w:szCs w:val="28"/>
        </w:rPr>
        <w:t>Izquierda-Ezkerraren</w:t>
      </w:r>
      <w:proofErr w:type="spellEnd"/>
      <w:r>
        <w:rPr>
          <w:rFonts w:ascii="Calibri" w:hAnsi="Calibri"/>
          <w:sz w:val="28"/>
          <w:szCs w:val="28"/>
        </w:rPr>
        <w:t xml:space="preserve"> talde parlamentarioak "apustu-etxeen" arauketari heltzeko ponentzia bat eratzeko ekimen bat aurkeztu ondoren, Nafarroako Parlamentuko Lehendakaritzako, Berdintasuneko, Funtzio Publikoko eta Barneko Batzordeak 2019ko urriaren 2an erabaki zuen ponentzia parlamentario bat eratzea afera hori aztertzeko. Kasuko argitalpena 2019ko urriaren 4ko 20. Nafarroako Parlamentuko Aldizkari Ofizialean egin zen.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Ponentzia 2019ko urriaren 25ean eratu zen, eta honako kide hauek izan ditu, Legebiltzarreko talde parlamentarioek eta foru parlamentarien elkarteek izendatuta: José </w:t>
      </w:r>
      <w:proofErr w:type="spellStart"/>
      <w:r>
        <w:rPr>
          <w:rFonts w:ascii="Calibri" w:hAnsi="Calibri"/>
          <w:sz w:val="28"/>
          <w:szCs w:val="28"/>
        </w:rPr>
        <w:t>Suárez</w:t>
      </w:r>
      <w:proofErr w:type="spellEnd"/>
      <w:r>
        <w:rPr>
          <w:rFonts w:ascii="Calibri" w:hAnsi="Calibri"/>
          <w:sz w:val="28"/>
          <w:szCs w:val="28"/>
        </w:rPr>
        <w:t xml:space="preserve"> Benito jauna, Jorge </w:t>
      </w:r>
      <w:proofErr w:type="spellStart"/>
      <w:r>
        <w:rPr>
          <w:rFonts w:ascii="Calibri" w:hAnsi="Calibri"/>
          <w:sz w:val="28"/>
          <w:szCs w:val="28"/>
        </w:rPr>
        <w:t>Aguirre</w:t>
      </w:r>
      <w:proofErr w:type="spellEnd"/>
      <w:r>
        <w:rPr>
          <w:rFonts w:ascii="Calibri" w:hAnsi="Calibri"/>
          <w:sz w:val="28"/>
          <w:szCs w:val="28"/>
        </w:rPr>
        <w:t xml:space="preserve"> Oviedo jauna, Blanca Isabel </w:t>
      </w:r>
      <w:proofErr w:type="spellStart"/>
      <w:r>
        <w:rPr>
          <w:rFonts w:ascii="Calibri" w:hAnsi="Calibri"/>
          <w:sz w:val="28"/>
          <w:szCs w:val="28"/>
        </w:rPr>
        <w:t>Regúlez</w:t>
      </w:r>
      <w:proofErr w:type="spellEnd"/>
      <w:r>
        <w:rPr>
          <w:rFonts w:ascii="Calibri" w:hAnsi="Calibri"/>
          <w:sz w:val="28"/>
          <w:szCs w:val="28"/>
        </w:rPr>
        <w:t xml:space="preserve"> </w:t>
      </w:r>
      <w:proofErr w:type="spellStart"/>
      <w:r>
        <w:rPr>
          <w:rFonts w:ascii="Calibri" w:hAnsi="Calibri"/>
          <w:sz w:val="28"/>
          <w:szCs w:val="28"/>
        </w:rPr>
        <w:t>Álvarez</w:t>
      </w:r>
      <w:proofErr w:type="spellEnd"/>
      <w:r>
        <w:rPr>
          <w:rFonts w:ascii="Calibri" w:hAnsi="Calibri"/>
          <w:sz w:val="28"/>
          <w:szCs w:val="28"/>
        </w:rPr>
        <w:t xml:space="preserve"> andrea, Bakartxo Ruiz Jaso andrea, Ainhoa </w:t>
      </w:r>
      <w:proofErr w:type="spellStart"/>
      <w:r>
        <w:rPr>
          <w:rFonts w:ascii="Calibri" w:hAnsi="Calibri"/>
          <w:sz w:val="28"/>
          <w:szCs w:val="28"/>
        </w:rPr>
        <w:t>Aznárez</w:t>
      </w:r>
      <w:proofErr w:type="spellEnd"/>
      <w:r>
        <w:rPr>
          <w:rFonts w:ascii="Calibri" w:hAnsi="Calibri"/>
          <w:sz w:val="28"/>
          <w:szCs w:val="28"/>
        </w:rPr>
        <w:t xml:space="preserve"> </w:t>
      </w:r>
      <w:proofErr w:type="spellStart"/>
      <w:r>
        <w:rPr>
          <w:rFonts w:ascii="Calibri" w:hAnsi="Calibri"/>
          <w:sz w:val="28"/>
          <w:szCs w:val="28"/>
        </w:rPr>
        <w:t>Igarza</w:t>
      </w:r>
      <w:proofErr w:type="spellEnd"/>
      <w:r>
        <w:rPr>
          <w:rFonts w:ascii="Calibri" w:hAnsi="Calibri"/>
          <w:sz w:val="28"/>
          <w:szCs w:val="28"/>
        </w:rPr>
        <w:t xml:space="preserve"> andrea eta María Luisa de Simón Caballero andrea. Ponentzia Legebiltzarreko legelari Nekane Iriarte </w:t>
      </w:r>
      <w:proofErr w:type="spellStart"/>
      <w:r>
        <w:rPr>
          <w:rFonts w:ascii="Calibri" w:hAnsi="Calibri"/>
          <w:sz w:val="28"/>
          <w:szCs w:val="28"/>
        </w:rPr>
        <w:t>Amigot</w:t>
      </w:r>
      <w:proofErr w:type="spellEnd"/>
      <w:r>
        <w:rPr>
          <w:rFonts w:ascii="Calibri" w:hAnsi="Calibri"/>
          <w:sz w:val="28"/>
          <w:szCs w:val="28"/>
        </w:rPr>
        <w:t xml:space="preserve"> andreari esleitu zitzaion.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Eratze-bilkura hartan, </w:t>
      </w:r>
      <w:proofErr w:type="spellStart"/>
      <w:r>
        <w:rPr>
          <w:rFonts w:ascii="Calibri" w:hAnsi="Calibri"/>
          <w:sz w:val="28"/>
          <w:szCs w:val="28"/>
        </w:rPr>
        <w:t>ponentziaburu</w:t>
      </w:r>
      <w:proofErr w:type="spellEnd"/>
      <w:r>
        <w:rPr>
          <w:rFonts w:ascii="Calibri" w:hAnsi="Calibri"/>
          <w:sz w:val="28"/>
          <w:szCs w:val="28"/>
        </w:rPr>
        <w:t xml:space="preserve"> izateko María Luisa de Simón Caballero andrea hautatu zen, eta ponentziaren barne-funtzionamendurako arauak onetsi ziren, zeinak 2019ko urriaren 29ko </w:t>
      </w:r>
      <w:proofErr w:type="spellStart"/>
      <w:r>
        <w:rPr>
          <w:rFonts w:ascii="Calibri" w:hAnsi="Calibri"/>
          <w:sz w:val="28"/>
          <w:szCs w:val="28"/>
        </w:rPr>
        <w:t>29</w:t>
      </w:r>
      <w:proofErr w:type="spellEnd"/>
      <w:r>
        <w:rPr>
          <w:rFonts w:ascii="Calibri" w:hAnsi="Calibri"/>
          <w:sz w:val="28"/>
          <w:szCs w:val="28"/>
        </w:rPr>
        <w:t>. Nafarroako Parlamentuko Aldizkari Ofizialean argitaratu baitziren.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Ponentziaren aribidean zehar, Aranzazu Izurdiaga Osinaga andreak ordeztu zuen Bakartxo Ruiz Jaso andrea, eta legelari Miguel </w:t>
      </w:r>
      <w:proofErr w:type="spellStart"/>
      <w:r>
        <w:rPr>
          <w:rFonts w:ascii="Calibri" w:hAnsi="Calibri"/>
          <w:sz w:val="28"/>
          <w:szCs w:val="28"/>
        </w:rPr>
        <w:t>Ángel</w:t>
      </w:r>
      <w:proofErr w:type="spellEnd"/>
      <w:r>
        <w:rPr>
          <w:rFonts w:ascii="Calibri" w:hAnsi="Calibri"/>
          <w:sz w:val="28"/>
          <w:szCs w:val="28"/>
        </w:rPr>
        <w:t xml:space="preserve"> Laurenz Itoiz jaunak, Nekane Iriarte </w:t>
      </w:r>
      <w:proofErr w:type="spellStart"/>
      <w:r>
        <w:rPr>
          <w:rFonts w:ascii="Calibri" w:hAnsi="Calibri"/>
          <w:sz w:val="28"/>
          <w:szCs w:val="28"/>
        </w:rPr>
        <w:t>Amigot</w:t>
      </w:r>
      <w:proofErr w:type="spellEnd"/>
      <w:r>
        <w:rPr>
          <w:rFonts w:ascii="Calibri" w:hAnsi="Calibri"/>
          <w:sz w:val="28"/>
          <w:szCs w:val="28"/>
        </w:rPr>
        <w:t xml:space="preserve"> andrea.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3. Bidea urratzen hasi zenetik, ponentzia ahalegindu da bere azterlanari ikuspegi desberdinetatik heltzen, Nafarroako Foru Komunitateko Administrazioko departamentu ezberdinen lankidetza eta urgazpena eskatuz, bai eta jokoaren alderdi desberdinetan zeresana duten erakunde autonomoena ere. Halaber, ponentziak bilkura-egutegi bat prestatu zuen, ahalegina eginik zeresana duten gizarte-eragile guztiek agerraldia egin zezaten: hasi zenbait enpresaburu-erakundetatik, zeinei Nafarroako joko-araubidearen aldaketak erasan ahalko liekeen beren jardueran, eta herritarren elkarte eta interes desberdinak ordezkatzen dituzten entitateetaraino, zeinek agerian utzi baitute </w:t>
      </w:r>
      <w:proofErr w:type="spellStart"/>
      <w:r>
        <w:rPr>
          <w:rFonts w:ascii="Calibri" w:hAnsi="Calibri"/>
          <w:sz w:val="28"/>
          <w:szCs w:val="28"/>
        </w:rPr>
        <w:t>adikzio</w:t>
      </w:r>
      <w:proofErr w:type="spellEnd"/>
      <w:r>
        <w:rPr>
          <w:rFonts w:ascii="Calibri" w:hAnsi="Calibri"/>
          <w:sz w:val="28"/>
          <w:szCs w:val="28"/>
        </w:rPr>
        <w:t xml:space="preserve"> bat dela </w:t>
      </w:r>
      <w:proofErr w:type="spellStart"/>
      <w:r>
        <w:rPr>
          <w:rFonts w:ascii="Calibri" w:hAnsi="Calibri"/>
          <w:sz w:val="28"/>
          <w:szCs w:val="28"/>
        </w:rPr>
        <w:t>ludopatia</w:t>
      </w:r>
      <w:proofErr w:type="spellEnd"/>
      <w:r>
        <w:rPr>
          <w:rFonts w:ascii="Calibri" w:hAnsi="Calibri"/>
          <w:sz w:val="28"/>
          <w:szCs w:val="28"/>
        </w:rPr>
        <w:t>, eragin astunak dituena pertsonen eta haien famili ingurunearen osasunean eta ekonomian. Horregatik guztiagatik, eskerrak eman beharrean gaude jokoak erasaten dien arlo desberdinetan inplikatuta dauden eragile guztiei, ponentzia honen zortzi saiotan izan duten parte-hartzeagatik eta dokumentazio jori eta baliotsua eskuratu digutelako, ponentziaren administrazio-espedienteari erantsi zaiona.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4. Ondorioz, eta Legebiltzarreko Erregelamenduko 55.2 artikuluan ezarritakoari jarraiki, ponentziak Parlamentuko Mahaiari jakinarazten dio bere lana amaitu duela, Mahaiak Lehendakaritzako, Berdintasuneko, Funtzio Publikoko eta Barneko Batzordearen deialdia egin dezan, bidezkoa bada eztabaidari jarraipena emateko.</w:t>
      </w:r>
    </w:p>
    <w:p w:rsidR="000C6FD6" w:rsidRPr="000C6FD6" w:rsidRDefault="000C6FD6" w:rsidP="000C6FD6">
      <w:pPr>
        <w:spacing w:line="320" w:lineRule="exact"/>
        <w:rPr>
          <w:rFonts w:ascii="Calibri" w:hAnsi="Calibri" w:cs="Arial"/>
          <w:b/>
          <w:sz w:val="28"/>
          <w:szCs w:val="28"/>
        </w:rPr>
      </w:pPr>
      <w:r>
        <w:rPr>
          <w:rFonts w:ascii="Calibri" w:hAnsi="Calibri"/>
          <w:b/>
          <w:sz w:val="28"/>
          <w:szCs w:val="28"/>
        </w:rPr>
        <w:t>III. JOKOA. ARAUBIDEA, EGUNGO EGOERA ETA PERSPEKTIBAK</w:t>
      </w:r>
    </w:p>
    <w:p w:rsidR="000C6FD6" w:rsidRPr="000C6FD6" w:rsidRDefault="000C6FD6" w:rsidP="000C6FD6">
      <w:pPr>
        <w:spacing w:line="320" w:lineRule="exact"/>
        <w:rPr>
          <w:rFonts w:ascii="Calibri" w:hAnsi="Calibri" w:cs="Arial"/>
          <w:sz w:val="28"/>
          <w:szCs w:val="28"/>
        </w:rPr>
      </w:pPr>
      <w:r>
        <w:rPr>
          <w:rFonts w:ascii="Calibri" w:hAnsi="Calibri"/>
          <w:b/>
          <w:bCs/>
          <w:sz w:val="28"/>
          <w:szCs w:val="28"/>
        </w:rPr>
        <w:t>A)</w:t>
      </w:r>
      <w:r>
        <w:rPr>
          <w:rFonts w:ascii="Calibri" w:hAnsi="Calibri"/>
          <w:sz w:val="28"/>
          <w:szCs w:val="28"/>
        </w:rPr>
        <w:t xml:space="preserve"> Nafarroako Foru Komunitatearen eskumen-eremua.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Joko-jarduerak arautzeko eskumena Estatuaren eta autonomia erkidegoen artean dago banatuta. Batetik, Estatuaren eskumena esklusiboa da estatu-eremu batean egiten denean jarduera, </w:t>
      </w:r>
      <w:proofErr w:type="spellStart"/>
      <w:r>
        <w:rPr>
          <w:rFonts w:ascii="Calibri" w:hAnsi="Calibri"/>
          <w:sz w:val="28"/>
          <w:szCs w:val="28"/>
        </w:rPr>
        <w:t>presentziala</w:t>
      </w:r>
      <w:proofErr w:type="spellEnd"/>
      <w:r>
        <w:rPr>
          <w:rFonts w:ascii="Calibri" w:hAnsi="Calibri"/>
          <w:sz w:val="28"/>
          <w:szCs w:val="28"/>
        </w:rPr>
        <w:t xml:space="preserve"> denean nahiz bide elektronikoak, informatikoak, telematikoak eta interaktiboak erabiliz egiten denean. Bestetik, autonomia erkidegoek gai honen gaineko eskumenak har ditzakete jokoa beren lurralde-esparru zorrotzera mugaturik egiten denean, zein ere den joko-egikera.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Foru </w:t>
      </w:r>
      <w:proofErr w:type="spellStart"/>
      <w:r>
        <w:rPr>
          <w:rFonts w:ascii="Calibri" w:hAnsi="Calibri"/>
          <w:sz w:val="28"/>
          <w:szCs w:val="28"/>
        </w:rPr>
        <w:t>Eraentza</w:t>
      </w:r>
      <w:proofErr w:type="spellEnd"/>
      <w:r>
        <w:rPr>
          <w:rFonts w:ascii="Calibri" w:hAnsi="Calibri"/>
          <w:sz w:val="28"/>
          <w:szCs w:val="28"/>
        </w:rPr>
        <w:t xml:space="preserve"> Berrezarri eta Hobetzeari buruzko abuztuaren 10eko 13/1982 Lege Organikoaren 44. artikuluak Nafarroako Foru Komunitateari esleitu zion kasino, joko eta apustuen arloko eskumen esklusiboa, Kirol Ongintzako Elkarrekiko Apustuak salbuetsita. Xedapen hori mamitu zen urtarrilaren 24ko 226/1986 Errege Dekretuan, zeinaren bidez eskualdatu baitziren aipatu eskumenak. Arau horren indarrez, Nafarroari dagokio baimena ematea, besteak </w:t>
      </w:r>
      <w:proofErr w:type="spellStart"/>
      <w:r>
        <w:rPr>
          <w:rFonts w:ascii="Calibri" w:hAnsi="Calibri"/>
          <w:sz w:val="28"/>
          <w:szCs w:val="28"/>
        </w:rPr>
        <w:t>beste</w:t>
      </w:r>
      <w:proofErr w:type="spellEnd"/>
      <w:r>
        <w:rPr>
          <w:rFonts w:ascii="Calibri" w:hAnsi="Calibri"/>
          <w:sz w:val="28"/>
          <w:szCs w:val="28"/>
        </w:rPr>
        <w:t>, kasinoen, bingo-aretoen, joko-aretoen eta apustu-denden instalazio, irekitze eta funtzionamendurako, bai eta jolas-makinak nahiz zorizko jokoetarako makinak ustiatzeko ere, Foru Komunitatearen esparruan.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Eskumen hori egikarituz, ekainaren 27ko Nafarroako Joko eta Apustuen 11/1989 Foru Legeak </w:t>
      </w:r>
      <w:proofErr w:type="spellStart"/>
      <w:r>
        <w:rPr>
          <w:rFonts w:ascii="Calibri" w:hAnsi="Calibri"/>
          <w:sz w:val="28"/>
          <w:szCs w:val="28"/>
        </w:rPr>
        <w:t>–jada</w:t>
      </w:r>
      <w:proofErr w:type="spellEnd"/>
      <w:r>
        <w:rPr>
          <w:rFonts w:ascii="Calibri" w:hAnsi="Calibri"/>
          <w:sz w:val="28"/>
          <w:szCs w:val="28"/>
        </w:rPr>
        <w:t xml:space="preserve"> indargabeturik </w:t>
      </w:r>
      <w:proofErr w:type="spellStart"/>
      <w:r>
        <w:rPr>
          <w:rFonts w:ascii="Calibri" w:hAnsi="Calibri"/>
          <w:sz w:val="28"/>
          <w:szCs w:val="28"/>
        </w:rPr>
        <w:t>dago–</w:t>
      </w:r>
      <w:proofErr w:type="spellEnd"/>
      <w:r>
        <w:rPr>
          <w:rFonts w:ascii="Calibri" w:hAnsi="Calibri"/>
          <w:sz w:val="28"/>
          <w:szCs w:val="28"/>
        </w:rPr>
        <w:t xml:space="preserve"> eta, gaur egun, Jokoari buruzko abenduaren 14ko 16/2006 Foru Legeak joko-jarduera arautu dute jokoa enpresa-jardun gisa ulerturik; eta, aldi berean, gizarte-sektore zaurgarrienak direnen eskubideak babesten saiatu dira, haien osasuna edo ekonomia kaltetuenik suerta litekeelakoan joko-jardunaren gehiegizko eta itxura gabeko kontsumoaren ondorioz.</w:t>
      </w:r>
    </w:p>
    <w:p w:rsidR="000C6FD6" w:rsidRPr="000C6FD6" w:rsidRDefault="000C6FD6" w:rsidP="000C6FD6">
      <w:pPr>
        <w:spacing w:line="320" w:lineRule="exact"/>
        <w:rPr>
          <w:rFonts w:ascii="Calibri" w:hAnsi="Calibri" w:cs="Arial"/>
          <w:sz w:val="28"/>
          <w:szCs w:val="28"/>
        </w:rPr>
      </w:pPr>
      <w:r>
        <w:rPr>
          <w:rFonts w:ascii="Calibri" w:hAnsi="Calibri"/>
          <w:sz w:val="28"/>
          <w:szCs w:val="28"/>
        </w:rPr>
        <w:t>Foru legedia garatzeko, Nafarroako Gobernuak arian-arian tankeratu du joko-sektorea osatzen duten jardueretako bakoitzaren berariazko araubidea, honako arau hauen bitartez: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73/2010 Foru Dekretua, azaroaren 15ekoa, Nafarroako Bingoen Erregelamendua onesten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Abuztuaren 30eko 270/1999 Foru Dekretua, Joko Aretoen Erregelamendua onesten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94/1991 Foru Dekretua, martxoaren 21ekoa, </w:t>
      </w:r>
      <w:proofErr w:type="spellStart"/>
      <w:r>
        <w:rPr>
          <w:rFonts w:ascii="Calibri" w:hAnsi="Calibri"/>
          <w:sz w:val="28"/>
          <w:szCs w:val="28"/>
        </w:rPr>
        <w:t>Rifa</w:t>
      </w:r>
      <w:proofErr w:type="spellEnd"/>
      <w:r>
        <w:rPr>
          <w:rFonts w:ascii="Calibri" w:hAnsi="Calibri"/>
          <w:sz w:val="28"/>
          <w:szCs w:val="28"/>
        </w:rPr>
        <w:t>, Tonbola eta Zorizko Konbinazioen Arautegia onesten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181/1990 Foru Dekretua, uztailaren 31koa, Joko Makinetarako Arautegia onesten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74/1989 Foru Dekretua, martxoaren 30ekoa, Joko Makinak instalatzeko Baimenak arautzen dituena.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Kontuan hartu behar da zerrenda horretan ez dela agertzen 16/2011 Foru Dekretua, martxoaren 21ekoa, Nafarroako Apustuen Erregelamendua onesten duena, arau hori baliogabetu egin baitzuen Nafarroako Justizia Auzitegi Nagusiak, 2014ko urtarrilaren 23ko epaiaren bidez (Auzitegi Gorenak berretsia, 833/2014 zenbakiko errekurtsoan emandako 2016ko martxoaren 8ko epaiaren bidez), halako moldez non gaur den egunean bat bera baita joko aretoak arautzen dituen araua eta apustu-denden gainekoa.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Halaber, Lehendakaritzako, Funtzio Publikoko, Barneko eta Justiziako kontseilariaren ekainaren 23ko 98/2017 Foru Aginduaren bitartez, jokoaren eta ikuskizun publikoen alorreko Kontrol, Ikuskapen eta Zehapenerako I. Plan Orokorra onetsi zen. Plan horren 1. ardatzak (Joko alorra) adingabe eta gizatalde zaurgarri batzuekin zerikusia duen jardun-ildo bat jasotzen du, xede nagusitzat duena jokoan parte har dezaten eragoztea eta enpresek joko-aretoetarako sarbidea eta </w:t>
      </w:r>
      <w:proofErr w:type="spellStart"/>
      <w:r>
        <w:rPr>
          <w:rFonts w:ascii="Calibri" w:hAnsi="Calibri"/>
          <w:sz w:val="28"/>
          <w:szCs w:val="28"/>
        </w:rPr>
        <w:t>jokoratzea</w:t>
      </w:r>
      <w:proofErr w:type="spellEnd"/>
      <w:r>
        <w:rPr>
          <w:rFonts w:ascii="Calibri" w:hAnsi="Calibri"/>
          <w:sz w:val="28"/>
          <w:szCs w:val="28"/>
        </w:rPr>
        <w:t xml:space="preserve"> kontrolatzeko darabiltzaten protokoloen, jardun-arauen eta aplikazio edo gailu teknologikoen egokitasuna ebaluatzea.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B) Joko-sektorearen gainean Estatuak eginiko birmoldaketei buruzko azalpena</w:t>
      </w:r>
    </w:p>
    <w:p w:rsidR="000C6FD6" w:rsidRPr="000C6FD6" w:rsidRDefault="000C6FD6" w:rsidP="000C6FD6">
      <w:pPr>
        <w:spacing w:line="320" w:lineRule="exact"/>
        <w:rPr>
          <w:rFonts w:ascii="Calibri" w:hAnsi="Calibri" w:cs="Arial"/>
          <w:sz w:val="28"/>
          <w:szCs w:val="28"/>
        </w:rPr>
      </w:pPr>
      <w:proofErr w:type="spellStart"/>
      <w:r>
        <w:rPr>
          <w:rFonts w:ascii="Calibri" w:hAnsi="Calibri"/>
          <w:sz w:val="28"/>
          <w:szCs w:val="28"/>
        </w:rPr>
        <w:t>Adikzioei</w:t>
      </w:r>
      <w:proofErr w:type="spellEnd"/>
      <w:r>
        <w:rPr>
          <w:rFonts w:ascii="Calibri" w:hAnsi="Calibri"/>
          <w:sz w:val="28"/>
          <w:szCs w:val="28"/>
        </w:rPr>
        <w:t xml:space="preserve"> buruzko 2018-2020 Ekintza Planak, Osasun, Kontsumo eta Gizarte Ongizaterako Ministerioarenak, jokoa </w:t>
      </w:r>
      <w:proofErr w:type="spellStart"/>
      <w:r>
        <w:rPr>
          <w:rFonts w:ascii="Calibri" w:hAnsi="Calibri"/>
          <w:sz w:val="28"/>
          <w:szCs w:val="28"/>
        </w:rPr>
        <w:t>adikziotzat</w:t>
      </w:r>
      <w:proofErr w:type="spellEnd"/>
      <w:r>
        <w:rPr>
          <w:rFonts w:ascii="Calibri" w:hAnsi="Calibri"/>
          <w:sz w:val="28"/>
          <w:szCs w:val="28"/>
        </w:rPr>
        <w:t xml:space="preserve"> hartzen du, eta </w:t>
      </w:r>
      <w:proofErr w:type="spellStart"/>
      <w:r>
        <w:rPr>
          <w:rFonts w:ascii="Calibri" w:hAnsi="Calibri"/>
          <w:sz w:val="28"/>
          <w:szCs w:val="28"/>
        </w:rPr>
        <w:t>Adikzioei</w:t>
      </w:r>
      <w:proofErr w:type="spellEnd"/>
      <w:r>
        <w:rPr>
          <w:rFonts w:ascii="Calibri" w:hAnsi="Calibri"/>
          <w:sz w:val="28"/>
          <w:szCs w:val="28"/>
        </w:rPr>
        <w:t xml:space="preserve"> buruzko 2017-2024 Estrategia Nazionalak helburu bezala ezartzen du jokoari eta </w:t>
      </w:r>
      <w:proofErr w:type="spellStart"/>
      <w:r>
        <w:rPr>
          <w:rFonts w:ascii="Calibri" w:hAnsi="Calibri"/>
          <w:sz w:val="28"/>
          <w:szCs w:val="28"/>
        </w:rPr>
        <w:t>online</w:t>
      </w:r>
      <w:proofErr w:type="spellEnd"/>
      <w:r>
        <w:rPr>
          <w:rFonts w:ascii="Calibri" w:hAnsi="Calibri"/>
          <w:sz w:val="28"/>
          <w:szCs w:val="28"/>
        </w:rPr>
        <w:t xml:space="preserve"> apustuei buruzko araudia berrikustea, haietarako irispideari eta haien sustapenari (publizitatea) dagokienez; batez ere, adingabeak babesteko araudiari dagokionez.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Zentzu berean, Arartekoaren 2019ko maiatzaren 14ko Ebazpenak, "Apustu-etxeen iragarkien ugaritzea eta publizitate mardula" aztergai harturik, </w:t>
      </w:r>
      <w:proofErr w:type="spellStart"/>
      <w:r>
        <w:rPr>
          <w:rFonts w:ascii="Calibri" w:hAnsi="Calibri"/>
          <w:sz w:val="28"/>
          <w:szCs w:val="28"/>
        </w:rPr>
        <w:t>adikzio-jokabidetzat</w:t>
      </w:r>
      <w:proofErr w:type="spellEnd"/>
      <w:r>
        <w:rPr>
          <w:rFonts w:ascii="Calibri" w:hAnsi="Calibri"/>
          <w:sz w:val="28"/>
          <w:szCs w:val="28"/>
        </w:rPr>
        <w:t xml:space="preserve"> hartzen du </w:t>
      </w:r>
      <w:proofErr w:type="spellStart"/>
      <w:r>
        <w:rPr>
          <w:rFonts w:ascii="Calibri" w:hAnsi="Calibri"/>
          <w:sz w:val="28"/>
          <w:szCs w:val="28"/>
        </w:rPr>
        <w:t>ludopatia</w:t>
      </w:r>
      <w:proofErr w:type="spellEnd"/>
      <w:r>
        <w:rPr>
          <w:rFonts w:ascii="Calibri" w:hAnsi="Calibri"/>
          <w:sz w:val="28"/>
          <w:szCs w:val="28"/>
        </w:rPr>
        <w:t xml:space="preserve">, tratamendu homogeneo eta osasun integraleko ikuspegiduna behar dituena. Halaber, herritarra joko-jardueretatik hurbilago ikusten du eta, hortaz, joko-eskaintzaren presentziaren oharmen handiagoa, bai eta azken urteotan joko-jarduerak asimilazio indartsua izan duela, neurri handi batean produktu eta merkaturatze-bide berriak sortu direlako; batez ere, </w:t>
      </w:r>
      <w:proofErr w:type="spellStart"/>
      <w:r>
        <w:rPr>
          <w:rFonts w:ascii="Calibri" w:hAnsi="Calibri"/>
          <w:sz w:val="28"/>
          <w:szCs w:val="28"/>
        </w:rPr>
        <w:t>online</w:t>
      </w:r>
      <w:proofErr w:type="spellEnd"/>
      <w:r>
        <w:rPr>
          <w:rFonts w:ascii="Calibri" w:hAnsi="Calibri"/>
          <w:sz w:val="28"/>
          <w:szCs w:val="28"/>
        </w:rPr>
        <w:t xml:space="preserve"> jokoa, joko-aretoak eta kirol-apustuen denda </w:t>
      </w:r>
      <w:proofErr w:type="spellStart"/>
      <w:r>
        <w:rPr>
          <w:rFonts w:ascii="Calibri" w:hAnsi="Calibri"/>
          <w:sz w:val="28"/>
          <w:szCs w:val="28"/>
        </w:rPr>
        <w:t>presentzialak</w:t>
      </w:r>
      <w:proofErr w:type="spellEnd"/>
      <w:r>
        <w:rPr>
          <w:rFonts w:ascii="Calibri" w:hAnsi="Calibri"/>
          <w:sz w:val="28"/>
          <w:szCs w:val="28"/>
        </w:rPr>
        <w:t xml:space="preserve">. Azken horiei dagokienez, egiaztatzen du autonomia erkidego batzuetan (besteak </w:t>
      </w:r>
      <w:proofErr w:type="spellStart"/>
      <w:r>
        <w:rPr>
          <w:rFonts w:ascii="Calibri" w:hAnsi="Calibri"/>
          <w:sz w:val="28"/>
          <w:szCs w:val="28"/>
        </w:rPr>
        <w:t>beste</w:t>
      </w:r>
      <w:proofErr w:type="spellEnd"/>
      <w:r>
        <w:rPr>
          <w:rFonts w:ascii="Calibri" w:hAnsi="Calibri"/>
          <w:sz w:val="28"/>
          <w:szCs w:val="28"/>
        </w:rPr>
        <w:t>, Nafarroan) ostalaritza-establezimenduetan aurkitzen direla, eta nabarmenki ugaritu direla azken urteotan.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Jokoaren </w:t>
      </w:r>
      <w:proofErr w:type="spellStart"/>
      <w:r>
        <w:rPr>
          <w:rFonts w:ascii="Calibri" w:hAnsi="Calibri"/>
          <w:sz w:val="28"/>
          <w:szCs w:val="28"/>
        </w:rPr>
        <w:t>babesletzaren</w:t>
      </w:r>
      <w:proofErr w:type="spellEnd"/>
      <w:r>
        <w:rPr>
          <w:rFonts w:ascii="Calibri" w:hAnsi="Calibri"/>
          <w:sz w:val="28"/>
          <w:szCs w:val="28"/>
        </w:rPr>
        <w:t xml:space="preserve"> eta informazio-publizitatearen araubideari dagokionez, berriki garatu da estatu-araudia, azaroaren 3ko 958/2020 Errege Dekretuaren bitartez (estatu-esparruko joko-jarduerei buruzko komunikazio komertzialei buruzkoa), </w:t>
      </w:r>
      <w:proofErr w:type="spellStart"/>
      <w:r>
        <w:rPr>
          <w:rFonts w:ascii="Calibri" w:hAnsi="Calibri"/>
          <w:sz w:val="28"/>
          <w:szCs w:val="28"/>
        </w:rPr>
        <w:t>adikziozko</w:t>
      </w:r>
      <w:proofErr w:type="spellEnd"/>
      <w:r>
        <w:rPr>
          <w:rFonts w:ascii="Calibri" w:hAnsi="Calibri"/>
          <w:sz w:val="28"/>
          <w:szCs w:val="28"/>
        </w:rPr>
        <w:t xml:space="preserve"> jokabideak prebenitzeko eta adingabeen nahiz beste gizatalde zaurgarri batzuen eskubideak aldezteko. Araubide hori aintzat harturik, abenduaren 14ko 16/2006 Foru Legea aldatzeko modukoa da, Foru Komunitatearen lurralderako ezartzearren Estatuko legegileak jasotako arauak eta baldintzapenak.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Estatu-mailako zenbait arau dira aldatu direnak edo aldatuak izatekoak direnak, eta Estatuaren eskumenen esparrutik Nafarroako Foru Komunitatean aplikatzekoak izanen direnak.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Aipatu den bezala, Estatuak aurrerapausoak eman ditu jokoaren arauketan, eta zuhurtasun-printzipioa aplikatu du 2020ko azaroaren 3ko 958/2020 Errege Dekretua onestearekin, zeinak arautzen baititu joko-jarduerei buruzko komunikazio komertzialak. II. tituluak, "Erabiltzaileen informazio eta babeserako politika aktiboak", nahiz eta ez duen jokoaren publizitatea debekatzen, mugatu egiten du, bai ikus-entzunezko sektorean, bai </w:t>
      </w:r>
      <w:proofErr w:type="spellStart"/>
      <w:r>
        <w:rPr>
          <w:rFonts w:ascii="Calibri" w:hAnsi="Calibri"/>
          <w:sz w:val="28"/>
          <w:szCs w:val="28"/>
        </w:rPr>
        <w:t>presentzialean</w:t>
      </w:r>
      <w:proofErr w:type="spellEnd"/>
      <w:r>
        <w:rPr>
          <w:rFonts w:ascii="Calibri" w:hAnsi="Calibri"/>
          <w:sz w:val="28"/>
          <w:szCs w:val="28"/>
        </w:rPr>
        <w:t xml:space="preserve"> eta informazioaren gizartean. Titulu horretan jasotako neurriek bilatzen dute adingabeak jokoaren publizitatetik babestea, haiek gizartearentzat arrisku eta kalte nabarmenak dituen jarduera bat aztertzeari ekitearen arriskua murriztuz. Asmotan du, halaber, pertsonarik gazteenak </w:t>
      </w:r>
      <w:proofErr w:type="spellStart"/>
      <w:r>
        <w:rPr>
          <w:rFonts w:ascii="Calibri" w:hAnsi="Calibri"/>
          <w:sz w:val="28"/>
          <w:szCs w:val="28"/>
        </w:rPr>
        <w:t>–eta</w:t>
      </w:r>
      <w:proofErr w:type="spellEnd"/>
      <w:r>
        <w:rPr>
          <w:rFonts w:ascii="Calibri" w:hAnsi="Calibri"/>
          <w:sz w:val="28"/>
          <w:szCs w:val="28"/>
        </w:rPr>
        <w:t xml:space="preserve">, horrenbestez, publizitatearen aurrean eraginberenak </w:t>
      </w:r>
      <w:proofErr w:type="spellStart"/>
      <w:r>
        <w:rPr>
          <w:rFonts w:ascii="Calibri" w:hAnsi="Calibri"/>
          <w:sz w:val="28"/>
          <w:szCs w:val="28"/>
        </w:rPr>
        <w:t>direnak–</w:t>
      </w:r>
      <w:proofErr w:type="spellEnd"/>
      <w:r>
        <w:rPr>
          <w:rFonts w:ascii="Calibri" w:hAnsi="Calibri"/>
          <w:sz w:val="28"/>
          <w:szCs w:val="28"/>
        </w:rPr>
        <w:t xml:space="preserve"> ez daitezen jarduera horretan has, eta beste aisialdi-eredu osasungarriago batzuk hauta ditzaten. Azkenik, jomuga du, halaber, jokoarekin jada problema bat sortu zaien pertsonak gauza izan daitezen jarduera horretatik deskorapilatzeko, publizitate-formulekin etengabe bonbardatuak izan gabe. Aipatu tituluan jasotako neurri batzuk jasotzen dira jarraian: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Debeku da elastikoen edo kirol-ekipamenduetan adierazitako babesletasuna.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Debeku da operadore baten izena, marka edo izendapen komertziala erabiltzea </w:t>
      </w:r>
      <w:proofErr w:type="spellStart"/>
      <w:r>
        <w:rPr>
          <w:rFonts w:ascii="Calibri" w:hAnsi="Calibri"/>
          <w:sz w:val="28"/>
          <w:szCs w:val="28"/>
        </w:rPr>
        <w:t>kirolgune</w:t>
      </w:r>
      <w:proofErr w:type="spellEnd"/>
      <w:r>
        <w:rPr>
          <w:rFonts w:ascii="Calibri" w:hAnsi="Calibri"/>
          <w:sz w:val="28"/>
          <w:szCs w:val="28"/>
        </w:rPr>
        <w:t xml:space="preserve"> bat identifikatzeko.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Debeku izanen da kirol-talde edo kirol-txapelketa baten izena ausazko jokoen sektoreko operadore baten izenarekin ordeztea edo operadorearen izena hari eranstea.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Ez da </w:t>
      </w:r>
      <w:proofErr w:type="spellStart"/>
      <w:r>
        <w:rPr>
          <w:rFonts w:ascii="Calibri" w:hAnsi="Calibri"/>
          <w:sz w:val="28"/>
          <w:szCs w:val="28"/>
        </w:rPr>
        <w:t>babesletzarik</w:t>
      </w:r>
      <w:proofErr w:type="spellEnd"/>
      <w:r>
        <w:rPr>
          <w:rFonts w:ascii="Calibri" w:hAnsi="Calibri"/>
          <w:sz w:val="28"/>
          <w:szCs w:val="28"/>
        </w:rPr>
        <w:t xml:space="preserve"> onartuko adingabeentzat taxutuak diren edo nagusiki haiei zuzenduta dauden jardueretan, kirol-lehietan, ekitaldien emanaldietan, ondasunetan edo zerbitzuetan.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Bezero berriak lortzeko bonuen debekua, zein diren ere sustapenaren baldintzak.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Kirol- eta norgehiagoka-apustuei buruzko doako erakustaldien debekua, zein ere den erabilitako bitartekoa, horrela babestearren, bereziki, joko patologikoa pairatzen duten gizatalde zaurgarriak, bai eta haur nahiz nerabeak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Komunikazio komertzialetan oihartzun edo entzute publikoko pertsonen nahiz pertsonaien agerpenaren debekua, errealak nahiz fikziozkoak direla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Ikus-entzunezko komunikazioko zerbitzuetan, joko-operadoreen komunikazio komertzialak 01:00etik 05:00etara bitartean baizik ezin izanen dira eman.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Posta elektronikoaren edo komunikazio elektronikoko beste bide baliokide baten bitartezko komunikazio komertzialak interesdunaren adostasunarekin baizik ez dituzte bidaltzen ahal joko-operadoreek.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Erabiltzaile-profila duten sare sozialek joko-operadoreei buruzko publizitatea egiten ahalko dute, honako hauek badituzte soilik: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Komunikazio horiek adingabeei zuzenduta egotea ekiditeko bitartekoak.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Erabiltzaileei iragarkiak agertzea blokeatzeko edo haiek ezkutatzeko mekanismoak.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Komunikazio horien helmuga den publikoa segmentatzeko modua ematen duten lanabesak.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Beste neurri-sorta bat ere jasotzen du, bezeroak babesteari dagokionez operadoreek daukaten erantzukizunarekin zerikusia duena (informazioa, joko seguruaren alorreko laguntza, arriskuzko portaerak detektatzeko protokoloak...).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Estatu-esparruko joko-arauketari dagokionez, Estatuan arau-mordo bat dago oraindik </w:t>
      </w:r>
      <w:proofErr w:type="spellStart"/>
      <w:r>
        <w:rPr>
          <w:rFonts w:ascii="Calibri" w:hAnsi="Calibri"/>
          <w:sz w:val="28"/>
          <w:szCs w:val="28"/>
        </w:rPr>
        <w:t>aldakizun</w:t>
      </w:r>
      <w:proofErr w:type="spellEnd"/>
      <w:r>
        <w:rPr>
          <w:rFonts w:ascii="Calibri" w:hAnsi="Calibri"/>
          <w:sz w:val="28"/>
          <w:szCs w:val="28"/>
        </w:rPr>
        <w:t>.</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Jendaurreko aldia berriki amaituta dauka Errege Dekretu proiektu batek zeinak arautzen baititu </w:t>
      </w:r>
      <w:proofErr w:type="spellStart"/>
      <w:r>
        <w:rPr>
          <w:rFonts w:ascii="Calibri" w:hAnsi="Calibri"/>
          <w:sz w:val="28"/>
          <w:szCs w:val="28"/>
        </w:rPr>
        <w:t>online-jokoaren</w:t>
      </w:r>
      <w:proofErr w:type="spellEnd"/>
      <w:r>
        <w:rPr>
          <w:rFonts w:ascii="Calibri" w:hAnsi="Calibri"/>
          <w:sz w:val="28"/>
          <w:szCs w:val="28"/>
        </w:rPr>
        <w:t xml:space="preserve"> ingurune seguruagoak, eta garatzen baitu jokoa arautzen duen maiatzaren 27ko 13/2011 Legearen seigarren xedapen gehigarria.</w:t>
      </w:r>
    </w:p>
    <w:p w:rsidR="000C6FD6" w:rsidRPr="000C6FD6" w:rsidRDefault="000C6FD6" w:rsidP="000C6FD6">
      <w:pPr>
        <w:spacing w:line="320" w:lineRule="exact"/>
        <w:rPr>
          <w:rFonts w:ascii="Calibri" w:hAnsi="Calibri" w:cs="Arial"/>
          <w:sz w:val="28"/>
          <w:szCs w:val="28"/>
        </w:rPr>
      </w:pPr>
      <w:r>
        <w:rPr>
          <w:rFonts w:ascii="Calibri" w:hAnsi="Calibri"/>
          <w:sz w:val="28"/>
          <w:szCs w:val="28"/>
        </w:rPr>
        <w:t>Eginkizun dirau 1613/2011 Errege Dekretuaren eta 1614/2011 Errege Dekretuaren baterako aldakuntzak, bai eta gaur den egunean dauden jokoak arautuko dituen Ministerio Agindu bateratu baten prestaketak ere. Beraz, Nafarroako Foru Komunitateak egokitu egin beharko lituzke arau berriak eta propio gisa bereganatzeko modukoak jotzen dituen beste batzuk.</w:t>
      </w:r>
    </w:p>
    <w:p w:rsidR="000C6FD6" w:rsidRPr="000C6FD6" w:rsidRDefault="000C6FD6" w:rsidP="000C6FD6">
      <w:pPr>
        <w:spacing w:line="320" w:lineRule="exact"/>
        <w:rPr>
          <w:rFonts w:ascii="Calibri" w:hAnsi="Calibri" w:cs="Arial"/>
          <w:sz w:val="28"/>
          <w:szCs w:val="28"/>
        </w:rPr>
      </w:pPr>
      <w:r>
        <w:rPr>
          <w:rFonts w:ascii="Calibri" w:hAnsi="Calibri"/>
          <w:sz w:val="28"/>
          <w:szCs w:val="28"/>
        </w:rPr>
        <w:t>C) Jokoak Nafarroan duen eraginaren gaur egungo analisiak.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Osasun Publikoaren eta Lan Osasunaren Institutuak nafar gazteen </w:t>
      </w:r>
      <w:proofErr w:type="spellStart"/>
      <w:r>
        <w:rPr>
          <w:rFonts w:ascii="Calibri" w:hAnsi="Calibri"/>
          <w:sz w:val="28"/>
          <w:szCs w:val="28"/>
        </w:rPr>
        <w:t>kirol-apustugintzari</w:t>
      </w:r>
      <w:proofErr w:type="spellEnd"/>
      <w:r>
        <w:rPr>
          <w:rFonts w:ascii="Calibri" w:hAnsi="Calibri"/>
          <w:sz w:val="28"/>
          <w:szCs w:val="28"/>
        </w:rPr>
        <w:t xml:space="preserve"> buruzko datuak eskaini zituen (Drogei buruzko Plan Nazionalak 2018an eta 2019an eginiko inkesta bana). Horien arabera, 14tik 18 urtera bitarteko nafarren % 28k aitortzen du kirol-apustuak egin izana joko-lokaletan edo tabernetan, eta % 11 aritua da diruzko </w:t>
      </w:r>
      <w:proofErr w:type="spellStart"/>
      <w:r>
        <w:rPr>
          <w:rFonts w:ascii="Calibri" w:hAnsi="Calibri"/>
          <w:sz w:val="28"/>
          <w:szCs w:val="28"/>
        </w:rPr>
        <w:t>online</w:t>
      </w:r>
      <w:proofErr w:type="spellEnd"/>
      <w:r>
        <w:rPr>
          <w:rFonts w:ascii="Calibri" w:hAnsi="Calibri"/>
          <w:sz w:val="28"/>
          <w:szCs w:val="28"/>
        </w:rPr>
        <w:t xml:space="preserve"> jokoetan. Halere, Nafarroako Osasun Publikoaren eta Lan Osasunaren Institutuarentzat deigarrien suertatu dena da </w:t>
      </w:r>
      <w:proofErr w:type="spellStart"/>
      <w:r>
        <w:rPr>
          <w:rFonts w:ascii="Calibri" w:hAnsi="Calibri"/>
          <w:sz w:val="28"/>
          <w:szCs w:val="28"/>
        </w:rPr>
        <w:t>apustugintzak</w:t>
      </w:r>
      <w:proofErr w:type="spellEnd"/>
      <w:r>
        <w:rPr>
          <w:rFonts w:ascii="Calibri" w:hAnsi="Calibri"/>
          <w:sz w:val="28"/>
          <w:szCs w:val="28"/>
        </w:rPr>
        <w:t xml:space="preserve"> arrapaladako gorakada duela 17-18 urteko adinean, joko </w:t>
      </w:r>
      <w:proofErr w:type="spellStart"/>
      <w:r>
        <w:rPr>
          <w:rFonts w:ascii="Calibri" w:hAnsi="Calibri"/>
          <w:sz w:val="28"/>
          <w:szCs w:val="28"/>
        </w:rPr>
        <w:t>presentzialaren</w:t>
      </w:r>
      <w:proofErr w:type="spellEnd"/>
      <w:r>
        <w:rPr>
          <w:rFonts w:ascii="Calibri" w:hAnsi="Calibri"/>
          <w:sz w:val="28"/>
          <w:szCs w:val="28"/>
        </w:rPr>
        <w:t xml:space="preserve"> % 40 inguru egiteraino, eta </w:t>
      </w:r>
      <w:proofErr w:type="spellStart"/>
      <w:r>
        <w:rPr>
          <w:rFonts w:ascii="Calibri" w:hAnsi="Calibri"/>
          <w:sz w:val="28"/>
          <w:szCs w:val="28"/>
        </w:rPr>
        <w:t>online</w:t>
      </w:r>
      <w:proofErr w:type="spellEnd"/>
      <w:r>
        <w:rPr>
          <w:rFonts w:ascii="Calibri" w:hAnsi="Calibri"/>
          <w:sz w:val="28"/>
          <w:szCs w:val="28"/>
        </w:rPr>
        <w:t xml:space="preserve"> jokoaren % 16.</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Nafarroan, azken urteotan jokoak gora egin du, bai eskola-ikasleen artean (14tik 18 urtera bitartean) bai helduen artean, eta </w:t>
      </w:r>
      <w:proofErr w:type="spellStart"/>
      <w:r>
        <w:rPr>
          <w:rFonts w:ascii="Calibri" w:hAnsi="Calibri"/>
          <w:sz w:val="28"/>
          <w:szCs w:val="28"/>
        </w:rPr>
        <w:t>online</w:t>
      </w:r>
      <w:proofErr w:type="spellEnd"/>
      <w:r>
        <w:rPr>
          <w:rFonts w:ascii="Calibri" w:hAnsi="Calibri"/>
          <w:sz w:val="28"/>
          <w:szCs w:val="28"/>
        </w:rPr>
        <w:t xml:space="preserve"> jokoan bezala </w:t>
      </w:r>
      <w:proofErr w:type="spellStart"/>
      <w:r>
        <w:rPr>
          <w:rFonts w:ascii="Calibri" w:hAnsi="Calibri"/>
          <w:sz w:val="28"/>
          <w:szCs w:val="28"/>
        </w:rPr>
        <w:t>presentzialean</w:t>
      </w:r>
      <w:proofErr w:type="spellEnd"/>
      <w:r>
        <w:rPr>
          <w:rFonts w:ascii="Calibri" w:hAnsi="Calibri"/>
          <w:sz w:val="28"/>
          <w:szCs w:val="28"/>
        </w:rPr>
        <w:t xml:space="preserve"> ere. Joko </w:t>
      </w:r>
      <w:proofErr w:type="spellStart"/>
      <w:r>
        <w:rPr>
          <w:rFonts w:ascii="Calibri" w:hAnsi="Calibri"/>
          <w:sz w:val="28"/>
          <w:szCs w:val="28"/>
        </w:rPr>
        <w:t>presentziala</w:t>
      </w:r>
      <w:proofErr w:type="spellEnd"/>
      <w:r>
        <w:rPr>
          <w:rFonts w:ascii="Calibri" w:hAnsi="Calibri"/>
          <w:sz w:val="28"/>
          <w:szCs w:val="28"/>
        </w:rPr>
        <w:t xml:space="preserve"> 14tik 18 urtera bitarteko segmentuan bakarrik jaisten da, leunki jaitsi ere, </w:t>
      </w:r>
      <w:proofErr w:type="spellStart"/>
      <w:r>
        <w:rPr>
          <w:rFonts w:ascii="Calibri" w:hAnsi="Calibri"/>
          <w:sz w:val="28"/>
          <w:szCs w:val="28"/>
        </w:rPr>
        <w:t>online</w:t>
      </w:r>
      <w:proofErr w:type="spellEnd"/>
      <w:r>
        <w:rPr>
          <w:rFonts w:ascii="Calibri" w:hAnsi="Calibri"/>
          <w:sz w:val="28"/>
          <w:szCs w:val="28"/>
        </w:rPr>
        <w:t xml:space="preserve"> jokoak gorakada handia izan duelako, apika. Foru Komunitateko egoera hobeki aztertzearren, Institutuak lagin handiago baten gaineko inkesta berri bat egiteari ekin dio, eta horren berri aurki izanen dugula espero dugu.</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Internetek bestelakotu egin ditu ausazko jokoak; batik </w:t>
      </w:r>
      <w:proofErr w:type="spellStart"/>
      <w:r>
        <w:rPr>
          <w:rFonts w:ascii="Calibri" w:hAnsi="Calibri"/>
          <w:sz w:val="28"/>
          <w:szCs w:val="28"/>
        </w:rPr>
        <w:t>bat</w:t>
      </w:r>
      <w:proofErr w:type="spellEnd"/>
      <w:r>
        <w:rPr>
          <w:rFonts w:ascii="Calibri" w:hAnsi="Calibri"/>
          <w:sz w:val="28"/>
          <w:szCs w:val="28"/>
        </w:rPr>
        <w:t xml:space="preserve">, kirol-apustuak. Haietan </w:t>
      </w:r>
      <w:proofErr w:type="spellStart"/>
      <w:r>
        <w:rPr>
          <w:rFonts w:ascii="Calibri" w:hAnsi="Calibri"/>
          <w:sz w:val="28"/>
          <w:szCs w:val="28"/>
        </w:rPr>
        <w:t>jokoratzeko</w:t>
      </w:r>
      <w:proofErr w:type="spellEnd"/>
      <w:r>
        <w:rPr>
          <w:rFonts w:ascii="Calibri" w:hAnsi="Calibri"/>
          <w:sz w:val="28"/>
          <w:szCs w:val="28"/>
        </w:rPr>
        <w:t xml:space="preserve"> erraztasunak modua ematen du eguneko nahiz gaueko edozein ordutan aritzeko jokoan. Anonimotasunak eta sari-eskuratzearen berehalakotasunak nahaste mentala elikatzen dute, eta </w:t>
      </w:r>
      <w:proofErr w:type="spellStart"/>
      <w:r>
        <w:rPr>
          <w:rFonts w:ascii="Calibri" w:hAnsi="Calibri"/>
          <w:sz w:val="28"/>
          <w:szCs w:val="28"/>
        </w:rPr>
        <w:t>jokoratze-unetik</w:t>
      </w:r>
      <w:proofErr w:type="spellEnd"/>
      <w:r>
        <w:rPr>
          <w:rFonts w:ascii="Calibri" w:hAnsi="Calibri"/>
          <w:sz w:val="28"/>
          <w:szCs w:val="28"/>
        </w:rPr>
        <w:t xml:space="preserve"> </w:t>
      </w:r>
      <w:proofErr w:type="spellStart"/>
      <w:r>
        <w:rPr>
          <w:rFonts w:ascii="Calibri" w:hAnsi="Calibri"/>
          <w:sz w:val="28"/>
          <w:szCs w:val="28"/>
        </w:rPr>
        <w:t>adikzio-agerpenera</w:t>
      </w:r>
      <w:proofErr w:type="spellEnd"/>
      <w:r>
        <w:rPr>
          <w:rFonts w:ascii="Calibri" w:hAnsi="Calibri"/>
          <w:sz w:val="28"/>
          <w:szCs w:val="28"/>
        </w:rPr>
        <w:t xml:space="preserve"> arte igarotako denbora laburtzen dute. Gazteen </w:t>
      </w:r>
      <w:proofErr w:type="spellStart"/>
      <w:r>
        <w:rPr>
          <w:rFonts w:ascii="Calibri" w:hAnsi="Calibri"/>
          <w:sz w:val="28"/>
          <w:szCs w:val="28"/>
        </w:rPr>
        <w:t>konpultsiozko</w:t>
      </w:r>
      <w:proofErr w:type="spellEnd"/>
      <w:r>
        <w:rPr>
          <w:rFonts w:ascii="Calibri" w:hAnsi="Calibri"/>
          <w:sz w:val="28"/>
          <w:szCs w:val="28"/>
        </w:rPr>
        <w:t xml:space="preserve"> </w:t>
      </w:r>
      <w:proofErr w:type="spellStart"/>
      <w:r>
        <w:rPr>
          <w:rFonts w:ascii="Calibri" w:hAnsi="Calibri"/>
          <w:sz w:val="28"/>
          <w:szCs w:val="28"/>
        </w:rPr>
        <w:t>Internet-erabileraren</w:t>
      </w:r>
      <w:proofErr w:type="spellEnd"/>
      <w:r>
        <w:rPr>
          <w:rFonts w:ascii="Calibri" w:hAnsi="Calibri"/>
          <w:sz w:val="28"/>
          <w:szCs w:val="28"/>
        </w:rPr>
        <w:t xml:space="preserve"> datuak ezagunak dira, eta tasa % 16,5ekoa da, nahiz eta nesken artean % 21,9ra iristen den. Halaber, adingabeen % 38,8k helduentzako webguneak bisitatzen dituzte astero.</w:t>
      </w:r>
    </w:p>
    <w:p w:rsidR="000C6FD6" w:rsidRPr="000C6FD6" w:rsidRDefault="000C6FD6" w:rsidP="000C6FD6">
      <w:pPr>
        <w:spacing w:line="320" w:lineRule="exact"/>
        <w:rPr>
          <w:rFonts w:ascii="Calibri" w:hAnsi="Calibri" w:cs="Arial"/>
          <w:sz w:val="28"/>
          <w:szCs w:val="28"/>
        </w:rPr>
      </w:pPr>
      <w:r>
        <w:rPr>
          <w:rFonts w:ascii="Calibri" w:hAnsi="Calibri"/>
          <w:sz w:val="28"/>
          <w:szCs w:val="28"/>
        </w:rPr>
        <w:t>Nafarroako Osasun Publikoaren eta Lan Osasunaren Institutuak "</w:t>
      </w:r>
      <w:proofErr w:type="spellStart"/>
      <w:r>
        <w:rPr>
          <w:rFonts w:ascii="Calibri" w:hAnsi="Calibri"/>
          <w:sz w:val="28"/>
          <w:szCs w:val="28"/>
        </w:rPr>
        <w:t>polikontsumo</w:t>
      </w:r>
      <w:proofErr w:type="spellEnd"/>
      <w:r>
        <w:rPr>
          <w:rFonts w:ascii="Calibri" w:hAnsi="Calibri"/>
          <w:sz w:val="28"/>
          <w:szCs w:val="28"/>
        </w:rPr>
        <w:t>" direlakoak nabarmentzen ditu, eta zehazki joko-lokaletan eginiko alkohol-kontsumoa, eragina izan baitezake oharmenean eta erabakiak hartzerakoan.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Jokoaren sektoreak milioika euro mugitzen ditu urtero Nafarroan. Nafarroako Gobernuko Lehendakaritzako, Berdintasuneko, Funtzio Publikoko eta Barneko Departamentuak eginiko 2020ko Jokoaren Oroitidazkiak agerian utzi du nafar gizarteak jokora bideratzen duen diru-kopuruak gorakada mardula izan duela. Halatan, 2013-2019 epean, jokaturiko diru-kopurua pasa da 294,48 milioikoa izatetik 368,64 milioi eurokoa izatera. Aldaketa ohargarri horretan, gorakadarik handiena izan duena apustu-jokoa da: % 117,52 igo da (92,58 milioi 2019an, 2013ko 42,56 milioi euroei kontrajarririk). Izan ere, aipatu aldian izandako gorakadaren bi heren hartu ditu (50,02 milioi, sektorearen osotasunak izan duen 73,91 milioi euroko gorakada orokorretik). Datu horiek azaltzen dute kirol-apustuen negozioak eta apustugileen kopuruak ere izan duten gorakada azkarra.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Sektore pribatuak hartzen du Nafarroan jokaturiko kopuruen parterik handiena. 2019an jokaturiko kopuruaren % 65,80az ari gara. Portzentaje hori handixeagoa da 2018an eta 2017an izandakoak baino (% 64,97 eta % 63,26, hurrenez hurren). Nafarroan jokaturiko kopuru osotik, apustuek % 25 egiten dute.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Kudeaketa pribatuko jokoetan jokaturiko kopuruak % 38,2ko hazkundea izan du, 67,18 milioi euro igoz 2013tik 2019ra bitarteko urteetan (175,4 milioitik 242,58 milioi eurora), eta % 5,9 hazi da 2018. urtearekiko. Azken zazpi urteotako zenbatekorik altuena iritsi du, apustuek izandako gehikuntzaren ondorioz (horiengatiko diru-bilketa % 7,11 hazi da aurreko urtearen aldean) eta, hein txikiagoan, joko-makinenarengatik, epe berean % 4,40 hazi baitira. Bestalde, kudeaketa publikoko jokoetan jokaturiko kopurua zertxobait hazi da (% 1,59) 2018. urtearekin alderatuta.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Fabrikatzaile, </w:t>
      </w:r>
      <w:proofErr w:type="spellStart"/>
      <w:r>
        <w:rPr>
          <w:rFonts w:ascii="Calibri" w:hAnsi="Calibri"/>
          <w:sz w:val="28"/>
          <w:szCs w:val="28"/>
        </w:rPr>
        <w:t>merkaturatzaile</w:t>
      </w:r>
      <w:proofErr w:type="spellEnd"/>
      <w:r>
        <w:rPr>
          <w:rFonts w:ascii="Calibri" w:hAnsi="Calibri"/>
          <w:sz w:val="28"/>
          <w:szCs w:val="28"/>
        </w:rPr>
        <w:t xml:space="preserve"> eta banatzaile diren enpresak 2018an 58 izatetik 2020an 63 izatera pasa dira.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2020ko abenduaren 31n ustiapenean 72 lokal dauden Nafarroan, 58 apustu-etxe eta 11 joko-areto, bai eta apustu-makina osagarriak ustiatzeko 1417 baimen ere (iraungitakorik ez, eta 100 baimen berri).</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Foruzaingoaren Joko eta Ikuskizunen Brigadak datu objektiboak eskaini zituen adingabeek apustu-dendetara eta joko-aretoetara izandako sarrerari buruz. Establezimendu horiek harrera-kontroleko neurri zorrotzak aplikatzen dituzte, adingabeak sartzea eragotzirik. Taberna eta hoteletan eginiko apustuak kontrolatzeko zailtasunak adierazi zituzten; hainbesterainokoak non, esate baterako, haietako askok itzali egiten baitituzte terminalak institutuen </w:t>
      </w:r>
      <w:proofErr w:type="spellStart"/>
      <w:r>
        <w:rPr>
          <w:rFonts w:ascii="Calibri" w:hAnsi="Calibri"/>
          <w:sz w:val="28"/>
          <w:szCs w:val="28"/>
        </w:rPr>
        <w:t>jolasgaraietan</w:t>
      </w:r>
      <w:proofErr w:type="spellEnd"/>
      <w:r>
        <w:rPr>
          <w:rFonts w:ascii="Calibri" w:hAnsi="Calibri"/>
          <w:sz w:val="28"/>
          <w:szCs w:val="28"/>
        </w:rPr>
        <w:t>.</w:t>
      </w:r>
    </w:p>
    <w:p w:rsidR="000C6FD6" w:rsidRPr="000C6FD6" w:rsidRDefault="000C6FD6" w:rsidP="000C6FD6">
      <w:pPr>
        <w:spacing w:line="320" w:lineRule="exact"/>
        <w:rPr>
          <w:rFonts w:ascii="Calibri" w:hAnsi="Calibri" w:cs="Arial"/>
          <w:sz w:val="28"/>
          <w:szCs w:val="28"/>
        </w:rPr>
      </w:pPr>
      <w:r>
        <w:rPr>
          <w:rFonts w:ascii="Calibri" w:hAnsi="Calibri"/>
          <w:sz w:val="28"/>
          <w:szCs w:val="28"/>
        </w:rPr>
        <w:t>Apustuak egiteko modua eskaintzen duten establezimenduei etengabe egiten zaizkie ikuskapenak. 2018-2020 aldian ikuskapen- eta salaketa-kopuruak behera egin zuen, COVID-19aren ondoriozko pandemia-egoerarengatik lokalak itxita eta edukiera-mugapenekin egon baitira. Nolanahi dela ere, ondoriozta daiteke ikuskapen-zereginek beren funtzioa betetzen dutela.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Ekonomia eta Ogasun Departamentuak </w:t>
      </w:r>
      <w:proofErr w:type="spellStart"/>
      <w:r>
        <w:rPr>
          <w:rFonts w:ascii="Calibri" w:hAnsi="Calibri"/>
          <w:sz w:val="28"/>
          <w:szCs w:val="28"/>
        </w:rPr>
        <w:t>kirol-apustugintzako</w:t>
      </w:r>
      <w:proofErr w:type="spellEnd"/>
      <w:r>
        <w:rPr>
          <w:rFonts w:ascii="Calibri" w:hAnsi="Calibri"/>
          <w:sz w:val="28"/>
          <w:szCs w:val="28"/>
        </w:rPr>
        <w:t xml:space="preserve"> jarduerek aitorturiko diru-sarrerei buruzko datuak eskaini ditu, eta ohartarazi du apustu-establezimenduek diru-sarreren gorakadaren berri eman dutela, 2020an izan ezik (pandemiaren ondorioz). 2016an, diru-sarrera aitortuak 10.073.426,48 eurokoak izan ziren; 2017an, 11.895.317,94 eurokoak; 2018an, 13.285.289,45 eurokoak; 2019an, 13.900.785,85 eurokoak; eta 2020an 10.967.391,14 euroraino jaitsi ziren.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Aurrekoekin korrelazioan, aipatu establezimenduetan eta bertako nahiz ostalaritza- establezimenduetako eta bingo-aretoetako makinen bidez eginiko apustuei Jokoaren gaineko Tasa Fiskala aplikatuz bildutako tributu-zenbatekoak honako hauek izan dira:</w:t>
      </w:r>
    </w:p>
    <w:tbl>
      <w:tblPr>
        <w:tblStyle w:val="Tablaconcuadrcula"/>
        <w:tblW w:w="9797" w:type="dxa"/>
        <w:tblLook w:val="04A0" w:firstRow="1" w:lastRow="0" w:firstColumn="1" w:lastColumn="0" w:noHBand="0" w:noVBand="1"/>
      </w:tblPr>
      <w:tblGrid>
        <w:gridCol w:w="1668"/>
        <w:gridCol w:w="1618"/>
        <w:gridCol w:w="1633"/>
        <w:gridCol w:w="1618"/>
        <w:gridCol w:w="1642"/>
        <w:gridCol w:w="1618"/>
      </w:tblGrid>
      <w:tr w:rsidR="00864899" w:rsidRPr="00495C2C" w:rsidTr="00495C2C">
        <w:tc>
          <w:tcPr>
            <w:tcW w:w="1668" w:type="dxa"/>
            <w:vAlign w:val="center"/>
          </w:tcPr>
          <w:p w:rsidR="00864899" w:rsidRPr="00495C2C" w:rsidRDefault="00864899" w:rsidP="001A2B1D">
            <w:pPr>
              <w:spacing w:before="20" w:after="20"/>
              <w:jc w:val="center"/>
              <w:rPr>
                <w:rFonts w:cs="Arial"/>
                <w:b/>
                <w:sz w:val="19"/>
                <w:szCs w:val="19"/>
              </w:rPr>
            </w:pPr>
            <w:r w:rsidRPr="00495C2C">
              <w:rPr>
                <w:b/>
                <w:sz w:val="19"/>
                <w:szCs w:val="19"/>
              </w:rPr>
              <w:t>Urtea</w:t>
            </w:r>
          </w:p>
        </w:tc>
        <w:tc>
          <w:tcPr>
            <w:tcW w:w="1618" w:type="dxa"/>
            <w:vAlign w:val="center"/>
          </w:tcPr>
          <w:p w:rsidR="00864899" w:rsidRPr="00495C2C" w:rsidRDefault="00864899" w:rsidP="001A2B1D">
            <w:pPr>
              <w:spacing w:before="20" w:after="20"/>
              <w:jc w:val="center"/>
              <w:rPr>
                <w:rFonts w:cs="Arial"/>
                <w:b/>
                <w:sz w:val="19"/>
                <w:szCs w:val="19"/>
              </w:rPr>
            </w:pPr>
            <w:r w:rsidRPr="00495C2C">
              <w:rPr>
                <w:b/>
                <w:sz w:val="19"/>
                <w:szCs w:val="19"/>
              </w:rPr>
              <w:t>2016</w:t>
            </w:r>
          </w:p>
        </w:tc>
        <w:tc>
          <w:tcPr>
            <w:tcW w:w="1633" w:type="dxa"/>
            <w:vAlign w:val="center"/>
          </w:tcPr>
          <w:p w:rsidR="00864899" w:rsidRPr="00495C2C" w:rsidRDefault="00864899" w:rsidP="001A2B1D">
            <w:pPr>
              <w:spacing w:before="20" w:after="20"/>
              <w:jc w:val="center"/>
              <w:rPr>
                <w:rFonts w:cs="Arial"/>
                <w:b/>
                <w:sz w:val="19"/>
                <w:szCs w:val="19"/>
              </w:rPr>
            </w:pPr>
            <w:r w:rsidRPr="00495C2C">
              <w:rPr>
                <w:b/>
                <w:sz w:val="19"/>
                <w:szCs w:val="19"/>
              </w:rPr>
              <w:t>2017</w:t>
            </w:r>
          </w:p>
        </w:tc>
        <w:tc>
          <w:tcPr>
            <w:tcW w:w="1618" w:type="dxa"/>
            <w:vAlign w:val="center"/>
          </w:tcPr>
          <w:p w:rsidR="00864899" w:rsidRPr="00495C2C" w:rsidRDefault="00864899" w:rsidP="001A2B1D">
            <w:pPr>
              <w:spacing w:before="20" w:after="20"/>
              <w:jc w:val="center"/>
              <w:rPr>
                <w:rFonts w:cs="Arial"/>
                <w:b/>
                <w:sz w:val="19"/>
                <w:szCs w:val="19"/>
              </w:rPr>
            </w:pPr>
            <w:r w:rsidRPr="00495C2C">
              <w:rPr>
                <w:b/>
                <w:sz w:val="19"/>
                <w:szCs w:val="19"/>
              </w:rPr>
              <w:t>2018</w:t>
            </w:r>
          </w:p>
        </w:tc>
        <w:tc>
          <w:tcPr>
            <w:tcW w:w="1642" w:type="dxa"/>
            <w:vAlign w:val="center"/>
          </w:tcPr>
          <w:p w:rsidR="00864899" w:rsidRPr="00495C2C" w:rsidRDefault="00864899" w:rsidP="001A2B1D">
            <w:pPr>
              <w:spacing w:before="20" w:after="20"/>
              <w:jc w:val="center"/>
              <w:rPr>
                <w:rFonts w:cs="Arial"/>
                <w:b/>
                <w:sz w:val="19"/>
                <w:szCs w:val="19"/>
              </w:rPr>
            </w:pPr>
            <w:r w:rsidRPr="00495C2C">
              <w:rPr>
                <w:b/>
                <w:sz w:val="19"/>
                <w:szCs w:val="19"/>
              </w:rPr>
              <w:t>2019</w:t>
            </w:r>
          </w:p>
        </w:tc>
        <w:tc>
          <w:tcPr>
            <w:tcW w:w="1618" w:type="dxa"/>
            <w:vAlign w:val="center"/>
          </w:tcPr>
          <w:p w:rsidR="00864899" w:rsidRPr="00495C2C" w:rsidRDefault="00864899" w:rsidP="001A2B1D">
            <w:pPr>
              <w:spacing w:before="20" w:after="20"/>
              <w:jc w:val="center"/>
              <w:rPr>
                <w:rFonts w:cs="Arial"/>
                <w:b/>
                <w:sz w:val="19"/>
                <w:szCs w:val="19"/>
              </w:rPr>
            </w:pPr>
            <w:r w:rsidRPr="00495C2C">
              <w:rPr>
                <w:b/>
                <w:sz w:val="19"/>
                <w:szCs w:val="19"/>
              </w:rPr>
              <w:t>2020</w:t>
            </w:r>
          </w:p>
        </w:tc>
      </w:tr>
      <w:tr w:rsidR="00864899" w:rsidRPr="00495C2C" w:rsidTr="00495C2C">
        <w:tc>
          <w:tcPr>
            <w:tcW w:w="1668" w:type="dxa"/>
            <w:vAlign w:val="center"/>
          </w:tcPr>
          <w:p w:rsidR="00864899" w:rsidRPr="00495C2C" w:rsidRDefault="00864899" w:rsidP="001A2B1D">
            <w:pPr>
              <w:spacing w:before="20" w:after="20"/>
              <w:jc w:val="center"/>
              <w:rPr>
                <w:rFonts w:cs="Arial"/>
                <w:b/>
                <w:sz w:val="19"/>
                <w:szCs w:val="19"/>
              </w:rPr>
            </w:pPr>
            <w:r w:rsidRPr="00495C2C">
              <w:rPr>
                <w:b/>
                <w:sz w:val="19"/>
                <w:szCs w:val="19"/>
              </w:rPr>
              <w:t>Zerga-tasa</w:t>
            </w:r>
          </w:p>
        </w:tc>
        <w:tc>
          <w:tcPr>
            <w:tcW w:w="1618" w:type="dxa"/>
            <w:vAlign w:val="center"/>
          </w:tcPr>
          <w:p w:rsidR="00864899" w:rsidRPr="00495C2C" w:rsidRDefault="00864899" w:rsidP="001A2B1D">
            <w:pPr>
              <w:spacing w:before="20" w:after="20"/>
              <w:jc w:val="center"/>
              <w:rPr>
                <w:rFonts w:cs="Arial"/>
                <w:sz w:val="19"/>
                <w:szCs w:val="19"/>
              </w:rPr>
            </w:pPr>
            <w:r w:rsidRPr="00495C2C">
              <w:rPr>
                <w:sz w:val="19"/>
                <w:szCs w:val="19"/>
              </w:rPr>
              <w:t>% 10</w:t>
            </w:r>
          </w:p>
        </w:tc>
        <w:tc>
          <w:tcPr>
            <w:tcW w:w="1633" w:type="dxa"/>
            <w:vAlign w:val="center"/>
          </w:tcPr>
          <w:p w:rsidR="00864899" w:rsidRPr="00495C2C" w:rsidRDefault="00864899" w:rsidP="001A2B1D">
            <w:pPr>
              <w:spacing w:before="20" w:after="20"/>
              <w:jc w:val="center"/>
              <w:rPr>
                <w:rFonts w:cs="Arial"/>
                <w:sz w:val="19"/>
                <w:szCs w:val="19"/>
              </w:rPr>
            </w:pPr>
            <w:r w:rsidRPr="00495C2C">
              <w:rPr>
                <w:sz w:val="19"/>
                <w:szCs w:val="19"/>
              </w:rPr>
              <w:t>% 12)</w:t>
            </w:r>
          </w:p>
        </w:tc>
        <w:tc>
          <w:tcPr>
            <w:tcW w:w="1618" w:type="dxa"/>
            <w:vAlign w:val="center"/>
          </w:tcPr>
          <w:p w:rsidR="00864899" w:rsidRPr="00495C2C" w:rsidRDefault="00864899" w:rsidP="001A2B1D">
            <w:pPr>
              <w:spacing w:before="20" w:after="20"/>
              <w:jc w:val="center"/>
              <w:rPr>
                <w:rFonts w:cs="Arial"/>
                <w:sz w:val="19"/>
                <w:szCs w:val="19"/>
              </w:rPr>
            </w:pPr>
            <w:r w:rsidRPr="00495C2C">
              <w:rPr>
                <w:sz w:val="19"/>
                <w:szCs w:val="19"/>
              </w:rPr>
              <w:t>% 12</w:t>
            </w:r>
          </w:p>
        </w:tc>
        <w:tc>
          <w:tcPr>
            <w:tcW w:w="1642" w:type="dxa"/>
            <w:vAlign w:val="center"/>
          </w:tcPr>
          <w:p w:rsidR="00864899" w:rsidRPr="00495C2C" w:rsidRDefault="00864899" w:rsidP="001A2B1D">
            <w:pPr>
              <w:spacing w:before="20" w:after="20"/>
              <w:jc w:val="center"/>
              <w:rPr>
                <w:rFonts w:cs="Arial"/>
                <w:sz w:val="19"/>
                <w:szCs w:val="19"/>
              </w:rPr>
            </w:pPr>
            <w:r w:rsidRPr="00495C2C">
              <w:rPr>
                <w:sz w:val="19"/>
                <w:szCs w:val="19"/>
              </w:rPr>
              <w:t>% 12),</w:t>
            </w:r>
          </w:p>
        </w:tc>
        <w:tc>
          <w:tcPr>
            <w:tcW w:w="1618" w:type="dxa"/>
            <w:vAlign w:val="center"/>
          </w:tcPr>
          <w:p w:rsidR="00864899" w:rsidRPr="00495C2C" w:rsidRDefault="00864899" w:rsidP="001A2B1D">
            <w:pPr>
              <w:spacing w:before="20" w:after="20"/>
              <w:jc w:val="center"/>
              <w:rPr>
                <w:rFonts w:cs="Arial"/>
                <w:sz w:val="19"/>
                <w:szCs w:val="19"/>
              </w:rPr>
            </w:pPr>
            <w:r w:rsidRPr="00495C2C">
              <w:rPr>
                <w:sz w:val="19"/>
                <w:szCs w:val="19"/>
              </w:rPr>
              <w:t>% 20</w:t>
            </w:r>
          </w:p>
        </w:tc>
      </w:tr>
      <w:tr w:rsidR="00864899" w:rsidRPr="00495C2C" w:rsidTr="00495C2C">
        <w:tc>
          <w:tcPr>
            <w:tcW w:w="1668" w:type="dxa"/>
            <w:vAlign w:val="center"/>
          </w:tcPr>
          <w:p w:rsidR="00864899" w:rsidRPr="00495C2C" w:rsidRDefault="00864899" w:rsidP="001A2B1D">
            <w:pPr>
              <w:spacing w:before="20" w:after="20"/>
              <w:jc w:val="center"/>
              <w:rPr>
                <w:rFonts w:cs="Arial"/>
                <w:b/>
                <w:sz w:val="19"/>
                <w:szCs w:val="19"/>
              </w:rPr>
            </w:pPr>
            <w:r w:rsidRPr="00495C2C">
              <w:rPr>
                <w:b/>
                <w:sz w:val="19"/>
                <w:szCs w:val="19"/>
              </w:rPr>
              <w:t>Tributuen diru-sarrera, eurotan</w:t>
            </w:r>
          </w:p>
        </w:tc>
        <w:tc>
          <w:tcPr>
            <w:tcW w:w="1618" w:type="dxa"/>
            <w:vAlign w:val="center"/>
          </w:tcPr>
          <w:p w:rsidR="00864899" w:rsidRPr="00495C2C" w:rsidRDefault="00864899" w:rsidP="001A2B1D">
            <w:pPr>
              <w:spacing w:before="20" w:after="20"/>
              <w:jc w:val="center"/>
              <w:rPr>
                <w:rFonts w:cs="Arial"/>
                <w:sz w:val="19"/>
                <w:szCs w:val="19"/>
              </w:rPr>
            </w:pPr>
            <w:r w:rsidRPr="00495C2C">
              <w:rPr>
                <w:sz w:val="19"/>
                <w:szCs w:val="19"/>
              </w:rPr>
              <w:t>1.007.342,57</w:t>
            </w:r>
          </w:p>
        </w:tc>
        <w:tc>
          <w:tcPr>
            <w:tcW w:w="1633" w:type="dxa"/>
            <w:vAlign w:val="center"/>
          </w:tcPr>
          <w:p w:rsidR="00864899" w:rsidRPr="00495C2C" w:rsidRDefault="00864899" w:rsidP="001A2B1D">
            <w:pPr>
              <w:spacing w:before="20" w:after="20"/>
              <w:jc w:val="center"/>
              <w:rPr>
                <w:rFonts w:cs="Arial"/>
                <w:sz w:val="19"/>
                <w:szCs w:val="19"/>
              </w:rPr>
            </w:pPr>
            <w:r w:rsidRPr="00495C2C">
              <w:rPr>
                <w:sz w:val="19"/>
                <w:szCs w:val="19"/>
              </w:rPr>
              <w:t>1.427.438,07</w:t>
            </w:r>
          </w:p>
        </w:tc>
        <w:tc>
          <w:tcPr>
            <w:tcW w:w="1618" w:type="dxa"/>
            <w:vAlign w:val="center"/>
          </w:tcPr>
          <w:p w:rsidR="00864899" w:rsidRPr="00495C2C" w:rsidRDefault="00864899" w:rsidP="001A2B1D">
            <w:pPr>
              <w:spacing w:before="20" w:after="20"/>
              <w:jc w:val="center"/>
              <w:rPr>
                <w:rFonts w:cs="Arial"/>
                <w:sz w:val="19"/>
                <w:szCs w:val="19"/>
              </w:rPr>
            </w:pPr>
            <w:r w:rsidRPr="00495C2C">
              <w:rPr>
                <w:sz w:val="19"/>
                <w:szCs w:val="19"/>
              </w:rPr>
              <w:t>1.594.234,65</w:t>
            </w:r>
          </w:p>
        </w:tc>
        <w:tc>
          <w:tcPr>
            <w:tcW w:w="1642" w:type="dxa"/>
            <w:vAlign w:val="center"/>
          </w:tcPr>
          <w:p w:rsidR="00864899" w:rsidRPr="00495C2C" w:rsidRDefault="00864899" w:rsidP="001A2B1D">
            <w:pPr>
              <w:spacing w:before="20" w:after="20"/>
              <w:jc w:val="center"/>
              <w:rPr>
                <w:rFonts w:cs="Arial"/>
                <w:sz w:val="19"/>
                <w:szCs w:val="19"/>
              </w:rPr>
            </w:pPr>
            <w:r w:rsidRPr="00495C2C">
              <w:rPr>
                <w:sz w:val="19"/>
                <w:szCs w:val="19"/>
              </w:rPr>
              <w:t>1.668.094,22</w:t>
            </w:r>
          </w:p>
        </w:tc>
        <w:tc>
          <w:tcPr>
            <w:tcW w:w="1618" w:type="dxa"/>
            <w:vAlign w:val="center"/>
          </w:tcPr>
          <w:p w:rsidR="00864899" w:rsidRPr="00495C2C" w:rsidRDefault="00864899" w:rsidP="001A2B1D">
            <w:pPr>
              <w:spacing w:before="20" w:after="20"/>
              <w:jc w:val="center"/>
              <w:rPr>
                <w:rFonts w:cs="Arial"/>
                <w:sz w:val="19"/>
                <w:szCs w:val="19"/>
              </w:rPr>
            </w:pPr>
            <w:r w:rsidRPr="00495C2C">
              <w:rPr>
                <w:sz w:val="19"/>
                <w:szCs w:val="19"/>
              </w:rPr>
              <w:t>2.193.478,16</w:t>
            </w:r>
          </w:p>
        </w:tc>
      </w:tr>
    </w:tbl>
    <w:p w:rsidR="000C6FD6" w:rsidRPr="000C6FD6" w:rsidRDefault="000C6FD6" w:rsidP="000C6FD6">
      <w:pPr>
        <w:spacing w:line="320" w:lineRule="exact"/>
        <w:rPr>
          <w:rFonts w:ascii="Calibri" w:hAnsi="Calibri" w:cs="Arial"/>
          <w:sz w:val="28"/>
          <w:szCs w:val="28"/>
        </w:rPr>
      </w:pPr>
    </w:p>
    <w:p w:rsidR="000C6FD6" w:rsidRPr="000C6FD6" w:rsidRDefault="000C6FD6" w:rsidP="000C6FD6">
      <w:pPr>
        <w:spacing w:line="320" w:lineRule="exact"/>
        <w:rPr>
          <w:rFonts w:ascii="Calibri" w:hAnsi="Calibri" w:cs="Arial"/>
          <w:sz w:val="28"/>
          <w:szCs w:val="28"/>
        </w:rPr>
      </w:pPr>
      <w:r>
        <w:rPr>
          <w:rFonts w:ascii="Calibri" w:hAnsi="Calibri"/>
          <w:sz w:val="28"/>
          <w:szCs w:val="28"/>
        </w:rPr>
        <w:t>Ogasun Departamentuak 2020. urteko COVID-19rik gabeko agertoki baterako zeuzkan diru-bilketako aurreikuspenek adierazten dute diru-bilketa hagitzez handiagoa izanen zela, ezen, apustu-etxe horiek aitorturiko diru-sarrerek izandako goranzko bilakaera kontuan harturik, zerga-igoerarekin batera, 2020rako espero izandako diru-sarrera 3 milioi euroren ingurukoa izanen zen.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COVID-19aren ondoriozko murrizketek eta Nafarroako Gobernuaren araugintzaz ezarritako </w:t>
      </w:r>
      <w:proofErr w:type="spellStart"/>
      <w:r>
        <w:rPr>
          <w:rFonts w:ascii="Calibri" w:hAnsi="Calibri"/>
          <w:sz w:val="28"/>
          <w:szCs w:val="28"/>
        </w:rPr>
        <w:t>joko-moratoriak</w:t>
      </w:r>
      <w:proofErr w:type="spellEnd"/>
      <w:r>
        <w:rPr>
          <w:rFonts w:ascii="Calibri" w:hAnsi="Calibri"/>
          <w:sz w:val="28"/>
          <w:szCs w:val="28"/>
        </w:rPr>
        <w:t xml:space="preserve"> eragin dute inolako ustiapen-baimenik eman ez izana joko-areto, apustu-denda edo bingoetarako, joko-areto baterako ustiapen-baimenerako eskaera bat onartu ez izana, eta ustiapen-baimena daukaten bi joko-aretotan joko-makinak instalatze aldera enpresa operadore batzuek aurkezturiko bi eskaera onartu ez izana. Ondorioz, bi joko-areto horiek ez diote funtzionamenduari ekin.</w:t>
      </w:r>
    </w:p>
    <w:p w:rsidR="000C6FD6" w:rsidRPr="000C6FD6" w:rsidRDefault="000C6FD6" w:rsidP="000C6FD6">
      <w:pPr>
        <w:spacing w:line="320" w:lineRule="exact"/>
        <w:rPr>
          <w:rFonts w:ascii="Calibri" w:hAnsi="Calibri" w:cs="Arial"/>
          <w:sz w:val="28"/>
          <w:szCs w:val="28"/>
        </w:rPr>
      </w:pPr>
      <w:r>
        <w:rPr>
          <w:rFonts w:ascii="Calibri" w:hAnsi="Calibri"/>
          <w:sz w:val="28"/>
          <w:szCs w:val="28"/>
        </w:rPr>
        <w:t>Apustu egindako kopuruei eta banaturiko sariei dagokienez, hona hemen datuak, barne harturik Nafarroan makina "kokatuak" dituzten enpresa operadore guztiak, dela enpresa operadoreen areto propioetan, dela Nafarroako ostalaritza-establezimenduetan banatuak.</w:t>
      </w:r>
    </w:p>
    <w:tbl>
      <w:tblPr>
        <w:tblStyle w:val="Tablaconcuadrcula"/>
        <w:tblW w:w="9463" w:type="dxa"/>
        <w:jc w:val="center"/>
        <w:tblLook w:val="04A0" w:firstRow="1" w:lastRow="0" w:firstColumn="1" w:lastColumn="0" w:noHBand="0" w:noVBand="1"/>
      </w:tblPr>
      <w:tblGrid>
        <w:gridCol w:w="1776"/>
        <w:gridCol w:w="1524"/>
        <w:gridCol w:w="1524"/>
        <w:gridCol w:w="1524"/>
        <w:gridCol w:w="1556"/>
        <w:gridCol w:w="1559"/>
      </w:tblGrid>
      <w:tr w:rsidR="00864899" w:rsidRPr="00495C2C" w:rsidTr="00495C2C">
        <w:trPr>
          <w:jc w:val="center"/>
        </w:trPr>
        <w:tc>
          <w:tcPr>
            <w:tcW w:w="1776" w:type="dxa"/>
            <w:vAlign w:val="center"/>
          </w:tcPr>
          <w:p w:rsidR="00864899" w:rsidRPr="00495C2C" w:rsidRDefault="00864899" w:rsidP="00495C2C">
            <w:pPr>
              <w:spacing w:before="20" w:after="20"/>
              <w:jc w:val="center"/>
              <w:rPr>
                <w:rFonts w:cs="Arial"/>
                <w:b/>
                <w:sz w:val="19"/>
                <w:szCs w:val="19"/>
              </w:rPr>
            </w:pPr>
            <w:r w:rsidRPr="00495C2C">
              <w:rPr>
                <w:b/>
                <w:sz w:val="19"/>
                <w:szCs w:val="19"/>
              </w:rPr>
              <w:t>Urtea</w:t>
            </w:r>
          </w:p>
        </w:tc>
        <w:tc>
          <w:tcPr>
            <w:tcW w:w="1524" w:type="dxa"/>
            <w:vAlign w:val="center"/>
          </w:tcPr>
          <w:p w:rsidR="00864899" w:rsidRPr="00495C2C" w:rsidRDefault="00864899" w:rsidP="00495C2C">
            <w:pPr>
              <w:spacing w:before="20" w:after="20"/>
              <w:jc w:val="center"/>
              <w:rPr>
                <w:rFonts w:cs="Arial"/>
                <w:b/>
                <w:sz w:val="19"/>
                <w:szCs w:val="19"/>
              </w:rPr>
            </w:pPr>
            <w:r w:rsidRPr="00495C2C">
              <w:rPr>
                <w:b/>
                <w:sz w:val="19"/>
                <w:szCs w:val="19"/>
              </w:rPr>
              <w:t>2016</w:t>
            </w:r>
          </w:p>
        </w:tc>
        <w:tc>
          <w:tcPr>
            <w:tcW w:w="1524" w:type="dxa"/>
            <w:vAlign w:val="center"/>
          </w:tcPr>
          <w:p w:rsidR="00864899" w:rsidRPr="00495C2C" w:rsidRDefault="00864899" w:rsidP="00495C2C">
            <w:pPr>
              <w:spacing w:before="20" w:after="20"/>
              <w:jc w:val="center"/>
              <w:rPr>
                <w:rFonts w:cs="Arial"/>
                <w:b/>
                <w:sz w:val="19"/>
                <w:szCs w:val="19"/>
              </w:rPr>
            </w:pPr>
            <w:r w:rsidRPr="00495C2C">
              <w:rPr>
                <w:b/>
                <w:sz w:val="19"/>
                <w:szCs w:val="19"/>
              </w:rPr>
              <w:t>2017</w:t>
            </w:r>
          </w:p>
        </w:tc>
        <w:tc>
          <w:tcPr>
            <w:tcW w:w="1524" w:type="dxa"/>
            <w:vAlign w:val="center"/>
          </w:tcPr>
          <w:p w:rsidR="00864899" w:rsidRPr="00495C2C" w:rsidRDefault="00864899" w:rsidP="00495C2C">
            <w:pPr>
              <w:spacing w:before="20" w:after="20"/>
              <w:jc w:val="center"/>
              <w:rPr>
                <w:rFonts w:cs="Arial"/>
                <w:b/>
                <w:sz w:val="19"/>
                <w:szCs w:val="19"/>
              </w:rPr>
            </w:pPr>
            <w:r w:rsidRPr="00495C2C">
              <w:rPr>
                <w:b/>
                <w:sz w:val="19"/>
                <w:szCs w:val="19"/>
              </w:rPr>
              <w:t>2018</w:t>
            </w:r>
          </w:p>
        </w:tc>
        <w:tc>
          <w:tcPr>
            <w:tcW w:w="1556" w:type="dxa"/>
            <w:vAlign w:val="center"/>
          </w:tcPr>
          <w:p w:rsidR="00864899" w:rsidRPr="00495C2C" w:rsidRDefault="00864899" w:rsidP="00495C2C">
            <w:pPr>
              <w:spacing w:before="20" w:after="20"/>
              <w:jc w:val="center"/>
              <w:rPr>
                <w:rFonts w:cs="Arial"/>
                <w:b/>
                <w:sz w:val="19"/>
                <w:szCs w:val="19"/>
              </w:rPr>
            </w:pPr>
            <w:r w:rsidRPr="00495C2C">
              <w:rPr>
                <w:b/>
                <w:sz w:val="19"/>
                <w:szCs w:val="19"/>
              </w:rPr>
              <w:t>2019</w:t>
            </w:r>
          </w:p>
        </w:tc>
        <w:tc>
          <w:tcPr>
            <w:tcW w:w="1559" w:type="dxa"/>
            <w:vAlign w:val="center"/>
          </w:tcPr>
          <w:p w:rsidR="00864899" w:rsidRPr="00495C2C" w:rsidRDefault="00864899" w:rsidP="00495C2C">
            <w:pPr>
              <w:spacing w:before="20" w:after="20"/>
              <w:jc w:val="center"/>
              <w:rPr>
                <w:rFonts w:cs="Arial"/>
                <w:b/>
                <w:sz w:val="19"/>
                <w:szCs w:val="19"/>
              </w:rPr>
            </w:pPr>
            <w:r w:rsidRPr="00495C2C">
              <w:rPr>
                <w:b/>
                <w:sz w:val="19"/>
                <w:szCs w:val="19"/>
              </w:rPr>
              <w:t>2020</w:t>
            </w:r>
          </w:p>
        </w:tc>
      </w:tr>
      <w:tr w:rsidR="00864899" w:rsidRPr="00495C2C" w:rsidTr="00495C2C">
        <w:trPr>
          <w:jc w:val="center"/>
        </w:trPr>
        <w:tc>
          <w:tcPr>
            <w:tcW w:w="1776" w:type="dxa"/>
            <w:vAlign w:val="center"/>
          </w:tcPr>
          <w:p w:rsidR="00864899" w:rsidRPr="00495C2C" w:rsidRDefault="00864899" w:rsidP="00495C2C">
            <w:pPr>
              <w:spacing w:before="20" w:after="20"/>
              <w:jc w:val="center"/>
              <w:rPr>
                <w:rFonts w:cs="Arial"/>
                <w:b/>
                <w:sz w:val="19"/>
                <w:szCs w:val="19"/>
              </w:rPr>
            </w:pPr>
            <w:r w:rsidRPr="00495C2C">
              <w:rPr>
                <w:b/>
                <w:sz w:val="19"/>
                <w:szCs w:val="19"/>
              </w:rPr>
              <w:t>Apustu egindako kopuruak</w:t>
            </w:r>
          </w:p>
        </w:tc>
        <w:tc>
          <w:tcPr>
            <w:tcW w:w="1524"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66.613.429,49</w:t>
            </w:r>
          </w:p>
        </w:tc>
        <w:tc>
          <w:tcPr>
            <w:tcW w:w="1524"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73.914.426,89</w:t>
            </w:r>
          </w:p>
        </w:tc>
        <w:tc>
          <w:tcPr>
            <w:tcW w:w="1524"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86.435.868,97</w:t>
            </w:r>
          </w:p>
        </w:tc>
        <w:tc>
          <w:tcPr>
            <w:tcW w:w="1556"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92.584.309,36</w:t>
            </w:r>
          </w:p>
        </w:tc>
        <w:tc>
          <w:tcPr>
            <w:tcW w:w="1559"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71.286.378,57</w:t>
            </w:r>
          </w:p>
        </w:tc>
      </w:tr>
      <w:tr w:rsidR="00864899" w:rsidRPr="00495C2C" w:rsidTr="00495C2C">
        <w:trPr>
          <w:jc w:val="center"/>
        </w:trPr>
        <w:tc>
          <w:tcPr>
            <w:tcW w:w="1776" w:type="dxa"/>
            <w:vAlign w:val="center"/>
          </w:tcPr>
          <w:p w:rsidR="00864899" w:rsidRPr="00495C2C" w:rsidRDefault="00864899" w:rsidP="00495C2C">
            <w:pPr>
              <w:spacing w:before="20" w:after="20"/>
              <w:jc w:val="center"/>
              <w:rPr>
                <w:rFonts w:cs="Arial"/>
                <w:b/>
                <w:sz w:val="19"/>
                <w:szCs w:val="19"/>
              </w:rPr>
            </w:pPr>
            <w:r w:rsidRPr="00495C2C">
              <w:rPr>
                <w:b/>
                <w:sz w:val="19"/>
                <w:szCs w:val="19"/>
              </w:rPr>
              <w:t>Banaturiko sariak</w:t>
            </w:r>
          </w:p>
        </w:tc>
        <w:tc>
          <w:tcPr>
            <w:tcW w:w="1524"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56.540.003,01</w:t>
            </w:r>
          </w:p>
        </w:tc>
        <w:tc>
          <w:tcPr>
            <w:tcW w:w="1524"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62.019.108,95</w:t>
            </w:r>
          </w:p>
        </w:tc>
        <w:tc>
          <w:tcPr>
            <w:tcW w:w="1524"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73.150.579,52</w:t>
            </w:r>
          </w:p>
        </w:tc>
        <w:tc>
          <w:tcPr>
            <w:tcW w:w="1556"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78.683.523,51</w:t>
            </w:r>
          </w:p>
        </w:tc>
        <w:tc>
          <w:tcPr>
            <w:tcW w:w="1559" w:type="dxa"/>
            <w:vAlign w:val="center"/>
          </w:tcPr>
          <w:p w:rsidR="00864899" w:rsidRPr="00495C2C" w:rsidRDefault="00864899" w:rsidP="00495C2C">
            <w:pPr>
              <w:spacing w:before="20" w:after="20"/>
              <w:jc w:val="center"/>
              <w:rPr>
                <w:rFonts w:cs="Arial"/>
                <w:sz w:val="19"/>
                <w:szCs w:val="19"/>
              </w:rPr>
            </w:pPr>
            <w:r w:rsidRPr="00495C2C">
              <w:rPr>
                <w:bCs/>
                <w:color w:val="000000"/>
                <w:sz w:val="19"/>
                <w:szCs w:val="19"/>
              </w:rPr>
              <w:t>60.318.987,43</w:t>
            </w:r>
          </w:p>
        </w:tc>
      </w:tr>
    </w:tbl>
    <w:p w:rsidR="000C6FD6" w:rsidRPr="000C6FD6" w:rsidRDefault="000C6FD6" w:rsidP="000C6FD6">
      <w:pPr>
        <w:spacing w:line="320" w:lineRule="exact"/>
        <w:rPr>
          <w:rFonts w:ascii="Calibri" w:hAnsi="Calibri" w:cs="Arial"/>
          <w:sz w:val="28"/>
          <w:szCs w:val="28"/>
        </w:rPr>
      </w:pP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Foru Komunitateko gazteriaren esparruan "Nafarroako gazteen artean ausazko jokoek duten errealitaterako hurbilketa" izeneko azterlana egin dute berriki Nafarroako Kutxa Fundazioak, Aralar Elkarteak, </w:t>
      </w:r>
      <w:proofErr w:type="spellStart"/>
      <w:r>
        <w:rPr>
          <w:rFonts w:ascii="Calibri" w:hAnsi="Calibri"/>
          <w:sz w:val="28"/>
          <w:szCs w:val="28"/>
        </w:rPr>
        <w:t>Antox</w:t>
      </w:r>
      <w:proofErr w:type="spellEnd"/>
      <w:r>
        <w:rPr>
          <w:rFonts w:ascii="Calibri" w:hAnsi="Calibri"/>
          <w:sz w:val="28"/>
          <w:szCs w:val="28"/>
        </w:rPr>
        <w:t xml:space="preserve"> Elkarteak eta "Gizakia Helburu" Fundazioak. Azterlan horrek agerian jarri du ezen jokoan hastearen batez besteko adina 16 urtekoa dela, eta kirol-apustuak direla modalitaterik ohikoena (% 40), eta </w:t>
      </w:r>
      <w:proofErr w:type="spellStart"/>
      <w:r>
        <w:rPr>
          <w:rFonts w:ascii="Calibri" w:hAnsi="Calibri"/>
          <w:sz w:val="28"/>
          <w:szCs w:val="28"/>
        </w:rPr>
        <w:t>apustugintza</w:t>
      </w:r>
      <w:proofErr w:type="spellEnd"/>
      <w:r>
        <w:rPr>
          <w:rFonts w:ascii="Calibri" w:hAnsi="Calibri"/>
          <w:sz w:val="28"/>
          <w:szCs w:val="28"/>
        </w:rPr>
        <w:t xml:space="preserve"> </w:t>
      </w:r>
      <w:proofErr w:type="spellStart"/>
      <w:r>
        <w:rPr>
          <w:rFonts w:ascii="Calibri" w:hAnsi="Calibri"/>
          <w:sz w:val="28"/>
          <w:szCs w:val="28"/>
        </w:rPr>
        <w:t>presentzialak</w:t>
      </w:r>
      <w:proofErr w:type="spellEnd"/>
      <w:r>
        <w:rPr>
          <w:rFonts w:ascii="Calibri" w:hAnsi="Calibri"/>
          <w:sz w:val="28"/>
          <w:szCs w:val="28"/>
        </w:rPr>
        <w:t xml:space="preserve"> (% 83) gainditu egiten duela </w:t>
      </w:r>
      <w:proofErr w:type="spellStart"/>
      <w:r>
        <w:rPr>
          <w:rFonts w:ascii="Calibri" w:hAnsi="Calibri"/>
          <w:sz w:val="28"/>
          <w:szCs w:val="28"/>
        </w:rPr>
        <w:t>online</w:t>
      </w:r>
      <w:proofErr w:type="spellEnd"/>
      <w:r>
        <w:rPr>
          <w:rFonts w:ascii="Calibri" w:hAnsi="Calibri"/>
          <w:sz w:val="28"/>
          <w:szCs w:val="28"/>
        </w:rPr>
        <w:t xml:space="preserve"> </w:t>
      </w:r>
      <w:proofErr w:type="spellStart"/>
      <w:r>
        <w:rPr>
          <w:rFonts w:ascii="Calibri" w:hAnsi="Calibri"/>
          <w:sz w:val="28"/>
          <w:szCs w:val="28"/>
        </w:rPr>
        <w:t>apustugintza</w:t>
      </w:r>
      <w:proofErr w:type="spellEnd"/>
      <w:r>
        <w:rPr>
          <w:rFonts w:ascii="Calibri" w:hAnsi="Calibri"/>
          <w:sz w:val="28"/>
          <w:szCs w:val="28"/>
        </w:rPr>
        <w:t xml:space="preserve">. Azterlanak ondorioztatzen du ezen, jokoa </w:t>
      </w:r>
      <w:proofErr w:type="spellStart"/>
      <w:r>
        <w:rPr>
          <w:rFonts w:ascii="Calibri" w:hAnsi="Calibri"/>
          <w:sz w:val="28"/>
          <w:szCs w:val="28"/>
        </w:rPr>
        <w:t>adikzio</w:t>
      </w:r>
      <w:proofErr w:type="spellEnd"/>
      <w:r>
        <w:rPr>
          <w:rFonts w:ascii="Calibri" w:hAnsi="Calibri"/>
          <w:sz w:val="28"/>
          <w:szCs w:val="28"/>
        </w:rPr>
        <w:t xml:space="preserve"> bihurtzen denean, droga-kontsumoa eta eskola-ikasmailen errepikapena ekarri ohi dituela. Bat gatoz haien proposamenetan, nerabe eta gazteen </w:t>
      </w:r>
      <w:proofErr w:type="spellStart"/>
      <w:r>
        <w:rPr>
          <w:rFonts w:ascii="Calibri" w:hAnsi="Calibri"/>
          <w:sz w:val="28"/>
          <w:szCs w:val="28"/>
        </w:rPr>
        <w:t>jokoratze-adina</w:t>
      </w:r>
      <w:proofErr w:type="spellEnd"/>
      <w:r>
        <w:rPr>
          <w:rFonts w:ascii="Calibri" w:hAnsi="Calibri"/>
          <w:sz w:val="28"/>
          <w:szCs w:val="28"/>
        </w:rPr>
        <w:t xml:space="preserve"> atzeratzeari, kirol-esparruan esku hartzeari, aisialdi osasungarriko </w:t>
      </w:r>
      <w:proofErr w:type="spellStart"/>
      <w:r>
        <w:rPr>
          <w:rFonts w:ascii="Calibri" w:hAnsi="Calibri"/>
          <w:sz w:val="28"/>
          <w:szCs w:val="28"/>
        </w:rPr>
        <w:t>alternatibak</w:t>
      </w:r>
      <w:proofErr w:type="spellEnd"/>
      <w:r>
        <w:rPr>
          <w:rFonts w:ascii="Calibri" w:hAnsi="Calibri"/>
          <w:sz w:val="28"/>
          <w:szCs w:val="28"/>
        </w:rPr>
        <w:t xml:space="preserve"> sortzeari, esparru akademikoan jarduteari, genero-desberdintasunetan sakontzeari eta familiekin baterako prebentzio-lanari dagokienez.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Horri buruz, Nafarroako Institutu Zuzendarien Elkarteak jakinarazi du </w:t>
      </w:r>
      <w:proofErr w:type="spellStart"/>
      <w:r>
        <w:rPr>
          <w:rFonts w:ascii="Calibri" w:hAnsi="Calibri"/>
          <w:sz w:val="28"/>
          <w:szCs w:val="28"/>
        </w:rPr>
        <w:t>ludopatia-kasuen</w:t>
      </w:r>
      <w:proofErr w:type="spellEnd"/>
      <w:r>
        <w:rPr>
          <w:rFonts w:ascii="Calibri" w:hAnsi="Calibri"/>
          <w:sz w:val="28"/>
          <w:szCs w:val="28"/>
        </w:rPr>
        <w:t xml:space="preserve"> igoera nabari dela bigarren hezkuntzako ikastetxeetako ikasleen artean, nagusiki bi arlotan: </w:t>
      </w:r>
      <w:proofErr w:type="spellStart"/>
      <w:r>
        <w:rPr>
          <w:rFonts w:ascii="Calibri" w:hAnsi="Calibri"/>
          <w:sz w:val="28"/>
          <w:szCs w:val="28"/>
        </w:rPr>
        <w:t>online</w:t>
      </w:r>
      <w:proofErr w:type="spellEnd"/>
      <w:r>
        <w:rPr>
          <w:rFonts w:ascii="Calibri" w:hAnsi="Calibri"/>
          <w:sz w:val="28"/>
          <w:szCs w:val="28"/>
        </w:rPr>
        <w:t xml:space="preserve"> jokoa eta ostalaritza-lokaletan paratuta dauden joko-makinak; bereziki, haietan jarrita dauden kirol-apustuetarako makinak. Planteamendu hori koherentea da berariaz jokoari eskainiak diren lokalei buruz ia salaketarik ez egotearekin; izan ere, haietan, sarbide-kontrolek adingabeei sarrera eragozten diete.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Udalerri eta Kontzejuen Federazioak ere ohartarazten du berariaz jokorakoak ez diren establezimenduetan, tabernetan, kafetegietan eta abar gazteek joko-makinetara hurbiltzeko modua daukatela, eta beharrezkoa dela araudiak gai horri heltzea, makina horietarako baimenak murriztuz ikastetxeetatik edo gazte-guneetatik hurbil dauden establezimenduetarakoak direnean, </w:t>
      </w:r>
      <w:proofErr w:type="spellStart"/>
      <w:r>
        <w:rPr>
          <w:rFonts w:ascii="Calibri" w:hAnsi="Calibri"/>
          <w:sz w:val="28"/>
          <w:szCs w:val="28"/>
        </w:rPr>
        <w:t>eta/edo</w:t>
      </w:r>
      <w:proofErr w:type="spellEnd"/>
      <w:r>
        <w:rPr>
          <w:rFonts w:ascii="Calibri" w:hAnsi="Calibri"/>
          <w:sz w:val="28"/>
          <w:szCs w:val="28"/>
        </w:rPr>
        <w:t xml:space="preserve"> adingabeak haietaraino heltzeko kontrola indartuz.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Bestalde, jokoak duen </w:t>
      </w:r>
      <w:proofErr w:type="spellStart"/>
      <w:r>
        <w:rPr>
          <w:rFonts w:ascii="Calibri" w:hAnsi="Calibri"/>
          <w:sz w:val="28"/>
          <w:szCs w:val="28"/>
        </w:rPr>
        <w:t>adikzio-eragiletasunak</w:t>
      </w:r>
      <w:proofErr w:type="spellEnd"/>
      <w:r>
        <w:rPr>
          <w:rFonts w:ascii="Calibri" w:hAnsi="Calibri"/>
          <w:sz w:val="28"/>
          <w:szCs w:val="28"/>
        </w:rPr>
        <w:t xml:space="preserve">, </w:t>
      </w:r>
      <w:proofErr w:type="spellStart"/>
      <w:r>
        <w:rPr>
          <w:rFonts w:ascii="Calibri" w:hAnsi="Calibri"/>
          <w:sz w:val="28"/>
          <w:szCs w:val="28"/>
        </w:rPr>
        <w:t>ludopatia-eragiletasun</w:t>
      </w:r>
      <w:proofErr w:type="spellEnd"/>
      <w:r>
        <w:rPr>
          <w:rFonts w:ascii="Calibri" w:hAnsi="Calibri"/>
          <w:sz w:val="28"/>
          <w:szCs w:val="28"/>
        </w:rPr>
        <w:t xml:space="preserve"> gisa ulertuta, hura osasun publikoaren ikuspegitik aztertzea justifikatzen du; hartara, botere publikoei dagokie behar diren prebentzio- eta erreakzio-neurriak hartzea, sektorea aisialdi arduratsuaren mugapera bideratzekoak.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Nafarroako Osasun Publikoaren Aldeko Elkarteak bere txostena aurkeztu zion batzorde honi, eta bertan hausnarketa eta konklusio batzuk adierazten ditu, ponentziak bere egiten dituenak:</w:t>
      </w:r>
    </w:p>
    <w:p w:rsidR="000C6FD6" w:rsidRPr="000C6FD6" w:rsidRDefault="000C6FD6" w:rsidP="000C6FD6">
      <w:pPr>
        <w:spacing w:line="320" w:lineRule="exact"/>
        <w:rPr>
          <w:rFonts w:ascii="Calibri" w:hAnsi="Calibri" w:cs="Arial"/>
          <w:sz w:val="28"/>
          <w:szCs w:val="28"/>
        </w:rPr>
      </w:pPr>
      <w:proofErr w:type="spellStart"/>
      <w:r>
        <w:rPr>
          <w:rFonts w:ascii="Calibri" w:hAnsi="Calibri"/>
          <w:sz w:val="28"/>
          <w:szCs w:val="28"/>
        </w:rPr>
        <w:t>•Ohartarazten</w:t>
      </w:r>
      <w:proofErr w:type="spellEnd"/>
      <w:r>
        <w:rPr>
          <w:rFonts w:ascii="Calibri" w:hAnsi="Calibri"/>
          <w:sz w:val="28"/>
          <w:szCs w:val="28"/>
        </w:rPr>
        <w:t xml:space="preserve"> du kirol-apustuen </w:t>
      </w:r>
      <w:proofErr w:type="spellStart"/>
      <w:r>
        <w:rPr>
          <w:rFonts w:ascii="Calibri" w:hAnsi="Calibri"/>
          <w:sz w:val="28"/>
          <w:szCs w:val="28"/>
        </w:rPr>
        <w:t>adikzio</w:t>
      </w:r>
      <w:proofErr w:type="spellEnd"/>
      <w:r>
        <w:rPr>
          <w:rFonts w:ascii="Calibri" w:hAnsi="Calibri"/>
          <w:sz w:val="28"/>
          <w:szCs w:val="28"/>
        </w:rPr>
        <w:t>- eta kalte-eragiletasunaz, ausazko joko hori ezaugarritzen duten berehalakotasun, iragankortasun eta maiztasuna tarteko; izan ere, nolakotasun horien uztarketa hagitz da ahaltsua jardun hori azkar asko problematiko bihurtzeko.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Publizitateaz: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Gazte eta nerabeengan lotura bat dago publizitatearen eraginpean egotearen, joko-portaeraren eta joko problematikoaren artean. Hortik ondorioztatzen den konklusio orokorra da litekeena dela publizitateak adingabe eta gazteen ongizatearentzat apustu-jokoa bezalako problema bat mantentzen edo areagotzen laguntzea.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Jokoaren publizitatea joko-portaeraren kausa bat izan daiteke, markari buruzko oharmena aldatuz eta gazteen artean jokoari ekiteko konfiantza handiagoa sustatuz.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Lokalak eta </w:t>
      </w:r>
      <w:proofErr w:type="spellStart"/>
      <w:r>
        <w:rPr>
          <w:rFonts w:ascii="Calibri" w:hAnsi="Calibri"/>
          <w:sz w:val="28"/>
          <w:szCs w:val="28"/>
        </w:rPr>
        <w:t>online</w:t>
      </w:r>
      <w:proofErr w:type="spellEnd"/>
      <w:r>
        <w:rPr>
          <w:rFonts w:ascii="Calibri" w:hAnsi="Calibri"/>
          <w:sz w:val="28"/>
          <w:szCs w:val="28"/>
        </w:rPr>
        <w:t xml:space="preserve"> apustuen ugaritzeak izugarri areagotu du apustuen irisgarritasuna. Nahia piztu ondoren, okasioak oso ugariak dira.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Kirol-apustua, eskaintzen dituen askotariko hautabideekin, talde-aisialdiari berritasuna, zirrara eta emozioa eransteko modu bilakatzen da.</w:t>
      </w:r>
    </w:p>
    <w:p w:rsidR="000C6FD6" w:rsidRPr="000C6FD6" w:rsidRDefault="000C6FD6" w:rsidP="000C6FD6">
      <w:pPr>
        <w:spacing w:line="320" w:lineRule="exact"/>
        <w:rPr>
          <w:rFonts w:ascii="Calibri" w:hAnsi="Calibri" w:cs="Arial"/>
          <w:sz w:val="28"/>
          <w:szCs w:val="28"/>
        </w:rPr>
      </w:pPr>
      <w:proofErr w:type="spellStart"/>
      <w:r>
        <w:rPr>
          <w:rFonts w:ascii="Calibri" w:hAnsi="Calibri"/>
          <w:sz w:val="28"/>
          <w:szCs w:val="28"/>
        </w:rPr>
        <w:t>–Kirol-apustuak</w:t>
      </w:r>
      <w:proofErr w:type="spellEnd"/>
      <w:r>
        <w:rPr>
          <w:rFonts w:ascii="Calibri" w:hAnsi="Calibri"/>
          <w:sz w:val="28"/>
          <w:szCs w:val="28"/>
        </w:rPr>
        <w:t xml:space="preserve"> eta jokoaren publizitatea normalizatu egin dira gazteen artean.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Prebentzioari buruz egiten dituen proposamenak azpimarratzen ditugu:</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Joko patologiko eta </w:t>
      </w:r>
      <w:proofErr w:type="spellStart"/>
      <w:r>
        <w:rPr>
          <w:rFonts w:ascii="Calibri" w:hAnsi="Calibri"/>
          <w:sz w:val="28"/>
          <w:szCs w:val="28"/>
        </w:rPr>
        <w:t>ludopatiari</w:t>
      </w:r>
      <w:proofErr w:type="spellEnd"/>
      <w:r>
        <w:rPr>
          <w:rFonts w:ascii="Calibri" w:hAnsi="Calibri"/>
          <w:sz w:val="28"/>
          <w:szCs w:val="28"/>
        </w:rPr>
        <w:t xml:space="preserve"> prebentziozko erantzun globala emateak estrategia horiek guztiak erabiltzera behartzen du, eta arlo ezberdinetan esku hartzera: familiarena, hezkuntzarena, osasungintzarena, gizartearena, legegintzarena, lanbidearena.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Marketin eta publizitatearen </w:t>
      </w:r>
      <w:proofErr w:type="spellStart"/>
      <w:r>
        <w:rPr>
          <w:rFonts w:ascii="Calibri" w:hAnsi="Calibri"/>
          <w:sz w:val="28"/>
          <w:szCs w:val="28"/>
        </w:rPr>
        <w:t>eraginbidea</w:t>
      </w:r>
      <w:proofErr w:type="spellEnd"/>
      <w:r>
        <w:rPr>
          <w:rFonts w:ascii="Calibri" w:hAnsi="Calibri"/>
          <w:sz w:val="28"/>
          <w:szCs w:val="28"/>
        </w:rPr>
        <w:t xml:space="preserve"> murriztu behar da, ingurune komunitario osasungarri eta babesleak sortuz, neurri horiek nerabe guztiei zuzenduz (familia, ikastetxea, auzoa, aisialdi-zentroak...).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Kontsumoetatik babesteko faktoreak eta jarrera nahiz ohitura osasungarrien eta hautatzezkoen sustapena. – Arrisku-faktoredun taldeak (faktore biologikoak, psikologikoak, sozialak nahiz ingurunearenak) esparru guztietan (familia, eskola...).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Droga-kontsumoen aurrean arriskuak murriztu eta jarrera arduratsuak sustatu. – Arrisku-faktoreak, kontsumo </w:t>
      </w:r>
      <w:proofErr w:type="spellStart"/>
      <w:r>
        <w:rPr>
          <w:rFonts w:ascii="Calibri" w:hAnsi="Calibri"/>
          <w:sz w:val="28"/>
          <w:szCs w:val="28"/>
        </w:rPr>
        <w:t>eta/edo</w:t>
      </w:r>
      <w:proofErr w:type="spellEnd"/>
      <w:r>
        <w:rPr>
          <w:rFonts w:ascii="Calibri" w:hAnsi="Calibri"/>
          <w:sz w:val="28"/>
          <w:szCs w:val="28"/>
        </w:rPr>
        <w:t xml:space="preserve"> portaera-problemak dituzten gizabanakoak, esparru guztietan. – Arriskuak murriztu, portaera-problemei heldu eta erabilera </w:t>
      </w:r>
      <w:proofErr w:type="spellStart"/>
      <w:r>
        <w:rPr>
          <w:rFonts w:ascii="Calibri" w:hAnsi="Calibri"/>
          <w:sz w:val="28"/>
          <w:szCs w:val="28"/>
        </w:rPr>
        <w:t>problematikoak/mendekotasuna</w:t>
      </w:r>
      <w:proofErr w:type="spellEnd"/>
      <w:r>
        <w:rPr>
          <w:rFonts w:ascii="Calibri" w:hAnsi="Calibri"/>
          <w:sz w:val="28"/>
          <w:szCs w:val="28"/>
        </w:rPr>
        <w:t xml:space="preserve"> ekidin.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Gobernuko Osasun Mentalaren Zerbitzuak jakinarazi duenez, 2020. urtean zehar 72 pertsona izan ziren </w:t>
      </w:r>
      <w:proofErr w:type="spellStart"/>
      <w:r>
        <w:rPr>
          <w:rFonts w:ascii="Calibri" w:hAnsi="Calibri"/>
          <w:sz w:val="28"/>
          <w:szCs w:val="28"/>
        </w:rPr>
        <w:t>ludopatiengatik</w:t>
      </w:r>
      <w:proofErr w:type="spellEnd"/>
      <w:r>
        <w:rPr>
          <w:rFonts w:ascii="Calibri" w:hAnsi="Calibri"/>
          <w:sz w:val="28"/>
          <w:szCs w:val="28"/>
        </w:rPr>
        <w:t xml:space="preserve"> artatuak. Kopuru hori 2018koaren antzekoa da, baina laukoiztu egiten ditu orain dela hamarkada bat artaturiko kasuak. Gizon artatuak emakume artatuak halako zortzi dira. 2012. urtean artaturiko pazienteekin alderatuta, 17-44 urte-tartean aurkitzen direnak gainerakoak halako bi dira ia. Datu muntadun bat da substantziekiko </w:t>
      </w:r>
      <w:proofErr w:type="spellStart"/>
      <w:r>
        <w:rPr>
          <w:rFonts w:ascii="Calibri" w:hAnsi="Calibri"/>
          <w:sz w:val="28"/>
          <w:szCs w:val="28"/>
        </w:rPr>
        <w:t>adikzioengatik</w:t>
      </w:r>
      <w:proofErr w:type="spellEnd"/>
      <w:r>
        <w:rPr>
          <w:rFonts w:ascii="Calibri" w:hAnsi="Calibri"/>
          <w:sz w:val="28"/>
          <w:szCs w:val="28"/>
        </w:rPr>
        <w:t xml:space="preserve"> artaturiko pertsonarik gehienek problemak dauzkatela jokoarekin eta apustuekin. 2018an, 21 pertsonak eskatu zuten jokoarekiko problemetarako tratamendua; 2019an, baina, 33k.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Osasun Mentaleko arduradunek azaldu zutenez, estatistikek ez dituzte azaltzen lehen diagnostikotzat depresioa edo alkohol-gehiegikeria izanik jokoarekiko </w:t>
      </w:r>
      <w:proofErr w:type="spellStart"/>
      <w:r>
        <w:rPr>
          <w:rFonts w:ascii="Calibri" w:hAnsi="Calibri"/>
          <w:sz w:val="28"/>
          <w:szCs w:val="28"/>
        </w:rPr>
        <w:t>adikzioko</w:t>
      </w:r>
      <w:proofErr w:type="spellEnd"/>
      <w:r>
        <w:rPr>
          <w:rFonts w:ascii="Calibri" w:hAnsi="Calibri"/>
          <w:sz w:val="28"/>
          <w:szCs w:val="28"/>
        </w:rPr>
        <w:t xml:space="preserve"> kasu larriak atzean dauzkaten kasuak. Nafarroako </w:t>
      </w:r>
      <w:proofErr w:type="spellStart"/>
      <w:r>
        <w:rPr>
          <w:rFonts w:ascii="Calibri" w:hAnsi="Calibri"/>
          <w:sz w:val="28"/>
          <w:szCs w:val="28"/>
        </w:rPr>
        <w:t>Ospitaleguneko</w:t>
      </w:r>
      <w:proofErr w:type="spellEnd"/>
      <w:r>
        <w:rPr>
          <w:rFonts w:ascii="Calibri" w:hAnsi="Calibri"/>
          <w:sz w:val="28"/>
          <w:szCs w:val="28"/>
        </w:rPr>
        <w:t xml:space="preserve"> Pabiloi Zuriko eguneko ospitalea da jokoarekiko </w:t>
      </w:r>
      <w:proofErr w:type="spellStart"/>
      <w:r>
        <w:rPr>
          <w:rFonts w:ascii="Calibri" w:hAnsi="Calibri"/>
          <w:sz w:val="28"/>
          <w:szCs w:val="28"/>
        </w:rPr>
        <w:t>adikziozko</w:t>
      </w:r>
      <w:proofErr w:type="spellEnd"/>
      <w:r>
        <w:rPr>
          <w:rFonts w:ascii="Calibri" w:hAnsi="Calibri"/>
          <w:sz w:val="28"/>
          <w:szCs w:val="28"/>
        </w:rPr>
        <w:t xml:space="preserve"> nahasmenduak tratatzeko baliabide nagusia.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Eguneko ospitaleak denboraldi batean zeharreko tratamendu intentsiboa ahalbidetzen du, familia eta gizartearengandiko isolamendurik gabekoa, erregimen irekikoa denez gero. Osasun Mentaleko profesionalek uste badute kasuko </w:t>
      </w:r>
      <w:proofErr w:type="spellStart"/>
      <w:r>
        <w:rPr>
          <w:rFonts w:ascii="Calibri" w:hAnsi="Calibri"/>
          <w:sz w:val="28"/>
          <w:szCs w:val="28"/>
        </w:rPr>
        <w:t>adikzio-graduak</w:t>
      </w:r>
      <w:proofErr w:type="spellEnd"/>
      <w:r>
        <w:rPr>
          <w:rFonts w:ascii="Calibri" w:hAnsi="Calibri"/>
          <w:sz w:val="28"/>
          <w:szCs w:val="28"/>
        </w:rPr>
        <w:t xml:space="preserve"> barnetegi-tratamendua behar duela, kasu horretarako hitzarmenak daude gaur egun "Gizakia Helburu", </w:t>
      </w:r>
      <w:proofErr w:type="spellStart"/>
      <w:r>
        <w:rPr>
          <w:rFonts w:ascii="Calibri" w:hAnsi="Calibri"/>
          <w:sz w:val="28"/>
          <w:szCs w:val="28"/>
        </w:rPr>
        <w:t>Antox</w:t>
      </w:r>
      <w:proofErr w:type="spellEnd"/>
      <w:r>
        <w:rPr>
          <w:rFonts w:ascii="Calibri" w:hAnsi="Calibri"/>
          <w:sz w:val="28"/>
          <w:szCs w:val="28"/>
        </w:rPr>
        <w:t xml:space="preserve"> eta </w:t>
      </w:r>
      <w:proofErr w:type="spellStart"/>
      <w:r>
        <w:rPr>
          <w:rFonts w:ascii="Calibri" w:hAnsi="Calibri"/>
          <w:sz w:val="28"/>
          <w:szCs w:val="28"/>
        </w:rPr>
        <w:t>Ibarre-Multzoarekin</w:t>
      </w:r>
      <w:proofErr w:type="spellEnd"/>
      <w:r>
        <w:rPr>
          <w:rFonts w:ascii="Calibri" w:hAnsi="Calibri"/>
          <w:sz w:val="28"/>
          <w:szCs w:val="28"/>
        </w:rPr>
        <w:t>. Hiru elkarte horiek errehabilitaziorako terapia-komunitateak dauzkate.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Osasun Mentaletik onartzen dute ezen, "ezjakintasunagatik edo aurreiritziengatik", familia askok zuzenean jotzen dutela Aralar edo "Gizakia Helburu"</w:t>
      </w:r>
      <w:proofErr w:type="spellStart"/>
      <w:r>
        <w:rPr>
          <w:rFonts w:ascii="Calibri" w:hAnsi="Calibri"/>
          <w:sz w:val="28"/>
          <w:szCs w:val="28"/>
        </w:rPr>
        <w:t>rengana</w:t>
      </w:r>
      <w:proofErr w:type="spellEnd"/>
      <w:r>
        <w:rPr>
          <w:rFonts w:ascii="Calibri" w:hAnsi="Calibri"/>
          <w:sz w:val="28"/>
          <w:szCs w:val="28"/>
        </w:rPr>
        <w:t xml:space="preserve"> laguntza eske, osasun-sistema publikora jo gabe. "Elkarte horiek lan bikaina egiten dute, esperientzia eta profesional onak dauzkate, baina Osasun Mentalak ere badauka lantalde espezializatua". Horregatik, aholkatzen dute Oinarrizko Osasun Laguntzara ere jo dadila, Osasun Mentalera birbideratuak izateko, diagnostikoa egin eta tratamendua ezartze aldera. Bestalde, kontsultak jasotzen dituzte oinarrizko gizarte-zerbitzuetatik, udaletatik, ikastetxeetatik eta bestelako entitateetatik, jokoari buruzkoak, bai eta Informazioaren eta Komunikazioaren Teknologiei buruzkoak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2019-2023 eperako Osasun Mentaleko Planak bere helburuen artean dauka "Nafarroako Osasun Mentalaren sarean hobetu beharra </w:t>
      </w:r>
      <w:proofErr w:type="spellStart"/>
      <w:r>
        <w:rPr>
          <w:rFonts w:ascii="Calibri" w:hAnsi="Calibri"/>
          <w:sz w:val="28"/>
          <w:szCs w:val="28"/>
        </w:rPr>
        <w:t>adikziozko</w:t>
      </w:r>
      <w:proofErr w:type="spellEnd"/>
      <w:r>
        <w:rPr>
          <w:rFonts w:ascii="Calibri" w:hAnsi="Calibri"/>
          <w:sz w:val="28"/>
          <w:szCs w:val="28"/>
        </w:rPr>
        <w:t xml:space="preserve"> nahasmenduen eta patologia bikoitzaren osotarako tratamendua". Proposamenen atalean jasota daude Osasun Mentaleko </w:t>
      </w:r>
      <w:proofErr w:type="spellStart"/>
      <w:r>
        <w:rPr>
          <w:rFonts w:ascii="Calibri" w:hAnsi="Calibri"/>
          <w:sz w:val="28"/>
          <w:szCs w:val="28"/>
        </w:rPr>
        <w:t>Kudeatzailetzak</w:t>
      </w:r>
      <w:proofErr w:type="spellEnd"/>
      <w:r>
        <w:rPr>
          <w:rFonts w:ascii="Calibri" w:hAnsi="Calibri"/>
          <w:sz w:val="28"/>
          <w:szCs w:val="28"/>
        </w:rPr>
        <w:t xml:space="preserve"> bere agerraldian </w:t>
      </w:r>
      <w:proofErr w:type="spellStart"/>
      <w:r>
        <w:rPr>
          <w:rFonts w:ascii="Calibri" w:hAnsi="Calibri"/>
          <w:sz w:val="28"/>
          <w:szCs w:val="28"/>
        </w:rPr>
        <w:t>mahaigaineratu</w:t>
      </w:r>
      <w:proofErr w:type="spellEnd"/>
      <w:r>
        <w:rPr>
          <w:rFonts w:ascii="Calibri" w:hAnsi="Calibri"/>
          <w:sz w:val="28"/>
          <w:szCs w:val="28"/>
        </w:rPr>
        <w:t xml:space="preserve"> zituen jardun-ildoak.</w:t>
      </w:r>
    </w:p>
    <w:p w:rsidR="000C6FD6" w:rsidRPr="000C6FD6" w:rsidRDefault="000C6FD6" w:rsidP="000C6FD6">
      <w:pPr>
        <w:spacing w:line="320" w:lineRule="exact"/>
        <w:rPr>
          <w:rFonts w:ascii="Calibri" w:hAnsi="Calibri" w:cs="Arial"/>
          <w:sz w:val="28"/>
          <w:szCs w:val="28"/>
        </w:rPr>
      </w:pPr>
      <w:proofErr w:type="spellStart"/>
      <w:r>
        <w:rPr>
          <w:rFonts w:ascii="Calibri" w:hAnsi="Calibri"/>
          <w:sz w:val="28"/>
          <w:szCs w:val="28"/>
        </w:rPr>
        <w:t>Aralar-Nafarroako</w:t>
      </w:r>
      <w:proofErr w:type="spellEnd"/>
      <w:r>
        <w:rPr>
          <w:rFonts w:ascii="Calibri" w:hAnsi="Calibri"/>
          <w:sz w:val="28"/>
          <w:szCs w:val="28"/>
        </w:rPr>
        <w:t xml:space="preserve"> </w:t>
      </w:r>
      <w:proofErr w:type="spellStart"/>
      <w:r>
        <w:rPr>
          <w:rFonts w:ascii="Calibri" w:hAnsi="Calibri"/>
          <w:sz w:val="28"/>
          <w:szCs w:val="28"/>
        </w:rPr>
        <w:t>Ludopaten</w:t>
      </w:r>
      <w:proofErr w:type="spellEnd"/>
      <w:r>
        <w:rPr>
          <w:rFonts w:ascii="Calibri" w:hAnsi="Calibri"/>
          <w:sz w:val="28"/>
          <w:szCs w:val="28"/>
        </w:rPr>
        <w:t xml:space="preserve"> Elkarteak hiru psikologo dauzka banakako eta taldekako terapiarako. Elkarteko lehendakariak agerraldia egin zuen urtarrilean ponentzian, eta ohartarazi elkartea "gainezka" dagoela eta itxarote-zerrenda daukala, kirol-apustuen mendean erori diren gazteen gorakada dela-eta. Aralarrek dio gazteetako batzuek osasun-etxeko sendagileen aholkuari jarraituz jotzen dutela haiengana. Administrazio publikoari ekintza gehiago eskatzen dizkiote sentsibilizaziorako, informaziorako eta errehabilitaziorako, pertsona zaurgarriak babesteko, </w:t>
      </w:r>
      <w:proofErr w:type="spellStart"/>
      <w:r>
        <w:rPr>
          <w:rFonts w:ascii="Calibri" w:hAnsi="Calibri"/>
          <w:sz w:val="28"/>
          <w:szCs w:val="28"/>
        </w:rPr>
        <w:t>adikziodunei</w:t>
      </w:r>
      <w:proofErr w:type="spellEnd"/>
      <w:r>
        <w:rPr>
          <w:rFonts w:ascii="Calibri" w:hAnsi="Calibri"/>
          <w:sz w:val="28"/>
          <w:szCs w:val="28"/>
        </w:rPr>
        <w:t xml:space="preserve"> eta haien familiei lagun egin eta laguntzeko, bai eta arauketa zorrotzagoa egin dadila publizitateaz, kokalekuaz, zehapenez, irekialdiaz, distantziez, tabernetako sarrera-kontrolaz eta fiskalitateaz.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Eskaera horietan bat datoz Gazteriaren Kontseilua eta </w:t>
      </w:r>
      <w:proofErr w:type="spellStart"/>
      <w:r>
        <w:rPr>
          <w:rFonts w:ascii="Calibri" w:hAnsi="Calibri"/>
          <w:sz w:val="28"/>
          <w:szCs w:val="28"/>
        </w:rPr>
        <w:t>Iruneria</w:t>
      </w:r>
      <w:proofErr w:type="spellEnd"/>
      <w:r>
        <w:rPr>
          <w:rFonts w:ascii="Calibri" w:hAnsi="Calibri"/>
          <w:sz w:val="28"/>
          <w:szCs w:val="28"/>
        </w:rPr>
        <w:t xml:space="preserve"> Elkartea, zeinak Iruñeko auzoetako kolektibo ezberdinak biltzen baititu. Horiek guztiek proposatzen dute ostalaritza-establezimenduetatik apustu-gailuak kentzea, apustu-makinak zorrozkiago mugatzea eta horri buruzko kode etiko bat izan dezaten kirol-klubek eta eliteko kirolariek.</w:t>
      </w:r>
    </w:p>
    <w:p w:rsidR="000C6FD6" w:rsidRPr="000C6FD6" w:rsidRDefault="000C6FD6" w:rsidP="000C6FD6">
      <w:pPr>
        <w:spacing w:line="320" w:lineRule="exact"/>
        <w:rPr>
          <w:rFonts w:ascii="Calibri" w:hAnsi="Calibri" w:cs="Arial"/>
          <w:sz w:val="28"/>
          <w:szCs w:val="28"/>
        </w:rPr>
      </w:pPr>
      <w:proofErr w:type="spellStart"/>
      <w:r>
        <w:rPr>
          <w:rFonts w:ascii="Calibri" w:hAnsi="Calibri"/>
          <w:sz w:val="28"/>
          <w:szCs w:val="28"/>
        </w:rPr>
        <w:t>ANTROX-Ikerketa</w:t>
      </w:r>
      <w:proofErr w:type="spellEnd"/>
      <w:r>
        <w:rPr>
          <w:rFonts w:ascii="Calibri" w:hAnsi="Calibri"/>
          <w:sz w:val="28"/>
          <w:szCs w:val="28"/>
        </w:rPr>
        <w:t xml:space="preserve">, prebentzio eta droga-mendekoen errehabilitaziorako nafar elkarteak "PAUSE" programa bat egikaritzen du, helburu duena informazioaren eta komunikazioaren teknologiak eta jokoa modu seguru, arduratsu eta osasungarrian erabiltzea. Programa hori ez dago </w:t>
      </w:r>
      <w:proofErr w:type="spellStart"/>
      <w:r>
        <w:rPr>
          <w:rFonts w:ascii="Calibri" w:hAnsi="Calibri"/>
          <w:sz w:val="28"/>
          <w:szCs w:val="28"/>
        </w:rPr>
        <w:t>O-NOZekiko</w:t>
      </w:r>
      <w:proofErr w:type="spellEnd"/>
      <w:r>
        <w:rPr>
          <w:rFonts w:ascii="Calibri" w:hAnsi="Calibri"/>
          <w:sz w:val="28"/>
          <w:szCs w:val="28"/>
        </w:rPr>
        <w:t xml:space="preserve"> itunetan sartuta.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Kirol-apustuen kudeaketarekin zerikusia duten zenbait enpresari-elkarteek beren iritzi eta eskakizunak plazaratu dituzte. Zer esanik ez, gure erkidegoan ehunka lanpostu sortu dituen sektore bat da, eta, oro har, joko arduratsuaren sustapenerako neurririk badaukate. Haietako batzuek horri buruzko </w:t>
      </w:r>
      <w:proofErr w:type="spellStart"/>
      <w:r>
        <w:rPr>
          <w:rFonts w:ascii="Calibri" w:hAnsi="Calibri"/>
          <w:sz w:val="28"/>
          <w:szCs w:val="28"/>
        </w:rPr>
        <w:t>auditoretzak</w:t>
      </w:r>
      <w:proofErr w:type="spellEnd"/>
      <w:r>
        <w:rPr>
          <w:rFonts w:ascii="Calibri" w:hAnsi="Calibri"/>
          <w:sz w:val="28"/>
          <w:szCs w:val="28"/>
        </w:rPr>
        <w:t xml:space="preserve"> egiten dituzte, ez zaienez interesgarri bere bezeroen artean </w:t>
      </w:r>
      <w:proofErr w:type="spellStart"/>
      <w:r>
        <w:rPr>
          <w:rFonts w:ascii="Calibri" w:hAnsi="Calibri"/>
          <w:sz w:val="28"/>
          <w:szCs w:val="28"/>
        </w:rPr>
        <w:t>ludopatak</w:t>
      </w:r>
      <w:proofErr w:type="spellEnd"/>
      <w:r>
        <w:rPr>
          <w:rFonts w:ascii="Calibri" w:hAnsi="Calibri"/>
          <w:sz w:val="28"/>
          <w:szCs w:val="28"/>
        </w:rPr>
        <w:t xml:space="preserve"> egotea. Orokorrean, joko-aretoak eta apustu-dendak dauzkaten nafar enpresek planak izan ohi dituzte jokalari problematikoei antzemateko eta apustuaren arriskuei buruzko informazioa emateko, eta adingabeen sarrerari buruzko araudia betetzen dute.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Nafarroako Gobernuak lantalde bat sortu du jokoarekin zerikusia duten osasun-problemei heltzeko; bereziki, kirol apustuak prebentzio, kontrol eta eritasun-artapenaren ikuspegitik jorratzeko. </w:t>
      </w:r>
      <w:proofErr w:type="spellStart"/>
      <w:r>
        <w:rPr>
          <w:rFonts w:ascii="Calibri" w:hAnsi="Calibri"/>
          <w:sz w:val="28"/>
          <w:szCs w:val="28"/>
        </w:rPr>
        <w:t>Departamentuarteko</w:t>
      </w:r>
      <w:proofErr w:type="spellEnd"/>
      <w:r>
        <w:rPr>
          <w:rFonts w:ascii="Calibri" w:hAnsi="Calibri"/>
          <w:sz w:val="28"/>
          <w:szCs w:val="28"/>
        </w:rPr>
        <w:t xml:space="preserve"> talde horren ordezkaritza batek ponentziari legegintzaren aldetik lantzeko modukoak diren zertzeladei buruzko informazioa eman zion. Barne Zuzendaritza Nagusiko Araubide Juridikoaren Zerbitzuak ponentziak Nafarroako Foru Komunitatearen eskumenei dagokienez landu litzakeen zertzeladei buruz informatu zuen, hala nola debekudunen erregistroaz, zehazpenez, publizitateaz, neurri fiskalez, apustu-publizitatea erakusgai duten kirol-klubentzako </w:t>
      </w:r>
      <w:proofErr w:type="spellStart"/>
      <w:r>
        <w:rPr>
          <w:rFonts w:ascii="Calibri" w:hAnsi="Calibri"/>
          <w:sz w:val="28"/>
          <w:szCs w:val="28"/>
        </w:rPr>
        <w:t>dirulaguntzen</w:t>
      </w:r>
      <w:proofErr w:type="spellEnd"/>
      <w:r>
        <w:rPr>
          <w:rFonts w:ascii="Calibri" w:hAnsi="Calibri"/>
          <w:sz w:val="28"/>
          <w:szCs w:val="28"/>
        </w:rPr>
        <w:t xml:space="preserve"> mugapenaz, ostalaritzako makinen kontrolaz, babes bereziko eremuez eta abar.</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Hori guztia ikusirik, nabaria da joko-modalitate ezberdinei dagokienez aldatu egin direla, berriki, gizartearen portaera-ereduak eta zaletasunak </w:t>
      </w:r>
      <w:proofErr w:type="spellStart"/>
      <w:r>
        <w:rPr>
          <w:rFonts w:ascii="Calibri" w:hAnsi="Calibri"/>
          <w:sz w:val="28"/>
          <w:szCs w:val="28"/>
        </w:rPr>
        <w:t>–batez</w:t>
      </w:r>
      <w:proofErr w:type="spellEnd"/>
      <w:r>
        <w:rPr>
          <w:rFonts w:ascii="Calibri" w:hAnsi="Calibri"/>
          <w:sz w:val="28"/>
          <w:szCs w:val="28"/>
        </w:rPr>
        <w:t xml:space="preserve"> ere, adin txikieneko </w:t>
      </w:r>
      <w:proofErr w:type="spellStart"/>
      <w:r>
        <w:rPr>
          <w:rFonts w:ascii="Calibri" w:hAnsi="Calibri"/>
          <w:sz w:val="28"/>
          <w:szCs w:val="28"/>
        </w:rPr>
        <w:t>taldeenak–</w:t>
      </w:r>
      <w:proofErr w:type="spellEnd"/>
      <w:r>
        <w:rPr>
          <w:rFonts w:ascii="Calibri" w:hAnsi="Calibri"/>
          <w:sz w:val="28"/>
          <w:szCs w:val="28"/>
        </w:rPr>
        <w:t xml:space="preserve">, eta agerpen ohargarria izan dutela kirol-apustuek; gehienbat, </w:t>
      </w:r>
      <w:proofErr w:type="spellStart"/>
      <w:r>
        <w:rPr>
          <w:rFonts w:ascii="Calibri" w:hAnsi="Calibri"/>
          <w:sz w:val="28"/>
          <w:szCs w:val="28"/>
        </w:rPr>
        <w:t>online</w:t>
      </w:r>
      <w:proofErr w:type="spellEnd"/>
      <w:r>
        <w:rPr>
          <w:rFonts w:ascii="Calibri" w:hAnsi="Calibri"/>
          <w:sz w:val="28"/>
          <w:szCs w:val="28"/>
        </w:rPr>
        <w:t xml:space="preserve"> modalitateen bitartez.</w:t>
      </w:r>
    </w:p>
    <w:p w:rsidR="000C6FD6" w:rsidRPr="000C6FD6" w:rsidRDefault="000C6FD6" w:rsidP="000C6FD6">
      <w:pPr>
        <w:spacing w:line="320" w:lineRule="exact"/>
        <w:rPr>
          <w:rFonts w:ascii="Calibri" w:hAnsi="Calibri" w:cs="Arial"/>
          <w:sz w:val="28"/>
          <w:szCs w:val="28"/>
        </w:rPr>
      </w:pPr>
      <w:r>
        <w:rPr>
          <w:rFonts w:ascii="Calibri" w:hAnsi="Calibri"/>
          <w:sz w:val="28"/>
          <w:szCs w:val="28"/>
        </w:rPr>
        <w:t>Ponentzia hau eratu baino lehen, foru-legegileak abusuzko jokoak gizartean daukan eraginari buruzko ezinegona ikusgai egin da jokoa erakargarritasun txikiagoko jarduera egitera bideraturiko zenbait neurritan; hala, joko-jardueraren gaineko zerga-tasa % 12tik % 20ra igo zuen 2020an, eta joko-areto, bingo edo apustuetarako berariazko lokalak ustiatzeko baimenak bertan behera utzi zituen.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Dena den, jasotako informazio joria ikusirik, itzuri ezinekoa da indarreko foru araudia aldatzeari ekitea, sektorearen araubidea egokituz joko arduratsuaren aldeko politika aktibo bat ezartzearen xedeari, pertsonarik zaurgarrienen babesa indartzeko.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Ponentziaren xede zehatzari heldurik, erabaki diren konklusioak "kirol-apustuen" sektorearen luze-zabalera mugatzen dira eta, bereziki, apustu-denden eta joko-aretoen baimentze- eta funtzionamendu-baldintzetara, ezertan galarazi gabe apustu-makinak jokoetarakoak diren beste lokal batzuetan edo bestelako gune edo establezimendu batzuetan ustiatzea, bai eta horiekin zerikusia duten </w:t>
      </w:r>
      <w:proofErr w:type="spellStart"/>
      <w:r>
        <w:rPr>
          <w:rFonts w:ascii="Calibri" w:hAnsi="Calibri"/>
          <w:sz w:val="28"/>
          <w:szCs w:val="28"/>
        </w:rPr>
        <w:t>babesletza</w:t>
      </w:r>
      <w:proofErr w:type="spellEnd"/>
      <w:r>
        <w:rPr>
          <w:rFonts w:ascii="Calibri" w:hAnsi="Calibri"/>
          <w:sz w:val="28"/>
          <w:szCs w:val="28"/>
        </w:rPr>
        <w:t>- eta publizitate-jarduerak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Ponentziak erabakitako konklusioen asmoa da enpresa-askatasunaren egikaritzea harmonizatzea joko-erabiltzaileak babestearekin; batez ere, adingabeak eta tutoretza-araubide baten edo epai- nahiz administrazio-laguntza baten pean dauden pertsonak. Alderdi horretatik, ekonomia- eta enpresa-jarduerak ezin die ezikusia egin jokoaren efektu </w:t>
      </w:r>
      <w:proofErr w:type="spellStart"/>
      <w:r>
        <w:rPr>
          <w:rFonts w:ascii="Calibri" w:hAnsi="Calibri"/>
          <w:sz w:val="28"/>
          <w:szCs w:val="28"/>
        </w:rPr>
        <w:t>adikzio-eragileei</w:t>
      </w:r>
      <w:proofErr w:type="spellEnd"/>
      <w:r>
        <w:rPr>
          <w:rFonts w:ascii="Calibri" w:hAnsi="Calibri"/>
          <w:sz w:val="28"/>
          <w:szCs w:val="28"/>
        </w:rPr>
        <w:t xml:space="preserve"> eta, horrenbestez, onartu behar du botere publikoek jarduera horren gaineko kontrol estuagoa egin dezaten. Horregatik, nahiz eta konklusio horiek sektoreko enpresa-jardueren baimentze-, instalazio- eta aritze-baldintzetan Administrazioaren esku-hartzea gehitzearen ildokoak izan, begirunetsuak dira merkatu-unitatea bermatzeari buruzko abenduaren 9ko 20/2013 Legeari darizkion printzipioekin; zehazki, operadore ekonomikoen ezarpen-askatasunaren printzipioarekin eta jardueraren ezarpen eta funtzionamendurako galdaturiko baldintzak proportzionalak izatearenarekin.</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IV. PROPOSAMENAK</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 xml:space="preserve">A. </w:t>
      </w:r>
      <w:proofErr w:type="spellStart"/>
      <w:r>
        <w:rPr>
          <w:rFonts w:ascii="Calibri" w:hAnsi="Calibri"/>
          <w:b/>
          <w:sz w:val="28"/>
          <w:szCs w:val="28"/>
        </w:rPr>
        <w:t>Adikzioaren</w:t>
      </w:r>
      <w:proofErr w:type="spellEnd"/>
      <w:r>
        <w:rPr>
          <w:rFonts w:ascii="Calibri" w:hAnsi="Calibri"/>
          <w:b/>
          <w:sz w:val="28"/>
          <w:szCs w:val="28"/>
        </w:rPr>
        <w:t xml:space="preserve"> prebentzioa eta gaixotasunaren tratamendua.</w:t>
      </w:r>
    </w:p>
    <w:p w:rsidR="000C6FD6" w:rsidRPr="000C6FD6" w:rsidRDefault="000C6FD6" w:rsidP="000C6FD6">
      <w:pPr>
        <w:spacing w:line="320" w:lineRule="exact"/>
        <w:rPr>
          <w:rFonts w:ascii="Calibri" w:hAnsi="Calibri" w:cs="Arial"/>
          <w:sz w:val="28"/>
          <w:szCs w:val="28"/>
        </w:rPr>
      </w:pPr>
      <w:r>
        <w:rPr>
          <w:rFonts w:ascii="Calibri" w:hAnsi="Calibri"/>
          <w:b/>
          <w:sz w:val="28"/>
          <w:szCs w:val="28"/>
        </w:rPr>
        <w:t>A.1.</w:t>
      </w:r>
      <w:r>
        <w:rPr>
          <w:rFonts w:ascii="Calibri" w:hAnsi="Calibri"/>
          <w:sz w:val="28"/>
          <w:szCs w:val="28"/>
        </w:rPr>
        <w:t xml:space="preserve"> </w:t>
      </w:r>
      <w:proofErr w:type="spellStart"/>
      <w:r>
        <w:rPr>
          <w:rFonts w:ascii="Calibri" w:hAnsi="Calibri"/>
          <w:sz w:val="28"/>
          <w:szCs w:val="28"/>
        </w:rPr>
        <w:t>Adikzioaren</w:t>
      </w:r>
      <w:proofErr w:type="spellEnd"/>
      <w:r>
        <w:rPr>
          <w:rFonts w:ascii="Calibri" w:hAnsi="Calibri"/>
          <w:sz w:val="28"/>
          <w:szCs w:val="28"/>
        </w:rPr>
        <w:t xml:space="preserve"> prebentzioa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1. Jokoan eta apustuetan desegokiro aritzearen ondorioei buruzko sentsibilizazio eta kontzientziaziorako informazio-estrategiak.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Gazteei eta helduei zuzenduriko sentsibilizazio- eta kontzientziazio-estrategiak, hala nola </w:t>
      </w:r>
      <w:proofErr w:type="spellStart"/>
      <w:r>
        <w:rPr>
          <w:rFonts w:ascii="Calibri" w:hAnsi="Calibri"/>
          <w:sz w:val="28"/>
          <w:szCs w:val="28"/>
        </w:rPr>
        <w:t>ludopatiari</w:t>
      </w:r>
      <w:proofErr w:type="spellEnd"/>
      <w:r>
        <w:rPr>
          <w:rFonts w:ascii="Calibri" w:hAnsi="Calibri"/>
          <w:sz w:val="28"/>
          <w:szCs w:val="28"/>
        </w:rPr>
        <w:t xml:space="preserve"> buruzko informazio- eta prebentzio-kanpainak, populazio orokorrari zuzenduak, asmotan hartzen dutenak jokoarekin zerikusia duten ohitura eta portaera patologikoak </w:t>
      </w:r>
      <w:proofErr w:type="spellStart"/>
      <w:r>
        <w:rPr>
          <w:rFonts w:ascii="Calibri" w:hAnsi="Calibri"/>
          <w:sz w:val="28"/>
          <w:szCs w:val="28"/>
        </w:rPr>
        <w:t>kontrasustatzea</w:t>
      </w:r>
      <w:proofErr w:type="spellEnd"/>
      <w:r>
        <w:rPr>
          <w:rFonts w:ascii="Calibri" w:hAnsi="Calibri"/>
          <w:sz w:val="28"/>
          <w:szCs w:val="28"/>
        </w:rPr>
        <w:t>, sektore sozial zaurgarrienengan arreta berezia ipiniz.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Osasun-atarian informazio- eta prebentzio-materialaren dibulgazioa egitea.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Joko patologikoaren prebentzio eta tratamendurako Nafarroako estrategia integrala prestatzea, zeregin horretan kolektibo kaltetuaren </w:t>
      </w:r>
      <w:proofErr w:type="spellStart"/>
      <w:r>
        <w:rPr>
          <w:rFonts w:ascii="Calibri" w:hAnsi="Calibri"/>
          <w:sz w:val="28"/>
          <w:szCs w:val="28"/>
        </w:rPr>
        <w:t>ordezkaritasunik</w:t>
      </w:r>
      <w:proofErr w:type="spellEnd"/>
      <w:r>
        <w:rPr>
          <w:rFonts w:ascii="Calibri" w:hAnsi="Calibri"/>
          <w:sz w:val="28"/>
          <w:szCs w:val="28"/>
        </w:rPr>
        <w:t xml:space="preserve"> handieneko elkarteen parte-hartzea eta lankidetza izanik.</w:t>
      </w:r>
    </w:p>
    <w:p w:rsidR="000C6FD6" w:rsidRPr="000C6FD6" w:rsidRDefault="000C6FD6" w:rsidP="000C6FD6">
      <w:pPr>
        <w:spacing w:line="320" w:lineRule="exact"/>
        <w:rPr>
          <w:rFonts w:ascii="Calibri" w:hAnsi="Calibri" w:cs="Arial"/>
          <w:sz w:val="28"/>
          <w:szCs w:val="28"/>
        </w:rPr>
      </w:pPr>
      <w:r>
        <w:rPr>
          <w:rFonts w:ascii="Calibri" w:hAnsi="Calibri"/>
          <w:b/>
          <w:bCs/>
          <w:sz w:val="28"/>
          <w:szCs w:val="28"/>
        </w:rPr>
        <w:t>• Administrazio publikoak lankidetzan aritzea kaltetuen elkarteekin, prebentzio- eta informazio-jardueren garapen eta egikaritzean.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Prestakuntza ematea irakasleei, sektoreko enpresetan diharduten langileei eta administrazio publikoetako langileei, </w:t>
      </w:r>
      <w:proofErr w:type="spellStart"/>
      <w:r>
        <w:rPr>
          <w:rFonts w:ascii="Calibri" w:hAnsi="Calibri"/>
          <w:sz w:val="28"/>
          <w:szCs w:val="28"/>
        </w:rPr>
        <w:t>adikzioei</w:t>
      </w:r>
      <w:proofErr w:type="spellEnd"/>
      <w:r>
        <w:rPr>
          <w:rFonts w:ascii="Calibri" w:hAnsi="Calibri"/>
          <w:sz w:val="28"/>
          <w:szCs w:val="28"/>
        </w:rPr>
        <w:t xml:space="preserve"> eta joko patologikoko esku-hartzeari buruz.</w:t>
      </w:r>
    </w:p>
    <w:p w:rsidR="000C6FD6" w:rsidRPr="000C6FD6" w:rsidRDefault="000C6FD6" w:rsidP="000C6FD6">
      <w:pPr>
        <w:spacing w:line="320" w:lineRule="exact"/>
        <w:rPr>
          <w:rFonts w:ascii="Calibri" w:hAnsi="Calibri" w:cs="Arial"/>
          <w:sz w:val="28"/>
          <w:szCs w:val="28"/>
        </w:rPr>
      </w:pPr>
      <w:r>
        <w:rPr>
          <w:rFonts w:ascii="Calibri" w:hAnsi="Calibri"/>
          <w:sz w:val="28"/>
          <w:szCs w:val="28"/>
        </w:rPr>
        <w:t>3. Hezkuntzaren alorreko prebentzio-neurriak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Jokoan aritzearen ondoriozko eskola-hutsegiteak kontrolatzea.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Partaidetza-guneak (familiak): portaera </w:t>
      </w:r>
      <w:proofErr w:type="spellStart"/>
      <w:r>
        <w:rPr>
          <w:rFonts w:ascii="Calibri" w:hAnsi="Calibri"/>
          <w:sz w:val="28"/>
          <w:szCs w:val="28"/>
        </w:rPr>
        <w:t>adikzio-eragileen</w:t>
      </w:r>
      <w:proofErr w:type="spellEnd"/>
      <w:r>
        <w:rPr>
          <w:rFonts w:ascii="Calibri" w:hAnsi="Calibri"/>
          <w:sz w:val="28"/>
          <w:szCs w:val="28"/>
        </w:rPr>
        <w:t xml:space="preserve"> kontrola.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Hezkuntza-maila guztietako curriculum-edukietan jasotzea joko-jardun arduragabearen eta </w:t>
      </w:r>
      <w:proofErr w:type="spellStart"/>
      <w:r>
        <w:rPr>
          <w:rFonts w:ascii="Calibri" w:hAnsi="Calibri"/>
          <w:sz w:val="28"/>
          <w:szCs w:val="28"/>
        </w:rPr>
        <w:t>ludopatiaren</w:t>
      </w:r>
      <w:proofErr w:type="spellEnd"/>
      <w:r>
        <w:rPr>
          <w:rFonts w:ascii="Calibri" w:hAnsi="Calibri"/>
          <w:sz w:val="28"/>
          <w:szCs w:val="28"/>
        </w:rPr>
        <w:t xml:space="preserve"> arriskuak.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Ikastetxeetarako material lagungarri gisa curriculum-proposamenak prestatzea.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4. Ekitaldi bakoitzeko aurrekontuetan diru-zuzkidura egokia aurreikustea prebentzio- eta informazio-jarduerak egiteko, </w:t>
      </w:r>
      <w:proofErr w:type="spellStart"/>
      <w:r>
        <w:rPr>
          <w:rFonts w:ascii="Calibri" w:hAnsi="Calibri"/>
          <w:sz w:val="28"/>
          <w:szCs w:val="28"/>
        </w:rPr>
        <w:t>ludopatiaren</w:t>
      </w:r>
      <w:proofErr w:type="spellEnd"/>
      <w:r>
        <w:rPr>
          <w:rFonts w:ascii="Calibri" w:hAnsi="Calibri"/>
          <w:sz w:val="28"/>
          <w:szCs w:val="28"/>
        </w:rPr>
        <w:t xml:space="preserve"> aurka eta nahasmenduak tratatu eta haien ondoriozko errehabilitaziorako.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5. Aisialdirako </w:t>
      </w:r>
      <w:proofErr w:type="spellStart"/>
      <w:r>
        <w:rPr>
          <w:rFonts w:ascii="Calibri" w:hAnsi="Calibri"/>
          <w:sz w:val="28"/>
          <w:szCs w:val="28"/>
        </w:rPr>
        <w:t>alternatibak</w:t>
      </w:r>
      <w:proofErr w:type="spellEnd"/>
      <w:r>
        <w:rPr>
          <w:rFonts w:ascii="Calibri" w:hAnsi="Calibri"/>
          <w:sz w:val="28"/>
          <w:szCs w:val="28"/>
        </w:rPr>
        <w:t>: Topaguneak, sozializazioa eta sormen handiagoko aisialdi osasungarriagoa sustatzea. Nerabezaroko eta gaztaroko aisialdia jorratzea herri-mailan aspalditik garaturiko prebentzio komunitarioaren alderdi bat da, eta horretan jardun izan dira bai toki-entitateak bai gizarte-entitateak.</w:t>
      </w:r>
    </w:p>
    <w:p w:rsidR="000C6FD6" w:rsidRPr="000C6FD6" w:rsidRDefault="000C6FD6" w:rsidP="000C6FD6">
      <w:pPr>
        <w:spacing w:line="320" w:lineRule="exact"/>
        <w:rPr>
          <w:rFonts w:ascii="Calibri" w:hAnsi="Calibri" w:cs="Arial"/>
          <w:sz w:val="28"/>
          <w:szCs w:val="28"/>
        </w:rPr>
      </w:pPr>
      <w:r>
        <w:rPr>
          <w:rFonts w:ascii="Calibri" w:hAnsi="Calibri"/>
          <w:b/>
          <w:sz w:val="28"/>
          <w:szCs w:val="28"/>
        </w:rPr>
        <w:t>A.2.</w:t>
      </w:r>
      <w:r>
        <w:rPr>
          <w:rFonts w:ascii="Calibri" w:hAnsi="Calibri"/>
          <w:sz w:val="28"/>
          <w:szCs w:val="28"/>
        </w:rPr>
        <w:t xml:space="preserve"> Gaixotasunaren tratamendua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1. Oinarrizko Osasun Laguntzan jarduteko protokoloa, gaixoak Osasun Mentalera igortzekoa.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w:t>
      </w:r>
      <w:proofErr w:type="spellStart"/>
      <w:r>
        <w:rPr>
          <w:rFonts w:ascii="Calibri" w:hAnsi="Calibri"/>
          <w:sz w:val="28"/>
          <w:szCs w:val="28"/>
        </w:rPr>
        <w:t>Ludopatiak</w:t>
      </w:r>
      <w:proofErr w:type="spellEnd"/>
      <w:r>
        <w:rPr>
          <w:rFonts w:ascii="Calibri" w:hAnsi="Calibri"/>
          <w:sz w:val="28"/>
          <w:szCs w:val="28"/>
        </w:rPr>
        <w:t xml:space="preserve"> jotako pertsonentzako errehabilitazio-terapiak (gaixoak eta haien senitartekoak).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3. Prozedura bat taxutu eta garatzea, koordinatuta egon daitezen Osasun eta Hezkuntza departamentuak, udaletako gizarte-zerbitzuak, Gazteriaren Kontseilua eta zeresana duten beste elkarte batzuk.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4. Drogak eta </w:t>
      </w:r>
      <w:proofErr w:type="spellStart"/>
      <w:r>
        <w:rPr>
          <w:rFonts w:ascii="Calibri" w:hAnsi="Calibri"/>
          <w:sz w:val="28"/>
          <w:szCs w:val="28"/>
        </w:rPr>
        <w:t>adikzioak</w:t>
      </w:r>
      <w:proofErr w:type="spellEnd"/>
      <w:r>
        <w:rPr>
          <w:rFonts w:ascii="Calibri" w:hAnsi="Calibri"/>
          <w:sz w:val="28"/>
          <w:szCs w:val="28"/>
        </w:rPr>
        <w:t xml:space="preserve"> prebenitzeko Hirugarren Plana eguneratzea, 2018-2023 aldirakoa, jada erronka eta lehentasun gisa seinalatzen dituena tabakoa, teknologia berriak eta joko patologikoaren prebentzioa, eta urrats zehatzak sustatzen dituena </w:t>
      </w:r>
      <w:proofErr w:type="spellStart"/>
      <w:r>
        <w:rPr>
          <w:rFonts w:ascii="Calibri" w:hAnsi="Calibri"/>
          <w:sz w:val="28"/>
          <w:szCs w:val="28"/>
        </w:rPr>
        <w:t>adikzio-tratamenduaz</w:t>
      </w:r>
      <w:proofErr w:type="spellEnd"/>
      <w:r>
        <w:rPr>
          <w:rFonts w:ascii="Calibri" w:hAnsi="Calibri"/>
          <w:sz w:val="28"/>
          <w:szCs w:val="28"/>
        </w:rPr>
        <w:t xml:space="preserve"> jasotzen duen helburua betetzeko (</w:t>
      </w:r>
      <w:proofErr w:type="spellStart"/>
      <w:r>
        <w:rPr>
          <w:rFonts w:ascii="Calibri" w:hAnsi="Calibri"/>
          <w:sz w:val="28"/>
          <w:szCs w:val="28"/>
        </w:rPr>
        <w:t>adikziozko</w:t>
      </w:r>
      <w:proofErr w:type="spellEnd"/>
      <w:r>
        <w:rPr>
          <w:rFonts w:ascii="Calibri" w:hAnsi="Calibri"/>
          <w:sz w:val="28"/>
          <w:szCs w:val="28"/>
        </w:rPr>
        <w:t xml:space="preserve"> nahasmenduen eta patologia bikoitzaren tratamendu integralaren hobekuntza Nafarroako osasun mentalaren sarean).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5. </w:t>
      </w:r>
      <w:proofErr w:type="spellStart"/>
      <w:r>
        <w:rPr>
          <w:rFonts w:ascii="Calibri" w:hAnsi="Calibri"/>
          <w:sz w:val="28"/>
          <w:szCs w:val="28"/>
        </w:rPr>
        <w:t>Adikziozko</w:t>
      </w:r>
      <w:proofErr w:type="spellEnd"/>
      <w:r>
        <w:rPr>
          <w:rFonts w:ascii="Calibri" w:hAnsi="Calibri"/>
          <w:sz w:val="28"/>
          <w:szCs w:val="28"/>
        </w:rPr>
        <w:t xml:space="preserve"> nahasmenduen Artatze Programa </w:t>
      </w:r>
      <w:proofErr w:type="spellStart"/>
      <w:r>
        <w:rPr>
          <w:rFonts w:ascii="Calibri" w:hAnsi="Calibri"/>
          <w:sz w:val="28"/>
          <w:szCs w:val="28"/>
        </w:rPr>
        <w:t>Transbertsala</w:t>
      </w:r>
      <w:proofErr w:type="spellEnd"/>
      <w:r>
        <w:rPr>
          <w:rFonts w:ascii="Calibri" w:hAnsi="Calibri"/>
          <w:sz w:val="28"/>
          <w:szCs w:val="28"/>
        </w:rPr>
        <w:t xml:space="preserve"> berrikustea, baliabide guztien, propio nahiz itunduen, zirkuitu integral eta integratu bat ezarriz, </w:t>
      </w:r>
      <w:proofErr w:type="spellStart"/>
      <w:r>
        <w:rPr>
          <w:rFonts w:ascii="Calibri" w:hAnsi="Calibri"/>
          <w:sz w:val="28"/>
          <w:szCs w:val="28"/>
        </w:rPr>
        <w:t>adikzio</w:t>
      </w:r>
      <w:proofErr w:type="spellEnd"/>
      <w:r>
        <w:rPr>
          <w:rFonts w:ascii="Calibri" w:hAnsi="Calibri"/>
          <w:sz w:val="28"/>
          <w:szCs w:val="28"/>
        </w:rPr>
        <w:t xml:space="preserve"> berriak eta patologia bikoitza hartuko dituztenak, populazio-talde horrentzako arretarik onena ahalbidetzeko.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6. Joko patologikoa artatu eta kudeatzeko unitate organiko eskuduna identifikatzea.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7. Osasun mentaleko zentro bakoitzean erreferentzia-taldeak sortzea, </w:t>
      </w:r>
      <w:proofErr w:type="spellStart"/>
      <w:r>
        <w:rPr>
          <w:rFonts w:ascii="Calibri" w:hAnsi="Calibri"/>
          <w:sz w:val="28"/>
          <w:szCs w:val="28"/>
        </w:rPr>
        <w:t>adikziozko</w:t>
      </w:r>
      <w:proofErr w:type="spellEnd"/>
      <w:r>
        <w:rPr>
          <w:rFonts w:ascii="Calibri" w:hAnsi="Calibri"/>
          <w:sz w:val="28"/>
          <w:szCs w:val="28"/>
        </w:rPr>
        <w:t xml:space="preserve"> nahasmenduak dituzten pertsonentzako arreta hobetu eta areagotzeko.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8. </w:t>
      </w:r>
      <w:proofErr w:type="spellStart"/>
      <w:r>
        <w:rPr>
          <w:rFonts w:ascii="Calibri" w:hAnsi="Calibri"/>
          <w:sz w:val="28"/>
          <w:szCs w:val="28"/>
        </w:rPr>
        <w:t>Adikziozko</w:t>
      </w:r>
      <w:proofErr w:type="spellEnd"/>
      <w:r>
        <w:rPr>
          <w:rFonts w:ascii="Calibri" w:hAnsi="Calibri"/>
          <w:sz w:val="28"/>
          <w:szCs w:val="28"/>
        </w:rPr>
        <w:t xml:space="preserve"> nahasmenduen eguneko ospitalea berrantolatzea, nahasmendu horien tratamendu trinkorako.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9. Egungo eredua birplanteatzea eta </w:t>
      </w:r>
      <w:proofErr w:type="spellStart"/>
      <w:r>
        <w:rPr>
          <w:rFonts w:ascii="Calibri" w:hAnsi="Calibri"/>
          <w:sz w:val="28"/>
          <w:szCs w:val="28"/>
        </w:rPr>
        <w:t>adikziozko</w:t>
      </w:r>
      <w:proofErr w:type="spellEnd"/>
      <w:r>
        <w:rPr>
          <w:rFonts w:ascii="Calibri" w:hAnsi="Calibri"/>
          <w:sz w:val="28"/>
          <w:szCs w:val="28"/>
        </w:rPr>
        <w:t xml:space="preserve"> nahasmendu nahiz patologia bikoitzerako arreta </w:t>
      </w:r>
      <w:proofErr w:type="spellStart"/>
      <w:r>
        <w:rPr>
          <w:rFonts w:ascii="Calibri" w:hAnsi="Calibri"/>
          <w:sz w:val="28"/>
          <w:szCs w:val="28"/>
        </w:rPr>
        <w:t>soziosanitariorako</w:t>
      </w:r>
      <w:proofErr w:type="spellEnd"/>
      <w:r>
        <w:rPr>
          <w:rFonts w:ascii="Calibri" w:hAnsi="Calibri"/>
          <w:sz w:val="28"/>
          <w:szCs w:val="28"/>
        </w:rPr>
        <w:t xml:space="preserve"> eta egoitzazkorako arreta-eredu bat proposatzea.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10. Eskubide Sozialetako Departamentuarekin batera birgizarteratze- eta laneratze-baliabideen premiak aztertzea, </w:t>
      </w:r>
      <w:proofErr w:type="spellStart"/>
      <w:r>
        <w:rPr>
          <w:rFonts w:ascii="Calibri" w:hAnsi="Calibri"/>
          <w:sz w:val="28"/>
          <w:szCs w:val="28"/>
        </w:rPr>
        <w:t>adikziozko</w:t>
      </w:r>
      <w:proofErr w:type="spellEnd"/>
      <w:r>
        <w:rPr>
          <w:rFonts w:ascii="Calibri" w:hAnsi="Calibri"/>
          <w:sz w:val="28"/>
          <w:szCs w:val="28"/>
        </w:rPr>
        <w:t xml:space="preserve"> nahasmenduak eta patologia bikoitza dituzten pertsonentzat.</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11. Oinarrizko Osasun Laguntzarekiko koordinazioa hobetzea, </w:t>
      </w:r>
      <w:proofErr w:type="spellStart"/>
      <w:r>
        <w:rPr>
          <w:rFonts w:ascii="Calibri" w:hAnsi="Calibri"/>
          <w:sz w:val="28"/>
          <w:szCs w:val="28"/>
        </w:rPr>
        <w:t>adikziozko</w:t>
      </w:r>
      <w:proofErr w:type="spellEnd"/>
      <w:r>
        <w:rPr>
          <w:rFonts w:ascii="Calibri" w:hAnsi="Calibri"/>
          <w:sz w:val="28"/>
          <w:szCs w:val="28"/>
        </w:rPr>
        <w:t xml:space="preserve"> nahasmenduekin zerikusia duten patologiei heltzeko.</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B. Arauketa</w:t>
      </w:r>
    </w:p>
    <w:p w:rsidR="000C6FD6" w:rsidRPr="000C6FD6" w:rsidRDefault="000C6FD6" w:rsidP="000C6FD6">
      <w:pPr>
        <w:spacing w:line="320" w:lineRule="exact"/>
        <w:rPr>
          <w:rFonts w:ascii="Calibri" w:hAnsi="Calibri" w:cs="Arial"/>
          <w:sz w:val="28"/>
          <w:szCs w:val="28"/>
        </w:rPr>
      </w:pPr>
      <w:r>
        <w:rPr>
          <w:rFonts w:ascii="Calibri" w:hAnsi="Calibri"/>
          <w:sz w:val="28"/>
          <w:szCs w:val="28"/>
        </w:rPr>
        <w:t>Jokoarekin zerikusia duten alderdi guztien arauketari dagokionez, hasi prebentzio eta prestakuntzatik eta publizitate, kirol-apustuetan diharduten lokalen baldintzak edo distantziak eta fiskalitateraino, eta kirol-apustuen jokoarekin zerikusia duten gaietan eskudun diren Nafarroako Gobernuko departamentuei nahiz kolektibo eta enpresa guztiei entzun ondoren, beharrezkotzat jotzen da atal honetan zerrendaturiko proposamenak gauzatzea.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Nolanahi dela ere, proposatzen den araubideak esparru autonomikoa izanen du. Toki entitateek zilegi izanen dute beren udal dermiorako arauketa berariazkoa egitea, eta horrek errespetatu egin beharko ditu foru araudian ezarritako betekizunak eta gutxieneko distantziak.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B.1. Kirol-apustuetarako lokalen instalazio eta arauketa.</w:t>
      </w:r>
    </w:p>
    <w:p w:rsidR="000C6FD6" w:rsidRPr="000C6FD6" w:rsidRDefault="000C6FD6" w:rsidP="000C6FD6">
      <w:pPr>
        <w:spacing w:line="320" w:lineRule="exact"/>
        <w:rPr>
          <w:rFonts w:ascii="Calibri" w:hAnsi="Calibri" w:cs="Arial"/>
          <w:sz w:val="28"/>
          <w:szCs w:val="28"/>
        </w:rPr>
      </w:pPr>
      <w:r>
        <w:rPr>
          <w:rFonts w:ascii="Calibri" w:hAnsi="Calibri"/>
          <w:sz w:val="28"/>
          <w:szCs w:val="28"/>
        </w:rPr>
        <w:t>1. Distantziei dagozkien mugapenak, aplikatu beharrekoak titulartasun publiko nahiz pribatuko edozein mailatako ikastetxeekiko, gazteriaren etxeekiko, hezkuntza- nahiz kirol-alorreko instalazio baimenduekiko eta tratamendu- nahiz errehabilitazio-zentroekiko.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Aginduzkoa izanen da haien kokalekuak 300 metroko distantzia errespetatzea, jabetza publikoko eremuan oinezkoentzako ibilbidetik joanda, eta ezertan galarazi gabe udal bakoitzak gutxieneko distantzia handitu ahal izatea.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2. Establezimenduen (apustu-etxe eta -denden) arteko gutxieneko distantziak.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Aginduzkoa izanen da haien kokalekuek 300 metroko distantzia errespetatzea, jabetza publikoko eremuan oinezkoentzako ibilbidetik joanda, eta ezertan galarazi gabe udal bakoitzak gutxieneko distantzia handitu ahal izatea.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3. Apustu-lokalen baldintzak.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Lokalek 50 m2-ko gutxieneko azalera beharko dute izan.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Aginduzkoa izanen da errotulu edo idazkun bat ipinita izan dezaten, apustu-lokal edo apustu-eremu direla jakinarazten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Ikusteko moduko toki batean afixa bat beharko dute paratuta eduki, lokalaren barruan bai eta kanpoan ere, adierazten duena adingabeek eta debekudunen erregistroan inskribatuta dauden pertsonek debeku dutela apustuetan parte hartzea.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Harrera-zerbitzuan ikusteko moduko toki batean afixa bat beharko dute paratuta eduki, lokalaren barruan bai eta kanpoan ere, adierazten duena apustu-jokoetan gehiegi jarduteak </w:t>
      </w:r>
      <w:proofErr w:type="spellStart"/>
      <w:r>
        <w:rPr>
          <w:rFonts w:ascii="Calibri" w:hAnsi="Calibri"/>
          <w:sz w:val="28"/>
          <w:szCs w:val="28"/>
        </w:rPr>
        <w:t>adikzioa</w:t>
      </w:r>
      <w:proofErr w:type="spellEnd"/>
      <w:r>
        <w:rPr>
          <w:rFonts w:ascii="Calibri" w:hAnsi="Calibri"/>
          <w:sz w:val="28"/>
          <w:szCs w:val="28"/>
        </w:rPr>
        <w:t xml:space="preserve"> eragin dezakeela.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Joko-atarietan argiro adierazi beharko da adingabeek eta debekudunen erregistroan inskribaturiko pertsonek debeku dutela apustuetan parte hartzea.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Joko-lokaletan alkoholdun edariak edateko debekuaren ezarpena aztertzea.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4. </w:t>
      </w:r>
      <w:proofErr w:type="spellStart"/>
      <w:r>
        <w:rPr>
          <w:rFonts w:ascii="Calibri" w:hAnsi="Calibri"/>
          <w:sz w:val="28"/>
          <w:szCs w:val="28"/>
        </w:rPr>
        <w:t>Kirol-apustugailuen</w:t>
      </w:r>
      <w:proofErr w:type="spellEnd"/>
      <w:r>
        <w:rPr>
          <w:rFonts w:ascii="Calibri" w:hAnsi="Calibri"/>
          <w:sz w:val="28"/>
          <w:szCs w:val="28"/>
        </w:rPr>
        <w:t xml:space="preserve"> kopurua ostalaritza-establezimenduetan.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Taberna, taberna berezi, kafetegi eta ikuskizunetarako kafetegi gisa jarduteko berariazko baimena duten ostalaritza-establezimenduek apustu-makina osagarri bat baino ezin izanen dute instalatu, ezertan galarazi gabe lokal horietan B motako sari programatudun joko-makina bat instalatzeko baimena ematea.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Instalatzen den apustu-makinak urruneko kontrol bitartezko aktibazio-desaktibazio sistema bat izan beharko du, establezimenduan arduradun diren langileek erabili ahal izanen duena, halako moldez non eragotzi eginen baita joko-debekudun diren pertsonek edo adingabeek jokatu ahal izatea. Joko-partidak amaitu ondoren, eta joko-makina erabilia izaten ari ez den bitartean, desaktibatuta egonen da, soinuzko, ikusizko edo argizko kitzikagarririk ez dariola.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Egokitzapen-epe bat ezarriko da, gaur den egunean ostalaritza-establezimenduetan paratuta dauden makinei urruneko kontrolaren bitartezko aktibazio-desaktibazio sistema jar dakien.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Makina paratuta dagoen lokaleko arduradunek legez ezartzen diren joko-debekuak betearaztearen erantzukizuna hartzen dute.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Horrelako makinak aipatu ostalaritza-establezimenduetan instalatzerakoan, ezin dira paratu terraza edo bide publikoetan, ez eta lokalen kanpoaldean ere, ez eta ikastetxe-, unibertsitate-, osasungintza-, gizarte- edo gazteria- eraikinen barneko eta kirol-guneetako tabernetan edo kafetegietan.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B.2 </w:t>
      </w:r>
      <w:proofErr w:type="spellStart"/>
      <w:r>
        <w:rPr>
          <w:rFonts w:ascii="Calibri" w:hAnsi="Calibri"/>
          <w:sz w:val="28"/>
          <w:szCs w:val="28"/>
        </w:rPr>
        <w:t>Joko-adikzioaren</w:t>
      </w:r>
      <w:proofErr w:type="spellEnd"/>
      <w:r>
        <w:rPr>
          <w:rFonts w:ascii="Calibri" w:hAnsi="Calibri"/>
          <w:sz w:val="28"/>
          <w:szCs w:val="28"/>
        </w:rPr>
        <w:t xml:space="preserve"> prebentzioa eta alor horretako prestakuntza.</w:t>
      </w:r>
    </w:p>
    <w:p w:rsidR="000C6FD6" w:rsidRPr="000C6FD6" w:rsidRDefault="000C6FD6" w:rsidP="000C6FD6">
      <w:pPr>
        <w:spacing w:line="320" w:lineRule="exact"/>
        <w:rPr>
          <w:rFonts w:ascii="Calibri" w:hAnsi="Calibri" w:cs="Arial"/>
          <w:sz w:val="28"/>
          <w:szCs w:val="28"/>
        </w:rPr>
      </w:pPr>
      <w:r>
        <w:rPr>
          <w:rFonts w:ascii="Calibri" w:hAnsi="Calibri"/>
          <w:sz w:val="28"/>
          <w:szCs w:val="28"/>
        </w:rPr>
        <w:t>1. Sektorean prestakuntza abiaraztea, droga-mendekotasunen prebentziorako programa nazionalaren ildotik.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Apustu-enpresa eta -establezimenduetan aginduzkotzat ezartzea lokalean beren bezeroak artatzen dituzten langileak prestatzeko plan bat izatea, zeinaren </w:t>
      </w:r>
      <w:proofErr w:type="spellStart"/>
      <w:r>
        <w:rPr>
          <w:rFonts w:ascii="Calibri" w:hAnsi="Calibri"/>
          <w:sz w:val="28"/>
          <w:szCs w:val="28"/>
        </w:rPr>
        <w:t>taxuketa</w:t>
      </w:r>
      <w:proofErr w:type="spellEnd"/>
      <w:r>
        <w:rPr>
          <w:rFonts w:ascii="Calibri" w:hAnsi="Calibri"/>
          <w:sz w:val="28"/>
          <w:szCs w:val="28"/>
        </w:rPr>
        <w:t xml:space="preserve"> eta garapen Osasun Publikoak gainbegiratuko baitu. Programa horretan jaso beharko dira: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 seguruari eta arriskuzko portaerei buruzko informazioa eta laguntza.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Erabiltzaileen arriskuzko portaeren detekzioa.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3. Enpresentzat aginduzkotzat ezartzea jokorako erabilitako materialetan mezuak jar daitezela, jokoan aritzearen arriskuez ohartarazten dutenak.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4. </w:t>
      </w:r>
      <w:proofErr w:type="spellStart"/>
      <w:r>
        <w:rPr>
          <w:rFonts w:ascii="Calibri" w:hAnsi="Calibri"/>
          <w:sz w:val="28"/>
          <w:szCs w:val="28"/>
        </w:rPr>
        <w:t>Online</w:t>
      </w:r>
      <w:proofErr w:type="spellEnd"/>
      <w:r>
        <w:rPr>
          <w:rFonts w:ascii="Calibri" w:hAnsi="Calibri"/>
          <w:sz w:val="28"/>
          <w:szCs w:val="28"/>
        </w:rPr>
        <w:t xml:space="preserve"> jokorako konexiorik gabeko guneak ezartzea.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5. Berariazko funts bat ezartzea, legean jasotako establezimendu guztientzat, jokoaren ondorio patologikoez ohartaraztekoa.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6. Errealitate Sozialaren Behatokiak urteroko azterlan bat egitea, Nafarroako </w:t>
      </w:r>
      <w:proofErr w:type="spellStart"/>
      <w:r>
        <w:rPr>
          <w:rFonts w:ascii="Calibri" w:hAnsi="Calibri"/>
          <w:sz w:val="28"/>
          <w:szCs w:val="28"/>
        </w:rPr>
        <w:t>ludopatia-egoerari</w:t>
      </w:r>
      <w:proofErr w:type="spellEnd"/>
      <w:r>
        <w:rPr>
          <w:rFonts w:ascii="Calibri" w:hAnsi="Calibri"/>
          <w:sz w:val="28"/>
          <w:szCs w:val="28"/>
        </w:rPr>
        <w:t xml:space="preserve"> buruz, Nafarroako Estatistika Institutuaren lankidetzarekin.</w:t>
      </w:r>
    </w:p>
    <w:p w:rsidR="000C6FD6" w:rsidRPr="000C6FD6" w:rsidRDefault="000C6FD6" w:rsidP="000C6FD6">
      <w:pPr>
        <w:spacing w:line="320" w:lineRule="exact"/>
        <w:rPr>
          <w:rFonts w:ascii="Calibri" w:hAnsi="Calibri" w:cs="Arial"/>
          <w:sz w:val="28"/>
          <w:szCs w:val="28"/>
        </w:rPr>
      </w:pPr>
      <w:r>
        <w:rPr>
          <w:rFonts w:ascii="Calibri" w:hAnsi="Calibri"/>
          <w:sz w:val="28"/>
          <w:szCs w:val="28"/>
        </w:rPr>
        <w:t>7. Nafarroako Joko Kontseiluaren jarduna indartzea.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B.3 Publizitatea.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 Joko- eta apustu-jardueren publizitatea, </w:t>
      </w:r>
      <w:proofErr w:type="spellStart"/>
      <w:r>
        <w:rPr>
          <w:rFonts w:ascii="Calibri" w:hAnsi="Calibri"/>
          <w:sz w:val="28"/>
          <w:szCs w:val="28"/>
        </w:rPr>
        <w:t>babesletza</w:t>
      </w:r>
      <w:proofErr w:type="spellEnd"/>
      <w:r>
        <w:rPr>
          <w:rFonts w:ascii="Calibri" w:hAnsi="Calibri"/>
          <w:sz w:val="28"/>
          <w:szCs w:val="28"/>
        </w:rPr>
        <w:t xml:space="preserve"> eta sustapena aurretiazko administrazio baimenari baldintzatuta egon behar da. Baimen horretarako, egiaztatuko da ezen legez ezarritako printzipio, betebehar eta debekuak betetzen direla, joko neurritsu, </w:t>
      </w:r>
      <w:proofErr w:type="spellStart"/>
      <w:r>
        <w:rPr>
          <w:rFonts w:ascii="Calibri" w:hAnsi="Calibri"/>
          <w:sz w:val="28"/>
          <w:szCs w:val="28"/>
        </w:rPr>
        <w:t>ez-konpultsibo</w:t>
      </w:r>
      <w:proofErr w:type="spellEnd"/>
      <w:r>
        <w:rPr>
          <w:rFonts w:ascii="Calibri" w:hAnsi="Calibri"/>
          <w:sz w:val="28"/>
          <w:szCs w:val="28"/>
        </w:rPr>
        <w:t xml:space="preserve"> eta arduratsuko jarreren sustapena </w:t>
      </w:r>
      <w:proofErr w:type="spellStart"/>
      <w:r>
        <w:rPr>
          <w:rFonts w:ascii="Calibri" w:hAnsi="Calibri"/>
          <w:sz w:val="28"/>
          <w:szCs w:val="28"/>
        </w:rPr>
        <w:t>esplizitatu</w:t>
      </w:r>
      <w:proofErr w:type="spellEnd"/>
      <w:r>
        <w:rPr>
          <w:rFonts w:ascii="Calibri" w:hAnsi="Calibri"/>
          <w:sz w:val="28"/>
          <w:szCs w:val="28"/>
        </w:rPr>
        <w:t xml:space="preserve"> beharko da, eta, betiere, jokoa adingabeei debekatuta egoteari buruzko mezuak jaso beharko ditu.</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Aintzat hartu beharreko alderdi batzuk izanen dira publizitate-emanaldien ordutegiak edo haien bitartekoak, entzute publikoko pertsona edo pertsonaien agerpenaren debekua edo mugapena, </w:t>
      </w:r>
      <w:proofErr w:type="spellStart"/>
      <w:r>
        <w:rPr>
          <w:rFonts w:ascii="Calibri" w:hAnsi="Calibri"/>
          <w:sz w:val="28"/>
          <w:szCs w:val="28"/>
        </w:rPr>
        <w:t>babesletza</w:t>
      </w:r>
      <w:proofErr w:type="spellEnd"/>
      <w:r>
        <w:rPr>
          <w:rFonts w:ascii="Calibri" w:hAnsi="Calibri"/>
          <w:sz w:val="28"/>
          <w:szCs w:val="28"/>
        </w:rPr>
        <w:t xml:space="preserve">- eta sustapen-jardueren arauketa, gogoan izanik joko neurritsu eta </w:t>
      </w:r>
      <w:proofErr w:type="spellStart"/>
      <w:r>
        <w:rPr>
          <w:rFonts w:ascii="Calibri" w:hAnsi="Calibri"/>
          <w:sz w:val="28"/>
          <w:szCs w:val="28"/>
        </w:rPr>
        <w:t>ez-konpultsiboko</w:t>
      </w:r>
      <w:proofErr w:type="spellEnd"/>
      <w:r>
        <w:rPr>
          <w:rFonts w:ascii="Calibri" w:hAnsi="Calibri"/>
          <w:sz w:val="28"/>
          <w:szCs w:val="28"/>
        </w:rPr>
        <w:t xml:space="preserve"> jarrerak sustatu beharra.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2. Ez dira baimenduko honako ezaugarriak betetzen dituzten komunikazio komertzialak: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Joko-jardun burugabe, </w:t>
      </w:r>
      <w:proofErr w:type="spellStart"/>
      <w:r>
        <w:rPr>
          <w:rFonts w:ascii="Calibri" w:hAnsi="Calibri"/>
          <w:sz w:val="28"/>
          <w:szCs w:val="28"/>
        </w:rPr>
        <w:t>konpultsibo</w:t>
      </w:r>
      <w:proofErr w:type="spellEnd"/>
      <w:r>
        <w:rPr>
          <w:rFonts w:ascii="Calibri" w:hAnsi="Calibri"/>
          <w:sz w:val="28"/>
          <w:szCs w:val="28"/>
        </w:rPr>
        <w:t xml:space="preserve">, itxuragabe, neurrigabe, </w:t>
      </w:r>
      <w:proofErr w:type="spellStart"/>
      <w:r>
        <w:rPr>
          <w:rFonts w:ascii="Calibri" w:hAnsi="Calibri"/>
          <w:sz w:val="28"/>
          <w:szCs w:val="28"/>
        </w:rPr>
        <w:t>adikziozko</w:t>
      </w:r>
      <w:proofErr w:type="spellEnd"/>
      <w:r>
        <w:rPr>
          <w:rFonts w:ascii="Calibri" w:hAnsi="Calibri"/>
          <w:sz w:val="28"/>
          <w:szCs w:val="28"/>
        </w:rPr>
        <w:t xml:space="preserve"> edo patologikoan aritzeko pizgarri direnak.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Jokatzen ez duten pertsonak gutxietsi eta jokatzen dutenak itzal sozialduntzat aurkezten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Joko-jarduerak arrakasta pertsonala, familiakoa, gizartekoa edo lanbidekoa islatzen duten ideia edo portaerekin elkartzen, lotzen edo zerikusiduntzat azaltzen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 bateko parte-hartzaileentzako maileguen edo beste edonolako kreditu-modalitateren eskaintzak egiten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Jokoa </w:t>
      </w:r>
      <w:proofErr w:type="spellStart"/>
      <w:r>
        <w:rPr>
          <w:rFonts w:ascii="Calibri" w:hAnsi="Calibri"/>
          <w:sz w:val="28"/>
          <w:szCs w:val="28"/>
        </w:rPr>
        <w:t>alternatibatzat</w:t>
      </w:r>
      <w:proofErr w:type="spellEnd"/>
      <w:r>
        <w:rPr>
          <w:rFonts w:ascii="Calibri" w:hAnsi="Calibri"/>
          <w:sz w:val="28"/>
          <w:szCs w:val="28"/>
        </w:rPr>
        <w:t xml:space="preserve"> iradokitzen dutenak problema pertsonal, profesional, finantzario edo hezkuntzakoen, bakardadearen edo depresioaren aldean.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Saridun izateko aukerari buruz tronparazten dutenak edo apustu-errepikapena iradokitzen dutenak.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3. Kirol-klubetan apustu-enpresen </w:t>
      </w:r>
      <w:proofErr w:type="spellStart"/>
      <w:r>
        <w:rPr>
          <w:rFonts w:ascii="Calibri" w:hAnsi="Calibri"/>
          <w:sz w:val="28"/>
          <w:szCs w:val="28"/>
        </w:rPr>
        <w:t>babesletza</w:t>
      </w:r>
      <w:proofErr w:type="spellEnd"/>
      <w:r>
        <w:rPr>
          <w:rFonts w:ascii="Calibri" w:hAnsi="Calibri"/>
          <w:sz w:val="28"/>
          <w:szCs w:val="28"/>
        </w:rPr>
        <w:t xml:space="preserve"> egiteko debekua; bereziki, haien publizitatea debekatzea elastikoetan eta kirol-janzkietan edo kirol-instalazio eta estadioetan.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4. Guztiz edo partzialki </w:t>
      </w:r>
      <w:proofErr w:type="spellStart"/>
      <w:r>
        <w:rPr>
          <w:rFonts w:ascii="Calibri" w:hAnsi="Calibri"/>
          <w:sz w:val="28"/>
          <w:szCs w:val="28"/>
        </w:rPr>
        <w:t>dirulaguntza</w:t>
      </w:r>
      <w:proofErr w:type="spellEnd"/>
      <w:r>
        <w:rPr>
          <w:rFonts w:ascii="Calibri" w:hAnsi="Calibri"/>
          <w:sz w:val="28"/>
          <w:szCs w:val="28"/>
        </w:rPr>
        <w:t xml:space="preserve"> publikoen bitartez finantzatua izanik Nafarroan egiten den edozein kirol-jardueratan apustuen publizitatea egiteko debekua.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5. Publizitate-debekua, publizitate horren euskarria 300 metro baino gutxiagoko distantzian badago ikastetxeetatik, kirol-, kultur-, josteta- edo osasungintza-zentroetatik edo </w:t>
      </w:r>
      <w:proofErr w:type="spellStart"/>
      <w:r>
        <w:rPr>
          <w:rFonts w:ascii="Calibri" w:hAnsi="Calibri"/>
          <w:sz w:val="28"/>
          <w:szCs w:val="28"/>
        </w:rPr>
        <w:t>joko-adikzioa</w:t>
      </w:r>
      <w:proofErr w:type="spellEnd"/>
      <w:r>
        <w:rPr>
          <w:rFonts w:ascii="Calibri" w:hAnsi="Calibri"/>
          <w:sz w:val="28"/>
          <w:szCs w:val="28"/>
        </w:rPr>
        <w:t xml:space="preserve">, osasun mentaleko problema larriak edo </w:t>
      </w:r>
      <w:proofErr w:type="spellStart"/>
      <w:r>
        <w:rPr>
          <w:rFonts w:ascii="Calibri" w:hAnsi="Calibri"/>
          <w:sz w:val="28"/>
          <w:szCs w:val="28"/>
        </w:rPr>
        <w:t>desgaitasun</w:t>
      </w:r>
      <w:proofErr w:type="spellEnd"/>
      <w:r>
        <w:rPr>
          <w:rFonts w:ascii="Calibri" w:hAnsi="Calibri"/>
          <w:sz w:val="28"/>
          <w:szCs w:val="28"/>
        </w:rPr>
        <w:t xml:space="preserve"> intelektuala duten pertsonentzako errehabilitazio-lokaletatik.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6. Kirol-apustuen publizitatea honako toki hauetan egiteko debekuak: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Administrazio publikoen aretoetan.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18 urte baino gutxiagokoentzako gune publikoetan.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Osasun-etxeetan, zentro sozial edo sozio-sanitarioetan eta ikastetxeetan.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Zinema-aretoetan eta kirol-ekitaldiak egiten diren lokal nahiz instalazioetan.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7. Postaz, telefonoz edo baliabide telematiko bitartezko publizitatearen eta, oro har, etxera bidalitako edozein publizitateren debekua.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8. Nafarroako egunkari, aldizkari edo edozein informazio-bidetan publizitatea egiteko debekua, bai eta Nafarroan kokaturiko irrati- eta telebista-guneetan ere, 05:00etatik biharamuneko 01:00era arte.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B.4 </w:t>
      </w:r>
      <w:proofErr w:type="spellStart"/>
      <w:r>
        <w:rPr>
          <w:rFonts w:ascii="Calibri" w:hAnsi="Calibri"/>
          <w:sz w:val="28"/>
          <w:szCs w:val="28"/>
        </w:rPr>
        <w:t>Dirulaguntza</w:t>
      </w:r>
      <w:proofErr w:type="spellEnd"/>
      <w:r>
        <w:rPr>
          <w:rFonts w:ascii="Calibri" w:hAnsi="Calibri"/>
          <w:sz w:val="28"/>
          <w:szCs w:val="28"/>
        </w:rPr>
        <w:t xml:space="preserve"> publikoak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Dena delako joko-modalitatean jarduten duten enpresek osoki nahiz partzialki babesturiko edo haien publizitatea daukaten kirol-jarduerak ez dira </w:t>
      </w:r>
      <w:proofErr w:type="spellStart"/>
      <w:r>
        <w:rPr>
          <w:rFonts w:ascii="Calibri" w:hAnsi="Calibri"/>
          <w:sz w:val="28"/>
          <w:szCs w:val="28"/>
        </w:rPr>
        <w:t>dirulaguntza</w:t>
      </w:r>
      <w:proofErr w:type="spellEnd"/>
      <w:r>
        <w:rPr>
          <w:rFonts w:ascii="Calibri" w:hAnsi="Calibri"/>
          <w:sz w:val="28"/>
          <w:szCs w:val="28"/>
        </w:rPr>
        <w:t xml:space="preserve"> publikoak eskatzeko moduan egonen, eta halaber ezin izanen dute halako </w:t>
      </w:r>
      <w:proofErr w:type="spellStart"/>
      <w:r>
        <w:rPr>
          <w:rFonts w:ascii="Calibri" w:hAnsi="Calibri"/>
          <w:sz w:val="28"/>
          <w:szCs w:val="28"/>
        </w:rPr>
        <w:t>dirulaguntzarik</w:t>
      </w:r>
      <w:proofErr w:type="spellEnd"/>
      <w:r>
        <w:rPr>
          <w:rFonts w:ascii="Calibri" w:hAnsi="Calibri"/>
          <w:sz w:val="28"/>
          <w:szCs w:val="28"/>
        </w:rPr>
        <w:t xml:space="preserve"> lortu.</w:t>
      </w:r>
    </w:p>
    <w:p w:rsidR="000C6FD6" w:rsidRPr="000C6FD6" w:rsidRDefault="000C6FD6" w:rsidP="000C6FD6">
      <w:pPr>
        <w:spacing w:line="320" w:lineRule="exact"/>
        <w:rPr>
          <w:rFonts w:ascii="Calibri" w:hAnsi="Calibri" w:cs="Arial"/>
          <w:sz w:val="28"/>
          <w:szCs w:val="28"/>
        </w:rPr>
      </w:pPr>
      <w:r>
        <w:rPr>
          <w:rFonts w:ascii="Calibri" w:hAnsi="Calibri"/>
          <w:sz w:val="28"/>
          <w:szCs w:val="28"/>
        </w:rPr>
        <w:t>B.5 Debekudunen erregistroak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Joko- eta apustu-jardunerako sarbidearen eta debekuaren mugapena. Nafarroako </w:t>
      </w:r>
      <w:proofErr w:type="spellStart"/>
      <w:r>
        <w:rPr>
          <w:rFonts w:ascii="Calibri" w:hAnsi="Calibri"/>
          <w:sz w:val="28"/>
          <w:szCs w:val="28"/>
        </w:rPr>
        <w:t>debekudun-zerrendaren</w:t>
      </w:r>
      <w:proofErr w:type="spellEnd"/>
      <w:r>
        <w:rPr>
          <w:rFonts w:ascii="Calibri" w:hAnsi="Calibri"/>
          <w:sz w:val="28"/>
          <w:szCs w:val="28"/>
        </w:rPr>
        <w:t xml:space="preserve"> interkonexioa.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 Erregistro autonomikoaren inskripzio-baldintzak homogeneizatzea, haren oinarrizko parametroak </w:t>
      </w:r>
      <w:proofErr w:type="spellStart"/>
      <w:r>
        <w:rPr>
          <w:rFonts w:ascii="Calibri" w:hAnsi="Calibri"/>
          <w:sz w:val="28"/>
          <w:szCs w:val="28"/>
        </w:rPr>
        <w:t>Jokoratze</w:t>
      </w:r>
      <w:proofErr w:type="spellEnd"/>
      <w:r>
        <w:rPr>
          <w:rFonts w:ascii="Calibri" w:hAnsi="Calibri"/>
          <w:sz w:val="28"/>
          <w:szCs w:val="28"/>
        </w:rPr>
        <w:t xml:space="preserve"> Debekuen Erregistro Orokor nazionalekoekin berdinduz.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w:t>
      </w:r>
      <w:proofErr w:type="spellStart"/>
      <w:r>
        <w:rPr>
          <w:rFonts w:ascii="Calibri" w:hAnsi="Calibri"/>
          <w:sz w:val="28"/>
          <w:szCs w:val="28"/>
        </w:rPr>
        <w:t>Jokoratzetik</w:t>
      </w:r>
      <w:proofErr w:type="spellEnd"/>
      <w:r>
        <w:rPr>
          <w:rFonts w:ascii="Calibri" w:hAnsi="Calibri"/>
          <w:sz w:val="28"/>
          <w:szCs w:val="28"/>
        </w:rPr>
        <w:t xml:space="preserve"> bazterturiko pertsonen erregistro autonomikoa automatikoki interkonektatu erregistro nazionalarekin, halako moduz non erraztu eginen baita erregistro autonomikoen eta Estatukoaren arteko informazio-trukearen automatizazioa.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B.6 Fiskalitatea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Nafarroako Gobernua premiatzea, Ekonomia eta Ogasun Departamentuaren bitartez, jokoaren fiskalitateari buruzko azterlan bat egin dezan, Nafarroako Foru Komunitatearen esparrukoa.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Iruñean, 2021eko maiatzaren 25ean</w:t>
      </w:r>
    </w:p>
    <w:p w:rsidR="000C6FD6" w:rsidRPr="00864899" w:rsidRDefault="000C6FD6" w:rsidP="00864899">
      <w:pPr>
        <w:spacing w:line="320" w:lineRule="exact"/>
        <w:jc w:val="center"/>
        <w:rPr>
          <w:rFonts w:ascii="Calibri" w:hAnsi="Calibri" w:cs="Arial"/>
          <w:b/>
          <w:sz w:val="28"/>
          <w:szCs w:val="28"/>
        </w:rPr>
      </w:pPr>
      <w:r>
        <w:rPr>
          <w:rFonts w:ascii="Calibri" w:hAnsi="Calibri"/>
          <w:b/>
          <w:sz w:val="28"/>
          <w:szCs w:val="28"/>
        </w:rPr>
        <w:t xml:space="preserve">Boto partikularra, Apustu-etxeen Nafar Araubidea prestatzeko Ponentziaren txosteneko </w:t>
      </w:r>
      <w:proofErr w:type="spellStart"/>
      <w:r>
        <w:rPr>
          <w:rFonts w:ascii="Calibri" w:hAnsi="Calibri"/>
          <w:b/>
          <w:sz w:val="28"/>
          <w:szCs w:val="28"/>
        </w:rPr>
        <w:t>IV.B</w:t>
      </w:r>
      <w:proofErr w:type="spellEnd"/>
      <w:r>
        <w:rPr>
          <w:rFonts w:ascii="Calibri" w:hAnsi="Calibri"/>
          <w:b/>
          <w:sz w:val="28"/>
          <w:szCs w:val="28"/>
        </w:rPr>
        <w:t xml:space="preserve"> atalari </w:t>
      </w:r>
      <w:proofErr w:type="spellStart"/>
      <w:r>
        <w:rPr>
          <w:rFonts w:ascii="Calibri" w:hAnsi="Calibri"/>
          <w:b/>
          <w:sz w:val="28"/>
          <w:szCs w:val="28"/>
        </w:rPr>
        <w:t>EH-Bildu</w:t>
      </w:r>
      <w:proofErr w:type="spellEnd"/>
      <w:r>
        <w:rPr>
          <w:rFonts w:ascii="Calibri" w:hAnsi="Calibri"/>
          <w:b/>
          <w:sz w:val="28"/>
          <w:szCs w:val="28"/>
        </w:rPr>
        <w:t xml:space="preserve"> eta </w:t>
      </w:r>
      <w:proofErr w:type="spellStart"/>
      <w:r>
        <w:rPr>
          <w:rFonts w:ascii="Calibri" w:hAnsi="Calibri"/>
          <w:b/>
          <w:sz w:val="28"/>
          <w:szCs w:val="28"/>
        </w:rPr>
        <w:t>Izquierda-Ezkerra</w:t>
      </w:r>
      <w:proofErr w:type="spellEnd"/>
      <w:r>
        <w:rPr>
          <w:rFonts w:ascii="Calibri" w:hAnsi="Calibri"/>
          <w:b/>
          <w:sz w:val="28"/>
          <w:szCs w:val="28"/>
        </w:rPr>
        <w:t xml:space="preserve">-mistoa talde parlamentarioek eta </w:t>
      </w:r>
      <w:proofErr w:type="spellStart"/>
      <w:r>
        <w:rPr>
          <w:rFonts w:ascii="Calibri" w:hAnsi="Calibri"/>
          <w:b/>
          <w:sz w:val="28"/>
          <w:szCs w:val="28"/>
        </w:rPr>
        <w:t>Podemos-Ahal</w:t>
      </w:r>
      <w:proofErr w:type="spellEnd"/>
      <w:r>
        <w:rPr>
          <w:rFonts w:ascii="Calibri" w:hAnsi="Calibri"/>
          <w:b/>
          <w:sz w:val="28"/>
          <w:szCs w:val="28"/>
        </w:rPr>
        <w:t xml:space="preserve"> Dugu foru parlamentarien elkarteak aurkeztua.</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B. Arauketa.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EH Bildu eta </w:t>
      </w:r>
      <w:proofErr w:type="spellStart"/>
      <w:r>
        <w:rPr>
          <w:rFonts w:ascii="Calibri" w:hAnsi="Calibri"/>
          <w:sz w:val="28"/>
          <w:szCs w:val="28"/>
        </w:rPr>
        <w:t>Izquierda-Ezkerra</w:t>
      </w:r>
      <w:proofErr w:type="spellEnd"/>
      <w:r>
        <w:rPr>
          <w:rFonts w:ascii="Calibri" w:hAnsi="Calibri"/>
          <w:sz w:val="28"/>
          <w:szCs w:val="28"/>
        </w:rPr>
        <w:t xml:space="preserve">-mistoa talde parlamentarioek eta </w:t>
      </w:r>
      <w:proofErr w:type="spellStart"/>
      <w:r>
        <w:rPr>
          <w:rFonts w:ascii="Calibri" w:hAnsi="Calibri"/>
          <w:sz w:val="28"/>
          <w:szCs w:val="28"/>
        </w:rPr>
        <w:t>Podemos-Ahal</w:t>
      </w:r>
      <w:proofErr w:type="spellEnd"/>
      <w:r>
        <w:rPr>
          <w:rFonts w:ascii="Calibri" w:hAnsi="Calibri"/>
          <w:sz w:val="28"/>
          <w:szCs w:val="28"/>
        </w:rPr>
        <w:t xml:space="preserve"> dugu foru parlamentarien elkarteak proposatzen dugu kirol-apustuetarako establezimendu berrien irekitze eta instalazioari mugapenak ezartzea, eta jada badaudenak arautzea, neurriak ezarriz kontsumitzaileen defentsa, gizatalde zaurgarrien babesa eta, batez ere, adingabeena bermatuko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2019ko urriaren 30ean, Nafarroako Gobernuak erabaki zuen Foru Komunitatean apustu-establezimendu, joko-areto eta bingo berriak irekitzeko baimen-ematea etenda uztea, sektorearen hazkundea ikusirik. Azken urteotan nabarmen gehitu dira joko-sektoreko lokalak, gehienbat apustu-makinekikoak. Horrek aztoramendu soziala eragin du, eta behartzen du horrelako establezimenduen </w:t>
      </w:r>
      <w:proofErr w:type="spellStart"/>
      <w:r>
        <w:rPr>
          <w:rFonts w:ascii="Calibri" w:hAnsi="Calibri"/>
          <w:sz w:val="28"/>
          <w:szCs w:val="28"/>
        </w:rPr>
        <w:t>proliferazioa</w:t>
      </w:r>
      <w:proofErr w:type="spellEnd"/>
      <w:r>
        <w:rPr>
          <w:rFonts w:ascii="Calibri" w:hAnsi="Calibri"/>
          <w:sz w:val="28"/>
          <w:szCs w:val="28"/>
        </w:rPr>
        <w:t xml:space="preserve"> mugatzeko eta jada badaudenak eraentzeko araubide bat taxutzera.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Helburu horiei heltzeko, neurri-sorta bat proposatzen dugu, apustuetarako eta apustu-makinekiko establezimenduen kopurua, haien kokalekua, haiek bete beharreko baldintzak eta haien publizitatea, </w:t>
      </w:r>
      <w:proofErr w:type="spellStart"/>
      <w:r>
        <w:rPr>
          <w:rFonts w:ascii="Calibri" w:hAnsi="Calibri"/>
          <w:sz w:val="28"/>
          <w:szCs w:val="28"/>
        </w:rPr>
        <w:t>dirulaguntza</w:t>
      </w:r>
      <w:proofErr w:type="spellEnd"/>
      <w:r>
        <w:rPr>
          <w:rFonts w:ascii="Calibri" w:hAnsi="Calibri"/>
          <w:sz w:val="28"/>
          <w:szCs w:val="28"/>
        </w:rPr>
        <w:t xml:space="preserve"> publikoak, prebentzioa, debekudunen erregistroa eta fidantzak arautzekoak.</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ESTABLEZIMENDU KOPURUA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Foru Komunitatearen lurralde osoan mugapenak ezartzea apustu-denda, joko-areto eta bingoetarako establezimendu berriak irekitzeari.</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ESTABLEZIMENDUEN KOKALEKUA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1. Gutxienez ere 600 metroko distantzia ezartzea apustu-denda edo joko-lokalen eta zona zaurgarrien artean, hala nola ikastetxeak, unibertsitateak, gazte-zentroak, haur-parkeak eta tratamendu- nahiz errehabilitazio-zentroak. 600 metroko gutxieneko distantzia hori neurtuko da bide publikotik dagoen oinezkoentzako ibilbide motzenetik.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2. Joko-sektoreko establezimenduen artean 600 metroko gutxieneko distantzia ezartzea.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3. Ostalaritza-establezimenduetan </w:t>
      </w:r>
      <w:proofErr w:type="spellStart"/>
      <w:r>
        <w:rPr>
          <w:rFonts w:ascii="Calibri" w:hAnsi="Calibri"/>
          <w:sz w:val="28"/>
          <w:szCs w:val="28"/>
        </w:rPr>
        <w:t>kirol-apustugailuak</w:t>
      </w:r>
      <w:proofErr w:type="spellEnd"/>
      <w:r>
        <w:rPr>
          <w:rFonts w:ascii="Calibri" w:hAnsi="Calibri"/>
          <w:sz w:val="28"/>
          <w:szCs w:val="28"/>
        </w:rPr>
        <w:t xml:space="preserve"> paratzeko debekua. Horretarako, ostalaritza-lokaletan apustu-makina berriak paratzea debekatzen da, eta epe bat ezartzen, jada paratuta dauden makinak erretiratzekoa.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Ponentzian egiaztatuta geratu da ezen ostalaritza-lokaletan makinak paratzeak </w:t>
      </w:r>
      <w:proofErr w:type="spellStart"/>
      <w:r>
        <w:rPr>
          <w:rFonts w:ascii="Calibri" w:hAnsi="Calibri"/>
          <w:sz w:val="28"/>
          <w:szCs w:val="28"/>
        </w:rPr>
        <w:t>jokoratzea</w:t>
      </w:r>
      <w:proofErr w:type="spellEnd"/>
      <w:r>
        <w:rPr>
          <w:rFonts w:ascii="Calibri" w:hAnsi="Calibri"/>
          <w:sz w:val="28"/>
          <w:szCs w:val="28"/>
        </w:rPr>
        <w:t xml:space="preserve"> eta joko-eskuragarritasuna erraztu dizkiela gazteenei. Jokoa, gehienbat </w:t>
      </w:r>
      <w:proofErr w:type="spellStart"/>
      <w:r>
        <w:rPr>
          <w:rFonts w:ascii="Calibri" w:hAnsi="Calibri"/>
          <w:sz w:val="28"/>
          <w:szCs w:val="28"/>
        </w:rPr>
        <w:t>apustugailuen</w:t>
      </w:r>
      <w:proofErr w:type="spellEnd"/>
      <w:r>
        <w:rPr>
          <w:rFonts w:ascii="Calibri" w:hAnsi="Calibri"/>
          <w:sz w:val="28"/>
          <w:szCs w:val="28"/>
        </w:rPr>
        <w:t xml:space="preserve"> bitartezkoa, gazteen direnentzako sozializazio- eta aisialdi-elementu bilakatu da. Horregatik proposatzen dugu jokoa jardun horretarako behar bezala baimenduriko lokaletara mugatzea. Ostalaritza-establezimenduetatik kentzen diren </w:t>
      </w:r>
      <w:proofErr w:type="spellStart"/>
      <w:r>
        <w:rPr>
          <w:rFonts w:ascii="Calibri" w:hAnsi="Calibri"/>
          <w:sz w:val="28"/>
          <w:szCs w:val="28"/>
        </w:rPr>
        <w:t>apustugailuak</w:t>
      </w:r>
      <w:proofErr w:type="spellEnd"/>
      <w:r>
        <w:rPr>
          <w:rFonts w:ascii="Calibri" w:hAnsi="Calibri"/>
          <w:sz w:val="28"/>
          <w:szCs w:val="28"/>
        </w:rPr>
        <w:t xml:space="preserve"> bingoetan, joko-aretoetan edo apustu-dendetan birkokatu ahalko dira.</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ESTABLEZIMENDUEN BALDINTZAK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 Adingabeei eta </w:t>
      </w:r>
      <w:proofErr w:type="spellStart"/>
      <w:r>
        <w:rPr>
          <w:rFonts w:ascii="Calibri" w:hAnsi="Calibri"/>
          <w:sz w:val="28"/>
          <w:szCs w:val="28"/>
        </w:rPr>
        <w:t>autodebekudunen</w:t>
      </w:r>
      <w:proofErr w:type="spellEnd"/>
      <w:r>
        <w:rPr>
          <w:rFonts w:ascii="Calibri" w:hAnsi="Calibri"/>
          <w:sz w:val="28"/>
          <w:szCs w:val="28"/>
        </w:rPr>
        <w:t xml:space="preserve"> erregistroan inskribaturiko pertsonei sarrera debekatzea. Neurri hori betetzea bermatzeko, honakoa proposatzen dugu:</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Sarrerako identifikazio- eta kontrol-prozesuak indartzea, bermatze aldera adingabeek modurik ez izatea lokalen barrenera sartzeko. Zilegi izanen da horretarako </w:t>
      </w:r>
      <w:proofErr w:type="spellStart"/>
      <w:r>
        <w:rPr>
          <w:rFonts w:ascii="Calibri" w:hAnsi="Calibri"/>
          <w:sz w:val="28"/>
          <w:szCs w:val="28"/>
        </w:rPr>
        <w:t>tornoak</w:t>
      </w:r>
      <w:proofErr w:type="spellEnd"/>
      <w:r>
        <w:rPr>
          <w:rFonts w:ascii="Calibri" w:hAnsi="Calibri"/>
          <w:sz w:val="28"/>
          <w:szCs w:val="28"/>
        </w:rPr>
        <w:t xml:space="preserve"> paratzea.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Onarpen-kontrol bat ezar dadila, bisitari bakoitzeko fitxa pertsonala irekiz eta datu-babesari buruzko legediaren bermea duten eskubideak babestuz.</w:t>
      </w:r>
    </w:p>
    <w:p w:rsidR="000C6FD6" w:rsidRPr="000C6FD6" w:rsidRDefault="000C6FD6" w:rsidP="000C6FD6">
      <w:pPr>
        <w:spacing w:line="320" w:lineRule="exact"/>
        <w:rPr>
          <w:rFonts w:ascii="Calibri" w:hAnsi="Calibri" w:cs="Arial"/>
          <w:sz w:val="28"/>
          <w:szCs w:val="28"/>
        </w:rPr>
      </w:pPr>
      <w:r>
        <w:rPr>
          <w:rFonts w:ascii="Calibri" w:hAnsi="Calibri"/>
          <w:sz w:val="28"/>
          <w:szCs w:val="28"/>
        </w:rPr>
        <w:t>• Ikusteko moduko toki batean afixa bat jartzea, adierazten duena adingabeek eta debekudunen erregistroan inskribatuta dauden pertsonek debeku dutela apustuetan parte hartzea.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2. • Aginduzkoa izatea errotulu edo idazkun bat ipinita izan dezaten, apustu-lokal edo apustu-eremu direla jakinarazten duena.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3. Bai lokalen sarrera-aldean bai barnealdean informazioa paratzea, ikusteko moduko tokietan, jokoak dakartzan arriskuei eta apustu-jokoetan gehiegikeriaz jarduteak sor dezakeen </w:t>
      </w:r>
      <w:proofErr w:type="spellStart"/>
      <w:r>
        <w:rPr>
          <w:rFonts w:ascii="Calibri" w:hAnsi="Calibri"/>
          <w:sz w:val="28"/>
          <w:szCs w:val="28"/>
        </w:rPr>
        <w:t>adikzioari</w:t>
      </w:r>
      <w:proofErr w:type="spellEnd"/>
      <w:r>
        <w:rPr>
          <w:rFonts w:ascii="Calibri" w:hAnsi="Calibri"/>
          <w:sz w:val="28"/>
          <w:szCs w:val="28"/>
        </w:rPr>
        <w:t xml:space="preserve"> buruzkoa, bai eta </w:t>
      </w:r>
      <w:proofErr w:type="spellStart"/>
      <w:r>
        <w:rPr>
          <w:rFonts w:ascii="Calibri" w:hAnsi="Calibri"/>
          <w:sz w:val="28"/>
          <w:szCs w:val="28"/>
        </w:rPr>
        <w:t>adikzio-kasuetan</w:t>
      </w:r>
      <w:proofErr w:type="spellEnd"/>
      <w:r>
        <w:rPr>
          <w:rFonts w:ascii="Calibri" w:hAnsi="Calibri"/>
          <w:sz w:val="28"/>
          <w:szCs w:val="28"/>
        </w:rPr>
        <w:t xml:space="preserve"> zer tokitara jo daitekeen jakinarazten duena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4. Enpresentzat aginduzkotzat ezartzea jokorako erabilitako materialetan mezuak jartzea, jokoan aritzearen arriskuez ohartarazten dutenak.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5. Joko etikoa bermatzeko neurriak ezartzea: galerak mugatzea, apustu-abiadura geldotzea, sari-ematea mugatzea, "berotan" eginiko apustuak debekatzea.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6. Apustu enpresa eta establezimenduentzat aginduzkotzat ezartzea beren langileentzako prestakuntza-plan bat izan dezaten, osasun-sistema publikoak haren </w:t>
      </w:r>
      <w:proofErr w:type="spellStart"/>
      <w:r>
        <w:rPr>
          <w:rFonts w:ascii="Calibri" w:hAnsi="Calibri"/>
          <w:sz w:val="28"/>
          <w:szCs w:val="28"/>
        </w:rPr>
        <w:t>taxuketan</w:t>
      </w:r>
      <w:proofErr w:type="spellEnd"/>
      <w:r>
        <w:rPr>
          <w:rFonts w:ascii="Calibri" w:hAnsi="Calibri"/>
          <w:sz w:val="28"/>
          <w:szCs w:val="28"/>
        </w:rPr>
        <w:t xml:space="preserve"> eta garapenean ikuskatze-eginkizuna izanik. Plan horren gutxieneko edukia honakoa izanen da: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 seguruari eta arriskuzko portaerei buruzko informazioa eta laguntza.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Erabiltzaileen arriskuzko portaeren detekzioa.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Prestakuntza, sektoreko droga-mendekotasunen prebentziorako programa nazionalaren ildokoa.</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DIRULAGUNTZA PUBLIKOAK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Ezin izanen zaie </w:t>
      </w:r>
      <w:proofErr w:type="spellStart"/>
      <w:r>
        <w:rPr>
          <w:rFonts w:ascii="Calibri" w:hAnsi="Calibri"/>
          <w:sz w:val="28"/>
          <w:szCs w:val="28"/>
        </w:rPr>
        <w:t>dirulaguntza</w:t>
      </w:r>
      <w:proofErr w:type="spellEnd"/>
      <w:r>
        <w:rPr>
          <w:rFonts w:ascii="Calibri" w:hAnsi="Calibri"/>
          <w:sz w:val="28"/>
          <w:szCs w:val="28"/>
        </w:rPr>
        <w:t xml:space="preserve"> publikorik eman babesle gisa osoki nahiz partzialki joko-enpresak dauzkaten ekitaldiei.</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Publizitatea.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 Joko-eta apustu-jardueren publizitatea, </w:t>
      </w:r>
      <w:proofErr w:type="spellStart"/>
      <w:r>
        <w:rPr>
          <w:rFonts w:ascii="Calibri" w:hAnsi="Calibri"/>
          <w:sz w:val="28"/>
          <w:szCs w:val="28"/>
        </w:rPr>
        <w:t>babesletza</w:t>
      </w:r>
      <w:proofErr w:type="spellEnd"/>
      <w:r>
        <w:rPr>
          <w:rFonts w:ascii="Calibri" w:hAnsi="Calibri"/>
          <w:sz w:val="28"/>
          <w:szCs w:val="28"/>
        </w:rPr>
        <w:t xml:space="preserve"> eta sustapena aurretiazko administrazio-baimena jasotzera aurkeztu beharko dira. Baimen-emate horretan egiaztatu beharko da joko arduratsuko printzipioak betetzen direla. Publizitate guztian esanbidez egin beharko da joko neurritsu, </w:t>
      </w:r>
      <w:proofErr w:type="spellStart"/>
      <w:r>
        <w:rPr>
          <w:rFonts w:ascii="Calibri" w:hAnsi="Calibri"/>
          <w:sz w:val="28"/>
          <w:szCs w:val="28"/>
        </w:rPr>
        <w:t>ez-konpultsibo</w:t>
      </w:r>
      <w:proofErr w:type="spellEnd"/>
      <w:r>
        <w:rPr>
          <w:rFonts w:ascii="Calibri" w:hAnsi="Calibri"/>
          <w:sz w:val="28"/>
          <w:szCs w:val="28"/>
        </w:rPr>
        <w:t xml:space="preserve"> eta arduratsuko jarreren sustapena. Betiere txertatu beharko dira adingabeei jokoa debekatuta egoteari buruzko mezuak.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Jokoaren publizitatea, </w:t>
      </w:r>
      <w:proofErr w:type="spellStart"/>
      <w:r>
        <w:rPr>
          <w:rFonts w:ascii="Calibri" w:hAnsi="Calibri"/>
          <w:sz w:val="28"/>
          <w:szCs w:val="28"/>
        </w:rPr>
        <w:t>babesletza</w:t>
      </w:r>
      <w:proofErr w:type="spellEnd"/>
      <w:r>
        <w:rPr>
          <w:rFonts w:ascii="Calibri" w:hAnsi="Calibri"/>
          <w:sz w:val="28"/>
          <w:szCs w:val="28"/>
        </w:rPr>
        <w:t xml:space="preserve"> eta sustapena baimentzeko aintzat hartu beharreko alderdi batzuk izanen dira publizitate-emanaldien ordutegiak edo haien emisio-bitartekoak, bereziki gazteen artean entzute publikokoak diren pertsona edo pertsonaien agerpenaren debekua edo mugapena, joko neurritsu eta </w:t>
      </w:r>
      <w:proofErr w:type="spellStart"/>
      <w:r>
        <w:rPr>
          <w:rFonts w:ascii="Calibri" w:hAnsi="Calibri"/>
          <w:sz w:val="28"/>
          <w:szCs w:val="28"/>
        </w:rPr>
        <w:t>ez-konpultsiboko</w:t>
      </w:r>
      <w:proofErr w:type="spellEnd"/>
      <w:r>
        <w:rPr>
          <w:rFonts w:ascii="Calibri" w:hAnsi="Calibri"/>
          <w:sz w:val="28"/>
          <w:szCs w:val="28"/>
        </w:rPr>
        <w:t xml:space="preserve"> jarreren sustapena.</w:t>
      </w:r>
    </w:p>
    <w:p w:rsidR="000C6FD6" w:rsidRPr="000C6FD6" w:rsidRDefault="000C6FD6" w:rsidP="000C6FD6">
      <w:pPr>
        <w:spacing w:line="320" w:lineRule="exact"/>
        <w:rPr>
          <w:rFonts w:ascii="Calibri" w:hAnsi="Calibri" w:cs="Arial"/>
          <w:sz w:val="28"/>
          <w:szCs w:val="28"/>
        </w:rPr>
      </w:pPr>
      <w:r>
        <w:rPr>
          <w:rFonts w:ascii="Calibri" w:hAnsi="Calibri"/>
          <w:sz w:val="28"/>
          <w:szCs w:val="28"/>
        </w:rPr>
        <w:t>3. Ezaugarri hauek dituzten publizitatea eta komunikazio komertzialak ez dira baimenduko:</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Joko-jardun burugabe, </w:t>
      </w:r>
      <w:proofErr w:type="spellStart"/>
      <w:r>
        <w:rPr>
          <w:rFonts w:ascii="Calibri" w:hAnsi="Calibri"/>
          <w:sz w:val="28"/>
          <w:szCs w:val="28"/>
        </w:rPr>
        <w:t>konpultsibo</w:t>
      </w:r>
      <w:proofErr w:type="spellEnd"/>
      <w:r>
        <w:rPr>
          <w:rFonts w:ascii="Calibri" w:hAnsi="Calibri"/>
          <w:sz w:val="28"/>
          <w:szCs w:val="28"/>
        </w:rPr>
        <w:t xml:space="preserve">, itxuragabe, neurrigabe, </w:t>
      </w:r>
      <w:proofErr w:type="spellStart"/>
      <w:r>
        <w:rPr>
          <w:rFonts w:ascii="Calibri" w:hAnsi="Calibri"/>
          <w:sz w:val="28"/>
          <w:szCs w:val="28"/>
        </w:rPr>
        <w:t>adikziozko</w:t>
      </w:r>
      <w:proofErr w:type="spellEnd"/>
      <w:r>
        <w:rPr>
          <w:rFonts w:ascii="Calibri" w:hAnsi="Calibri"/>
          <w:sz w:val="28"/>
          <w:szCs w:val="28"/>
        </w:rPr>
        <w:t xml:space="preserve"> edo patologikoan aritzeko pizgarri direnak.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Jokatzen ez duten pertsonak gutxietsi eta jokatzen dutenak itzal sozialduntzat aurkezten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Joko-jarduerak arrakasta pertsonala, familiakoa, gizartekoa edo lanbidekoa islatzen duten ideia edo portaerekin elkartzen, lotzen edo zerikusiduntzat azaltzen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Joko bateko parte-hartzaileentzako maileguen edo beste edonolako kreditu-modalitateren eskaintzak egiten dituztenak.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Jokoa </w:t>
      </w:r>
      <w:proofErr w:type="spellStart"/>
      <w:r>
        <w:rPr>
          <w:rFonts w:ascii="Calibri" w:hAnsi="Calibri"/>
          <w:sz w:val="28"/>
          <w:szCs w:val="28"/>
        </w:rPr>
        <w:t>alternatibatzat</w:t>
      </w:r>
      <w:proofErr w:type="spellEnd"/>
      <w:r>
        <w:rPr>
          <w:rFonts w:ascii="Calibri" w:hAnsi="Calibri"/>
          <w:sz w:val="28"/>
          <w:szCs w:val="28"/>
        </w:rPr>
        <w:t xml:space="preserve"> iradokitzen dutenak problema pertsonal, profesional, finantzario edo hezkuntzakoen, bakardadearen edo depresioaren aldean.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Saridun suertatzeko aukerari buruz tronparazten dutenak.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4. Apustu-enpresek kirol-klubei </w:t>
      </w:r>
      <w:proofErr w:type="spellStart"/>
      <w:r>
        <w:rPr>
          <w:rFonts w:ascii="Calibri" w:hAnsi="Calibri"/>
          <w:sz w:val="28"/>
          <w:szCs w:val="28"/>
        </w:rPr>
        <w:t>babesletza</w:t>
      </w:r>
      <w:proofErr w:type="spellEnd"/>
      <w:r>
        <w:rPr>
          <w:rFonts w:ascii="Calibri" w:hAnsi="Calibri"/>
          <w:sz w:val="28"/>
          <w:szCs w:val="28"/>
        </w:rPr>
        <w:t xml:space="preserve"> ematearen debekua, haien publizitatea elastikoetan, janzkietan edo kirol-ekipamenduko edozein elementutan egitearen debekua, bai eta kirol-estadio eta -instalazioetan egitearena ere.</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5. Publizitate-debekua, publizitate horren euskarria 600 metro baino gutxiagoko distantzian badago ikastetxeetatik, kirol-, kultur-, josteta- edo osasungintza-zentroetatik edo </w:t>
      </w:r>
      <w:proofErr w:type="spellStart"/>
      <w:r>
        <w:rPr>
          <w:rFonts w:ascii="Calibri" w:hAnsi="Calibri"/>
          <w:sz w:val="28"/>
          <w:szCs w:val="28"/>
        </w:rPr>
        <w:t>joko-adikzioa</w:t>
      </w:r>
      <w:proofErr w:type="spellEnd"/>
      <w:r>
        <w:rPr>
          <w:rFonts w:ascii="Calibri" w:hAnsi="Calibri"/>
          <w:sz w:val="28"/>
          <w:szCs w:val="28"/>
        </w:rPr>
        <w:t xml:space="preserve">, osasun mentaleko problema larriak edo </w:t>
      </w:r>
      <w:proofErr w:type="spellStart"/>
      <w:r>
        <w:rPr>
          <w:rFonts w:ascii="Calibri" w:hAnsi="Calibri"/>
          <w:sz w:val="28"/>
          <w:szCs w:val="28"/>
        </w:rPr>
        <w:t>desgaitasun</w:t>
      </w:r>
      <w:proofErr w:type="spellEnd"/>
      <w:r>
        <w:rPr>
          <w:rFonts w:ascii="Calibri" w:hAnsi="Calibri"/>
          <w:sz w:val="28"/>
          <w:szCs w:val="28"/>
        </w:rPr>
        <w:t xml:space="preserve"> intelektuala duten pertsonentzako errehabilitazio-lokaletatik.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6. Kirol-apustuen publizitatea honako toki hauetan egiteko debekuak: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Administrazio publikoen aretoetan.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18 urte baino gutxiagokoentzako gune publikoetan.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 Osasun-etxeetan, zentro </w:t>
      </w:r>
      <w:proofErr w:type="spellStart"/>
      <w:r>
        <w:rPr>
          <w:rFonts w:ascii="Calibri" w:hAnsi="Calibri"/>
          <w:sz w:val="28"/>
          <w:szCs w:val="28"/>
        </w:rPr>
        <w:t>soziosanitarioetan</w:t>
      </w:r>
      <w:proofErr w:type="spellEnd"/>
      <w:r>
        <w:rPr>
          <w:rFonts w:ascii="Calibri" w:hAnsi="Calibri"/>
          <w:sz w:val="28"/>
          <w:szCs w:val="28"/>
        </w:rPr>
        <w:t xml:space="preserve"> eta ikastetxeetan.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Zinema-aretoetan eta kirol-ekitaldiak egiten diren lokal nahiz instalazioetan.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7. Postaz, telefonoz edo baliabide telematiko bitartezko publizitatearen eta, oro har, etxera bidalitako edozein publizitateren debekua.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8. Publizitate-debekua, egunkari, aldizkari edo edozein hedabidetan, eta bereziki</w:t>
      </w:r>
    </w:p>
    <w:p w:rsidR="000C6FD6" w:rsidRPr="000C6FD6" w:rsidRDefault="000C6FD6" w:rsidP="000C6FD6">
      <w:pPr>
        <w:spacing w:line="320" w:lineRule="exact"/>
        <w:rPr>
          <w:rFonts w:ascii="Calibri" w:hAnsi="Calibri" w:cs="Arial"/>
          <w:sz w:val="28"/>
          <w:szCs w:val="28"/>
        </w:rPr>
      </w:pPr>
      <w:r>
        <w:rPr>
          <w:rFonts w:ascii="Calibri" w:hAnsi="Calibri"/>
          <w:sz w:val="28"/>
          <w:szCs w:val="28"/>
        </w:rPr>
        <w:t>• 18 urtetik beherakoei zuzenduriko hedabideetan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Lehenengo orrialdean, kirol-orrialdeetan eta denbora-pasako orrialdeetan.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Nafarroan kokaturiko irrati eta telebistetan, goizeko 05:00etatik biharamuneko eguerdiko 01:00era bitarteko tartean.</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9. </w:t>
      </w:r>
      <w:proofErr w:type="spellStart"/>
      <w:r>
        <w:rPr>
          <w:rFonts w:ascii="Calibri" w:hAnsi="Calibri"/>
          <w:sz w:val="28"/>
          <w:szCs w:val="28"/>
        </w:rPr>
        <w:t>Online</w:t>
      </w:r>
      <w:proofErr w:type="spellEnd"/>
      <w:r>
        <w:rPr>
          <w:rFonts w:ascii="Calibri" w:hAnsi="Calibri"/>
          <w:sz w:val="28"/>
          <w:szCs w:val="28"/>
        </w:rPr>
        <w:t xml:space="preserve"> jokorako konexiorik gabeko guneak ezartzea.</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DEBEKUDUNEN ERREGISTROA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1. </w:t>
      </w:r>
      <w:proofErr w:type="spellStart"/>
      <w:r>
        <w:rPr>
          <w:rFonts w:ascii="Calibri" w:hAnsi="Calibri"/>
          <w:sz w:val="28"/>
          <w:szCs w:val="28"/>
        </w:rPr>
        <w:t>Autodebekudunen</w:t>
      </w:r>
      <w:proofErr w:type="spellEnd"/>
      <w:r>
        <w:rPr>
          <w:rFonts w:ascii="Calibri" w:hAnsi="Calibri"/>
          <w:sz w:val="28"/>
          <w:szCs w:val="28"/>
        </w:rPr>
        <w:t xml:space="preserve"> erregistroetan inskribaturiko pertsonei joko- eta apustu-lokaletan sartzeko debekua ezartzeari dagokiona arautzea.</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Erregistro autonomikoaren inskripzio-baldintzak homogeneizatzea, haren oinarrizko parametroak </w:t>
      </w:r>
      <w:proofErr w:type="spellStart"/>
      <w:r>
        <w:rPr>
          <w:rFonts w:ascii="Calibri" w:hAnsi="Calibri"/>
          <w:sz w:val="28"/>
          <w:szCs w:val="28"/>
        </w:rPr>
        <w:t>Jokoratze</w:t>
      </w:r>
      <w:proofErr w:type="spellEnd"/>
      <w:r>
        <w:rPr>
          <w:rFonts w:ascii="Calibri" w:hAnsi="Calibri"/>
          <w:sz w:val="28"/>
          <w:szCs w:val="28"/>
        </w:rPr>
        <w:t xml:space="preserve"> Debekuen Erregistro Orokor nazionalekoekin berdinduz.</w:t>
      </w:r>
    </w:p>
    <w:p w:rsidR="000C6FD6" w:rsidRPr="000C6FD6" w:rsidRDefault="000C6FD6" w:rsidP="000C6FD6">
      <w:pPr>
        <w:spacing w:line="320" w:lineRule="exact"/>
        <w:rPr>
          <w:rFonts w:ascii="Calibri" w:hAnsi="Calibri" w:cs="Arial"/>
          <w:sz w:val="28"/>
          <w:szCs w:val="28"/>
        </w:rPr>
      </w:pPr>
      <w:r>
        <w:rPr>
          <w:rFonts w:ascii="Calibri" w:hAnsi="Calibri"/>
          <w:sz w:val="28"/>
          <w:szCs w:val="28"/>
        </w:rPr>
        <w:t>3. Debekudunen erregistro autonomikoa automatikoki interkonektatu erregistro nazionalarekin, halako moduz non erraztu eginen baita erregistro autonomikoen eta Estatukoaren arteko informazio-trukearen automatizazioa.</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PREBENTZIOA ETA TRATAMENDUA</w:t>
      </w:r>
    </w:p>
    <w:p w:rsidR="000C6FD6" w:rsidRPr="000C6FD6" w:rsidRDefault="000C6FD6" w:rsidP="000C6FD6">
      <w:pPr>
        <w:spacing w:line="320" w:lineRule="exact"/>
        <w:rPr>
          <w:rFonts w:ascii="Calibri" w:hAnsi="Calibri" w:cs="Arial"/>
          <w:sz w:val="28"/>
          <w:szCs w:val="28"/>
        </w:rPr>
      </w:pPr>
      <w:r>
        <w:rPr>
          <w:rFonts w:ascii="Calibri" w:hAnsi="Calibri"/>
          <w:sz w:val="28"/>
          <w:szCs w:val="28"/>
        </w:rPr>
        <w:t>1. Berariazko funts bat sortzea, kirol-apustuekin zerikusia duen jokoaren patologiak prebenitu eta tratatzekoa. Horren zuzkidura etorriko da enpresa horien onuren % 2ko ekarpena egitetik.</w:t>
      </w:r>
    </w:p>
    <w:p w:rsidR="000C6FD6" w:rsidRPr="000C6FD6" w:rsidRDefault="000C6FD6" w:rsidP="000C6FD6">
      <w:pPr>
        <w:spacing w:line="320" w:lineRule="exact"/>
        <w:rPr>
          <w:rFonts w:ascii="Calibri" w:hAnsi="Calibri" w:cs="Arial"/>
          <w:sz w:val="28"/>
          <w:szCs w:val="28"/>
        </w:rPr>
      </w:pPr>
      <w:r>
        <w:rPr>
          <w:rFonts w:ascii="Calibri" w:hAnsi="Calibri"/>
          <w:sz w:val="28"/>
          <w:szCs w:val="28"/>
        </w:rPr>
        <w:t xml:space="preserve">2. </w:t>
      </w:r>
      <w:proofErr w:type="spellStart"/>
      <w:r>
        <w:rPr>
          <w:rFonts w:ascii="Calibri" w:hAnsi="Calibri"/>
          <w:sz w:val="28"/>
          <w:szCs w:val="28"/>
        </w:rPr>
        <w:t>Ludopatien</w:t>
      </w:r>
      <w:proofErr w:type="spellEnd"/>
      <w:r>
        <w:rPr>
          <w:rFonts w:ascii="Calibri" w:hAnsi="Calibri"/>
          <w:sz w:val="28"/>
          <w:szCs w:val="28"/>
        </w:rPr>
        <w:t xml:space="preserve"> tratamendurako behar bestekoak diren giza eta gauza baliabide publikoak bideratzea.</w:t>
      </w:r>
    </w:p>
    <w:p w:rsidR="000C6FD6" w:rsidRPr="000C6FD6" w:rsidRDefault="00864899" w:rsidP="000C6FD6">
      <w:pPr>
        <w:spacing w:line="320" w:lineRule="exact"/>
        <w:rPr>
          <w:rFonts w:ascii="Calibri" w:hAnsi="Calibri" w:cs="Arial"/>
          <w:sz w:val="28"/>
          <w:szCs w:val="28"/>
        </w:rPr>
      </w:pPr>
      <w:r>
        <w:rPr>
          <w:rFonts w:ascii="Calibri" w:hAnsi="Calibri"/>
          <w:sz w:val="28"/>
          <w:szCs w:val="28"/>
        </w:rPr>
        <w:t xml:space="preserve">3. Errealitate Sozialaren Behatokiak urteroko azterlan bat egitea, Nafarroako </w:t>
      </w:r>
      <w:proofErr w:type="spellStart"/>
      <w:r>
        <w:rPr>
          <w:rFonts w:ascii="Calibri" w:hAnsi="Calibri"/>
          <w:sz w:val="28"/>
          <w:szCs w:val="28"/>
        </w:rPr>
        <w:t>ludopatia-egoerari</w:t>
      </w:r>
      <w:proofErr w:type="spellEnd"/>
      <w:r>
        <w:rPr>
          <w:rFonts w:ascii="Calibri" w:hAnsi="Calibri"/>
          <w:sz w:val="28"/>
          <w:szCs w:val="28"/>
        </w:rPr>
        <w:t xml:space="preserve"> buruz, Nafarroako Estatistika Institutuaren lankidetzarekin.</w:t>
      </w:r>
    </w:p>
    <w:p w:rsidR="000C6FD6" w:rsidRPr="000C6FD6" w:rsidRDefault="000C6FD6" w:rsidP="000C6FD6">
      <w:pPr>
        <w:spacing w:line="320" w:lineRule="exact"/>
        <w:rPr>
          <w:rFonts w:ascii="Calibri" w:hAnsi="Calibri" w:cs="Arial"/>
          <w:sz w:val="28"/>
          <w:szCs w:val="28"/>
        </w:rPr>
      </w:pPr>
      <w:r>
        <w:rPr>
          <w:rFonts w:ascii="Calibri" w:hAnsi="Calibri"/>
          <w:sz w:val="28"/>
          <w:szCs w:val="28"/>
        </w:rPr>
        <w:t>4. Nafarroako Joko Kontseiluaren jarduna indartzea.</w:t>
      </w:r>
    </w:p>
    <w:p w:rsidR="000C6FD6" w:rsidRPr="00864899" w:rsidRDefault="000C6FD6" w:rsidP="000C6FD6">
      <w:pPr>
        <w:spacing w:line="320" w:lineRule="exact"/>
        <w:rPr>
          <w:rFonts w:ascii="Calibri" w:hAnsi="Calibri" w:cs="Arial"/>
          <w:b/>
          <w:sz w:val="28"/>
          <w:szCs w:val="28"/>
        </w:rPr>
      </w:pPr>
      <w:r>
        <w:rPr>
          <w:rFonts w:ascii="Calibri" w:hAnsi="Calibri"/>
          <w:b/>
          <w:sz w:val="28"/>
          <w:szCs w:val="28"/>
        </w:rPr>
        <w:t>FINANTZAK</w:t>
      </w:r>
    </w:p>
    <w:p w:rsidR="000C6FD6" w:rsidRPr="000C6FD6" w:rsidRDefault="000C6FD6" w:rsidP="000C6FD6">
      <w:pPr>
        <w:spacing w:line="320" w:lineRule="exact"/>
        <w:rPr>
          <w:rFonts w:ascii="Calibri" w:hAnsi="Calibri" w:cs="Arial"/>
          <w:sz w:val="28"/>
          <w:szCs w:val="28"/>
        </w:rPr>
      </w:pPr>
      <w:r>
        <w:rPr>
          <w:rFonts w:ascii="Calibri" w:hAnsi="Calibri"/>
          <w:sz w:val="28"/>
          <w:szCs w:val="28"/>
        </w:rPr>
        <w:t>Jokoari buruzko abenduaren 14ko 16/2006 Foru Legeko 15. artikuluan jasotako zenbatekoak eguneratzea, zeinak zehaztuta baitaude Nafarroako Jokoen eta Apustuen Erregistroa sortu eta haren antolaketa eta funtzionamendua arautzen dituen urtarrilaren 24ko 4/2011 Foru Dekretuaren 3. xedapen iragankorrean.</w:t>
      </w:r>
    </w:p>
    <w:p w:rsidR="003E7411" w:rsidRPr="000C6FD6" w:rsidRDefault="000C6FD6" w:rsidP="000C6FD6">
      <w:pPr>
        <w:spacing w:line="320" w:lineRule="exact"/>
        <w:rPr>
          <w:rFonts w:ascii="Calibri" w:hAnsi="Calibri"/>
          <w:sz w:val="28"/>
        </w:rPr>
      </w:pPr>
      <w:r>
        <w:rPr>
          <w:rFonts w:ascii="Calibri" w:hAnsi="Calibri"/>
          <w:sz w:val="28"/>
          <w:szCs w:val="28"/>
        </w:rPr>
        <w:t>Iruñean, 2021eko maiatzaren 25ean</w:t>
      </w:r>
    </w:p>
    <w:sectPr w:rsidR="003E7411" w:rsidRPr="000C6FD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6E" w:rsidRDefault="00636E6E" w:rsidP="00D2480D">
      <w:pPr>
        <w:spacing w:after="0" w:line="240" w:lineRule="auto"/>
      </w:pPr>
      <w:r>
        <w:separator/>
      </w:r>
    </w:p>
  </w:endnote>
  <w:endnote w:type="continuationSeparator" w:id="0">
    <w:p w:rsidR="00636E6E" w:rsidRDefault="00636E6E" w:rsidP="00D2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39819"/>
      <w:docPartObj>
        <w:docPartGallery w:val="Page Numbers (Bottom of Page)"/>
        <w:docPartUnique/>
      </w:docPartObj>
    </w:sdtPr>
    <w:sdtEndPr/>
    <w:sdtContent>
      <w:p w:rsidR="000C6FD6" w:rsidRDefault="00BA1199">
        <w:pPr>
          <w:pStyle w:val="Piedepgina"/>
          <w:jc w:val="center"/>
        </w:pPr>
        <w:r>
          <w:fldChar w:fldCharType="begin"/>
        </w:r>
        <w:r>
          <w:instrText>PAGE   \* MERGEFORMAT</w:instrText>
        </w:r>
        <w:r>
          <w:fldChar w:fldCharType="separate"/>
        </w:r>
        <w:r w:rsidR="00507C0C">
          <w:rPr>
            <w:noProof/>
          </w:rPr>
          <w:t>1</w:t>
        </w:r>
        <w:r>
          <w:fldChar w:fldCharType="end"/>
        </w:r>
      </w:p>
    </w:sdtContent>
  </w:sdt>
  <w:p w:rsidR="00BA1199" w:rsidRDefault="00BA1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6E" w:rsidRDefault="00636E6E" w:rsidP="00D2480D">
      <w:pPr>
        <w:spacing w:after="0" w:line="240" w:lineRule="auto"/>
      </w:pPr>
      <w:r>
        <w:separator/>
      </w:r>
    </w:p>
  </w:footnote>
  <w:footnote w:type="continuationSeparator" w:id="0">
    <w:p w:rsidR="00636E6E" w:rsidRDefault="00636E6E" w:rsidP="00D24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23"/>
    <w:multiLevelType w:val="hybridMultilevel"/>
    <w:tmpl w:val="8530F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AA74EE"/>
    <w:multiLevelType w:val="hybridMultilevel"/>
    <w:tmpl w:val="2D7C5AD0"/>
    <w:lvl w:ilvl="0" w:tplc="61E4D1F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9663D31"/>
    <w:multiLevelType w:val="hybridMultilevel"/>
    <w:tmpl w:val="9802F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091630"/>
    <w:multiLevelType w:val="hybridMultilevel"/>
    <w:tmpl w:val="26B6663E"/>
    <w:lvl w:ilvl="0" w:tplc="86168CE2">
      <w:start w:val="1"/>
      <w:numFmt w:val="decimal"/>
      <w:lvlText w:val="%1."/>
      <w:lvlJc w:val="left"/>
      <w:pPr>
        <w:ind w:left="1851" w:hanging="360"/>
      </w:pPr>
      <w:rPr>
        <w:rFonts w:hint="default"/>
      </w:rPr>
    </w:lvl>
    <w:lvl w:ilvl="1" w:tplc="0C0A0019" w:tentative="1">
      <w:start w:val="1"/>
      <w:numFmt w:val="lowerLetter"/>
      <w:lvlText w:val="%2."/>
      <w:lvlJc w:val="left"/>
      <w:pPr>
        <w:ind w:left="2571" w:hanging="360"/>
      </w:pPr>
    </w:lvl>
    <w:lvl w:ilvl="2" w:tplc="0C0A001B" w:tentative="1">
      <w:start w:val="1"/>
      <w:numFmt w:val="lowerRoman"/>
      <w:lvlText w:val="%3."/>
      <w:lvlJc w:val="right"/>
      <w:pPr>
        <w:ind w:left="3291" w:hanging="180"/>
      </w:pPr>
    </w:lvl>
    <w:lvl w:ilvl="3" w:tplc="0C0A000F" w:tentative="1">
      <w:start w:val="1"/>
      <w:numFmt w:val="decimal"/>
      <w:lvlText w:val="%4."/>
      <w:lvlJc w:val="left"/>
      <w:pPr>
        <w:ind w:left="4011" w:hanging="360"/>
      </w:pPr>
    </w:lvl>
    <w:lvl w:ilvl="4" w:tplc="0C0A0019" w:tentative="1">
      <w:start w:val="1"/>
      <w:numFmt w:val="lowerLetter"/>
      <w:lvlText w:val="%5."/>
      <w:lvlJc w:val="left"/>
      <w:pPr>
        <w:ind w:left="4731" w:hanging="360"/>
      </w:pPr>
    </w:lvl>
    <w:lvl w:ilvl="5" w:tplc="0C0A001B" w:tentative="1">
      <w:start w:val="1"/>
      <w:numFmt w:val="lowerRoman"/>
      <w:lvlText w:val="%6."/>
      <w:lvlJc w:val="right"/>
      <w:pPr>
        <w:ind w:left="5451" w:hanging="180"/>
      </w:pPr>
    </w:lvl>
    <w:lvl w:ilvl="6" w:tplc="0C0A000F" w:tentative="1">
      <w:start w:val="1"/>
      <w:numFmt w:val="decimal"/>
      <w:lvlText w:val="%7."/>
      <w:lvlJc w:val="left"/>
      <w:pPr>
        <w:ind w:left="6171" w:hanging="360"/>
      </w:pPr>
    </w:lvl>
    <w:lvl w:ilvl="7" w:tplc="0C0A0019" w:tentative="1">
      <w:start w:val="1"/>
      <w:numFmt w:val="lowerLetter"/>
      <w:lvlText w:val="%8."/>
      <w:lvlJc w:val="left"/>
      <w:pPr>
        <w:ind w:left="6891" w:hanging="360"/>
      </w:pPr>
    </w:lvl>
    <w:lvl w:ilvl="8" w:tplc="0C0A001B" w:tentative="1">
      <w:start w:val="1"/>
      <w:numFmt w:val="lowerRoman"/>
      <w:lvlText w:val="%9."/>
      <w:lvlJc w:val="right"/>
      <w:pPr>
        <w:ind w:left="7611" w:hanging="180"/>
      </w:pPr>
    </w:lvl>
  </w:abstractNum>
  <w:abstractNum w:abstractNumId="4">
    <w:nsid w:val="0DC60B59"/>
    <w:multiLevelType w:val="hybridMultilevel"/>
    <w:tmpl w:val="2C6442C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nsid w:val="15C604DE"/>
    <w:multiLevelType w:val="hybridMultilevel"/>
    <w:tmpl w:val="EFBE11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1B4268E3"/>
    <w:multiLevelType w:val="hybridMultilevel"/>
    <w:tmpl w:val="B4B2C8D8"/>
    <w:lvl w:ilvl="0" w:tplc="0C0A000F">
      <w:start w:val="1"/>
      <w:numFmt w:val="decimal"/>
      <w:lvlText w:val="%1."/>
      <w:lvlJc w:val="left"/>
      <w:pPr>
        <w:ind w:left="36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0872BD"/>
    <w:multiLevelType w:val="hybridMultilevel"/>
    <w:tmpl w:val="099878AC"/>
    <w:lvl w:ilvl="0" w:tplc="0C0A0001">
      <w:start w:val="1"/>
      <w:numFmt w:val="bullet"/>
      <w:lvlText w:val=""/>
      <w:lvlJc w:val="left"/>
      <w:pPr>
        <w:ind w:left="2024" w:hanging="360"/>
      </w:pPr>
      <w:rPr>
        <w:rFonts w:ascii="Symbol" w:hAnsi="Symbol" w:hint="default"/>
      </w:rPr>
    </w:lvl>
    <w:lvl w:ilvl="1" w:tplc="0C0A0003" w:tentative="1">
      <w:start w:val="1"/>
      <w:numFmt w:val="bullet"/>
      <w:lvlText w:val="o"/>
      <w:lvlJc w:val="left"/>
      <w:pPr>
        <w:ind w:left="2744" w:hanging="360"/>
      </w:pPr>
      <w:rPr>
        <w:rFonts w:ascii="Courier New" w:hAnsi="Courier New" w:cs="Courier New" w:hint="default"/>
      </w:rPr>
    </w:lvl>
    <w:lvl w:ilvl="2" w:tplc="0C0A0005" w:tentative="1">
      <w:start w:val="1"/>
      <w:numFmt w:val="bullet"/>
      <w:lvlText w:val=""/>
      <w:lvlJc w:val="left"/>
      <w:pPr>
        <w:ind w:left="3464" w:hanging="360"/>
      </w:pPr>
      <w:rPr>
        <w:rFonts w:ascii="Wingdings" w:hAnsi="Wingdings" w:hint="default"/>
      </w:rPr>
    </w:lvl>
    <w:lvl w:ilvl="3" w:tplc="0C0A0001" w:tentative="1">
      <w:start w:val="1"/>
      <w:numFmt w:val="bullet"/>
      <w:lvlText w:val=""/>
      <w:lvlJc w:val="left"/>
      <w:pPr>
        <w:ind w:left="4184" w:hanging="360"/>
      </w:pPr>
      <w:rPr>
        <w:rFonts w:ascii="Symbol" w:hAnsi="Symbol" w:hint="default"/>
      </w:rPr>
    </w:lvl>
    <w:lvl w:ilvl="4" w:tplc="0C0A0003" w:tentative="1">
      <w:start w:val="1"/>
      <w:numFmt w:val="bullet"/>
      <w:lvlText w:val="o"/>
      <w:lvlJc w:val="left"/>
      <w:pPr>
        <w:ind w:left="4904" w:hanging="360"/>
      </w:pPr>
      <w:rPr>
        <w:rFonts w:ascii="Courier New" w:hAnsi="Courier New" w:cs="Courier New" w:hint="default"/>
      </w:rPr>
    </w:lvl>
    <w:lvl w:ilvl="5" w:tplc="0C0A0005" w:tentative="1">
      <w:start w:val="1"/>
      <w:numFmt w:val="bullet"/>
      <w:lvlText w:val=""/>
      <w:lvlJc w:val="left"/>
      <w:pPr>
        <w:ind w:left="5624" w:hanging="360"/>
      </w:pPr>
      <w:rPr>
        <w:rFonts w:ascii="Wingdings" w:hAnsi="Wingdings" w:hint="default"/>
      </w:rPr>
    </w:lvl>
    <w:lvl w:ilvl="6" w:tplc="0C0A0001" w:tentative="1">
      <w:start w:val="1"/>
      <w:numFmt w:val="bullet"/>
      <w:lvlText w:val=""/>
      <w:lvlJc w:val="left"/>
      <w:pPr>
        <w:ind w:left="6344" w:hanging="360"/>
      </w:pPr>
      <w:rPr>
        <w:rFonts w:ascii="Symbol" w:hAnsi="Symbol" w:hint="default"/>
      </w:rPr>
    </w:lvl>
    <w:lvl w:ilvl="7" w:tplc="0C0A0003" w:tentative="1">
      <w:start w:val="1"/>
      <w:numFmt w:val="bullet"/>
      <w:lvlText w:val="o"/>
      <w:lvlJc w:val="left"/>
      <w:pPr>
        <w:ind w:left="7064" w:hanging="360"/>
      </w:pPr>
      <w:rPr>
        <w:rFonts w:ascii="Courier New" w:hAnsi="Courier New" w:cs="Courier New" w:hint="default"/>
      </w:rPr>
    </w:lvl>
    <w:lvl w:ilvl="8" w:tplc="0C0A0005" w:tentative="1">
      <w:start w:val="1"/>
      <w:numFmt w:val="bullet"/>
      <w:lvlText w:val=""/>
      <w:lvlJc w:val="left"/>
      <w:pPr>
        <w:ind w:left="7784" w:hanging="360"/>
      </w:pPr>
      <w:rPr>
        <w:rFonts w:ascii="Wingdings" w:hAnsi="Wingdings" w:hint="default"/>
      </w:rPr>
    </w:lvl>
  </w:abstractNum>
  <w:abstractNum w:abstractNumId="8">
    <w:nsid w:val="2828478A"/>
    <w:multiLevelType w:val="hybridMultilevel"/>
    <w:tmpl w:val="C4D6C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EF5A10"/>
    <w:multiLevelType w:val="hybridMultilevel"/>
    <w:tmpl w:val="CFC8D858"/>
    <w:lvl w:ilvl="0" w:tplc="0C0A0001">
      <w:start w:val="1"/>
      <w:numFmt w:val="bullet"/>
      <w:lvlText w:val=""/>
      <w:lvlJc w:val="left"/>
      <w:pPr>
        <w:ind w:left="2024" w:hanging="360"/>
      </w:pPr>
      <w:rPr>
        <w:rFonts w:ascii="Symbol" w:hAnsi="Symbol" w:hint="default"/>
      </w:rPr>
    </w:lvl>
    <w:lvl w:ilvl="1" w:tplc="0C0A0003" w:tentative="1">
      <w:start w:val="1"/>
      <w:numFmt w:val="bullet"/>
      <w:lvlText w:val="o"/>
      <w:lvlJc w:val="left"/>
      <w:pPr>
        <w:ind w:left="2744" w:hanging="360"/>
      </w:pPr>
      <w:rPr>
        <w:rFonts w:ascii="Courier New" w:hAnsi="Courier New" w:cs="Courier New" w:hint="default"/>
      </w:rPr>
    </w:lvl>
    <w:lvl w:ilvl="2" w:tplc="0C0A0005" w:tentative="1">
      <w:start w:val="1"/>
      <w:numFmt w:val="bullet"/>
      <w:lvlText w:val=""/>
      <w:lvlJc w:val="left"/>
      <w:pPr>
        <w:ind w:left="3464" w:hanging="360"/>
      </w:pPr>
      <w:rPr>
        <w:rFonts w:ascii="Wingdings" w:hAnsi="Wingdings" w:hint="default"/>
      </w:rPr>
    </w:lvl>
    <w:lvl w:ilvl="3" w:tplc="0C0A0001" w:tentative="1">
      <w:start w:val="1"/>
      <w:numFmt w:val="bullet"/>
      <w:lvlText w:val=""/>
      <w:lvlJc w:val="left"/>
      <w:pPr>
        <w:ind w:left="4184" w:hanging="360"/>
      </w:pPr>
      <w:rPr>
        <w:rFonts w:ascii="Symbol" w:hAnsi="Symbol" w:hint="default"/>
      </w:rPr>
    </w:lvl>
    <w:lvl w:ilvl="4" w:tplc="0C0A0003" w:tentative="1">
      <w:start w:val="1"/>
      <w:numFmt w:val="bullet"/>
      <w:lvlText w:val="o"/>
      <w:lvlJc w:val="left"/>
      <w:pPr>
        <w:ind w:left="4904" w:hanging="360"/>
      </w:pPr>
      <w:rPr>
        <w:rFonts w:ascii="Courier New" w:hAnsi="Courier New" w:cs="Courier New" w:hint="default"/>
      </w:rPr>
    </w:lvl>
    <w:lvl w:ilvl="5" w:tplc="0C0A0005" w:tentative="1">
      <w:start w:val="1"/>
      <w:numFmt w:val="bullet"/>
      <w:lvlText w:val=""/>
      <w:lvlJc w:val="left"/>
      <w:pPr>
        <w:ind w:left="5624" w:hanging="360"/>
      </w:pPr>
      <w:rPr>
        <w:rFonts w:ascii="Wingdings" w:hAnsi="Wingdings" w:hint="default"/>
      </w:rPr>
    </w:lvl>
    <w:lvl w:ilvl="6" w:tplc="0C0A0001" w:tentative="1">
      <w:start w:val="1"/>
      <w:numFmt w:val="bullet"/>
      <w:lvlText w:val=""/>
      <w:lvlJc w:val="left"/>
      <w:pPr>
        <w:ind w:left="6344" w:hanging="360"/>
      </w:pPr>
      <w:rPr>
        <w:rFonts w:ascii="Symbol" w:hAnsi="Symbol" w:hint="default"/>
      </w:rPr>
    </w:lvl>
    <w:lvl w:ilvl="7" w:tplc="0C0A0003" w:tentative="1">
      <w:start w:val="1"/>
      <w:numFmt w:val="bullet"/>
      <w:lvlText w:val="o"/>
      <w:lvlJc w:val="left"/>
      <w:pPr>
        <w:ind w:left="7064" w:hanging="360"/>
      </w:pPr>
      <w:rPr>
        <w:rFonts w:ascii="Courier New" w:hAnsi="Courier New" w:cs="Courier New" w:hint="default"/>
      </w:rPr>
    </w:lvl>
    <w:lvl w:ilvl="8" w:tplc="0C0A0005" w:tentative="1">
      <w:start w:val="1"/>
      <w:numFmt w:val="bullet"/>
      <w:lvlText w:val=""/>
      <w:lvlJc w:val="left"/>
      <w:pPr>
        <w:ind w:left="7784" w:hanging="360"/>
      </w:pPr>
      <w:rPr>
        <w:rFonts w:ascii="Wingdings" w:hAnsi="Wingdings" w:hint="default"/>
      </w:rPr>
    </w:lvl>
  </w:abstractNum>
  <w:abstractNum w:abstractNumId="10">
    <w:nsid w:val="361F73D3"/>
    <w:multiLevelType w:val="hybridMultilevel"/>
    <w:tmpl w:val="5C0EDA1A"/>
    <w:lvl w:ilvl="0" w:tplc="5532E888">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nsid w:val="3D551D0C"/>
    <w:multiLevelType w:val="hybridMultilevel"/>
    <w:tmpl w:val="39F4C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81DF3"/>
    <w:multiLevelType w:val="hybridMultilevel"/>
    <w:tmpl w:val="448C402E"/>
    <w:lvl w:ilvl="0" w:tplc="E724D0EE">
      <w:numFmt w:val="bullet"/>
      <w:lvlText w:val="-"/>
      <w:lvlJc w:val="left"/>
      <w:pPr>
        <w:ind w:left="1287" w:hanging="360"/>
      </w:pPr>
      <w:rPr>
        <w:rFonts w:ascii="Arial" w:eastAsiaTheme="minorHAnsi"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4C0F3211"/>
    <w:multiLevelType w:val="hybridMultilevel"/>
    <w:tmpl w:val="C1D6DC1C"/>
    <w:lvl w:ilvl="0" w:tplc="96E683E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D3E0333"/>
    <w:multiLevelType w:val="hybridMultilevel"/>
    <w:tmpl w:val="61E4E7B4"/>
    <w:lvl w:ilvl="0" w:tplc="E724D0EE">
      <w:numFmt w:val="bullet"/>
      <w:lvlText w:val="-"/>
      <w:lvlJc w:val="left"/>
      <w:pPr>
        <w:ind w:left="360" w:hanging="360"/>
      </w:pPr>
      <w:rPr>
        <w:rFonts w:ascii="Arial" w:eastAsiaTheme="minorHAnsi" w:hAnsi="Arial" w:cs="Arial" w:hint="default"/>
      </w:rPr>
    </w:lvl>
    <w:lvl w:ilvl="1" w:tplc="E724D0EE">
      <w:numFmt w:val="bullet"/>
      <w:lvlText w:val="-"/>
      <w:lvlJc w:val="left"/>
      <w:pPr>
        <w:ind w:left="1080" w:hanging="360"/>
      </w:pPr>
      <w:rPr>
        <w:rFonts w:ascii="Arial" w:eastAsiaTheme="minorHAnsi" w:hAnsi="Arial" w:cs="Arial" w:hint="default"/>
      </w:rPr>
    </w:lvl>
    <w:lvl w:ilvl="2" w:tplc="14ECEDE0">
      <w:start w:val="1"/>
      <w:numFmt w:val="upperLetter"/>
      <w:lvlText w:val="%3."/>
      <w:lvlJc w:val="left"/>
      <w:pPr>
        <w:ind w:left="1980" w:hanging="360"/>
      </w:pPr>
      <w:rPr>
        <w:rFonts w:hint="default"/>
      </w:rPr>
    </w:lvl>
    <w:lvl w:ilvl="3" w:tplc="8440F3FA">
      <w:start w:val="1"/>
      <w:numFmt w:val="decimal"/>
      <w:lvlText w:val="%4."/>
      <w:lvlJc w:val="left"/>
      <w:pPr>
        <w:ind w:left="2520" w:hanging="360"/>
      </w:pPr>
      <w:rPr>
        <w:rFonts w:hint="default"/>
        <w:b w:val="0"/>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E11155B"/>
    <w:multiLevelType w:val="hybridMultilevel"/>
    <w:tmpl w:val="847AA6C0"/>
    <w:lvl w:ilvl="0" w:tplc="86168CE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4E7231A8"/>
    <w:multiLevelType w:val="hybridMultilevel"/>
    <w:tmpl w:val="554A6890"/>
    <w:lvl w:ilvl="0" w:tplc="3E7A3E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3BD1CB8"/>
    <w:multiLevelType w:val="hybridMultilevel"/>
    <w:tmpl w:val="EEB40C6C"/>
    <w:lvl w:ilvl="0" w:tplc="3CC81424">
      <w:start w:val="1"/>
      <w:numFmt w:val="bullet"/>
      <w:lvlText w:val="-"/>
      <w:lvlJc w:val="left"/>
      <w:pPr>
        <w:ind w:left="360" w:hanging="360"/>
      </w:pPr>
      <w:rPr>
        <w:rFonts w:ascii="Courier New" w:hAnsi="Courier New" w:hint="default"/>
      </w:rPr>
    </w:lvl>
    <w:lvl w:ilvl="1" w:tplc="E724D0EE">
      <w:numFmt w:val="bullet"/>
      <w:lvlText w:val="-"/>
      <w:lvlJc w:val="left"/>
      <w:pPr>
        <w:ind w:left="1080" w:hanging="360"/>
      </w:pPr>
      <w:rPr>
        <w:rFonts w:ascii="Arial" w:eastAsiaTheme="minorHAnsi"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6981476"/>
    <w:multiLevelType w:val="hybridMultilevel"/>
    <w:tmpl w:val="4D228376"/>
    <w:lvl w:ilvl="0" w:tplc="E724D0EE">
      <w:numFmt w:val="bullet"/>
      <w:lvlText w:val="-"/>
      <w:lvlJc w:val="left"/>
      <w:pPr>
        <w:ind w:left="360" w:hanging="360"/>
      </w:pPr>
      <w:rPr>
        <w:rFonts w:ascii="Arial" w:eastAsiaTheme="minorHAnsi" w:hAnsi="Arial" w:cs="Arial" w:hint="default"/>
      </w:rPr>
    </w:lvl>
    <w:lvl w:ilvl="1" w:tplc="0C0A0001">
      <w:start w:val="1"/>
      <w:numFmt w:val="bullet"/>
      <w:lvlText w:val=""/>
      <w:lvlJc w:val="left"/>
      <w:pPr>
        <w:ind w:left="1080" w:hanging="360"/>
      </w:pPr>
      <w:rPr>
        <w:rFonts w:ascii="Symbol" w:hAnsi="Symbol" w:hint="default"/>
      </w:rPr>
    </w:lvl>
    <w:lvl w:ilvl="2" w:tplc="14ECEDE0">
      <w:start w:val="1"/>
      <w:numFmt w:val="upperLetter"/>
      <w:lvlText w:val="%3."/>
      <w:lvlJc w:val="left"/>
      <w:pPr>
        <w:ind w:left="1980" w:hanging="360"/>
      </w:pPr>
      <w:rPr>
        <w:rFonts w:hint="default"/>
      </w:rPr>
    </w:lvl>
    <w:lvl w:ilvl="3" w:tplc="8440F3FA">
      <w:start w:val="1"/>
      <w:numFmt w:val="decimal"/>
      <w:lvlText w:val="%4."/>
      <w:lvlJc w:val="left"/>
      <w:pPr>
        <w:ind w:left="2520" w:hanging="360"/>
      </w:pPr>
      <w:rPr>
        <w:rFonts w:hint="default"/>
        <w:b w:val="0"/>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12E5306"/>
    <w:multiLevelType w:val="hybridMultilevel"/>
    <w:tmpl w:val="C40A6920"/>
    <w:lvl w:ilvl="0" w:tplc="E724D0EE">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7577178C"/>
    <w:multiLevelType w:val="multilevel"/>
    <w:tmpl w:val="22B879CC"/>
    <w:lvl w:ilvl="0">
      <w:start w:val="1"/>
      <w:numFmt w:val="upperLetter"/>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nsid w:val="76863994"/>
    <w:multiLevelType w:val="hybridMultilevel"/>
    <w:tmpl w:val="67803A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7A7C457A"/>
    <w:multiLevelType w:val="hybridMultilevel"/>
    <w:tmpl w:val="364C5D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EA848C7"/>
    <w:multiLevelType w:val="hybridMultilevel"/>
    <w:tmpl w:val="EE188CB6"/>
    <w:lvl w:ilvl="0" w:tplc="5010E3A6">
      <w:start w:val="2"/>
      <w:numFmt w:val="decimal"/>
      <w:lvlText w:val="%1."/>
      <w:lvlJc w:val="left"/>
      <w:pPr>
        <w:ind w:left="1494" w:hanging="36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4">
    <w:nsid w:val="7F3A29B3"/>
    <w:multiLevelType w:val="hybridMultilevel"/>
    <w:tmpl w:val="ED546AD0"/>
    <w:lvl w:ilvl="0" w:tplc="E724D0EE">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0"/>
  </w:num>
  <w:num w:numId="2">
    <w:abstractNumId w:val="6"/>
  </w:num>
  <w:num w:numId="3">
    <w:abstractNumId w:val="12"/>
  </w:num>
  <w:num w:numId="4">
    <w:abstractNumId w:val="14"/>
  </w:num>
  <w:num w:numId="5">
    <w:abstractNumId w:val="13"/>
  </w:num>
  <w:num w:numId="6">
    <w:abstractNumId w:val="2"/>
  </w:num>
  <w:num w:numId="7">
    <w:abstractNumId w:val="17"/>
  </w:num>
  <w:num w:numId="8">
    <w:abstractNumId w:val="0"/>
  </w:num>
  <w:num w:numId="9">
    <w:abstractNumId w:val="19"/>
  </w:num>
  <w:num w:numId="10">
    <w:abstractNumId w:val="11"/>
  </w:num>
  <w:num w:numId="11">
    <w:abstractNumId w:val="24"/>
  </w:num>
  <w:num w:numId="12">
    <w:abstractNumId w:val="10"/>
  </w:num>
  <w:num w:numId="13">
    <w:abstractNumId w:val="23"/>
  </w:num>
  <w:num w:numId="14">
    <w:abstractNumId w:val="18"/>
  </w:num>
  <w:num w:numId="15">
    <w:abstractNumId w:val="9"/>
  </w:num>
  <w:num w:numId="16">
    <w:abstractNumId w:val="7"/>
  </w:num>
  <w:num w:numId="17">
    <w:abstractNumId w:val="21"/>
  </w:num>
  <w:num w:numId="18">
    <w:abstractNumId w:val="3"/>
  </w:num>
  <w:num w:numId="19">
    <w:abstractNumId w:val="15"/>
  </w:num>
  <w:num w:numId="20">
    <w:abstractNumId w:val="8"/>
  </w:num>
  <w:num w:numId="21">
    <w:abstractNumId w:val="22"/>
  </w:num>
  <w:num w:numId="22">
    <w:abstractNumId w:val="1"/>
  </w:num>
  <w:num w:numId="23">
    <w:abstractNumId w:val="16"/>
  </w:num>
  <w:num w:numId="24">
    <w:abstractNumId w:val="4"/>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E"/>
    <w:rsid w:val="0000456D"/>
    <w:rsid w:val="0004025D"/>
    <w:rsid w:val="000450DE"/>
    <w:rsid w:val="0005521D"/>
    <w:rsid w:val="00092A30"/>
    <w:rsid w:val="000B0882"/>
    <w:rsid w:val="000C3478"/>
    <w:rsid w:val="000C6FD6"/>
    <w:rsid w:val="000D10BD"/>
    <w:rsid w:val="000E44A6"/>
    <w:rsid w:val="00100172"/>
    <w:rsid w:val="00124A46"/>
    <w:rsid w:val="00132D27"/>
    <w:rsid w:val="00137BDA"/>
    <w:rsid w:val="00146AEF"/>
    <w:rsid w:val="00156036"/>
    <w:rsid w:val="0016168A"/>
    <w:rsid w:val="001743C8"/>
    <w:rsid w:val="00180A28"/>
    <w:rsid w:val="00183B46"/>
    <w:rsid w:val="00185512"/>
    <w:rsid w:val="001E4525"/>
    <w:rsid w:val="001F24DB"/>
    <w:rsid w:val="00225B65"/>
    <w:rsid w:val="00237DC5"/>
    <w:rsid w:val="00251452"/>
    <w:rsid w:val="002A28D4"/>
    <w:rsid w:val="002B17CE"/>
    <w:rsid w:val="002C7F21"/>
    <w:rsid w:val="002E2780"/>
    <w:rsid w:val="00341753"/>
    <w:rsid w:val="003632F0"/>
    <w:rsid w:val="00390B49"/>
    <w:rsid w:val="003E7411"/>
    <w:rsid w:val="0040796D"/>
    <w:rsid w:val="00427890"/>
    <w:rsid w:val="00434DD1"/>
    <w:rsid w:val="004421FC"/>
    <w:rsid w:val="00446CDA"/>
    <w:rsid w:val="004869EC"/>
    <w:rsid w:val="00491DC1"/>
    <w:rsid w:val="00495C2C"/>
    <w:rsid w:val="004A0F7B"/>
    <w:rsid w:val="004A6081"/>
    <w:rsid w:val="004B42D6"/>
    <w:rsid w:val="004B7958"/>
    <w:rsid w:val="004D1E0D"/>
    <w:rsid w:val="004D2D7F"/>
    <w:rsid w:val="004E2C22"/>
    <w:rsid w:val="005035D4"/>
    <w:rsid w:val="00507C0C"/>
    <w:rsid w:val="0052556B"/>
    <w:rsid w:val="00525CF0"/>
    <w:rsid w:val="00533752"/>
    <w:rsid w:val="005674C4"/>
    <w:rsid w:val="00577F2C"/>
    <w:rsid w:val="005810CD"/>
    <w:rsid w:val="005A469B"/>
    <w:rsid w:val="005B2D9B"/>
    <w:rsid w:val="005E7233"/>
    <w:rsid w:val="005F1C47"/>
    <w:rsid w:val="00604779"/>
    <w:rsid w:val="0061109E"/>
    <w:rsid w:val="006305F4"/>
    <w:rsid w:val="00634E88"/>
    <w:rsid w:val="00636E6E"/>
    <w:rsid w:val="006555CB"/>
    <w:rsid w:val="006627B2"/>
    <w:rsid w:val="00675AB4"/>
    <w:rsid w:val="006D51E1"/>
    <w:rsid w:val="006F17DC"/>
    <w:rsid w:val="007106DD"/>
    <w:rsid w:val="00762DC9"/>
    <w:rsid w:val="00764B5F"/>
    <w:rsid w:val="007B50B8"/>
    <w:rsid w:val="007C3FEF"/>
    <w:rsid w:val="007D6C29"/>
    <w:rsid w:val="008134F4"/>
    <w:rsid w:val="008170E0"/>
    <w:rsid w:val="0082251F"/>
    <w:rsid w:val="008312E0"/>
    <w:rsid w:val="0083481C"/>
    <w:rsid w:val="00845804"/>
    <w:rsid w:val="00864899"/>
    <w:rsid w:val="008A5C6D"/>
    <w:rsid w:val="008B0C31"/>
    <w:rsid w:val="008B2176"/>
    <w:rsid w:val="008C1787"/>
    <w:rsid w:val="008C318F"/>
    <w:rsid w:val="009051F5"/>
    <w:rsid w:val="00923DB1"/>
    <w:rsid w:val="0095232A"/>
    <w:rsid w:val="00952FD3"/>
    <w:rsid w:val="00987099"/>
    <w:rsid w:val="00990F68"/>
    <w:rsid w:val="009A11EF"/>
    <w:rsid w:val="009A6E47"/>
    <w:rsid w:val="009C1BB1"/>
    <w:rsid w:val="009C5D80"/>
    <w:rsid w:val="009E03C6"/>
    <w:rsid w:val="009E2A92"/>
    <w:rsid w:val="009E40EB"/>
    <w:rsid w:val="009F7CE3"/>
    <w:rsid w:val="00A26E97"/>
    <w:rsid w:val="00A279F3"/>
    <w:rsid w:val="00A43D52"/>
    <w:rsid w:val="00A539F3"/>
    <w:rsid w:val="00A552BA"/>
    <w:rsid w:val="00A5726A"/>
    <w:rsid w:val="00A600B0"/>
    <w:rsid w:val="00A75D46"/>
    <w:rsid w:val="00A933FD"/>
    <w:rsid w:val="00AC06AD"/>
    <w:rsid w:val="00AC1AA8"/>
    <w:rsid w:val="00B002AC"/>
    <w:rsid w:val="00B031A6"/>
    <w:rsid w:val="00B04C7D"/>
    <w:rsid w:val="00B05C45"/>
    <w:rsid w:val="00B16B50"/>
    <w:rsid w:val="00B17F26"/>
    <w:rsid w:val="00B437E4"/>
    <w:rsid w:val="00BA1199"/>
    <w:rsid w:val="00BA3281"/>
    <w:rsid w:val="00BB320A"/>
    <w:rsid w:val="00BB5677"/>
    <w:rsid w:val="00BE0340"/>
    <w:rsid w:val="00BE5DF9"/>
    <w:rsid w:val="00C04DF4"/>
    <w:rsid w:val="00C22DC0"/>
    <w:rsid w:val="00C261B2"/>
    <w:rsid w:val="00C678DF"/>
    <w:rsid w:val="00CA11F8"/>
    <w:rsid w:val="00CC720A"/>
    <w:rsid w:val="00CD5BE5"/>
    <w:rsid w:val="00CE70F8"/>
    <w:rsid w:val="00D14AE1"/>
    <w:rsid w:val="00D1782F"/>
    <w:rsid w:val="00D17B47"/>
    <w:rsid w:val="00D2480D"/>
    <w:rsid w:val="00D24E79"/>
    <w:rsid w:val="00D32E7D"/>
    <w:rsid w:val="00D36A61"/>
    <w:rsid w:val="00D46BA9"/>
    <w:rsid w:val="00D60274"/>
    <w:rsid w:val="00D63C13"/>
    <w:rsid w:val="00D64E91"/>
    <w:rsid w:val="00D86433"/>
    <w:rsid w:val="00D866E2"/>
    <w:rsid w:val="00DA7633"/>
    <w:rsid w:val="00DD50BB"/>
    <w:rsid w:val="00DE0C61"/>
    <w:rsid w:val="00E35D40"/>
    <w:rsid w:val="00E55E6C"/>
    <w:rsid w:val="00E56124"/>
    <w:rsid w:val="00E95659"/>
    <w:rsid w:val="00E97858"/>
    <w:rsid w:val="00EB0840"/>
    <w:rsid w:val="00EB7E7D"/>
    <w:rsid w:val="00F01D47"/>
    <w:rsid w:val="00F141EA"/>
    <w:rsid w:val="00F26377"/>
    <w:rsid w:val="00F34F76"/>
    <w:rsid w:val="00F55634"/>
    <w:rsid w:val="00F7334E"/>
    <w:rsid w:val="00F9213E"/>
    <w:rsid w:val="00FC3BAD"/>
    <w:rsid w:val="00FD1987"/>
    <w:rsid w:val="00FD3B06"/>
    <w:rsid w:val="00FD7929"/>
    <w:rsid w:val="00FF0152"/>
    <w:rsid w:val="00FF4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13E"/>
    <w:pPr>
      <w:ind w:left="720"/>
      <w:contextualSpacing/>
    </w:pPr>
  </w:style>
  <w:style w:type="paragraph" w:styleId="Textonotapie">
    <w:name w:val="footnote text"/>
    <w:basedOn w:val="Normal"/>
    <w:link w:val="TextonotapieCar"/>
    <w:uiPriority w:val="99"/>
    <w:semiHidden/>
    <w:unhideWhenUsed/>
    <w:rsid w:val="00D24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80D"/>
    <w:rPr>
      <w:sz w:val="20"/>
      <w:szCs w:val="20"/>
    </w:rPr>
  </w:style>
  <w:style w:type="character" w:styleId="Refdenotaalpie">
    <w:name w:val="footnote reference"/>
    <w:basedOn w:val="Fuentedeprrafopredeter"/>
    <w:uiPriority w:val="99"/>
    <w:semiHidden/>
    <w:unhideWhenUsed/>
    <w:rsid w:val="00D2480D"/>
    <w:rPr>
      <w:vertAlign w:val="superscript"/>
    </w:rPr>
  </w:style>
  <w:style w:type="paragraph" w:customStyle="1" w:styleId="TEXTO">
    <w:name w:val="TEXTO"/>
    <w:basedOn w:val="Normal"/>
    <w:rsid w:val="00BB320A"/>
    <w:pPr>
      <w:overflowPunct w:val="0"/>
      <w:autoSpaceDE w:val="0"/>
      <w:autoSpaceDN w:val="0"/>
      <w:adjustRightInd w:val="0"/>
      <w:spacing w:after="300" w:line="240" w:lineRule="auto"/>
      <w:ind w:firstLine="567"/>
      <w:jc w:val="both"/>
    </w:pPr>
    <w:rPr>
      <w:rFonts w:ascii="Times New Roman" w:eastAsia="Times New Roman" w:hAnsi="Times New Roman" w:cs="Times New Roman"/>
      <w:sz w:val="26"/>
      <w:szCs w:val="20"/>
      <w:lang w:eastAsia="es-ES"/>
    </w:rPr>
  </w:style>
  <w:style w:type="paragraph" w:customStyle="1" w:styleId="INF-TEXTO">
    <w:name w:val="INF-TEXTO"/>
    <w:rsid w:val="00BB320A"/>
    <w:pPr>
      <w:tabs>
        <w:tab w:val="left" w:pos="992"/>
      </w:tabs>
      <w:spacing w:after="260" w:line="340" w:lineRule="exact"/>
      <w:ind w:firstLine="567"/>
      <w:jc w:val="both"/>
    </w:pPr>
    <w:rPr>
      <w:rFonts w:ascii="Arial" w:eastAsia="Times New Roman" w:hAnsi="Arial" w:cs="Times New Roman"/>
      <w:sz w:val="24"/>
      <w:szCs w:val="20"/>
      <w:lang w:eastAsia="es-ES"/>
    </w:rPr>
  </w:style>
  <w:style w:type="character" w:styleId="Hipervnculo">
    <w:name w:val="Hyperlink"/>
    <w:basedOn w:val="Fuentedeprrafopredeter"/>
    <w:uiPriority w:val="99"/>
    <w:semiHidden/>
    <w:unhideWhenUsed/>
    <w:rsid w:val="00BB320A"/>
    <w:rPr>
      <w:color w:val="0000FF"/>
      <w:u w:val="single"/>
    </w:rPr>
  </w:style>
  <w:style w:type="paragraph" w:styleId="Textodeglobo">
    <w:name w:val="Balloon Text"/>
    <w:basedOn w:val="Normal"/>
    <w:link w:val="TextodegloboCar"/>
    <w:uiPriority w:val="99"/>
    <w:semiHidden/>
    <w:unhideWhenUsed/>
    <w:rsid w:val="00BB3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0A"/>
    <w:rPr>
      <w:rFonts w:ascii="Tahoma" w:hAnsi="Tahoma" w:cs="Tahoma"/>
      <w:sz w:val="16"/>
      <w:szCs w:val="16"/>
    </w:rPr>
  </w:style>
  <w:style w:type="paragraph" w:customStyle="1" w:styleId="Default">
    <w:name w:val="Default"/>
    <w:rsid w:val="00F34F7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8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7B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37BDA"/>
    <w:rPr>
      <w:b/>
      <w:bCs/>
    </w:rPr>
  </w:style>
  <w:style w:type="paragraph" w:styleId="Encabezado">
    <w:name w:val="header"/>
    <w:basedOn w:val="Normal"/>
    <w:link w:val="EncabezadoCar"/>
    <w:uiPriority w:val="99"/>
    <w:unhideWhenUsed/>
    <w:rsid w:val="00124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A46"/>
  </w:style>
  <w:style w:type="paragraph" w:styleId="Piedepgina">
    <w:name w:val="footer"/>
    <w:basedOn w:val="Normal"/>
    <w:link w:val="PiedepginaCar"/>
    <w:uiPriority w:val="99"/>
    <w:unhideWhenUsed/>
    <w:rsid w:val="00124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13E"/>
    <w:pPr>
      <w:ind w:left="720"/>
      <w:contextualSpacing/>
    </w:pPr>
  </w:style>
  <w:style w:type="paragraph" w:styleId="Textonotapie">
    <w:name w:val="footnote text"/>
    <w:basedOn w:val="Normal"/>
    <w:link w:val="TextonotapieCar"/>
    <w:uiPriority w:val="99"/>
    <w:semiHidden/>
    <w:unhideWhenUsed/>
    <w:rsid w:val="00D24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80D"/>
    <w:rPr>
      <w:sz w:val="20"/>
      <w:szCs w:val="20"/>
    </w:rPr>
  </w:style>
  <w:style w:type="character" w:styleId="Refdenotaalpie">
    <w:name w:val="footnote reference"/>
    <w:basedOn w:val="Fuentedeprrafopredeter"/>
    <w:uiPriority w:val="99"/>
    <w:semiHidden/>
    <w:unhideWhenUsed/>
    <w:rsid w:val="00D2480D"/>
    <w:rPr>
      <w:vertAlign w:val="superscript"/>
    </w:rPr>
  </w:style>
  <w:style w:type="paragraph" w:customStyle="1" w:styleId="TEXTO">
    <w:name w:val="TEXTO"/>
    <w:basedOn w:val="Normal"/>
    <w:rsid w:val="00BB320A"/>
    <w:pPr>
      <w:overflowPunct w:val="0"/>
      <w:autoSpaceDE w:val="0"/>
      <w:autoSpaceDN w:val="0"/>
      <w:adjustRightInd w:val="0"/>
      <w:spacing w:after="300" w:line="240" w:lineRule="auto"/>
      <w:ind w:firstLine="567"/>
      <w:jc w:val="both"/>
    </w:pPr>
    <w:rPr>
      <w:rFonts w:ascii="Times New Roman" w:eastAsia="Times New Roman" w:hAnsi="Times New Roman" w:cs="Times New Roman"/>
      <w:sz w:val="26"/>
      <w:szCs w:val="20"/>
      <w:lang w:eastAsia="es-ES"/>
    </w:rPr>
  </w:style>
  <w:style w:type="paragraph" w:customStyle="1" w:styleId="INF-TEXTO">
    <w:name w:val="INF-TEXTO"/>
    <w:rsid w:val="00BB320A"/>
    <w:pPr>
      <w:tabs>
        <w:tab w:val="left" w:pos="992"/>
      </w:tabs>
      <w:spacing w:after="260" w:line="340" w:lineRule="exact"/>
      <w:ind w:firstLine="567"/>
      <w:jc w:val="both"/>
    </w:pPr>
    <w:rPr>
      <w:rFonts w:ascii="Arial" w:eastAsia="Times New Roman" w:hAnsi="Arial" w:cs="Times New Roman"/>
      <w:sz w:val="24"/>
      <w:szCs w:val="20"/>
      <w:lang w:eastAsia="es-ES"/>
    </w:rPr>
  </w:style>
  <w:style w:type="character" w:styleId="Hipervnculo">
    <w:name w:val="Hyperlink"/>
    <w:basedOn w:val="Fuentedeprrafopredeter"/>
    <w:uiPriority w:val="99"/>
    <w:semiHidden/>
    <w:unhideWhenUsed/>
    <w:rsid w:val="00BB320A"/>
    <w:rPr>
      <w:color w:val="0000FF"/>
      <w:u w:val="single"/>
    </w:rPr>
  </w:style>
  <w:style w:type="paragraph" w:styleId="Textodeglobo">
    <w:name w:val="Balloon Text"/>
    <w:basedOn w:val="Normal"/>
    <w:link w:val="TextodegloboCar"/>
    <w:uiPriority w:val="99"/>
    <w:semiHidden/>
    <w:unhideWhenUsed/>
    <w:rsid w:val="00BB3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0A"/>
    <w:rPr>
      <w:rFonts w:ascii="Tahoma" w:hAnsi="Tahoma" w:cs="Tahoma"/>
      <w:sz w:val="16"/>
      <w:szCs w:val="16"/>
    </w:rPr>
  </w:style>
  <w:style w:type="paragraph" w:customStyle="1" w:styleId="Default">
    <w:name w:val="Default"/>
    <w:rsid w:val="00F34F7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8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7B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37BDA"/>
    <w:rPr>
      <w:b/>
      <w:bCs/>
    </w:rPr>
  </w:style>
  <w:style w:type="paragraph" w:styleId="Encabezado">
    <w:name w:val="header"/>
    <w:basedOn w:val="Normal"/>
    <w:link w:val="EncabezadoCar"/>
    <w:uiPriority w:val="99"/>
    <w:unhideWhenUsed/>
    <w:rsid w:val="00124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A46"/>
  </w:style>
  <w:style w:type="paragraph" w:styleId="Piedepgina">
    <w:name w:val="footer"/>
    <w:basedOn w:val="Normal"/>
    <w:link w:val="PiedepginaCar"/>
    <w:uiPriority w:val="99"/>
    <w:unhideWhenUsed/>
    <w:rsid w:val="00124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7362">
      <w:bodyDiv w:val="1"/>
      <w:marLeft w:val="0"/>
      <w:marRight w:val="0"/>
      <w:marTop w:val="0"/>
      <w:marBottom w:val="0"/>
      <w:divBdr>
        <w:top w:val="none" w:sz="0" w:space="0" w:color="auto"/>
        <w:left w:val="none" w:sz="0" w:space="0" w:color="auto"/>
        <w:bottom w:val="none" w:sz="0" w:space="0" w:color="auto"/>
        <w:right w:val="none" w:sz="0" w:space="0" w:color="auto"/>
      </w:divBdr>
      <w:divsChild>
        <w:div w:id="1973630293">
          <w:marLeft w:val="0"/>
          <w:marRight w:val="0"/>
          <w:marTop w:val="0"/>
          <w:marBottom w:val="0"/>
          <w:divBdr>
            <w:top w:val="none" w:sz="0" w:space="0" w:color="auto"/>
            <w:left w:val="none" w:sz="0" w:space="0" w:color="auto"/>
            <w:bottom w:val="none" w:sz="0" w:space="0" w:color="auto"/>
            <w:right w:val="none" w:sz="0" w:space="0" w:color="auto"/>
          </w:divBdr>
          <w:divsChild>
            <w:div w:id="1902207072">
              <w:marLeft w:val="0"/>
              <w:marRight w:val="0"/>
              <w:marTop w:val="0"/>
              <w:marBottom w:val="0"/>
              <w:divBdr>
                <w:top w:val="none" w:sz="0" w:space="0" w:color="auto"/>
                <w:left w:val="none" w:sz="0" w:space="0" w:color="auto"/>
                <w:bottom w:val="none" w:sz="0" w:space="0" w:color="auto"/>
                <w:right w:val="none" w:sz="0" w:space="0" w:color="auto"/>
              </w:divBdr>
              <w:divsChild>
                <w:div w:id="774903229">
                  <w:marLeft w:val="-225"/>
                  <w:marRight w:val="-225"/>
                  <w:marTop w:val="0"/>
                  <w:marBottom w:val="0"/>
                  <w:divBdr>
                    <w:top w:val="none" w:sz="0" w:space="0" w:color="auto"/>
                    <w:left w:val="none" w:sz="0" w:space="0" w:color="auto"/>
                    <w:bottom w:val="none" w:sz="0" w:space="0" w:color="auto"/>
                    <w:right w:val="none" w:sz="0" w:space="0" w:color="auto"/>
                  </w:divBdr>
                  <w:divsChild>
                    <w:div w:id="1051416737">
                      <w:marLeft w:val="0"/>
                      <w:marRight w:val="0"/>
                      <w:marTop w:val="0"/>
                      <w:marBottom w:val="0"/>
                      <w:divBdr>
                        <w:top w:val="none" w:sz="0" w:space="0" w:color="auto"/>
                        <w:left w:val="none" w:sz="0" w:space="0" w:color="auto"/>
                        <w:bottom w:val="none" w:sz="0" w:space="0" w:color="auto"/>
                        <w:right w:val="none" w:sz="0" w:space="0" w:color="auto"/>
                      </w:divBdr>
                      <w:divsChild>
                        <w:div w:id="1520701573">
                          <w:marLeft w:val="0"/>
                          <w:marRight w:val="0"/>
                          <w:marTop w:val="0"/>
                          <w:marBottom w:val="0"/>
                          <w:divBdr>
                            <w:top w:val="none" w:sz="0" w:space="0" w:color="auto"/>
                            <w:left w:val="none" w:sz="0" w:space="0" w:color="auto"/>
                            <w:bottom w:val="none" w:sz="0" w:space="0" w:color="auto"/>
                            <w:right w:val="none" w:sz="0" w:space="0" w:color="auto"/>
                          </w:divBdr>
                          <w:divsChild>
                            <w:div w:id="60913301">
                              <w:marLeft w:val="0"/>
                              <w:marRight w:val="0"/>
                              <w:marTop w:val="0"/>
                              <w:marBottom w:val="0"/>
                              <w:divBdr>
                                <w:top w:val="none" w:sz="0" w:space="0" w:color="auto"/>
                                <w:left w:val="none" w:sz="0" w:space="0" w:color="auto"/>
                                <w:bottom w:val="none" w:sz="0" w:space="0" w:color="auto"/>
                                <w:right w:val="none" w:sz="0" w:space="0" w:color="auto"/>
                              </w:divBdr>
                              <w:divsChild>
                                <w:div w:id="1526676144">
                                  <w:marLeft w:val="0"/>
                                  <w:marRight w:val="0"/>
                                  <w:marTop w:val="0"/>
                                  <w:marBottom w:val="0"/>
                                  <w:divBdr>
                                    <w:top w:val="none" w:sz="0" w:space="0" w:color="auto"/>
                                    <w:left w:val="none" w:sz="0" w:space="0" w:color="auto"/>
                                    <w:bottom w:val="none" w:sz="0" w:space="0" w:color="auto"/>
                                    <w:right w:val="none" w:sz="0" w:space="0" w:color="auto"/>
                                  </w:divBdr>
                                  <w:divsChild>
                                    <w:div w:id="20548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11511">
      <w:bodyDiv w:val="1"/>
      <w:marLeft w:val="0"/>
      <w:marRight w:val="0"/>
      <w:marTop w:val="0"/>
      <w:marBottom w:val="0"/>
      <w:divBdr>
        <w:top w:val="none" w:sz="0" w:space="0" w:color="auto"/>
        <w:left w:val="none" w:sz="0" w:space="0" w:color="auto"/>
        <w:bottom w:val="none" w:sz="0" w:space="0" w:color="auto"/>
        <w:right w:val="none" w:sz="0" w:space="0" w:color="auto"/>
      </w:divBdr>
      <w:divsChild>
        <w:div w:id="609892714">
          <w:marLeft w:val="0"/>
          <w:marRight w:val="0"/>
          <w:marTop w:val="0"/>
          <w:marBottom w:val="0"/>
          <w:divBdr>
            <w:top w:val="none" w:sz="0" w:space="0" w:color="auto"/>
            <w:left w:val="none" w:sz="0" w:space="0" w:color="auto"/>
            <w:bottom w:val="none" w:sz="0" w:space="0" w:color="auto"/>
            <w:right w:val="none" w:sz="0" w:space="0" w:color="auto"/>
          </w:divBdr>
          <w:divsChild>
            <w:div w:id="1732388971">
              <w:marLeft w:val="0"/>
              <w:marRight w:val="0"/>
              <w:marTop w:val="0"/>
              <w:marBottom w:val="0"/>
              <w:divBdr>
                <w:top w:val="none" w:sz="0" w:space="0" w:color="auto"/>
                <w:left w:val="none" w:sz="0" w:space="0" w:color="auto"/>
                <w:bottom w:val="none" w:sz="0" w:space="0" w:color="auto"/>
                <w:right w:val="none" w:sz="0" w:space="0" w:color="auto"/>
              </w:divBdr>
              <w:divsChild>
                <w:div w:id="4368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6267">
      <w:bodyDiv w:val="1"/>
      <w:marLeft w:val="0"/>
      <w:marRight w:val="0"/>
      <w:marTop w:val="0"/>
      <w:marBottom w:val="0"/>
      <w:divBdr>
        <w:top w:val="none" w:sz="0" w:space="0" w:color="auto"/>
        <w:left w:val="none" w:sz="0" w:space="0" w:color="auto"/>
        <w:bottom w:val="none" w:sz="0" w:space="0" w:color="auto"/>
        <w:right w:val="none" w:sz="0" w:space="0" w:color="auto"/>
      </w:divBdr>
    </w:div>
    <w:div w:id="761223902">
      <w:bodyDiv w:val="1"/>
      <w:marLeft w:val="0"/>
      <w:marRight w:val="0"/>
      <w:marTop w:val="0"/>
      <w:marBottom w:val="0"/>
      <w:divBdr>
        <w:top w:val="none" w:sz="0" w:space="0" w:color="auto"/>
        <w:left w:val="none" w:sz="0" w:space="0" w:color="auto"/>
        <w:bottom w:val="none" w:sz="0" w:space="0" w:color="auto"/>
        <w:right w:val="none" w:sz="0" w:space="0" w:color="auto"/>
      </w:divBdr>
      <w:divsChild>
        <w:div w:id="576091162">
          <w:marLeft w:val="0"/>
          <w:marRight w:val="0"/>
          <w:marTop w:val="0"/>
          <w:marBottom w:val="0"/>
          <w:divBdr>
            <w:top w:val="none" w:sz="0" w:space="0" w:color="auto"/>
            <w:left w:val="none" w:sz="0" w:space="0" w:color="auto"/>
            <w:bottom w:val="none" w:sz="0" w:space="0" w:color="auto"/>
            <w:right w:val="none" w:sz="0" w:space="0" w:color="auto"/>
          </w:divBdr>
          <w:divsChild>
            <w:div w:id="776678367">
              <w:marLeft w:val="0"/>
              <w:marRight w:val="0"/>
              <w:marTop w:val="0"/>
              <w:marBottom w:val="0"/>
              <w:divBdr>
                <w:top w:val="none" w:sz="0" w:space="0" w:color="auto"/>
                <w:left w:val="none" w:sz="0" w:space="0" w:color="auto"/>
                <w:bottom w:val="none" w:sz="0" w:space="0" w:color="auto"/>
                <w:right w:val="none" w:sz="0" w:space="0" w:color="auto"/>
              </w:divBdr>
              <w:divsChild>
                <w:div w:id="264189513">
                  <w:marLeft w:val="0"/>
                  <w:marRight w:val="0"/>
                  <w:marTop w:val="0"/>
                  <w:marBottom w:val="0"/>
                  <w:divBdr>
                    <w:top w:val="none" w:sz="0" w:space="0" w:color="auto"/>
                    <w:left w:val="none" w:sz="0" w:space="0" w:color="auto"/>
                    <w:bottom w:val="none" w:sz="0" w:space="0" w:color="auto"/>
                    <w:right w:val="none" w:sz="0" w:space="0" w:color="auto"/>
                  </w:divBdr>
                  <w:divsChild>
                    <w:div w:id="115685550">
                      <w:marLeft w:val="0"/>
                      <w:marRight w:val="0"/>
                      <w:marTop w:val="0"/>
                      <w:marBottom w:val="0"/>
                      <w:divBdr>
                        <w:top w:val="none" w:sz="0" w:space="0" w:color="auto"/>
                        <w:left w:val="none" w:sz="0" w:space="0" w:color="auto"/>
                        <w:bottom w:val="none" w:sz="0" w:space="0" w:color="auto"/>
                        <w:right w:val="none" w:sz="0" w:space="0" w:color="auto"/>
                      </w:divBdr>
                      <w:divsChild>
                        <w:div w:id="745345709">
                          <w:marLeft w:val="0"/>
                          <w:marRight w:val="0"/>
                          <w:marTop w:val="0"/>
                          <w:marBottom w:val="0"/>
                          <w:divBdr>
                            <w:top w:val="none" w:sz="0" w:space="0" w:color="auto"/>
                            <w:left w:val="none" w:sz="0" w:space="0" w:color="auto"/>
                            <w:bottom w:val="none" w:sz="0" w:space="0" w:color="auto"/>
                            <w:right w:val="none" w:sz="0" w:space="0" w:color="auto"/>
                          </w:divBdr>
                          <w:divsChild>
                            <w:div w:id="1012951092">
                              <w:marLeft w:val="0"/>
                              <w:marRight w:val="0"/>
                              <w:marTop w:val="0"/>
                              <w:marBottom w:val="0"/>
                              <w:divBdr>
                                <w:top w:val="none" w:sz="0" w:space="0" w:color="auto"/>
                                <w:left w:val="none" w:sz="0" w:space="0" w:color="auto"/>
                                <w:bottom w:val="none" w:sz="0" w:space="0" w:color="auto"/>
                                <w:right w:val="none" w:sz="0" w:space="0" w:color="auto"/>
                              </w:divBdr>
                              <w:divsChild>
                                <w:div w:id="1962572543">
                                  <w:marLeft w:val="0"/>
                                  <w:marRight w:val="0"/>
                                  <w:marTop w:val="0"/>
                                  <w:marBottom w:val="0"/>
                                  <w:divBdr>
                                    <w:top w:val="none" w:sz="0" w:space="0" w:color="auto"/>
                                    <w:left w:val="none" w:sz="0" w:space="0" w:color="auto"/>
                                    <w:bottom w:val="none" w:sz="0" w:space="0" w:color="auto"/>
                                    <w:right w:val="none" w:sz="0" w:space="0" w:color="auto"/>
                                  </w:divBdr>
                                  <w:divsChild>
                                    <w:div w:id="812142817">
                                      <w:marLeft w:val="0"/>
                                      <w:marRight w:val="0"/>
                                      <w:marTop w:val="0"/>
                                      <w:marBottom w:val="0"/>
                                      <w:divBdr>
                                        <w:top w:val="none" w:sz="0" w:space="0" w:color="auto"/>
                                        <w:left w:val="none" w:sz="0" w:space="0" w:color="auto"/>
                                        <w:bottom w:val="none" w:sz="0" w:space="0" w:color="auto"/>
                                        <w:right w:val="none" w:sz="0" w:space="0" w:color="auto"/>
                                      </w:divBdr>
                                      <w:divsChild>
                                        <w:div w:id="709766275">
                                          <w:marLeft w:val="0"/>
                                          <w:marRight w:val="0"/>
                                          <w:marTop w:val="0"/>
                                          <w:marBottom w:val="0"/>
                                          <w:divBdr>
                                            <w:top w:val="none" w:sz="0" w:space="0" w:color="auto"/>
                                            <w:left w:val="none" w:sz="0" w:space="0" w:color="auto"/>
                                            <w:bottom w:val="none" w:sz="0" w:space="0" w:color="auto"/>
                                            <w:right w:val="none" w:sz="0" w:space="0" w:color="auto"/>
                                          </w:divBdr>
                                          <w:divsChild>
                                            <w:div w:id="1071656137">
                                              <w:marLeft w:val="0"/>
                                              <w:marRight w:val="0"/>
                                              <w:marTop w:val="0"/>
                                              <w:marBottom w:val="0"/>
                                              <w:divBdr>
                                                <w:top w:val="none" w:sz="0" w:space="0" w:color="auto"/>
                                                <w:left w:val="none" w:sz="0" w:space="0" w:color="auto"/>
                                                <w:bottom w:val="none" w:sz="0" w:space="0" w:color="auto"/>
                                                <w:right w:val="none" w:sz="0" w:space="0" w:color="auto"/>
                                              </w:divBdr>
                                              <w:divsChild>
                                                <w:div w:id="1057364665">
                                                  <w:marLeft w:val="0"/>
                                                  <w:marRight w:val="0"/>
                                                  <w:marTop w:val="0"/>
                                                  <w:marBottom w:val="0"/>
                                                  <w:divBdr>
                                                    <w:top w:val="none" w:sz="0" w:space="0" w:color="auto"/>
                                                    <w:left w:val="none" w:sz="0" w:space="0" w:color="auto"/>
                                                    <w:bottom w:val="none" w:sz="0" w:space="0" w:color="auto"/>
                                                    <w:right w:val="none" w:sz="0" w:space="0" w:color="auto"/>
                                                  </w:divBdr>
                                                  <w:divsChild>
                                                    <w:div w:id="353121162">
                                                      <w:marLeft w:val="0"/>
                                                      <w:marRight w:val="0"/>
                                                      <w:marTop w:val="0"/>
                                                      <w:marBottom w:val="0"/>
                                                      <w:divBdr>
                                                        <w:top w:val="none" w:sz="0" w:space="0" w:color="auto"/>
                                                        <w:left w:val="none" w:sz="0" w:space="0" w:color="auto"/>
                                                        <w:bottom w:val="none" w:sz="0" w:space="0" w:color="auto"/>
                                                        <w:right w:val="none" w:sz="0" w:space="0" w:color="auto"/>
                                                      </w:divBdr>
                                                      <w:divsChild>
                                                        <w:div w:id="19533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6578">
      <w:bodyDiv w:val="1"/>
      <w:marLeft w:val="0"/>
      <w:marRight w:val="0"/>
      <w:marTop w:val="0"/>
      <w:marBottom w:val="0"/>
      <w:divBdr>
        <w:top w:val="none" w:sz="0" w:space="0" w:color="auto"/>
        <w:left w:val="none" w:sz="0" w:space="0" w:color="auto"/>
        <w:bottom w:val="none" w:sz="0" w:space="0" w:color="auto"/>
        <w:right w:val="none" w:sz="0" w:space="0" w:color="auto"/>
      </w:divBdr>
      <w:divsChild>
        <w:div w:id="2134932360">
          <w:marLeft w:val="0"/>
          <w:marRight w:val="0"/>
          <w:marTop w:val="0"/>
          <w:marBottom w:val="0"/>
          <w:divBdr>
            <w:top w:val="none" w:sz="0" w:space="0" w:color="auto"/>
            <w:left w:val="none" w:sz="0" w:space="0" w:color="auto"/>
            <w:bottom w:val="none" w:sz="0" w:space="0" w:color="auto"/>
            <w:right w:val="none" w:sz="0" w:space="0" w:color="auto"/>
          </w:divBdr>
          <w:divsChild>
            <w:div w:id="1199052198">
              <w:marLeft w:val="0"/>
              <w:marRight w:val="0"/>
              <w:marTop w:val="0"/>
              <w:marBottom w:val="0"/>
              <w:divBdr>
                <w:top w:val="none" w:sz="0" w:space="0" w:color="auto"/>
                <w:left w:val="none" w:sz="0" w:space="0" w:color="auto"/>
                <w:bottom w:val="none" w:sz="0" w:space="0" w:color="auto"/>
                <w:right w:val="none" w:sz="0" w:space="0" w:color="auto"/>
              </w:divBdr>
              <w:divsChild>
                <w:div w:id="34279610">
                  <w:marLeft w:val="0"/>
                  <w:marRight w:val="0"/>
                  <w:marTop w:val="0"/>
                  <w:marBottom w:val="0"/>
                  <w:divBdr>
                    <w:top w:val="none" w:sz="0" w:space="0" w:color="auto"/>
                    <w:left w:val="none" w:sz="0" w:space="0" w:color="auto"/>
                    <w:bottom w:val="none" w:sz="0" w:space="0" w:color="auto"/>
                    <w:right w:val="none" w:sz="0" w:space="0" w:color="auto"/>
                  </w:divBdr>
                  <w:divsChild>
                    <w:div w:id="23292408">
                      <w:marLeft w:val="-225"/>
                      <w:marRight w:val="-225"/>
                      <w:marTop w:val="0"/>
                      <w:marBottom w:val="0"/>
                      <w:divBdr>
                        <w:top w:val="none" w:sz="0" w:space="0" w:color="auto"/>
                        <w:left w:val="none" w:sz="0" w:space="0" w:color="auto"/>
                        <w:bottom w:val="none" w:sz="0" w:space="0" w:color="auto"/>
                        <w:right w:val="none" w:sz="0" w:space="0" w:color="auto"/>
                      </w:divBdr>
                      <w:divsChild>
                        <w:div w:id="173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926586">
      <w:bodyDiv w:val="1"/>
      <w:marLeft w:val="0"/>
      <w:marRight w:val="0"/>
      <w:marTop w:val="0"/>
      <w:marBottom w:val="0"/>
      <w:divBdr>
        <w:top w:val="none" w:sz="0" w:space="0" w:color="auto"/>
        <w:left w:val="none" w:sz="0" w:space="0" w:color="auto"/>
        <w:bottom w:val="none" w:sz="0" w:space="0" w:color="auto"/>
        <w:right w:val="none" w:sz="0" w:space="0" w:color="auto"/>
      </w:divBdr>
      <w:divsChild>
        <w:div w:id="1307970646">
          <w:marLeft w:val="0"/>
          <w:marRight w:val="0"/>
          <w:marTop w:val="0"/>
          <w:marBottom w:val="0"/>
          <w:divBdr>
            <w:top w:val="none" w:sz="0" w:space="0" w:color="auto"/>
            <w:left w:val="none" w:sz="0" w:space="0" w:color="auto"/>
            <w:bottom w:val="none" w:sz="0" w:space="0" w:color="auto"/>
            <w:right w:val="none" w:sz="0" w:space="0" w:color="auto"/>
          </w:divBdr>
          <w:divsChild>
            <w:div w:id="1042755082">
              <w:marLeft w:val="0"/>
              <w:marRight w:val="0"/>
              <w:marTop w:val="0"/>
              <w:marBottom w:val="0"/>
              <w:divBdr>
                <w:top w:val="none" w:sz="0" w:space="0" w:color="auto"/>
                <w:left w:val="none" w:sz="0" w:space="0" w:color="auto"/>
                <w:bottom w:val="none" w:sz="0" w:space="0" w:color="auto"/>
                <w:right w:val="none" w:sz="0" w:space="0" w:color="auto"/>
              </w:divBdr>
              <w:divsChild>
                <w:div w:id="958876235">
                  <w:marLeft w:val="0"/>
                  <w:marRight w:val="0"/>
                  <w:marTop w:val="0"/>
                  <w:marBottom w:val="0"/>
                  <w:divBdr>
                    <w:top w:val="none" w:sz="0" w:space="0" w:color="auto"/>
                    <w:left w:val="none" w:sz="0" w:space="0" w:color="auto"/>
                    <w:bottom w:val="none" w:sz="0" w:space="0" w:color="auto"/>
                    <w:right w:val="none" w:sz="0" w:space="0" w:color="auto"/>
                  </w:divBdr>
                  <w:divsChild>
                    <w:div w:id="353239428">
                      <w:marLeft w:val="-225"/>
                      <w:marRight w:val="-225"/>
                      <w:marTop w:val="0"/>
                      <w:marBottom w:val="0"/>
                      <w:divBdr>
                        <w:top w:val="none" w:sz="0" w:space="0" w:color="auto"/>
                        <w:left w:val="none" w:sz="0" w:space="0" w:color="auto"/>
                        <w:bottom w:val="none" w:sz="0" w:space="0" w:color="auto"/>
                        <w:right w:val="none" w:sz="0" w:space="0" w:color="auto"/>
                      </w:divBdr>
                      <w:divsChild>
                        <w:div w:id="1243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84989">
      <w:bodyDiv w:val="1"/>
      <w:marLeft w:val="0"/>
      <w:marRight w:val="0"/>
      <w:marTop w:val="0"/>
      <w:marBottom w:val="0"/>
      <w:divBdr>
        <w:top w:val="none" w:sz="0" w:space="0" w:color="auto"/>
        <w:left w:val="none" w:sz="0" w:space="0" w:color="auto"/>
        <w:bottom w:val="none" w:sz="0" w:space="0" w:color="auto"/>
        <w:right w:val="none" w:sz="0" w:space="0" w:color="auto"/>
      </w:divBdr>
      <w:divsChild>
        <w:div w:id="1765030638">
          <w:marLeft w:val="0"/>
          <w:marRight w:val="0"/>
          <w:marTop w:val="0"/>
          <w:marBottom w:val="0"/>
          <w:divBdr>
            <w:top w:val="none" w:sz="0" w:space="0" w:color="auto"/>
            <w:left w:val="none" w:sz="0" w:space="0" w:color="auto"/>
            <w:bottom w:val="none" w:sz="0" w:space="0" w:color="auto"/>
            <w:right w:val="none" w:sz="0" w:space="0" w:color="auto"/>
          </w:divBdr>
          <w:divsChild>
            <w:div w:id="2130934185">
              <w:marLeft w:val="0"/>
              <w:marRight w:val="0"/>
              <w:marTop w:val="0"/>
              <w:marBottom w:val="0"/>
              <w:divBdr>
                <w:top w:val="none" w:sz="0" w:space="0" w:color="auto"/>
                <w:left w:val="none" w:sz="0" w:space="0" w:color="auto"/>
                <w:bottom w:val="none" w:sz="0" w:space="0" w:color="auto"/>
                <w:right w:val="none" w:sz="0" w:space="0" w:color="auto"/>
              </w:divBdr>
              <w:divsChild>
                <w:div w:id="1707751304">
                  <w:marLeft w:val="0"/>
                  <w:marRight w:val="0"/>
                  <w:marTop w:val="0"/>
                  <w:marBottom w:val="0"/>
                  <w:divBdr>
                    <w:top w:val="none" w:sz="0" w:space="0" w:color="auto"/>
                    <w:left w:val="none" w:sz="0" w:space="0" w:color="auto"/>
                    <w:bottom w:val="none" w:sz="0" w:space="0" w:color="auto"/>
                    <w:right w:val="none" w:sz="0" w:space="0" w:color="auto"/>
                  </w:divBdr>
                  <w:divsChild>
                    <w:div w:id="62263697">
                      <w:marLeft w:val="0"/>
                      <w:marRight w:val="0"/>
                      <w:marTop w:val="0"/>
                      <w:marBottom w:val="0"/>
                      <w:divBdr>
                        <w:top w:val="none" w:sz="0" w:space="0" w:color="auto"/>
                        <w:left w:val="none" w:sz="0" w:space="0" w:color="auto"/>
                        <w:bottom w:val="none" w:sz="0" w:space="0" w:color="auto"/>
                        <w:right w:val="none" w:sz="0" w:space="0" w:color="auto"/>
                      </w:divBdr>
                      <w:divsChild>
                        <w:div w:id="759638259">
                          <w:marLeft w:val="0"/>
                          <w:marRight w:val="60"/>
                          <w:marTop w:val="0"/>
                          <w:marBottom w:val="0"/>
                          <w:divBdr>
                            <w:top w:val="none" w:sz="0" w:space="0" w:color="auto"/>
                            <w:left w:val="none" w:sz="0" w:space="0" w:color="auto"/>
                            <w:bottom w:val="none" w:sz="0" w:space="0" w:color="auto"/>
                            <w:right w:val="none" w:sz="0" w:space="0" w:color="auto"/>
                          </w:divBdr>
                          <w:divsChild>
                            <w:div w:id="1356225337">
                              <w:marLeft w:val="0"/>
                              <w:marRight w:val="0"/>
                              <w:marTop w:val="0"/>
                              <w:marBottom w:val="0"/>
                              <w:divBdr>
                                <w:top w:val="none" w:sz="0" w:space="0" w:color="auto"/>
                                <w:left w:val="none" w:sz="0" w:space="0" w:color="auto"/>
                                <w:bottom w:val="none" w:sz="0" w:space="0" w:color="auto"/>
                                <w:right w:val="none" w:sz="0" w:space="0" w:color="auto"/>
                              </w:divBdr>
                              <w:divsChild>
                                <w:div w:id="15861852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81236">
      <w:bodyDiv w:val="1"/>
      <w:marLeft w:val="0"/>
      <w:marRight w:val="0"/>
      <w:marTop w:val="0"/>
      <w:marBottom w:val="0"/>
      <w:divBdr>
        <w:top w:val="none" w:sz="0" w:space="0" w:color="auto"/>
        <w:left w:val="none" w:sz="0" w:space="0" w:color="auto"/>
        <w:bottom w:val="none" w:sz="0" w:space="0" w:color="auto"/>
        <w:right w:val="none" w:sz="0" w:space="0" w:color="auto"/>
      </w:divBdr>
      <w:divsChild>
        <w:div w:id="913927888">
          <w:marLeft w:val="0"/>
          <w:marRight w:val="0"/>
          <w:marTop w:val="0"/>
          <w:marBottom w:val="0"/>
          <w:divBdr>
            <w:top w:val="none" w:sz="0" w:space="0" w:color="auto"/>
            <w:left w:val="none" w:sz="0" w:space="0" w:color="auto"/>
            <w:bottom w:val="none" w:sz="0" w:space="0" w:color="auto"/>
            <w:right w:val="none" w:sz="0" w:space="0" w:color="auto"/>
          </w:divBdr>
          <w:divsChild>
            <w:div w:id="1467774645">
              <w:marLeft w:val="0"/>
              <w:marRight w:val="0"/>
              <w:marTop w:val="0"/>
              <w:marBottom w:val="0"/>
              <w:divBdr>
                <w:top w:val="none" w:sz="0" w:space="0" w:color="auto"/>
                <w:left w:val="none" w:sz="0" w:space="0" w:color="auto"/>
                <w:bottom w:val="none" w:sz="0" w:space="0" w:color="auto"/>
                <w:right w:val="none" w:sz="0" w:space="0" w:color="auto"/>
              </w:divBdr>
              <w:divsChild>
                <w:div w:id="723260796">
                  <w:marLeft w:val="0"/>
                  <w:marRight w:val="0"/>
                  <w:marTop w:val="0"/>
                  <w:marBottom w:val="0"/>
                  <w:divBdr>
                    <w:top w:val="none" w:sz="0" w:space="0" w:color="auto"/>
                    <w:left w:val="none" w:sz="0" w:space="0" w:color="auto"/>
                    <w:bottom w:val="none" w:sz="0" w:space="0" w:color="auto"/>
                    <w:right w:val="none" w:sz="0" w:space="0" w:color="auto"/>
                  </w:divBdr>
                  <w:divsChild>
                    <w:div w:id="992181134">
                      <w:marLeft w:val="150"/>
                      <w:marRight w:val="150"/>
                      <w:marTop w:val="0"/>
                      <w:marBottom w:val="0"/>
                      <w:divBdr>
                        <w:top w:val="none" w:sz="0" w:space="0" w:color="auto"/>
                        <w:left w:val="none" w:sz="0" w:space="0" w:color="auto"/>
                        <w:bottom w:val="none" w:sz="0" w:space="0" w:color="auto"/>
                        <w:right w:val="none" w:sz="0" w:space="0" w:color="auto"/>
                      </w:divBdr>
                      <w:divsChild>
                        <w:div w:id="1291285914">
                          <w:marLeft w:val="0"/>
                          <w:marRight w:val="0"/>
                          <w:marTop w:val="0"/>
                          <w:marBottom w:val="0"/>
                          <w:divBdr>
                            <w:top w:val="none" w:sz="0" w:space="0" w:color="auto"/>
                            <w:left w:val="none" w:sz="0" w:space="0" w:color="auto"/>
                            <w:bottom w:val="none" w:sz="0" w:space="0" w:color="auto"/>
                            <w:right w:val="none" w:sz="0" w:space="0" w:color="auto"/>
                          </w:divBdr>
                          <w:divsChild>
                            <w:div w:id="1780562299">
                              <w:marLeft w:val="0"/>
                              <w:marRight w:val="0"/>
                              <w:marTop w:val="0"/>
                              <w:marBottom w:val="840"/>
                              <w:divBdr>
                                <w:top w:val="none" w:sz="0" w:space="0" w:color="auto"/>
                                <w:left w:val="none" w:sz="0" w:space="0" w:color="auto"/>
                                <w:bottom w:val="none" w:sz="0" w:space="0" w:color="auto"/>
                                <w:right w:val="none" w:sz="0" w:space="0" w:color="auto"/>
                              </w:divBdr>
                              <w:divsChild>
                                <w:div w:id="1102997964">
                                  <w:marLeft w:val="0"/>
                                  <w:marRight w:val="0"/>
                                  <w:marTop w:val="0"/>
                                  <w:marBottom w:val="0"/>
                                  <w:divBdr>
                                    <w:top w:val="none" w:sz="0" w:space="0" w:color="auto"/>
                                    <w:left w:val="none" w:sz="0" w:space="0" w:color="auto"/>
                                    <w:bottom w:val="none" w:sz="0" w:space="0" w:color="auto"/>
                                    <w:right w:val="none" w:sz="0" w:space="0" w:color="auto"/>
                                  </w:divBdr>
                                  <w:divsChild>
                                    <w:div w:id="1637755919">
                                      <w:marLeft w:val="0"/>
                                      <w:marRight w:val="0"/>
                                      <w:marTop w:val="0"/>
                                      <w:marBottom w:val="0"/>
                                      <w:divBdr>
                                        <w:top w:val="none" w:sz="0" w:space="0" w:color="auto"/>
                                        <w:left w:val="none" w:sz="0" w:space="0" w:color="auto"/>
                                        <w:bottom w:val="none" w:sz="0" w:space="0" w:color="auto"/>
                                        <w:right w:val="none" w:sz="0" w:space="0" w:color="auto"/>
                                      </w:divBdr>
                                      <w:divsChild>
                                        <w:div w:id="1105854630">
                                          <w:marLeft w:val="0"/>
                                          <w:marRight w:val="0"/>
                                          <w:marTop w:val="0"/>
                                          <w:marBottom w:val="0"/>
                                          <w:divBdr>
                                            <w:top w:val="none" w:sz="0" w:space="0" w:color="auto"/>
                                            <w:left w:val="none" w:sz="0" w:space="0" w:color="auto"/>
                                            <w:bottom w:val="none" w:sz="0" w:space="0" w:color="auto"/>
                                            <w:right w:val="none" w:sz="0" w:space="0" w:color="auto"/>
                                          </w:divBdr>
                                          <w:divsChild>
                                            <w:div w:id="1608272446">
                                              <w:marLeft w:val="0"/>
                                              <w:marRight w:val="0"/>
                                              <w:marTop w:val="0"/>
                                              <w:marBottom w:val="0"/>
                                              <w:divBdr>
                                                <w:top w:val="none" w:sz="0" w:space="0" w:color="auto"/>
                                                <w:left w:val="none" w:sz="0" w:space="0" w:color="auto"/>
                                                <w:bottom w:val="none" w:sz="0" w:space="0" w:color="auto"/>
                                                <w:right w:val="none" w:sz="0" w:space="0" w:color="auto"/>
                                              </w:divBdr>
                                              <w:divsChild>
                                                <w:div w:id="673456096">
                                                  <w:marLeft w:val="0"/>
                                                  <w:marRight w:val="0"/>
                                                  <w:marTop w:val="0"/>
                                                  <w:marBottom w:val="0"/>
                                                  <w:divBdr>
                                                    <w:top w:val="none" w:sz="0" w:space="0" w:color="auto"/>
                                                    <w:left w:val="none" w:sz="0" w:space="0" w:color="auto"/>
                                                    <w:bottom w:val="none" w:sz="0" w:space="0" w:color="auto"/>
                                                    <w:right w:val="none" w:sz="0" w:space="0" w:color="auto"/>
                                                  </w:divBdr>
                                                  <w:divsChild>
                                                    <w:div w:id="1449737181">
                                                      <w:marLeft w:val="0"/>
                                                      <w:marRight w:val="0"/>
                                                      <w:marTop w:val="0"/>
                                                      <w:marBottom w:val="0"/>
                                                      <w:divBdr>
                                                        <w:top w:val="none" w:sz="0" w:space="0" w:color="auto"/>
                                                        <w:left w:val="none" w:sz="0" w:space="0" w:color="auto"/>
                                                        <w:bottom w:val="none" w:sz="0" w:space="0" w:color="auto"/>
                                                        <w:right w:val="none" w:sz="0" w:space="0" w:color="auto"/>
                                                      </w:divBdr>
                                                      <w:divsChild>
                                                        <w:div w:id="20714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968014">
      <w:bodyDiv w:val="1"/>
      <w:marLeft w:val="0"/>
      <w:marRight w:val="0"/>
      <w:marTop w:val="0"/>
      <w:marBottom w:val="0"/>
      <w:divBdr>
        <w:top w:val="none" w:sz="0" w:space="0" w:color="auto"/>
        <w:left w:val="none" w:sz="0" w:space="0" w:color="auto"/>
        <w:bottom w:val="none" w:sz="0" w:space="0" w:color="auto"/>
        <w:right w:val="none" w:sz="0" w:space="0" w:color="auto"/>
      </w:divBdr>
      <w:divsChild>
        <w:div w:id="1160194246">
          <w:marLeft w:val="0"/>
          <w:marRight w:val="0"/>
          <w:marTop w:val="0"/>
          <w:marBottom w:val="0"/>
          <w:divBdr>
            <w:top w:val="none" w:sz="0" w:space="0" w:color="auto"/>
            <w:left w:val="none" w:sz="0" w:space="0" w:color="auto"/>
            <w:bottom w:val="none" w:sz="0" w:space="0" w:color="auto"/>
            <w:right w:val="none" w:sz="0" w:space="0" w:color="auto"/>
          </w:divBdr>
          <w:divsChild>
            <w:div w:id="113597481">
              <w:marLeft w:val="0"/>
              <w:marRight w:val="0"/>
              <w:marTop w:val="0"/>
              <w:marBottom w:val="0"/>
              <w:divBdr>
                <w:top w:val="none" w:sz="0" w:space="0" w:color="auto"/>
                <w:left w:val="none" w:sz="0" w:space="0" w:color="auto"/>
                <w:bottom w:val="none" w:sz="0" w:space="0" w:color="auto"/>
                <w:right w:val="none" w:sz="0" w:space="0" w:color="auto"/>
              </w:divBdr>
              <w:divsChild>
                <w:div w:id="627397748">
                  <w:marLeft w:val="0"/>
                  <w:marRight w:val="0"/>
                  <w:marTop w:val="0"/>
                  <w:marBottom w:val="0"/>
                  <w:divBdr>
                    <w:top w:val="none" w:sz="0" w:space="0" w:color="auto"/>
                    <w:left w:val="none" w:sz="0" w:space="0" w:color="auto"/>
                    <w:bottom w:val="none" w:sz="0" w:space="0" w:color="auto"/>
                    <w:right w:val="none" w:sz="0" w:space="0" w:color="auto"/>
                  </w:divBdr>
                  <w:divsChild>
                    <w:div w:id="69160876">
                      <w:marLeft w:val="0"/>
                      <w:marRight w:val="0"/>
                      <w:marTop w:val="0"/>
                      <w:marBottom w:val="0"/>
                      <w:divBdr>
                        <w:top w:val="none" w:sz="0" w:space="0" w:color="auto"/>
                        <w:left w:val="none" w:sz="0" w:space="0" w:color="auto"/>
                        <w:bottom w:val="none" w:sz="0" w:space="0" w:color="auto"/>
                        <w:right w:val="none" w:sz="0" w:space="0" w:color="auto"/>
                      </w:divBdr>
                      <w:divsChild>
                        <w:div w:id="15670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13144">
      <w:bodyDiv w:val="1"/>
      <w:marLeft w:val="0"/>
      <w:marRight w:val="0"/>
      <w:marTop w:val="0"/>
      <w:marBottom w:val="0"/>
      <w:divBdr>
        <w:top w:val="none" w:sz="0" w:space="0" w:color="auto"/>
        <w:left w:val="none" w:sz="0" w:space="0" w:color="auto"/>
        <w:bottom w:val="none" w:sz="0" w:space="0" w:color="auto"/>
        <w:right w:val="none" w:sz="0" w:space="0" w:color="auto"/>
      </w:divBdr>
    </w:div>
    <w:div w:id="1659724977">
      <w:bodyDiv w:val="1"/>
      <w:marLeft w:val="0"/>
      <w:marRight w:val="0"/>
      <w:marTop w:val="0"/>
      <w:marBottom w:val="0"/>
      <w:divBdr>
        <w:top w:val="none" w:sz="0" w:space="0" w:color="auto"/>
        <w:left w:val="none" w:sz="0" w:space="0" w:color="auto"/>
        <w:bottom w:val="none" w:sz="0" w:space="0" w:color="auto"/>
        <w:right w:val="none" w:sz="0" w:space="0" w:color="auto"/>
      </w:divBdr>
      <w:divsChild>
        <w:div w:id="811024187">
          <w:marLeft w:val="0"/>
          <w:marRight w:val="0"/>
          <w:marTop w:val="0"/>
          <w:marBottom w:val="0"/>
          <w:divBdr>
            <w:top w:val="none" w:sz="0" w:space="0" w:color="auto"/>
            <w:left w:val="none" w:sz="0" w:space="0" w:color="auto"/>
            <w:bottom w:val="none" w:sz="0" w:space="0" w:color="auto"/>
            <w:right w:val="none" w:sz="0" w:space="0" w:color="auto"/>
          </w:divBdr>
          <w:divsChild>
            <w:div w:id="1670791030">
              <w:marLeft w:val="0"/>
              <w:marRight w:val="0"/>
              <w:marTop w:val="0"/>
              <w:marBottom w:val="0"/>
              <w:divBdr>
                <w:top w:val="none" w:sz="0" w:space="0" w:color="auto"/>
                <w:left w:val="none" w:sz="0" w:space="0" w:color="auto"/>
                <w:bottom w:val="none" w:sz="0" w:space="0" w:color="auto"/>
                <w:right w:val="none" w:sz="0" w:space="0" w:color="auto"/>
              </w:divBdr>
              <w:divsChild>
                <w:div w:id="2099672455">
                  <w:marLeft w:val="0"/>
                  <w:marRight w:val="0"/>
                  <w:marTop w:val="0"/>
                  <w:marBottom w:val="0"/>
                  <w:divBdr>
                    <w:top w:val="none" w:sz="0" w:space="0" w:color="auto"/>
                    <w:left w:val="none" w:sz="0" w:space="0" w:color="auto"/>
                    <w:bottom w:val="none" w:sz="0" w:space="0" w:color="auto"/>
                    <w:right w:val="none" w:sz="0" w:space="0" w:color="auto"/>
                  </w:divBdr>
                  <w:divsChild>
                    <w:div w:id="1541627223">
                      <w:marLeft w:val="150"/>
                      <w:marRight w:val="150"/>
                      <w:marTop w:val="0"/>
                      <w:marBottom w:val="0"/>
                      <w:divBdr>
                        <w:top w:val="none" w:sz="0" w:space="0" w:color="auto"/>
                        <w:left w:val="none" w:sz="0" w:space="0" w:color="auto"/>
                        <w:bottom w:val="none" w:sz="0" w:space="0" w:color="auto"/>
                        <w:right w:val="none" w:sz="0" w:space="0" w:color="auto"/>
                      </w:divBdr>
                      <w:divsChild>
                        <w:div w:id="1716200186">
                          <w:marLeft w:val="0"/>
                          <w:marRight w:val="0"/>
                          <w:marTop w:val="0"/>
                          <w:marBottom w:val="0"/>
                          <w:divBdr>
                            <w:top w:val="none" w:sz="0" w:space="0" w:color="auto"/>
                            <w:left w:val="none" w:sz="0" w:space="0" w:color="auto"/>
                            <w:bottom w:val="none" w:sz="0" w:space="0" w:color="auto"/>
                            <w:right w:val="none" w:sz="0" w:space="0" w:color="auto"/>
                          </w:divBdr>
                          <w:divsChild>
                            <w:div w:id="1731617368">
                              <w:marLeft w:val="0"/>
                              <w:marRight w:val="0"/>
                              <w:marTop w:val="0"/>
                              <w:marBottom w:val="840"/>
                              <w:divBdr>
                                <w:top w:val="none" w:sz="0" w:space="0" w:color="auto"/>
                                <w:left w:val="none" w:sz="0" w:space="0" w:color="auto"/>
                                <w:bottom w:val="none" w:sz="0" w:space="0" w:color="auto"/>
                                <w:right w:val="none" w:sz="0" w:space="0" w:color="auto"/>
                              </w:divBdr>
                              <w:divsChild>
                                <w:div w:id="1251086697">
                                  <w:marLeft w:val="0"/>
                                  <w:marRight w:val="0"/>
                                  <w:marTop w:val="0"/>
                                  <w:marBottom w:val="0"/>
                                  <w:divBdr>
                                    <w:top w:val="none" w:sz="0" w:space="0" w:color="auto"/>
                                    <w:left w:val="none" w:sz="0" w:space="0" w:color="auto"/>
                                    <w:bottom w:val="none" w:sz="0" w:space="0" w:color="auto"/>
                                    <w:right w:val="none" w:sz="0" w:space="0" w:color="auto"/>
                                  </w:divBdr>
                                  <w:divsChild>
                                    <w:div w:id="881552140">
                                      <w:marLeft w:val="0"/>
                                      <w:marRight w:val="0"/>
                                      <w:marTop w:val="0"/>
                                      <w:marBottom w:val="0"/>
                                      <w:divBdr>
                                        <w:top w:val="none" w:sz="0" w:space="0" w:color="auto"/>
                                        <w:left w:val="none" w:sz="0" w:space="0" w:color="auto"/>
                                        <w:bottom w:val="none" w:sz="0" w:space="0" w:color="auto"/>
                                        <w:right w:val="none" w:sz="0" w:space="0" w:color="auto"/>
                                      </w:divBdr>
                                      <w:divsChild>
                                        <w:div w:id="1108505082">
                                          <w:marLeft w:val="0"/>
                                          <w:marRight w:val="0"/>
                                          <w:marTop w:val="0"/>
                                          <w:marBottom w:val="0"/>
                                          <w:divBdr>
                                            <w:top w:val="none" w:sz="0" w:space="0" w:color="auto"/>
                                            <w:left w:val="none" w:sz="0" w:space="0" w:color="auto"/>
                                            <w:bottom w:val="none" w:sz="0" w:space="0" w:color="auto"/>
                                            <w:right w:val="none" w:sz="0" w:space="0" w:color="auto"/>
                                          </w:divBdr>
                                          <w:divsChild>
                                            <w:div w:id="659581557">
                                              <w:marLeft w:val="0"/>
                                              <w:marRight w:val="0"/>
                                              <w:marTop w:val="0"/>
                                              <w:marBottom w:val="0"/>
                                              <w:divBdr>
                                                <w:top w:val="none" w:sz="0" w:space="0" w:color="auto"/>
                                                <w:left w:val="none" w:sz="0" w:space="0" w:color="auto"/>
                                                <w:bottom w:val="none" w:sz="0" w:space="0" w:color="auto"/>
                                                <w:right w:val="none" w:sz="0" w:space="0" w:color="auto"/>
                                              </w:divBdr>
                                              <w:divsChild>
                                                <w:div w:id="629046532">
                                                  <w:marLeft w:val="0"/>
                                                  <w:marRight w:val="0"/>
                                                  <w:marTop w:val="0"/>
                                                  <w:marBottom w:val="0"/>
                                                  <w:divBdr>
                                                    <w:top w:val="none" w:sz="0" w:space="0" w:color="auto"/>
                                                    <w:left w:val="none" w:sz="0" w:space="0" w:color="auto"/>
                                                    <w:bottom w:val="none" w:sz="0" w:space="0" w:color="auto"/>
                                                    <w:right w:val="none" w:sz="0" w:space="0" w:color="auto"/>
                                                  </w:divBdr>
                                                  <w:divsChild>
                                                    <w:div w:id="1719892324">
                                                      <w:marLeft w:val="0"/>
                                                      <w:marRight w:val="0"/>
                                                      <w:marTop w:val="0"/>
                                                      <w:marBottom w:val="0"/>
                                                      <w:divBdr>
                                                        <w:top w:val="none" w:sz="0" w:space="0" w:color="auto"/>
                                                        <w:left w:val="none" w:sz="0" w:space="0" w:color="auto"/>
                                                        <w:bottom w:val="none" w:sz="0" w:space="0" w:color="auto"/>
                                                        <w:right w:val="none" w:sz="0" w:space="0" w:color="auto"/>
                                                      </w:divBdr>
                                                      <w:divsChild>
                                                        <w:div w:id="19069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432652">
      <w:bodyDiv w:val="1"/>
      <w:marLeft w:val="0"/>
      <w:marRight w:val="0"/>
      <w:marTop w:val="0"/>
      <w:marBottom w:val="0"/>
      <w:divBdr>
        <w:top w:val="none" w:sz="0" w:space="0" w:color="auto"/>
        <w:left w:val="none" w:sz="0" w:space="0" w:color="auto"/>
        <w:bottom w:val="none" w:sz="0" w:space="0" w:color="auto"/>
        <w:right w:val="none" w:sz="0" w:space="0" w:color="auto"/>
      </w:divBdr>
      <w:divsChild>
        <w:div w:id="420760677">
          <w:marLeft w:val="0"/>
          <w:marRight w:val="0"/>
          <w:marTop w:val="0"/>
          <w:marBottom w:val="0"/>
          <w:divBdr>
            <w:top w:val="none" w:sz="0" w:space="0" w:color="auto"/>
            <w:left w:val="none" w:sz="0" w:space="0" w:color="auto"/>
            <w:bottom w:val="none" w:sz="0" w:space="0" w:color="auto"/>
            <w:right w:val="none" w:sz="0" w:space="0" w:color="auto"/>
          </w:divBdr>
          <w:divsChild>
            <w:div w:id="1141652765">
              <w:marLeft w:val="0"/>
              <w:marRight w:val="0"/>
              <w:marTop w:val="0"/>
              <w:marBottom w:val="0"/>
              <w:divBdr>
                <w:top w:val="none" w:sz="0" w:space="0" w:color="auto"/>
                <w:left w:val="none" w:sz="0" w:space="0" w:color="auto"/>
                <w:bottom w:val="none" w:sz="0" w:space="0" w:color="auto"/>
                <w:right w:val="none" w:sz="0" w:space="0" w:color="auto"/>
              </w:divBdr>
              <w:divsChild>
                <w:div w:id="865143016">
                  <w:marLeft w:val="0"/>
                  <w:marRight w:val="0"/>
                  <w:marTop w:val="0"/>
                  <w:marBottom w:val="0"/>
                  <w:divBdr>
                    <w:top w:val="none" w:sz="0" w:space="0" w:color="auto"/>
                    <w:left w:val="none" w:sz="0" w:space="0" w:color="auto"/>
                    <w:bottom w:val="none" w:sz="0" w:space="0" w:color="auto"/>
                    <w:right w:val="none" w:sz="0" w:space="0" w:color="auto"/>
                  </w:divBdr>
                  <w:divsChild>
                    <w:div w:id="1828783199">
                      <w:marLeft w:val="0"/>
                      <w:marRight w:val="0"/>
                      <w:marTop w:val="0"/>
                      <w:marBottom w:val="0"/>
                      <w:divBdr>
                        <w:top w:val="none" w:sz="0" w:space="0" w:color="auto"/>
                        <w:left w:val="none" w:sz="0" w:space="0" w:color="auto"/>
                        <w:bottom w:val="none" w:sz="0" w:space="0" w:color="auto"/>
                        <w:right w:val="none" w:sz="0" w:space="0" w:color="auto"/>
                      </w:divBdr>
                      <w:divsChild>
                        <w:div w:id="9818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45406">
      <w:bodyDiv w:val="1"/>
      <w:marLeft w:val="0"/>
      <w:marRight w:val="0"/>
      <w:marTop w:val="0"/>
      <w:marBottom w:val="0"/>
      <w:divBdr>
        <w:top w:val="none" w:sz="0" w:space="0" w:color="auto"/>
        <w:left w:val="none" w:sz="0" w:space="0" w:color="auto"/>
        <w:bottom w:val="none" w:sz="0" w:space="0" w:color="auto"/>
        <w:right w:val="none" w:sz="0" w:space="0" w:color="auto"/>
      </w:divBdr>
      <w:divsChild>
        <w:div w:id="936451056">
          <w:marLeft w:val="0"/>
          <w:marRight w:val="0"/>
          <w:marTop w:val="0"/>
          <w:marBottom w:val="0"/>
          <w:divBdr>
            <w:top w:val="none" w:sz="0" w:space="0" w:color="auto"/>
            <w:left w:val="none" w:sz="0" w:space="0" w:color="auto"/>
            <w:bottom w:val="none" w:sz="0" w:space="0" w:color="auto"/>
            <w:right w:val="none" w:sz="0" w:space="0" w:color="auto"/>
          </w:divBdr>
          <w:divsChild>
            <w:div w:id="1201555956">
              <w:marLeft w:val="0"/>
              <w:marRight w:val="0"/>
              <w:marTop w:val="0"/>
              <w:marBottom w:val="0"/>
              <w:divBdr>
                <w:top w:val="none" w:sz="0" w:space="0" w:color="auto"/>
                <w:left w:val="none" w:sz="0" w:space="0" w:color="auto"/>
                <w:bottom w:val="none" w:sz="0" w:space="0" w:color="auto"/>
                <w:right w:val="none" w:sz="0" w:space="0" w:color="auto"/>
              </w:divBdr>
              <w:divsChild>
                <w:div w:id="1655984225">
                  <w:marLeft w:val="0"/>
                  <w:marRight w:val="0"/>
                  <w:marTop w:val="0"/>
                  <w:marBottom w:val="0"/>
                  <w:divBdr>
                    <w:top w:val="none" w:sz="0" w:space="0" w:color="auto"/>
                    <w:left w:val="none" w:sz="0" w:space="0" w:color="auto"/>
                    <w:bottom w:val="none" w:sz="0" w:space="0" w:color="auto"/>
                    <w:right w:val="none" w:sz="0" w:space="0" w:color="auto"/>
                  </w:divBdr>
                  <w:divsChild>
                    <w:div w:id="2064861171">
                      <w:marLeft w:val="0"/>
                      <w:marRight w:val="0"/>
                      <w:marTop w:val="0"/>
                      <w:marBottom w:val="0"/>
                      <w:divBdr>
                        <w:top w:val="none" w:sz="0" w:space="0" w:color="auto"/>
                        <w:left w:val="none" w:sz="0" w:space="0" w:color="auto"/>
                        <w:bottom w:val="none" w:sz="0" w:space="0" w:color="auto"/>
                        <w:right w:val="none" w:sz="0" w:space="0" w:color="auto"/>
                      </w:divBdr>
                      <w:divsChild>
                        <w:div w:id="835925913">
                          <w:marLeft w:val="0"/>
                          <w:marRight w:val="60"/>
                          <w:marTop w:val="0"/>
                          <w:marBottom w:val="0"/>
                          <w:divBdr>
                            <w:top w:val="none" w:sz="0" w:space="0" w:color="auto"/>
                            <w:left w:val="none" w:sz="0" w:space="0" w:color="auto"/>
                            <w:bottom w:val="none" w:sz="0" w:space="0" w:color="auto"/>
                            <w:right w:val="none" w:sz="0" w:space="0" w:color="auto"/>
                          </w:divBdr>
                          <w:divsChild>
                            <w:div w:id="9055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77876">
      <w:bodyDiv w:val="1"/>
      <w:marLeft w:val="0"/>
      <w:marRight w:val="0"/>
      <w:marTop w:val="0"/>
      <w:marBottom w:val="0"/>
      <w:divBdr>
        <w:top w:val="none" w:sz="0" w:space="0" w:color="auto"/>
        <w:left w:val="none" w:sz="0" w:space="0" w:color="auto"/>
        <w:bottom w:val="none" w:sz="0" w:space="0" w:color="auto"/>
        <w:right w:val="none" w:sz="0" w:space="0" w:color="auto"/>
      </w:divBdr>
      <w:divsChild>
        <w:div w:id="2101173651">
          <w:marLeft w:val="0"/>
          <w:marRight w:val="0"/>
          <w:marTop w:val="0"/>
          <w:marBottom w:val="0"/>
          <w:divBdr>
            <w:top w:val="none" w:sz="0" w:space="0" w:color="auto"/>
            <w:left w:val="none" w:sz="0" w:space="0" w:color="auto"/>
            <w:bottom w:val="none" w:sz="0" w:space="0" w:color="auto"/>
            <w:right w:val="none" w:sz="0" w:space="0" w:color="auto"/>
          </w:divBdr>
          <w:divsChild>
            <w:div w:id="1622612697">
              <w:marLeft w:val="0"/>
              <w:marRight w:val="0"/>
              <w:marTop w:val="0"/>
              <w:marBottom w:val="0"/>
              <w:divBdr>
                <w:top w:val="none" w:sz="0" w:space="0" w:color="auto"/>
                <w:left w:val="none" w:sz="0" w:space="0" w:color="auto"/>
                <w:bottom w:val="none" w:sz="0" w:space="0" w:color="auto"/>
                <w:right w:val="none" w:sz="0" w:space="0" w:color="auto"/>
              </w:divBdr>
              <w:divsChild>
                <w:div w:id="955451315">
                  <w:marLeft w:val="0"/>
                  <w:marRight w:val="0"/>
                  <w:marTop w:val="0"/>
                  <w:marBottom w:val="0"/>
                  <w:divBdr>
                    <w:top w:val="none" w:sz="0" w:space="0" w:color="auto"/>
                    <w:left w:val="none" w:sz="0" w:space="0" w:color="auto"/>
                    <w:bottom w:val="none" w:sz="0" w:space="0" w:color="auto"/>
                    <w:right w:val="none" w:sz="0" w:space="0" w:color="auto"/>
                  </w:divBdr>
                  <w:divsChild>
                    <w:div w:id="511408378">
                      <w:marLeft w:val="0"/>
                      <w:marRight w:val="0"/>
                      <w:marTop w:val="0"/>
                      <w:marBottom w:val="0"/>
                      <w:divBdr>
                        <w:top w:val="none" w:sz="0" w:space="0" w:color="auto"/>
                        <w:left w:val="none" w:sz="0" w:space="0" w:color="auto"/>
                        <w:bottom w:val="none" w:sz="0" w:space="0" w:color="auto"/>
                        <w:right w:val="none" w:sz="0" w:space="0" w:color="auto"/>
                      </w:divBdr>
                      <w:divsChild>
                        <w:div w:id="1290279301">
                          <w:marLeft w:val="0"/>
                          <w:marRight w:val="0"/>
                          <w:marTop w:val="0"/>
                          <w:marBottom w:val="0"/>
                          <w:divBdr>
                            <w:top w:val="none" w:sz="0" w:space="0" w:color="auto"/>
                            <w:left w:val="none" w:sz="0" w:space="0" w:color="auto"/>
                            <w:bottom w:val="none" w:sz="0" w:space="0" w:color="auto"/>
                            <w:right w:val="none" w:sz="0" w:space="0" w:color="auto"/>
                          </w:divBdr>
                          <w:divsChild>
                            <w:div w:id="20823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8688">
      <w:bodyDiv w:val="1"/>
      <w:marLeft w:val="0"/>
      <w:marRight w:val="0"/>
      <w:marTop w:val="0"/>
      <w:marBottom w:val="0"/>
      <w:divBdr>
        <w:top w:val="none" w:sz="0" w:space="0" w:color="auto"/>
        <w:left w:val="none" w:sz="0" w:space="0" w:color="auto"/>
        <w:bottom w:val="none" w:sz="0" w:space="0" w:color="auto"/>
        <w:right w:val="none" w:sz="0" w:space="0" w:color="auto"/>
      </w:divBdr>
      <w:divsChild>
        <w:div w:id="975180127">
          <w:marLeft w:val="0"/>
          <w:marRight w:val="0"/>
          <w:marTop w:val="0"/>
          <w:marBottom w:val="0"/>
          <w:divBdr>
            <w:top w:val="none" w:sz="0" w:space="0" w:color="auto"/>
            <w:left w:val="none" w:sz="0" w:space="0" w:color="auto"/>
            <w:bottom w:val="none" w:sz="0" w:space="0" w:color="auto"/>
            <w:right w:val="none" w:sz="0" w:space="0" w:color="auto"/>
          </w:divBdr>
          <w:divsChild>
            <w:div w:id="1268580370">
              <w:marLeft w:val="0"/>
              <w:marRight w:val="0"/>
              <w:marTop w:val="0"/>
              <w:marBottom w:val="0"/>
              <w:divBdr>
                <w:top w:val="none" w:sz="0" w:space="0" w:color="auto"/>
                <w:left w:val="none" w:sz="0" w:space="0" w:color="auto"/>
                <w:bottom w:val="none" w:sz="0" w:space="0" w:color="auto"/>
                <w:right w:val="none" w:sz="0" w:space="0" w:color="auto"/>
              </w:divBdr>
              <w:divsChild>
                <w:div w:id="641010554">
                  <w:marLeft w:val="0"/>
                  <w:marRight w:val="0"/>
                  <w:marTop w:val="0"/>
                  <w:marBottom w:val="0"/>
                  <w:divBdr>
                    <w:top w:val="none" w:sz="0" w:space="0" w:color="auto"/>
                    <w:left w:val="none" w:sz="0" w:space="0" w:color="auto"/>
                    <w:bottom w:val="none" w:sz="0" w:space="0" w:color="auto"/>
                    <w:right w:val="none" w:sz="0" w:space="0" w:color="auto"/>
                  </w:divBdr>
                  <w:divsChild>
                    <w:div w:id="1372802912">
                      <w:marLeft w:val="0"/>
                      <w:marRight w:val="0"/>
                      <w:marTop w:val="0"/>
                      <w:marBottom w:val="0"/>
                      <w:divBdr>
                        <w:top w:val="none" w:sz="0" w:space="0" w:color="auto"/>
                        <w:left w:val="none" w:sz="0" w:space="0" w:color="auto"/>
                        <w:bottom w:val="none" w:sz="0" w:space="0" w:color="auto"/>
                        <w:right w:val="none" w:sz="0" w:space="0" w:color="auto"/>
                      </w:divBdr>
                      <w:divsChild>
                        <w:div w:id="14692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9C27-A3BC-4BA8-A5A5-A6FD19BB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10282</Words>
  <Characters>56556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Simón Caballero, Marisa</dc:creator>
  <cp:lastModifiedBy>Iñaki De Santiago</cp:lastModifiedBy>
  <cp:revision>2</cp:revision>
  <cp:lastPrinted>2021-04-21T07:17:00Z</cp:lastPrinted>
  <dcterms:created xsi:type="dcterms:W3CDTF">2021-06-22T11:13:00Z</dcterms:created>
  <dcterms:modified xsi:type="dcterms:W3CDTF">2021-06-22T11:13:00Z</dcterms:modified>
</cp:coreProperties>
</file>