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junio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Muestra su compromiso por la garantía de los derechos humanos de todas las personas y muestra su solidaridad con las personas refugiadas, quienes viven en situación de extrema vulnerabilidad ante la persecución o el terror que viven en sus países de origen.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Hace un llamamiento a los Estados miembros de la Unión Europea para habilitar vías legales y seguras frente al refuerzo de fronteras que obligan a miles de personas a arriesgar sus vidas en rutas cada vez más peligrosas y mortales.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Considera necesario seguir trabajando por el consenso en las políticas del Pacto Europeo de inmigración y asilo y por una Europa fiel a sus valores, que no cierre las fronteras a quienes huyen de la guerra, la persecución y la tortura.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Hace un llamamiento al Gobierno de España a seguir trabajando para resolver la situación en la que se encuentran las personas llegadas a las Islas Canarias y a Ceuta y Melilla.” (10-21/DEC-00040).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