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94" w:rsidRDefault="00FD3ABE" w:rsidP="007D1222">
      <w:pPr>
        <w:pStyle w:val="Ttulo"/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 wp14:anchorId="0E1E6EC7" wp14:editId="408C6E22">
            <wp:simplePos x="0" y="0"/>
            <wp:positionH relativeFrom="column">
              <wp:posOffset>-427990</wp:posOffset>
            </wp:positionH>
            <wp:positionV relativeFrom="page">
              <wp:posOffset>342265</wp:posOffset>
            </wp:positionV>
            <wp:extent cx="770255" cy="762635"/>
            <wp:effectExtent l="0" t="0" r="0" b="0"/>
            <wp:wrapSquare wrapText="bothSides"/>
            <wp:docPr id="1" name="Imagen 1" descr="!LOG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LOG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9DDC6" wp14:editId="066DE374">
                <wp:simplePos x="0" y="0"/>
                <wp:positionH relativeFrom="column">
                  <wp:posOffset>-579918</wp:posOffset>
                </wp:positionH>
                <wp:positionV relativeFrom="paragraph">
                  <wp:posOffset>-233326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F213B6" w:rsidRPr="003A7956" w:rsidRDefault="00F213B6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F213B6" w:rsidRPr="002C7026" w:rsidRDefault="00F213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65pt;margin-top:-18.3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pzGj&#10;0+EAAAAKAQAADwAAAAAAAAAAAAAAAADXBAAAZHJzL2Rvd25yZXYueG1sUEsFBgAAAAAEAAQA8wAA&#10;AOUFAAAAAA==&#10;" stroked="f" strokecolor="white">
                <v:textbox>
                  <w:txbxContent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F213B6" w:rsidRPr="003A7956" w:rsidRDefault="00F213B6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F213B6" w:rsidRPr="002C7026" w:rsidRDefault="00F213B6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</w:txbxContent>
                </v:textbox>
              </v:shape>
            </w:pict>
          </mc:Fallback>
        </mc:AlternateContent>
      </w:r>
    </w:p>
    <w:p w:rsidR="00583685" w:rsidRDefault="00583685" w:rsidP="003702EC">
      <w:pPr>
        <w:pStyle w:val="EstiloPortada"/>
        <w:spacing w:after="240"/>
        <w:ind w:left="4394" w:right="-283"/>
        <w:jc w:val="right"/>
        <w:rPr>
          <w:rFonts w:ascii="Arial" w:hAnsi="Arial" w:cs="Arial"/>
          <w:color w:val="808080"/>
          <w:sz w:val="40"/>
        </w:rPr>
      </w:pPr>
    </w:p>
    <w:p w:rsidR="001C3A32" w:rsidRPr="00204979" w:rsidRDefault="001C3A32" w:rsidP="004E0A33">
      <w:pPr>
        <w:pStyle w:val="EstiloPortada"/>
        <w:spacing w:after="240"/>
        <w:ind w:left="3828" w:right="0"/>
        <w:jc w:val="right"/>
      </w:pPr>
    </w:p>
    <w:p w:rsidR="006849E9" w:rsidRPr="00E143CE" w:rsidRDefault="00E143CE" w:rsidP="004E0A33">
      <w:pPr>
        <w:pStyle w:val="EstiloPortada"/>
        <w:tabs>
          <w:tab w:val="left" w:pos="8931"/>
        </w:tabs>
        <w:ind w:left="3828" w:right="-283"/>
        <w:rPr>
          <w:color w:val="BFBFBF" w:themeColor="background1" w:themeShade="BF"/>
          <w:sz w:val="44"/>
          <w:szCs w:val="44"/>
        </w:rPr>
      </w:pPr>
      <w:r>
        <w:rPr>
          <w:color w:val="BFBFBF" w:themeColor="background1" w:themeShade="BF"/>
          <w:sz w:val="44"/>
          <w:szCs w:val="44"/>
        </w:rPr>
        <w:t>Behin betiko txostena</w:t>
      </w:r>
    </w:p>
    <w:p w:rsidR="0044767B" w:rsidRPr="007A7BEB" w:rsidRDefault="00583685" w:rsidP="004E0A33">
      <w:pPr>
        <w:pStyle w:val="EstiloPortada"/>
        <w:tabs>
          <w:tab w:val="left" w:pos="8931"/>
        </w:tabs>
        <w:ind w:left="3828" w:right="-283"/>
        <w:rPr>
          <w:sz w:val="48"/>
          <w:szCs w:val="48"/>
        </w:rPr>
      </w:pPr>
      <w:r>
        <w:rPr>
          <w:sz w:val="48"/>
          <w:szCs w:val="48"/>
        </w:rPr>
        <w:t>Nafarroako Parlame</w:t>
      </w:r>
      <w:r>
        <w:rPr>
          <w:sz w:val="48"/>
          <w:szCs w:val="48"/>
        </w:rPr>
        <w:t>n</w:t>
      </w:r>
      <w:r>
        <w:rPr>
          <w:sz w:val="48"/>
          <w:szCs w:val="48"/>
        </w:rPr>
        <w:t>tua, 2020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Default="00844F74" w:rsidP="00891D73">
      <w:pPr>
        <w:pStyle w:val="texto"/>
      </w:pPr>
    </w:p>
    <w:p w:rsidR="001411FC" w:rsidRDefault="001411FC" w:rsidP="00891D73">
      <w:pPr>
        <w:pStyle w:val="texto"/>
      </w:pPr>
    </w:p>
    <w:p w:rsidR="00FD1694" w:rsidRDefault="00FD1694" w:rsidP="00891D73">
      <w:pPr>
        <w:pStyle w:val="texto"/>
      </w:pPr>
    </w:p>
    <w:p w:rsidR="00FD1694" w:rsidRDefault="00FD1694" w:rsidP="00891D73">
      <w:pPr>
        <w:pStyle w:val="texto"/>
      </w:pPr>
    </w:p>
    <w:p w:rsidR="001411FC" w:rsidRDefault="001411FC" w:rsidP="00891D73">
      <w:pPr>
        <w:pStyle w:val="texto"/>
      </w:pPr>
    </w:p>
    <w:p w:rsidR="001411FC" w:rsidRPr="00204979" w:rsidRDefault="001411FC" w:rsidP="00891D73">
      <w:pPr>
        <w:pStyle w:val="texto"/>
      </w:pPr>
    </w:p>
    <w:p w:rsidR="00A05243" w:rsidRDefault="00A05243" w:rsidP="009936FC">
      <w:pPr>
        <w:pStyle w:val="Fechaportada"/>
      </w:pPr>
    </w:p>
    <w:p w:rsidR="003702EC" w:rsidRDefault="00726DA2" w:rsidP="009936FC">
      <w:pPr>
        <w:pStyle w:val="Fechaportada"/>
      </w:pPr>
      <w:r>
        <w:t>2021eko ekaina</w:t>
      </w:r>
    </w:p>
    <w:p w:rsidR="00E143CE" w:rsidRDefault="00E143CE">
      <w:pPr>
        <w:spacing w:after="0"/>
        <w:ind w:firstLine="0"/>
        <w:jc w:val="left"/>
        <w:rPr>
          <w:rFonts w:ascii="Arial" w:hAnsi="Arial"/>
          <w:b/>
          <w:caps/>
          <w:color w:val="000000"/>
          <w:kern w:val="28"/>
          <w:sz w:val="25"/>
          <w:szCs w:val="26"/>
          <w:highlight w:val="cyan"/>
        </w:rPr>
      </w:pPr>
      <w:r>
        <w:br w:type="page"/>
      </w:r>
    </w:p>
    <w:p w:rsidR="0044767B" w:rsidRDefault="0044767B" w:rsidP="0044767B">
      <w:pPr>
        <w:pStyle w:val="ndice"/>
        <w:spacing w:after="0"/>
        <w:rPr>
          <w:highlight w:val="cyan"/>
        </w:rPr>
      </w:pPr>
    </w:p>
    <w:p w:rsidR="00E143CE" w:rsidRPr="00EE2ED7" w:rsidRDefault="00E143CE" w:rsidP="0044767B">
      <w:pPr>
        <w:pStyle w:val="ndice"/>
        <w:spacing w:after="0"/>
        <w:rPr>
          <w:highlight w:val="cyan"/>
        </w:rPr>
      </w:pPr>
    </w:p>
    <w:p w:rsidR="0044767B" w:rsidRPr="003E6F50" w:rsidRDefault="0044767B" w:rsidP="0044767B">
      <w:pPr>
        <w:pStyle w:val="ndice"/>
      </w:pPr>
      <w:r>
        <w:t>Aurkibidea</w:t>
      </w:r>
    </w:p>
    <w:p w:rsidR="0044767B" w:rsidRPr="00304085" w:rsidRDefault="0044767B" w:rsidP="00304085">
      <w:pPr>
        <w:pStyle w:val="ndice"/>
        <w:ind w:right="-156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Orrialdea</w:t>
      </w:r>
    </w:p>
    <w:p w:rsidR="00895A82" w:rsidRDefault="0044767B" w:rsidP="00B96168">
      <w:pPr>
        <w:pStyle w:val="TDC1"/>
      </w:pPr>
      <w:r>
        <w:rPr>
          <w:highlight w:val="cyan"/>
        </w:rPr>
        <w:t xml:space="preserve"> </w:t>
      </w:r>
      <w:r w:rsidRPr="00EE2ED7">
        <w:rPr>
          <w:highlight w:val="cyan"/>
        </w:rPr>
        <w:fldChar w:fldCharType="begin"/>
      </w:r>
      <w:r w:rsidRPr="00EE2ED7">
        <w:rPr>
          <w:highlight w:val="cyan"/>
        </w:rPr>
        <w:instrText xml:space="preserve"> TOC \o "1-3" \h \z \t "atitulo1;1;atitulo2;2" </w:instrText>
      </w:r>
      <w:r w:rsidRPr="00EE2ED7">
        <w:rPr>
          <w:highlight w:val="cyan"/>
        </w:rPr>
        <w:fldChar w:fldCharType="separate"/>
      </w:r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681" w:history="1">
        <w:r w:rsidRPr="00746630">
          <w:rPr>
            <w:rStyle w:val="Hipervnculo"/>
          </w:rPr>
          <w:t>I. Sarrera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682" w:history="1">
        <w:r w:rsidRPr="00746630">
          <w:rPr>
            <w:rStyle w:val="Hipervnculo"/>
          </w:rPr>
          <w:t>II. Nafarroako Parlamentua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83" w:history="1">
        <w:r w:rsidRPr="00746630">
          <w:rPr>
            <w:rStyle w:val="Hipervnculo"/>
            <w:noProof/>
          </w:rPr>
          <w:t>II.1. Datu orokorrak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84" w:history="1">
        <w:r w:rsidRPr="00746630">
          <w:rPr>
            <w:rStyle w:val="Hipervnculo"/>
            <w:noProof/>
          </w:rPr>
          <w:t>II.2. Aplikatzekoa den arau-esparrua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85" w:history="1">
        <w:r w:rsidRPr="00746630">
          <w:rPr>
            <w:rStyle w:val="Hipervnculo"/>
            <w:noProof/>
          </w:rPr>
          <w:t>II.3. Antolamenduzko egitura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686" w:history="1">
        <w:r w:rsidRPr="00746630">
          <w:rPr>
            <w:rStyle w:val="Hipervnculo"/>
          </w:rPr>
          <w:t>III. Fiskalizazioaren helburuak eta norainokoa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687" w:history="1">
        <w:r w:rsidRPr="00746630">
          <w:rPr>
            <w:rStyle w:val="Hipervnculo"/>
          </w:rPr>
          <w:t>IV. Iritzia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88" w:history="1">
        <w:r w:rsidRPr="00746630">
          <w:rPr>
            <w:rStyle w:val="Hipervnculo"/>
            <w:noProof/>
          </w:rPr>
          <w:t>IV.1. Auditoretza finantzarioko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89" w:history="1">
        <w:r w:rsidRPr="00746630">
          <w:rPr>
            <w:rStyle w:val="Hipervnculo"/>
            <w:noProof/>
          </w:rPr>
          <w:t>IV.2. Legeria betetzeari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690" w:history="1">
        <w:r w:rsidRPr="00746630">
          <w:rPr>
            <w:rStyle w:val="Hipervnculo"/>
          </w:rPr>
          <w:t>V. Urteko kontuen laburpena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1" w:history="1">
        <w:r w:rsidRPr="00746630">
          <w:rPr>
            <w:rStyle w:val="Hipervnculo"/>
            <w:noProof/>
          </w:rPr>
          <w:t>V.1. Aurrekontuaren likidazioaren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2" w:history="1">
        <w:r w:rsidRPr="00746630">
          <w:rPr>
            <w:rStyle w:val="Hipervnculo"/>
            <w:noProof/>
          </w:rPr>
          <w:t>V.2. Ekitaldiko aurrekontuaren emaitza (2020)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3" w:history="1">
        <w:r w:rsidRPr="00746630">
          <w:rPr>
            <w:rStyle w:val="Hipervnculo"/>
            <w:noProof/>
          </w:rPr>
          <w:t>V.3. 2020ko abenduaren 31ko diruzaintza-gerakina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4" w:history="1">
        <w:r w:rsidRPr="00746630">
          <w:rPr>
            <w:rStyle w:val="Hipervnculo"/>
            <w:noProof/>
          </w:rPr>
          <w:t>V.4. 2020ko abenduaren 31ko balantzea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5" w:history="1">
        <w:r w:rsidRPr="00746630">
          <w:rPr>
            <w:rStyle w:val="Hipervnculo"/>
            <w:noProof/>
          </w:rPr>
          <w:t>V.5. 2020ko ekonomia- eta ondare-emaitzaren kontua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6" w:history="1">
        <w:r w:rsidRPr="00746630">
          <w:rPr>
            <w:rStyle w:val="Hipervnculo"/>
            <w:noProof/>
          </w:rPr>
          <w:t>V.6. 2020ko ondare garbian izandako aldaketen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7" w:history="1">
        <w:r w:rsidRPr="00746630">
          <w:rPr>
            <w:rStyle w:val="Hipervnculo"/>
            <w:noProof/>
          </w:rPr>
          <w:t>V.7. 2020ko eskudiru-fluxuen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698" w:history="1">
        <w:r w:rsidRPr="00746630">
          <w:rPr>
            <w:rStyle w:val="Hipervnculo"/>
          </w:rPr>
          <w:t>VI. Konklusioak eta gomendioak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699" w:history="1">
        <w:r w:rsidRPr="00746630">
          <w:rPr>
            <w:rStyle w:val="Hipervnculo"/>
            <w:noProof/>
          </w:rPr>
          <w:t>VI.1. Parlamentuaren aurrekontua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700" w:history="1">
        <w:r w:rsidRPr="00746630">
          <w:rPr>
            <w:rStyle w:val="Hipervnculo"/>
            <w:noProof/>
          </w:rPr>
          <w:t>VI.2. Aurreko urteetako gomendioen jarraipena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79645701" w:history="1">
        <w:r w:rsidRPr="00746630">
          <w:rPr>
            <w:rStyle w:val="Hipervnculo"/>
            <w:noProof/>
          </w:rPr>
          <w:t>VI.3. Kudeaketa-arloak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_Toc79645701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702" w:history="1">
        <w:r w:rsidRPr="00746630">
          <w:rPr>
            <w:rStyle w:val="Hipervnculo"/>
          </w:rPr>
          <w:t>ERANSKINA. Nafarroako Parlamentuaren organigrama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703" w:history="1">
        <w:r w:rsidRPr="00746630">
          <w:rPr>
            <w:rStyle w:val="Hipervnculo"/>
          </w:rPr>
          <w:t>Behin-behineko txostenari aurkeztutako alegazioak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95A82" w:rsidRDefault="00895A82">
      <w:pPr>
        <w:pStyle w:val="TDC1"/>
        <w:rPr>
          <w:rFonts w:asciiTheme="minorHAnsi" w:eastAsiaTheme="minorEastAsia" w:hAnsiTheme="minorHAnsi" w:cstheme="minorBidi"/>
          <w:smallCaps w:val="0"/>
          <w:szCs w:val="22"/>
          <w:lang w:val="es-ES"/>
        </w:rPr>
      </w:pPr>
      <w:hyperlink w:anchor="_Toc79645704" w:history="1">
        <w:r w:rsidRPr="00746630">
          <w:rPr>
            <w:rStyle w:val="Hipervnculo"/>
          </w:rPr>
          <w:t>Behin-behineko txostenari aurkeztutako alegazioei Kontuen Ganberak emandako erantzuna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_Toc79645704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4767B" w:rsidRPr="00EE2ED7" w:rsidRDefault="0044767B" w:rsidP="00D071BB">
      <w:pPr>
        <w:pStyle w:val="texto"/>
        <w:rPr>
          <w:highlight w:val="cyan"/>
        </w:rPr>
      </w:pPr>
      <w:r w:rsidRPr="00EE2ED7">
        <w:rPr>
          <w:highlight w:val="cyan"/>
        </w:rPr>
        <w:fldChar w:fldCharType="end"/>
      </w:r>
    </w:p>
    <w:p w:rsidR="00891D73" w:rsidRDefault="00891D73" w:rsidP="00E703B6"/>
    <w:p w:rsidR="000814C0" w:rsidRPr="00E703B6" w:rsidRDefault="000814C0" w:rsidP="00E703B6"/>
    <w:p w:rsidR="008E3FFE" w:rsidRDefault="008E3FFE" w:rsidP="00891D73">
      <w:pPr>
        <w:pStyle w:val="texto"/>
        <w:sectPr w:rsidR="008E3FFE" w:rsidSect="00ED41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109" w:right="1559" w:bottom="1644" w:left="1559" w:header="454" w:footer="402" w:gutter="0"/>
          <w:pgNumType w:start="1"/>
          <w:cols w:space="720"/>
          <w:titlePg/>
          <w:docGrid w:linePitch="360"/>
        </w:sectPr>
      </w:pPr>
    </w:p>
    <w:p w:rsidR="0044767B" w:rsidRPr="00E143CE" w:rsidRDefault="001728D0" w:rsidP="00E143CE">
      <w:pPr>
        <w:pStyle w:val="atitulo1"/>
      </w:pPr>
      <w:r>
        <w:lastRenderedPageBreak/>
        <w:t xml:space="preserve"> </w:t>
      </w:r>
      <w:bookmarkStart w:id="0" w:name="_Toc303592528"/>
      <w:bookmarkStart w:id="1" w:name="_Toc309383711"/>
      <w:bookmarkStart w:id="2" w:name="_Toc339016600"/>
      <w:bookmarkStart w:id="3" w:name="_Toc442251791"/>
      <w:bookmarkStart w:id="4" w:name="_Toc79645681"/>
      <w:r>
        <w:t>I. Sarrer</w:t>
      </w:r>
      <w:bookmarkEnd w:id="0"/>
      <w:bookmarkEnd w:id="1"/>
      <w:bookmarkEnd w:id="2"/>
      <w:bookmarkEnd w:id="3"/>
      <w:r>
        <w:t>a</w:t>
      </w:r>
      <w:bookmarkEnd w:id="4"/>
    </w:p>
    <w:p w:rsidR="00F32444" w:rsidRDefault="007A1AF3" w:rsidP="00E143CE">
      <w:pPr>
        <w:pStyle w:val="texto"/>
      </w:pPr>
      <w:r>
        <w:t>Nafarroako Kontuen Ganberak, Nafarroako Parlamentuko Mahaiak 2021eko martxoaren 29an hartutako erabakia betez, ganbera bera arautzen duen abe</w:t>
      </w:r>
      <w:r>
        <w:t>n</w:t>
      </w:r>
      <w:r>
        <w:t>duaren 20ko 19/1984 Foru Legearekin eta 2021erako jarduera-programarekin bat, Nafarroako Parlamentuaren 2020ko ekitaldiari dagokion urteko kontuen aurreproiektua fiskalizatu du.</w:t>
      </w:r>
    </w:p>
    <w:p w:rsidR="0044767B" w:rsidRPr="0044767B" w:rsidRDefault="0044767B" w:rsidP="00E143CE">
      <w:pPr>
        <w:pStyle w:val="texto"/>
      </w:pPr>
      <w:r>
        <w:t>Txostenak sei epigrafe ditu, sarrera hau barne. Bigarren epigrafean, Naf</w:t>
      </w:r>
      <w:r>
        <w:t>a</w:t>
      </w:r>
      <w:r>
        <w:t>rroako Parlamentuaren eta haren arau-esparruaren alderdi orokorrak deskrib</w:t>
      </w:r>
      <w:r>
        <w:t>a</w:t>
      </w:r>
      <w:r>
        <w:t>tzen ditugu. Hirugarrenean fiskalizazioaren helburuak eta norainokoa adiera</w:t>
      </w:r>
      <w:r>
        <w:t>z</w:t>
      </w:r>
      <w:r>
        <w:t>ten ditugu, eta laugarrenean gure iritzi finantzarioa ematen dugu Parlamentu</w:t>
      </w:r>
      <w:r>
        <w:t>a</w:t>
      </w:r>
      <w:r>
        <w:t>ren 2020ko ekitaldiari dagozkien urteko kontuei eta legeriaren betetzeari buruz. Bosgarren atalean urteko kontuen laburpen bat erantsi dugu. Seigarrenean, Pa</w:t>
      </w:r>
      <w:r>
        <w:t>r</w:t>
      </w:r>
      <w:r>
        <w:t xml:space="preserve">lamentuaren finantza- eta aurrekontu-egoerari eta kudeaketa-arlo garrantzitsuei buruzko konklusioak eta gomendioak sartu ditugu. </w:t>
      </w:r>
    </w:p>
    <w:p w:rsidR="00F32444" w:rsidRPr="00E143CE" w:rsidRDefault="00F32444" w:rsidP="00E143CE">
      <w:pPr>
        <w:pStyle w:val="texto"/>
      </w:pPr>
      <w:r>
        <w:t>Txostenak Nafarroako Parlamentuko organigrama azaltzen duen eranskin bat jasotzen du.</w:t>
      </w:r>
    </w:p>
    <w:p w:rsidR="0044767B" w:rsidRPr="00E143CE" w:rsidRDefault="0044767B" w:rsidP="00E143CE">
      <w:pPr>
        <w:pStyle w:val="texto"/>
      </w:pPr>
      <w:r>
        <w:t xml:space="preserve">Lana 2021eko maiatzean egin zuten bi </w:t>
      </w:r>
      <w:proofErr w:type="spellStart"/>
      <w:r>
        <w:t>auditoretza-teknikarik</w:t>
      </w:r>
      <w:proofErr w:type="spellEnd"/>
      <w:r>
        <w:t xml:space="preserve"> eta auditore batek, Kontuen Ganberaren zerbitzu juridiko, informatiko eta administratibo</w:t>
      </w:r>
      <w:r>
        <w:t>e</w:t>
      </w:r>
      <w:r>
        <w:t>kin lankidetzan.</w:t>
      </w:r>
    </w:p>
    <w:p w:rsidR="00595548" w:rsidRDefault="0044767B" w:rsidP="00E143CE">
      <w:pPr>
        <w:pStyle w:val="texto"/>
      </w:pPr>
      <w:r>
        <w:t xml:space="preserve">Eskerrak eman nahi dizkiegu Nafarroako Parlamentuko langileei, </w:t>
      </w:r>
      <w:proofErr w:type="spellStart"/>
      <w:r>
        <w:t>lan</w:t>
      </w:r>
      <w:proofErr w:type="spellEnd"/>
      <w:r>
        <w:t xml:space="preserve"> hau prestatzeko emandako laguntzarengatik. </w:t>
      </w:r>
    </w:p>
    <w:p w:rsidR="00530AF4" w:rsidRDefault="00530AF4" w:rsidP="00530AF4">
      <w:pPr>
        <w:pStyle w:val="texto"/>
      </w:pPr>
      <w:r>
        <w:t>Nafarroako Kontuen Ganbera arautzen duen 19/1984 Foru Legearen 11. art</w:t>
      </w:r>
      <w:r>
        <w:t>i</w:t>
      </w:r>
      <w:r>
        <w:t>kuluan aurreikusitakoaren arabera, lan horren emaitzak ezagutzera eman ziren, Nafarroako Parlamentuko lehendakariak alegazioak egin zitzan.</w:t>
      </w:r>
    </w:p>
    <w:p w:rsidR="007D757B" w:rsidRDefault="007D757B" w:rsidP="007D757B">
      <w:pPr>
        <w:pStyle w:val="texto"/>
      </w:pPr>
      <w:r>
        <w:t>Nafarroako Parlamentuko lehendakariak alegazioak aurkeztu ditu Kontuen Ganberak emandako epean. Alegazio horiek argibideak dira, eta behin betiko txostenari erantsi zaizkio.</w:t>
      </w:r>
    </w:p>
    <w:p w:rsidR="00530AF4" w:rsidRDefault="00530AF4" w:rsidP="00530AF4">
      <w:pPr>
        <w:pStyle w:val="texto"/>
      </w:pPr>
      <w:r>
        <w:t xml:space="preserve">Eskerrak eman nahi dizkiegu Nafarroako Parlamentuko langileei, </w:t>
      </w:r>
      <w:proofErr w:type="spellStart"/>
      <w:r>
        <w:t>lan</w:t>
      </w:r>
      <w:proofErr w:type="spellEnd"/>
      <w:r>
        <w:t xml:space="preserve"> hau prestatzeko emandako laguntzarengatik. </w:t>
      </w:r>
    </w:p>
    <w:p w:rsidR="00530AF4" w:rsidRPr="00FD3ABE" w:rsidRDefault="00530AF4" w:rsidP="00530AF4">
      <w:pPr>
        <w:pStyle w:val="texto"/>
      </w:pPr>
    </w:p>
    <w:p w:rsidR="00530AF4" w:rsidRPr="00E143CE" w:rsidRDefault="00530AF4" w:rsidP="00E143CE">
      <w:pPr>
        <w:pStyle w:val="texto"/>
      </w:pPr>
    </w:p>
    <w:p w:rsidR="00595548" w:rsidRPr="00756D82" w:rsidRDefault="00595548" w:rsidP="00A05243">
      <w:pPr>
        <w:pStyle w:val="texto"/>
        <w:spacing w:before="120" w:after="120"/>
      </w:pPr>
    </w:p>
    <w:p w:rsidR="0044767B" w:rsidRDefault="0044767B" w:rsidP="00A05243">
      <w:pPr>
        <w:spacing w:after="0"/>
        <w:ind w:firstLine="0"/>
        <w:rPr>
          <w:rFonts w:ascii="Arial" w:hAnsi="Arial"/>
          <w:color w:val="000000"/>
          <w:spacing w:val="6"/>
          <w:kern w:val="28"/>
          <w:sz w:val="25"/>
          <w:szCs w:val="26"/>
        </w:rPr>
      </w:pPr>
      <w:r>
        <w:br w:type="page"/>
      </w:r>
    </w:p>
    <w:p w:rsidR="0044767B" w:rsidRPr="00E143CE" w:rsidRDefault="0044767B" w:rsidP="00E143CE">
      <w:pPr>
        <w:pStyle w:val="atitulo1"/>
      </w:pPr>
      <w:bookmarkStart w:id="5" w:name="_Toc79645682"/>
      <w:r>
        <w:lastRenderedPageBreak/>
        <w:t>II. Nafarroako Parlamentua</w:t>
      </w:r>
      <w:bookmarkEnd w:id="5"/>
    </w:p>
    <w:p w:rsidR="00F07EE1" w:rsidRPr="00E143CE" w:rsidRDefault="00F07EE1" w:rsidP="00E143CE">
      <w:pPr>
        <w:pStyle w:val="atitulo2"/>
      </w:pPr>
      <w:bookmarkStart w:id="6" w:name="_Toc79645683"/>
      <w:r>
        <w:t>II.1. Datu orokorrak</w:t>
      </w:r>
      <w:bookmarkEnd w:id="6"/>
    </w:p>
    <w:p w:rsidR="00FA1593" w:rsidRPr="00C8118E" w:rsidRDefault="00FA1593" w:rsidP="00E143CE">
      <w:pPr>
        <w:pStyle w:val="texto"/>
      </w:pPr>
      <w:r>
        <w:t>Parlamentuak Nafarroako herria ordezkatzen du eta bere esku du legegi</w:t>
      </w:r>
      <w:r>
        <w:t>n</w:t>
      </w:r>
      <w:r>
        <w:t xml:space="preserve">tzako ahalmena. 50 parlamentarik osatzen dute. </w:t>
      </w:r>
    </w:p>
    <w:p w:rsidR="00FA1593" w:rsidRPr="00C8118E" w:rsidRDefault="00FA1593" w:rsidP="00E143CE">
      <w:pPr>
        <w:pStyle w:val="texto"/>
      </w:pPr>
      <w:r>
        <w:t>2019ko ekainaren 19an, X. legegintzaldia eratzeko bilkura egin zen sei talde politikorekin. Talde horiek 2019ko maiatzaren 26an egindako hauteskundeen emaitza dira, eta lortutako parlamentari-kopuruari dagokionez, taula honetan islatzen da egoera:</w:t>
      </w:r>
    </w:p>
    <w:tbl>
      <w:tblPr>
        <w:tblW w:w="8789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789"/>
        <w:gridCol w:w="987"/>
        <w:gridCol w:w="4013"/>
      </w:tblGrid>
      <w:tr w:rsidR="00FA1593" w:rsidRPr="00B669CF" w:rsidTr="00A44C0A">
        <w:trPr>
          <w:trHeight w:val="255"/>
        </w:trPr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FA1593" w:rsidRPr="00B669CF" w:rsidRDefault="00FA1593" w:rsidP="00E143CE">
            <w:pPr>
              <w:pStyle w:val="cuadroCabe"/>
              <w:jc w:val="left"/>
            </w:pPr>
            <w:r>
              <w:t>Alderdiak/</w:t>
            </w:r>
            <w:proofErr w:type="spellStart"/>
            <w:r>
              <w:t>koalizioak/elkarteak</w:t>
            </w:r>
            <w:proofErr w:type="spellEnd"/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FA1593" w:rsidRPr="00B669CF" w:rsidRDefault="006849E9" w:rsidP="00E143CE">
            <w:pPr>
              <w:pStyle w:val="cuadroCabe"/>
              <w:jc w:val="right"/>
            </w:pPr>
            <w:r>
              <w:t>Parlamentari kopurua</w:t>
            </w:r>
          </w:p>
        </w:tc>
      </w:tr>
      <w:tr w:rsidR="00FA1593" w:rsidRPr="00D55C3F" w:rsidTr="00530B50">
        <w:trPr>
          <w:trHeight w:val="198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>Navarra Suma talde parlamentarioa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>
              <w:t>20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 xml:space="preserve">Nafarroako Alderdi Sozialista talde parlamentarioa 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>
              <w:t>11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>Geroa Bai talde parlamentarioa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>
              <w:t>9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r>
              <w:t>EH Bildu Nafarroa talde parlamentarioa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>
              <w:t>7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proofErr w:type="spellStart"/>
            <w:r>
              <w:t>Podemos-Ahal</w:t>
            </w:r>
            <w:proofErr w:type="spellEnd"/>
            <w:r>
              <w:t xml:space="preserve"> Dugu foru parlamentarien elkartea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>
              <w:t>2</w:t>
            </w:r>
          </w:p>
        </w:tc>
      </w:tr>
      <w:tr w:rsidR="00FA1593" w:rsidRPr="00D55C3F" w:rsidTr="00A44C0A">
        <w:trPr>
          <w:trHeight w:val="198"/>
        </w:trPr>
        <w:tc>
          <w:tcPr>
            <w:tcW w:w="480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left"/>
            </w:pPr>
            <w:proofErr w:type="spellStart"/>
            <w:r>
              <w:t>Izquierda-Ezkerra</w:t>
            </w:r>
            <w:proofErr w:type="spellEnd"/>
            <w:r>
              <w:t xml:space="preserve"> talde parlamentario mistoa </w:t>
            </w:r>
          </w:p>
        </w:tc>
        <w:tc>
          <w:tcPr>
            <w:tcW w:w="403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A1593" w:rsidRPr="00D55C3F" w:rsidRDefault="00FA1593" w:rsidP="00530B50">
            <w:pPr>
              <w:pStyle w:val="cuatexto"/>
              <w:jc w:val="right"/>
            </w:pPr>
            <w:r>
              <w:t>1</w:t>
            </w:r>
          </w:p>
        </w:tc>
      </w:tr>
      <w:tr w:rsidR="00FA1593" w:rsidRPr="00B669CF" w:rsidTr="00530B50">
        <w:trPr>
          <w:trHeight w:val="255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A1593" w:rsidRPr="00B669CF" w:rsidRDefault="00FA1593" w:rsidP="00E143CE">
            <w:pPr>
              <w:pStyle w:val="cuadroCabe"/>
              <w:jc w:val="left"/>
            </w:pPr>
            <w:r>
              <w:t>Parlamentariak, guztira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A1593" w:rsidRPr="00B669CF" w:rsidRDefault="00FA1593" w:rsidP="00E143CE">
            <w:pPr>
              <w:pStyle w:val="cuadroCabe"/>
              <w:jc w:val="right"/>
            </w:pPr>
            <w:r>
              <w:t>50</w:t>
            </w:r>
          </w:p>
        </w:tc>
      </w:tr>
    </w:tbl>
    <w:p w:rsidR="00FA1593" w:rsidRDefault="0063739F" w:rsidP="007438DF">
      <w:pPr>
        <w:pStyle w:val="texto"/>
        <w:spacing w:before="240" w:after="120"/>
        <w:rPr>
          <w:sz w:val="24"/>
        </w:rPr>
      </w:pPr>
      <w:r>
        <w:t>Nafarroako Parlamentuaren aurrekontua Nafarroako Aurrekontu Orokorretan sartuta dago, eta haren kontuak Nafarroako kontu orokorren parte dira.</w:t>
      </w:r>
      <w:r>
        <w:rPr>
          <w:sz w:val="24"/>
        </w:rPr>
        <w:t xml:space="preserve"> </w:t>
      </w:r>
    </w:p>
    <w:p w:rsidR="00FA1593" w:rsidRPr="008C6E71" w:rsidRDefault="00FA1593" w:rsidP="007438DF">
      <w:pPr>
        <w:pStyle w:val="texto"/>
        <w:spacing w:after="240"/>
      </w:pPr>
      <w:r>
        <w:t>2020ko ekitaldia ixtean, honako hauek ziren Nafarroako Parlamentuaren fu</w:t>
      </w:r>
      <w:r>
        <w:t>n</w:t>
      </w:r>
      <w:r>
        <w:t>tsezko datu ekonomikoak eta langile-arlokoak: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1486"/>
        <w:gridCol w:w="1486"/>
        <w:gridCol w:w="1487"/>
      </w:tblGrid>
      <w:tr w:rsidR="00FA1593" w:rsidRPr="00B669CF" w:rsidTr="00530B50">
        <w:trPr>
          <w:trHeight w:val="255"/>
        </w:trPr>
        <w:tc>
          <w:tcPr>
            <w:tcW w:w="4361" w:type="dxa"/>
            <w:shd w:val="clear" w:color="auto" w:fill="8DB3E2" w:themeFill="text2" w:themeFillTint="66"/>
            <w:vAlign w:val="center"/>
          </w:tcPr>
          <w:p w:rsidR="00FA1593" w:rsidRPr="00B669CF" w:rsidRDefault="00FA1593" w:rsidP="00E446ED">
            <w:pPr>
              <w:pStyle w:val="cuadroCabe"/>
              <w:jc w:val="left"/>
            </w:pPr>
            <w:bookmarkStart w:id="7" w:name="_Toc384297251"/>
          </w:p>
        </w:tc>
        <w:tc>
          <w:tcPr>
            <w:tcW w:w="1495" w:type="dxa"/>
            <w:shd w:val="clear" w:color="auto" w:fill="8DB3E2" w:themeFill="text2" w:themeFillTint="66"/>
            <w:vAlign w:val="center"/>
          </w:tcPr>
          <w:p w:rsidR="006849E9" w:rsidRDefault="006849E9" w:rsidP="00E446ED">
            <w:pPr>
              <w:pStyle w:val="cuadroCabe"/>
              <w:jc w:val="right"/>
            </w:pPr>
            <w:r>
              <w:t xml:space="preserve">Aitortutako eskubideak </w:t>
            </w:r>
          </w:p>
          <w:p w:rsidR="00FA1593" w:rsidRPr="00B669CF" w:rsidRDefault="00FA1593" w:rsidP="00E446ED">
            <w:pPr>
              <w:pStyle w:val="cuadroCabe"/>
              <w:jc w:val="right"/>
            </w:pPr>
          </w:p>
        </w:tc>
        <w:tc>
          <w:tcPr>
            <w:tcW w:w="1495" w:type="dxa"/>
            <w:shd w:val="clear" w:color="auto" w:fill="8DB3E2" w:themeFill="text2" w:themeFillTint="66"/>
            <w:vAlign w:val="center"/>
          </w:tcPr>
          <w:p w:rsidR="00FA1593" w:rsidRPr="00B669CF" w:rsidRDefault="00FA1593" w:rsidP="00E446ED">
            <w:pPr>
              <w:pStyle w:val="cuadroCabe"/>
              <w:jc w:val="right"/>
            </w:pPr>
            <w:r>
              <w:t xml:space="preserve">Aitortutako betebeharrak </w:t>
            </w:r>
          </w:p>
          <w:p w:rsidR="00FA1593" w:rsidRPr="00B669CF" w:rsidRDefault="00FA1593" w:rsidP="00E446ED">
            <w:pPr>
              <w:pStyle w:val="cuadroCabe"/>
              <w:jc w:val="right"/>
            </w:pPr>
          </w:p>
        </w:tc>
        <w:tc>
          <w:tcPr>
            <w:tcW w:w="1496" w:type="dxa"/>
            <w:shd w:val="clear" w:color="auto" w:fill="8DB3E2" w:themeFill="text2" w:themeFillTint="66"/>
            <w:vAlign w:val="center"/>
          </w:tcPr>
          <w:p w:rsidR="00FA1593" w:rsidRPr="00B669CF" w:rsidRDefault="00FA1593" w:rsidP="00E446ED">
            <w:pPr>
              <w:pStyle w:val="cuadroCabe"/>
              <w:jc w:val="right"/>
            </w:pPr>
            <w:r>
              <w:t>Langileak,</w:t>
            </w:r>
          </w:p>
          <w:p w:rsidR="00FA1593" w:rsidRPr="00B669CF" w:rsidRDefault="00FA1593" w:rsidP="00E446ED">
            <w:pPr>
              <w:pStyle w:val="cuadroCabe"/>
              <w:jc w:val="right"/>
            </w:pPr>
            <w:r>
              <w:t>2020-12-31n</w:t>
            </w:r>
          </w:p>
        </w:tc>
      </w:tr>
      <w:tr w:rsidR="006849E9" w:rsidRPr="00CC2422" w:rsidTr="00530B50">
        <w:trPr>
          <w:trHeight w:val="198"/>
        </w:trPr>
        <w:tc>
          <w:tcPr>
            <w:tcW w:w="4361" w:type="dxa"/>
            <w:vAlign w:val="center"/>
          </w:tcPr>
          <w:p w:rsidR="006849E9" w:rsidRPr="00CC2422" w:rsidRDefault="006849E9" w:rsidP="00530B50">
            <w:pPr>
              <w:pStyle w:val="cuatexto"/>
              <w:jc w:val="left"/>
            </w:pPr>
            <w:r>
              <w:t>Nafarroako Parlamentua</w:t>
            </w:r>
          </w:p>
        </w:tc>
        <w:tc>
          <w:tcPr>
            <w:tcW w:w="1495" w:type="dxa"/>
            <w:vAlign w:val="center"/>
          </w:tcPr>
          <w:p w:rsidR="006849E9" w:rsidRPr="00034504" w:rsidRDefault="006849E9" w:rsidP="00530B50">
            <w:pPr>
              <w:pStyle w:val="cuatexto"/>
              <w:jc w:val="right"/>
            </w:pPr>
            <w:r>
              <w:t>14.858.916</w:t>
            </w:r>
          </w:p>
        </w:tc>
        <w:tc>
          <w:tcPr>
            <w:tcW w:w="1495" w:type="dxa"/>
            <w:vAlign w:val="center"/>
          </w:tcPr>
          <w:p w:rsidR="006849E9" w:rsidRPr="00034504" w:rsidRDefault="006849E9" w:rsidP="00530B50">
            <w:pPr>
              <w:pStyle w:val="cuatexto"/>
              <w:jc w:val="right"/>
            </w:pPr>
            <w:r>
              <w:t>12.282.977</w:t>
            </w:r>
          </w:p>
        </w:tc>
        <w:tc>
          <w:tcPr>
            <w:tcW w:w="1496" w:type="dxa"/>
            <w:vAlign w:val="center"/>
          </w:tcPr>
          <w:p w:rsidR="006849E9" w:rsidRPr="00034504" w:rsidRDefault="006849E9" w:rsidP="00530B50">
            <w:pPr>
              <w:pStyle w:val="cuatexto"/>
              <w:jc w:val="right"/>
            </w:pPr>
            <w:r>
              <w:t>69</w:t>
            </w:r>
          </w:p>
        </w:tc>
      </w:tr>
    </w:tbl>
    <w:p w:rsidR="00FA1593" w:rsidRPr="00E143CE" w:rsidRDefault="00FA1593" w:rsidP="00E143CE">
      <w:pPr>
        <w:pStyle w:val="atitulo2"/>
        <w:spacing w:before="240"/>
      </w:pPr>
      <w:bookmarkStart w:id="8" w:name="_Toc79645684"/>
      <w:r>
        <w:t xml:space="preserve">II.2. </w:t>
      </w:r>
      <w:bookmarkEnd w:id="7"/>
      <w:r>
        <w:t>Aplikatzekoa den arau-esparrua</w:t>
      </w:r>
      <w:bookmarkEnd w:id="8"/>
    </w:p>
    <w:p w:rsidR="00FA1593" w:rsidRPr="00C8118E" w:rsidRDefault="00AC2F31" w:rsidP="00FA1593">
      <w:pPr>
        <w:tabs>
          <w:tab w:val="left" w:pos="2835"/>
        </w:tabs>
        <w:ind w:firstLine="284"/>
        <w:rPr>
          <w:sz w:val="26"/>
          <w:szCs w:val="26"/>
        </w:rPr>
      </w:pPr>
      <w:r>
        <w:rPr>
          <w:rStyle w:val="textoCar"/>
        </w:rPr>
        <w:t>Nafarroako Parlamentuari 2020ko ekitaldian aplikatzekoa zaion arau-esparrua ondoko hau da</w:t>
      </w:r>
      <w:r>
        <w:t>:</w:t>
      </w:r>
    </w:p>
    <w:p w:rsidR="00FA1593" w:rsidRPr="00C8118E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13/2007 Foru Legea, apirilaren 4koa, Nafarroako Ogasun Publikoari b</w:t>
      </w:r>
      <w:r>
        <w:t>u</w:t>
      </w:r>
      <w:r>
        <w:t>ruzkoa.</w:t>
      </w:r>
    </w:p>
    <w:p w:rsidR="006703F9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 xml:space="preserve">6/2006 Foru Legea, ekainaren 9koa, eta 2/2018 Foru Legea, apirilaren 13koa, kontratu publikoei buruzkoak. </w:t>
      </w:r>
    </w:p>
    <w:p w:rsidR="00FA1593" w:rsidRPr="006703F9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 xml:space="preserve">Nafarroako Parlamentuko Erregelamenduaren Testu </w:t>
      </w:r>
      <w:proofErr w:type="spellStart"/>
      <w:r>
        <w:t>Bategina</w:t>
      </w:r>
      <w:proofErr w:type="spellEnd"/>
      <w:r>
        <w:t>, Mahaiak 2011ko irailaren 12an hartutako Erabakiaren bidez onetsia. 2020ko urriaren 15ean Nafarroako Parlamentuaren Osoko Bilkurak aldatu egin zuen.</w:t>
      </w:r>
    </w:p>
    <w:p w:rsidR="00FA1593" w:rsidRPr="00C8118E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Nafarroako Parlamentuko administrazioaren antolamenduari buruzko err</w:t>
      </w:r>
      <w:r>
        <w:t>e</w:t>
      </w:r>
      <w:r>
        <w:t>gelamendua.</w:t>
      </w:r>
    </w:p>
    <w:p w:rsidR="00FA1593" w:rsidRPr="00C8118E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lastRenderedPageBreak/>
        <w:t>Nafarroako Parlamentuko Langileen Estatutua, Parlamentuko Erregel</w:t>
      </w:r>
      <w:r>
        <w:t>a</w:t>
      </w:r>
      <w:r>
        <w:t>mendu Batzordeak 1991ko martxoaren 20an onetsia.</w:t>
      </w:r>
    </w:p>
    <w:p w:rsidR="00FA1593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Parlamentarien ordainsariei buruzko araua, Parlamentuko Batzorde Irau</w:t>
      </w:r>
      <w:r>
        <w:t>n</w:t>
      </w:r>
      <w:r>
        <w:t>korraren Mahaiak 2007ko ekainaren 15ean hartutako Erabakiaren bidez onetsia, eta haren 2011ko eta 2015eko aldaketak.</w:t>
      </w:r>
    </w:p>
    <w:p w:rsidR="006F0621" w:rsidRDefault="006F0621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Behin-behineko langileen ordainsariei buruzko araua, Nafarroako Parl</w:t>
      </w:r>
      <w:r>
        <w:t>a</w:t>
      </w:r>
      <w:r>
        <w:t>mentuko Mahaiaren 2012ko abenduaren 17ko Erabakiaz onetsia.</w:t>
      </w:r>
    </w:p>
    <w:p w:rsidR="00B40790" w:rsidRDefault="00B40790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Mahaiaren 2019ko irailaren 2ko Erabakia, talde parlamentarioen ordains</w:t>
      </w:r>
      <w:r>
        <w:t>a</w:t>
      </w:r>
      <w:r>
        <w:t>riei buruzko arauak onesten dituena.</w:t>
      </w:r>
    </w:p>
    <w:p w:rsidR="00643FA9" w:rsidRDefault="00643FA9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 xml:space="preserve">Nafarroako Parlamentuaren erregelamendu </w:t>
      </w:r>
      <w:proofErr w:type="spellStart"/>
      <w:r>
        <w:t>ekonomiko-finantzarioa</w:t>
      </w:r>
      <w:proofErr w:type="spellEnd"/>
      <w:r>
        <w:t>, Pa</w:t>
      </w:r>
      <w:r>
        <w:t>r</w:t>
      </w:r>
      <w:r>
        <w:t>lamentuko Mahaiak 2020ko urtarrilaren 27an hartutako Erabakiaren bidez on</w:t>
      </w:r>
      <w:r>
        <w:t>e</w:t>
      </w:r>
      <w:r>
        <w:t>tsia.</w:t>
      </w:r>
    </w:p>
    <w:p w:rsidR="00FA1593" w:rsidRPr="00E143CE" w:rsidRDefault="00FA1593" w:rsidP="00BF6EDC">
      <w:pPr>
        <w:pStyle w:val="atitulo2"/>
        <w:spacing w:before="240"/>
      </w:pPr>
      <w:bookmarkStart w:id="9" w:name="_Toc79645685"/>
      <w:r>
        <w:t>II.3. Antolamenduzko egitura</w:t>
      </w:r>
      <w:bookmarkEnd w:id="9"/>
      <w:r>
        <w:t xml:space="preserve"> </w:t>
      </w:r>
    </w:p>
    <w:p w:rsidR="00FA1593" w:rsidRDefault="00FA1593" w:rsidP="003A26FD">
      <w:pPr>
        <w:tabs>
          <w:tab w:val="left" w:pos="2835"/>
          <w:tab w:val="left" w:pos="8789"/>
        </w:tabs>
        <w:spacing w:before="240"/>
        <w:ind w:firstLine="284"/>
        <w:rPr>
          <w:sz w:val="26"/>
          <w:szCs w:val="26"/>
        </w:rPr>
      </w:pPr>
      <w:r>
        <w:rPr>
          <w:sz w:val="26"/>
          <w:szCs w:val="26"/>
        </w:rPr>
        <w:t>Gobernu-organoak Osoko Bilkura, Mahaia, Eledunen Batzarra eta Batzorde Iraunkorra dira. Txosten honen 1. eranskinean Nafarroako Parlamentuaren organ</w:t>
      </w:r>
      <w:r>
        <w:rPr>
          <w:sz w:val="26"/>
          <w:szCs w:val="26"/>
        </w:rPr>
        <w:t>i</w:t>
      </w:r>
      <w:r>
        <w:rPr>
          <w:sz w:val="26"/>
          <w:szCs w:val="26"/>
        </w:rPr>
        <w:t>grama ageri da.</w:t>
      </w:r>
    </w:p>
    <w:p w:rsidR="0044767B" w:rsidRPr="00756D82" w:rsidRDefault="0044767B" w:rsidP="00D75B05">
      <w:pPr>
        <w:pStyle w:val="texto"/>
      </w:pPr>
      <w:r>
        <w:br w:type="page"/>
      </w:r>
    </w:p>
    <w:p w:rsidR="0044767B" w:rsidRPr="00E143CE" w:rsidRDefault="0044767B" w:rsidP="00E143CE">
      <w:pPr>
        <w:pStyle w:val="atitulo1"/>
      </w:pPr>
      <w:bookmarkStart w:id="10" w:name="_Toc79645686"/>
      <w:r>
        <w:lastRenderedPageBreak/>
        <w:t>III. Fiskalizazioaren helburuak eta norainokoa</w:t>
      </w:r>
      <w:bookmarkEnd w:id="10"/>
    </w:p>
    <w:p w:rsidR="00FA1593" w:rsidRPr="008E5D8A" w:rsidRDefault="00FA1593" w:rsidP="008E5D8A">
      <w:pPr>
        <w:tabs>
          <w:tab w:val="left" w:pos="2835"/>
        </w:tabs>
        <w:ind w:right="-142" w:firstLine="284"/>
        <w:rPr>
          <w:spacing w:val="6"/>
          <w:sz w:val="26"/>
          <w:szCs w:val="26"/>
        </w:rPr>
      </w:pPr>
      <w:r>
        <w:rPr>
          <w:sz w:val="26"/>
          <w:szCs w:val="26"/>
        </w:rPr>
        <w:t>Finantza- eta legezkotasun-ikuskapen bat egin da Nafarroako Parlamentuaren 2020ko ekitaldiari dagokion urteko kontuen aurreproiektuari buruz, honako hauei b</w:t>
      </w:r>
      <w:r>
        <w:rPr>
          <w:sz w:val="26"/>
          <w:szCs w:val="26"/>
        </w:rPr>
        <w:t>u</w:t>
      </w:r>
      <w:r>
        <w:rPr>
          <w:sz w:val="26"/>
          <w:szCs w:val="26"/>
        </w:rPr>
        <w:t>ruzko iritzia emateko:</w:t>
      </w:r>
    </w:p>
    <w:p w:rsidR="00FA1593" w:rsidRPr="008E5D8A" w:rsidRDefault="00FA1593" w:rsidP="00530B5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Ea 2020ko ekitaldiko urteko kontuek, alderdi aipagarri guztietan, irudi z</w:t>
      </w:r>
      <w:r>
        <w:t>e</w:t>
      </w:r>
      <w:r>
        <w:t>hatza erakusten duten Parlamentuaren 2020ko abenduaren 31ko ondareari eta finantza-egoerari dagokionez, bai eta data horretan amaitutako ekitaldian izan dituen emaitza ekonomiko eta aurrekontukoei dagokienez ere, jarraiturik apl</w:t>
      </w:r>
      <w:r>
        <w:t>i</w:t>
      </w:r>
      <w:r>
        <w:t>katzekoa den informazio finantzario publikoaren araudiari eta, bereziki, bertan jasotako kontabilitate- eta aurrekontu-printzipio eta -irizpideei.</w:t>
      </w:r>
    </w:p>
    <w:p w:rsidR="00FA1593" w:rsidRPr="008E5D8A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Ea 2020ko ekitaldian egindako aurrekontu- eta finantza-jarduerak eta -eragiketak eta 2020ko ekitaldiari dagozkion urteko kontuetan jasotako inform</w:t>
      </w:r>
      <w:r>
        <w:t>a</w:t>
      </w:r>
      <w:r>
        <w:t>zioa bat datozen, alderdi esanguratsu guztietan, funts publikoen kudeaketari aplikatu beharreko arauekin.</w:t>
      </w:r>
    </w:p>
    <w:p w:rsidR="00FA1593" w:rsidRPr="008E5D8A" w:rsidRDefault="00FA1593" w:rsidP="00CE1621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 xml:space="preserve"> Aurreko urteetan emandako gomendioen betetzea.</w:t>
      </w:r>
    </w:p>
    <w:p w:rsidR="00FA1593" w:rsidRPr="008E5D8A" w:rsidRDefault="00FA1593" w:rsidP="00CE162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Nafarroako Parlamentuaren 2020ko urte-kontuen fiskalizazioaren norain</w:t>
      </w:r>
      <w:r>
        <w:t>o</w:t>
      </w:r>
      <w:r>
        <w:t>koa. Honako hauek dira kontabilitateko egoera-orriak: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Aurrekontuaren likidazioaren egoera-orria.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 xml:space="preserve">Balantzea. 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Ekonomia- eta ondare-emaitzaren kontua.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Ondare garbian izandako aldaketen egoera-orria.</w:t>
      </w:r>
    </w:p>
    <w:p w:rsidR="00FA1593" w:rsidRPr="00871C54" w:rsidRDefault="00FA1593" w:rsidP="00860E3A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Eskudiru-fluxuen egoera-orria.</w:t>
      </w:r>
    </w:p>
    <w:p w:rsidR="00FA1593" w:rsidRPr="00CE1621" w:rsidRDefault="00FA1593" w:rsidP="00E30D28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Oroitidazkia.</w:t>
      </w:r>
    </w:p>
    <w:p w:rsidR="0044767B" w:rsidRPr="008E5D8A" w:rsidRDefault="0044767B" w:rsidP="00871C54">
      <w:pPr>
        <w:pStyle w:val="texto"/>
      </w:pPr>
      <w:r>
        <w:t xml:space="preserve">Fiskalizazioaren </w:t>
      </w:r>
      <w:proofErr w:type="spellStart"/>
      <w:r>
        <w:t>denbora-norainokoa</w:t>
      </w:r>
      <w:proofErr w:type="spellEnd"/>
      <w:r>
        <w:t xml:space="preserve"> 2020ko ekitaldiari dagokio, baina beste ekitaldi batzuei buruzko beharrezko egiaztapenak egin dira, ezarritako helb</w:t>
      </w:r>
      <w:r>
        <w:t>u</w:t>
      </w:r>
      <w:r>
        <w:t>ruak hobeki lortzeko.</w:t>
      </w:r>
    </w:p>
    <w:p w:rsidR="0044767B" w:rsidRPr="008E5D8A" w:rsidRDefault="0044767B" w:rsidP="00871C54">
      <w:pPr>
        <w:pStyle w:val="texto"/>
      </w:pPr>
      <w:r>
        <w:t>Legeriaren betetzeari dagokionez, norainokoa dagokie txosten honen VI. at</w:t>
      </w:r>
      <w:r>
        <w:t>a</w:t>
      </w:r>
      <w:r>
        <w:t>lean aipatzen diren laginetan berrikusitako eragiketei.</w:t>
      </w:r>
    </w:p>
    <w:p w:rsidR="006C0B9D" w:rsidRDefault="006C0B9D" w:rsidP="00860E3A">
      <w:pPr>
        <w:pStyle w:val="texto"/>
      </w:pPr>
      <w:r>
        <w:br w:type="page"/>
      </w:r>
    </w:p>
    <w:p w:rsidR="0044767B" w:rsidRPr="00E143CE" w:rsidRDefault="0044767B" w:rsidP="00E143CE">
      <w:pPr>
        <w:pStyle w:val="atitulo1"/>
      </w:pPr>
      <w:bookmarkStart w:id="11" w:name="_Toc79645687"/>
      <w:r>
        <w:lastRenderedPageBreak/>
        <w:t>IV. Iritzia</w:t>
      </w:r>
      <w:bookmarkEnd w:id="11"/>
    </w:p>
    <w:p w:rsidR="0044767B" w:rsidRPr="00725973" w:rsidRDefault="00A65138" w:rsidP="00A05243">
      <w:pPr>
        <w:pStyle w:val="texto"/>
      </w:pPr>
      <w:r>
        <w:t>Nafarroako Parlamentuaren 2020ko ekitaldiko urteko kontuen aurreproiektua fiskalizatu dugu. Haren kontabilitatearen egoera-orriak laburbilduta jaso ditugu txosten honen V. atalean.</w:t>
      </w:r>
    </w:p>
    <w:p w:rsidR="0044767B" w:rsidRPr="00F373A0" w:rsidRDefault="0044767B" w:rsidP="00FB1E5D">
      <w:pPr>
        <w:pStyle w:val="atitulo3"/>
        <w:spacing w:before="240"/>
      </w:pPr>
      <w:r>
        <w:t>Nafarroako Parlamentuaren erantzukizuna</w:t>
      </w:r>
    </w:p>
    <w:p w:rsidR="00D30EAA" w:rsidRPr="00A05243" w:rsidRDefault="00A65138" w:rsidP="00860E3A">
      <w:pPr>
        <w:pStyle w:val="texto"/>
      </w:pPr>
      <w:r>
        <w:t xml:space="preserve">Parlamentuko </w:t>
      </w:r>
      <w:proofErr w:type="spellStart"/>
      <w:r>
        <w:t>Kontu-hartzailetza</w:t>
      </w:r>
      <w:proofErr w:type="spellEnd"/>
      <w:r>
        <w:t xml:space="preserve"> eta Gai Ekonomikoetarako Zerbitzua u</w:t>
      </w:r>
      <w:r>
        <w:t>r</w:t>
      </w:r>
      <w:r>
        <w:t>teko kontuen aurreproiektua egiteaz arduratzen da, eta legelari nagusiari au</w:t>
      </w:r>
      <w:r>
        <w:t>r</w:t>
      </w:r>
      <w:r>
        <w:t>keztuko dio, azken horrek Parlamentuko Mahaiari helarazi eta Eledunen Batz</w:t>
      </w:r>
      <w:r>
        <w:t>a</w:t>
      </w:r>
      <w:r>
        <w:t>rrak onespena eman diezaion. Aurreproiektu horrek irudi zehatza eman beharko du Parlamentuaren aurrekontu-likidazioari, ondareari, emaitzei eta finantza-egoerari buruz, aplikatzekoa den finantza-informazio publikoko eta barne ko</w:t>
      </w:r>
      <w:r>
        <w:t>n</w:t>
      </w:r>
      <w:r>
        <w:t>troleko arau-esparruari jarraituz; erantzukizun horrek barne hartzen du urteko kontuak egiteko eta aurkezteko barne-kontrol egokia sortzea, ezartzea eta ma</w:t>
      </w:r>
      <w:r>
        <w:t>n</w:t>
      </w:r>
      <w:r>
        <w:t>tentzea, iruzur edo okerren ondoriozko akats materialik gabe.</w:t>
      </w:r>
    </w:p>
    <w:p w:rsidR="00BC733D" w:rsidRPr="00A05243" w:rsidRDefault="00BC733D" w:rsidP="00A05243">
      <w:pPr>
        <w:pStyle w:val="texto"/>
      </w:pPr>
      <w:r>
        <w:t>Txosten honek aztergai duen urteko kontuen aurreproiektua 2021eko ma</w:t>
      </w:r>
      <w:r>
        <w:t>r</w:t>
      </w:r>
      <w:r>
        <w:t>txoaren 24an egin zuen Nafarroako Parlamentuko jarduneko kontu-hartzaileak, eta 2021eko martxoaren 30ean eskuratu zitzaigun.</w:t>
      </w:r>
    </w:p>
    <w:p w:rsidR="0044767B" w:rsidRPr="00A05243" w:rsidRDefault="00A65138" w:rsidP="006849E9">
      <w:pPr>
        <w:pStyle w:val="texto"/>
        <w:spacing w:after="240"/>
      </w:pPr>
      <w:r>
        <w:t xml:space="preserve">Parlamentuko </w:t>
      </w:r>
      <w:proofErr w:type="spellStart"/>
      <w:r>
        <w:t>Kontu-hartzailetza</w:t>
      </w:r>
      <w:proofErr w:type="spellEnd"/>
      <w:r>
        <w:t xml:space="preserve"> eta Gai Ekonomikoetarako Zerbitzuak bermatu behar du ezen urteko kontuek erakusten dituzten jarduerak, aurr</w:t>
      </w:r>
      <w:r>
        <w:t>e</w:t>
      </w:r>
      <w:r>
        <w:t>kontu- nahiz finantza-eragiketak eta informazioa bat datozela aplikatu beh</w:t>
      </w:r>
      <w:r>
        <w:t>a</w:t>
      </w:r>
      <w:r>
        <w:t>rreko arauekin, eta halaber ezarri behar ditu helburu horretarako beharrezkotzat jotzen dituen barne-kontroleko sistemak.</w:t>
      </w:r>
    </w:p>
    <w:p w:rsidR="0044767B" w:rsidRPr="00860E3A" w:rsidRDefault="0044767B" w:rsidP="00FB1E5D">
      <w:pPr>
        <w:pStyle w:val="atitulo3"/>
        <w:spacing w:before="240"/>
      </w:pPr>
      <w:r>
        <w:t>Nafarroako Kontuen Ganberaren erantzukizuna</w:t>
      </w:r>
    </w:p>
    <w:p w:rsidR="005924FD" w:rsidRPr="00DF4DC2" w:rsidRDefault="005924FD" w:rsidP="00A05243">
      <w:pPr>
        <w:pStyle w:val="texto"/>
      </w:pPr>
      <w:r>
        <w:t>Gure erantzukizuna da iritzi bat adieraztea 2020ko ekitaldiko urteko kontuen fidagarritasunari buruz eta egin diren eragiketen legezkotasunari buruz, gure fiskalizazioan oinarrituta.</w:t>
      </w:r>
    </w:p>
    <w:p w:rsidR="0044767B" w:rsidRPr="00DF4DC2" w:rsidRDefault="0044767B" w:rsidP="00A05243">
      <w:pPr>
        <w:pStyle w:val="texto"/>
      </w:pPr>
      <w:r>
        <w:t>Horretarako, hura egin dugu Kanpo Kontroleko Erakunde Publikoek erabak</w:t>
      </w:r>
      <w:r>
        <w:t>i</w:t>
      </w:r>
      <w:r>
        <w:t xml:space="preserve">tako funtsezko fiskalizazio-printzipioen arabera, eta, zehazki, finantza-fiskalizazioari buruz </w:t>
      </w:r>
      <w:proofErr w:type="spellStart"/>
      <w:r>
        <w:t>ISSAI-ES</w:t>
      </w:r>
      <w:proofErr w:type="spellEnd"/>
      <w:r>
        <w:t xml:space="preserve"> 200 delakoan ezarritakoen arabera, bai eta bet</w:t>
      </w:r>
      <w:r>
        <w:t>e</w:t>
      </w:r>
      <w:r>
        <w:t xml:space="preserve">tzearen fiskalizazioari buruzkoa den </w:t>
      </w:r>
      <w:proofErr w:type="spellStart"/>
      <w:r>
        <w:t>ISSAI-ES</w:t>
      </w:r>
      <w:proofErr w:type="spellEnd"/>
      <w:r>
        <w:t xml:space="preserve"> 400 delakoan ezarritakoen ar</w:t>
      </w:r>
      <w:r>
        <w:t>a</w:t>
      </w:r>
      <w:r>
        <w:t>bera ere. Halaber, kanpo kontroleko organoen fiskalizazio-gida praktikoak er</w:t>
      </w:r>
      <w:r>
        <w:t>a</w:t>
      </w:r>
      <w:r>
        <w:t>bili ditugu. Printzipio horiek eskatzen dute etikaren arloko eskakizunak bete ditzagula, bai eta fiskalizazioaren plangintza eta betearaztea egin ditzagula ere, honako helburu honekin: arrazoizko segurtasun bat lortzea urteko kontuetan akats materialik ez egoteaz; eta finantzen egoera-orrietan islatutako jarduerak, finantza-eragiketak eta informazioa arau indardunen araberakoak izatea alderdi adierazgarri guztietan.</w:t>
      </w:r>
    </w:p>
    <w:p w:rsidR="005924FD" w:rsidRPr="00A05243" w:rsidRDefault="0044767B" w:rsidP="00A05243">
      <w:pPr>
        <w:pStyle w:val="texto"/>
      </w:pPr>
      <w:r>
        <w:lastRenderedPageBreak/>
        <w:t xml:space="preserve">Fiskalizazio batek eskatzen du prozedura batzuk aplika ditzagula </w:t>
      </w:r>
      <w:proofErr w:type="spellStart"/>
      <w:r>
        <w:t>auditor</w:t>
      </w:r>
      <w:r>
        <w:t>e</w:t>
      </w:r>
      <w:r>
        <w:t>tza-ebidentzia</w:t>
      </w:r>
      <w:proofErr w:type="spellEnd"/>
      <w:r>
        <w:t xml:space="preserve"> bat lortze aldera urteko kontuetan adierazitako zenbatekoei eta informazioari buruz, bai eta araudian ezarritako alderdi garrantzitsuek ekitaldi fiskalizatuan zehar izandako betetzeari buruz ere. </w:t>
      </w:r>
    </w:p>
    <w:p w:rsidR="000140D9" w:rsidRPr="00A05243" w:rsidRDefault="0044767B" w:rsidP="00A05243">
      <w:pPr>
        <w:pStyle w:val="texto"/>
      </w:pPr>
      <w:r>
        <w:t>Hautatutako prozedurak auditorearen irizpidearen araberakoak dira, horren barne dela arriskuaren balorazioa, hala iruzur edo errakuntzaren ondorioz kontu orokorrek akats materialak izatearen arriskuarena nola lege-urraketa muntad</w:t>
      </w:r>
      <w:r>
        <w:t>u</w:t>
      </w:r>
      <w:r>
        <w:t>nak egotearen arriskuarena. Arriskuari buruzko balorazio horiek egiterakoan, auditoreak gogoan izaten du entitateak urteko kontuak egiteko muntaduna den barne-kontrola, inguruabarren araberako auditoria prozedura egokiak disein</w:t>
      </w:r>
      <w:r>
        <w:t>a</w:t>
      </w:r>
      <w:r>
        <w:t>tzearren, eta ez entitatearen barne-kontrolaren eraginkortasunari buruzko iritzia ematearren.</w:t>
      </w:r>
    </w:p>
    <w:p w:rsidR="0044767B" w:rsidRPr="00A05243" w:rsidRDefault="0044767B" w:rsidP="00A05243">
      <w:pPr>
        <w:pStyle w:val="texto"/>
      </w:pPr>
      <w:r>
        <w:t>Auditoria batek barne biltzen du, era berean, ebaluatzea aplikatutako kont</w:t>
      </w:r>
      <w:r>
        <w:t>a</w:t>
      </w:r>
      <w:r>
        <w:t>bilitate-politiken egokitasuna eta arduradunek egindako kontabilitate-estimazioen arrazoizkotasuna, bai eta beren osotasunean harturiko kontu orok</w:t>
      </w:r>
      <w:r>
        <w:t>o</w:t>
      </w:r>
      <w:r>
        <w:t>rren aurkezpena ebaluatzea ere.</w:t>
      </w:r>
    </w:p>
    <w:p w:rsidR="0044767B" w:rsidRPr="00A05243" w:rsidRDefault="0044767B" w:rsidP="00A05243">
      <w:pPr>
        <w:pStyle w:val="texto"/>
      </w:pPr>
      <w:r>
        <w:t>Gure ustez, lortu dugun auditoria-ebidentziak behar adinako eta behar bez</w:t>
      </w:r>
      <w:r>
        <w:t>a</w:t>
      </w:r>
      <w:r>
        <w:t>lako oinarria ematen du finantzei eta betetzeari buruzko gure fiskalizazio-iritzia funtsatzeko.</w:t>
      </w:r>
    </w:p>
    <w:p w:rsidR="0044767B" w:rsidRPr="00E143CE" w:rsidRDefault="0044767B" w:rsidP="00024601">
      <w:pPr>
        <w:pStyle w:val="atitulo2"/>
        <w:spacing w:before="240"/>
      </w:pPr>
      <w:bookmarkStart w:id="12" w:name="_Toc188167195"/>
      <w:bookmarkStart w:id="13" w:name="_Toc303592532"/>
      <w:bookmarkStart w:id="14" w:name="_Toc309383715"/>
      <w:bookmarkStart w:id="15" w:name="_Toc339016604"/>
      <w:bookmarkStart w:id="16" w:name="_Toc442251795"/>
      <w:bookmarkStart w:id="17" w:name="_Toc79645688"/>
      <w:r>
        <w:t xml:space="preserve">IV.1. </w:t>
      </w:r>
      <w:bookmarkEnd w:id="12"/>
      <w:bookmarkEnd w:id="13"/>
      <w:bookmarkEnd w:id="14"/>
      <w:bookmarkEnd w:id="15"/>
      <w:bookmarkEnd w:id="16"/>
      <w:proofErr w:type="spellStart"/>
      <w:r>
        <w:t>Auditoretza</w:t>
      </w:r>
      <w:proofErr w:type="spellEnd"/>
      <w:r>
        <w:t xml:space="preserve"> finantzarioko iritzia</w:t>
      </w:r>
      <w:bookmarkEnd w:id="17"/>
      <w:r>
        <w:t xml:space="preserve"> </w:t>
      </w:r>
    </w:p>
    <w:p w:rsidR="005924FD" w:rsidRPr="000779FA" w:rsidRDefault="005924FD" w:rsidP="005924FD">
      <w:pPr>
        <w:pStyle w:val="texto"/>
        <w:spacing w:before="240" w:after="240"/>
        <w:rPr>
          <w:szCs w:val="26"/>
        </w:rPr>
      </w:pPr>
      <w:bookmarkStart w:id="18" w:name="_Toc394503029"/>
      <w:r>
        <w:t>Gure iritziz, 2020ko ekitaldiko urteko kontuen aurreproiektuak, alderdi aip</w:t>
      </w:r>
      <w:r>
        <w:t>a</w:t>
      </w:r>
      <w:r>
        <w:t>garri guztietan, irudi zehatza erakusten du, Parlamentuaren 2020ko abenduaren 31ko ondareari eta finantza-egoerari dagokienez eta data horretan amaitutako ekitaldiko emaitza ekonomiko eta aurrekontukoei dagokienez, betiere jarrait</w:t>
      </w:r>
      <w:r>
        <w:t>u</w:t>
      </w:r>
      <w:r>
        <w:t>rik aplikatzekoa den informazio finantzario publikoaren gaineko arau-esparruari eta, bereziki, bertan jasotako kontabilitate-printzipio eta -irizpideei.</w:t>
      </w:r>
    </w:p>
    <w:p w:rsidR="0044767B" w:rsidRPr="00E143CE" w:rsidRDefault="0044767B" w:rsidP="00024601">
      <w:pPr>
        <w:pStyle w:val="atitulo2"/>
        <w:spacing w:before="240"/>
      </w:pPr>
      <w:bookmarkStart w:id="19" w:name="_Toc79645689"/>
      <w:bookmarkEnd w:id="18"/>
      <w:r>
        <w:t>IV.2. Legeria betetzeari buruzko iritzia</w:t>
      </w:r>
      <w:bookmarkEnd w:id="19"/>
    </w:p>
    <w:p w:rsidR="0044767B" w:rsidRDefault="0044767B" w:rsidP="008E1D83">
      <w:pPr>
        <w:pStyle w:val="texto"/>
        <w:spacing w:after="120"/>
        <w:rPr>
          <w:rFonts w:ascii="Arial" w:hAnsi="Arial"/>
          <w:color w:val="000000"/>
          <w:kern w:val="28"/>
          <w:sz w:val="25"/>
          <w:szCs w:val="26"/>
        </w:rPr>
      </w:pPr>
      <w:r>
        <w:t>Gure iritziz, egindako lanaren norainokoa kontuan hartuta, Parlamentuaren 2020ko ekitaldiko jarduerak, aurrekontu- nahiz finantza-eragiketak eta fina</w:t>
      </w:r>
      <w:r>
        <w:t>n</w:t>
      </w:r>
      <w:r>
        <w:t>tzen egoera-orrietan jasotako informazioa bat datoz, alderdi adierazgarri guzti</w:t>
      </w:r>
      <w:r>
        <w:t>e</w:t>
      </w:r>
      <w:r>
        <w:t>tan, funts publikoen kudeaketari aplikatzekoa zaion araudiarekin.</w:t>
      </w:r>
      <w:r>
        <w:br w:type="page"/>
      </w:r>
    </w:p>
    <w:p w:rsidR="0044767B" w:rsidRPr="00E143CE" w:rsidRDefault="0044767B" w:rsidP="00E143CE">
      <w:pPr>
        <w:pStyle w:val="atitulo1"/>
      </w:pPr>
      <w:bookmarkStart w:id="20" w:name="_Toc79645690"/>
      <w:r>
        <w:lastRenderedPageBreak/>
        <w:t>V. Urteko kontuen laburpena</w:t>
      </w:r>
      <w:bookmarkEnd w:id="20"/>
      <w:r>
        <w:t xml:space="preserve"> </w:t>
      </w:r>
    </w:p>
    <w:p w:rsidR="0044767B" w:rsidRPr="00F81E1C" w:rsidRDefault="0044767B" w:rsidP="000C0956">
      <w:pPr>
        <w:pStyle w:val="texto"/>
        <w:spacing w:after="360"/>
      </w:pPr>
      <w:bookmarkStart w:id="21" w:name="_Toc309383720"/>
      <w:bookmarkStart w:id="22" w:name="_Toc339016609"/>
      <w:bookmarkStart w:id="23" w:name="_Toc442251800"/>
      <w:r>
        <w:t>Jarraian, Parlamentuaren 2020ko ekitaldiko urteko kontuen kontabilitateko egoera-orri garrantzitsuenak erakusten ditugu.</w:t>
      </w:r>
    </w:p>
    <w:p w:rsidR="0044767B" w:rsidRPr="00E143CE" w:rsidRDefault="0044767B" w:rsidP="00530B50">
      <w:pPr>
        <w:pStyle w:val="atitulo2"/>
        <w:spacing w:before="240"/>
      </w:pPr>
      <w:bookmarkStart w:id="24" w:name="_Toc79645691"/>
      <w:r>
        <w:t>V.1. Aurrekontuaren likidazioaren egoera-orria</w:t>
      </w:r>
      <w:bookmarkEnd w:id="24"/>
      <w:r>
        <w:t xml:space="preserve"> </w:t>
      </w:r>
      <w:bookmarkEnd w:id="21"/>
      <w:bookmarkEnd w:id="22"/>
      <w:bookmarkEnd w:id="23"/>
    </w:p>
    <w:p w:rsidR="00924581" w:rsidRDefault="00924581" w:rsidP="00924581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Gastu-aurrekontuaren betetzea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067"/>
        <w:gridCol w:w="1067"/>
        <w:gridCol w:w="1067"/>
        <w:gridCol w:w="1067"/>
        <w:gridCol w:w="1067"/>
        <w:gridCol w:w="1067"/>
      </w:tblGrid>
      <w:tr w:rsidR="00860E3A" w:rsidRPr="008C4BE3" w:rsidTr="0051402A">
        <w:trPr>
          <w:trHeight w:val="255"/>
        </w:trPr>
        <w:tc>
          <w:tcPr>
            <w:tcW w:w="2410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Gastuak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Hasierako kredituak </w:t>
            </w:r>
          </w:p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Aldaketa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Behin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tiko kred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tuak </w:t>
            </w:r>
          </w:p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betebehar garbiak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</w:p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betea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Ordaink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tak</w:t>
            </w:r>
          </w:p>
        </w:tc>
      </w:tr>
      <w:tr w:rsidR="00860E3A" w:rsidRPr="008C4BE3" w:rsidTr="006B4EEB">
        <w:trPr>
          <w:trHeight w:val="198"/>
        </w:trPr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Langile-gastuak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8.199.744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8.199.744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7.249.844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7.249.844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Ondasun arruntak eta zerb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tzuak erostea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2.346.926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9.738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2.356.664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1.408.771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1.283.565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Transferentzia arruntak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3.144.876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49.383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3.194.259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2.997.668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2.988.589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C4BE3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Kontaketa orokorra eta be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telako ustekabekoak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146.035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146.035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Inbertsio errealak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912.010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240.908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1.152.918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609.953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603.329</w:t>
            </w:r>
          </w:p>
        </w:tc>
      </w:tr>
      <w:tr w:rsidR="00860E3A" w:rsidRPr="008C4BE3" w:rsidTr="0051402A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Aktibo finantzarioak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57.795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57.795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16.741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16.741</w:t>
            </w:r>
          </w:p>
        </w:tc>
      </w:tr>
      <w:tr w:rsidR="00860E3A" w:rsidRPr="008C4BE3" w:rsidTr="006B4EEB">
        <w:trPr>
          <w:trHeight w:val="198"/>
        </w:trPr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Pasibo finantzarioak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0E3A" w:rsidRPr="008C4BE3" w:rsidRDefault="00860E3A" w:rsidP="008C4B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60E3A" w:rsidRPr="008C4BE3" w:rsidTr="0051402A">
        <w:trPr>
          <w:trHeight w:val="255"/>
        </w:trPr>
        <w:tc>
          <w:tcPr>
            <w:tcW w:w="2410" w:type="dxa"/>
            <w:shd w:val="clear" w:color="auto" w:fill="8DB3E2" w:themeFill="text2" w:themeFillTint="66"/>
            <w:noWrap/>
            <w:vAlign w:val="center"/>
            <w:hideMark/>
          </w:tcPr>
          <w:p w:rsidR="00860E3A" w:rsidRPr="008C4BE3" w:rsidRDefault="00860E3A" w:rsidP="008C4BE3">
            <w:pPr>
              <w:pStyle w:val="cuadroCab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Gastuak, guztira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14.810.391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300.029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15.110.420</w:t>
            </w:r>
          </w:p>
        </w:tc>
        <w:tc>
          <w:tcPr>
            <w:tcW w:w="1077" w:type="dxa"/>
            <w:shd w:val="clear" w:color="auto" w:fill="8DB3E2" w:themeFill="text2" w:themeFillTint="66"/>
            <w:noWrap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12.282.977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077" w:type="dxa"/>
            <w:shd w:val="clear" w:color="auto" w:fill="8DB3E2" w:themeFill="text2" w:themeFillTint="66"/>
            <w:vAlign w:val="center"/>
          </w:tcPr>
          <w:p w:rsidR="00860E3A" w:rsidRPr="008C4BE3" w:rsidRDefault="00860E3A" w:rsidP="008C4BE3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12.142.068</w:t>
            </w:r>
          </w:p>
        </w:tc>
      </w:tr>
    </w:tbl>
    <w:p w:rsidR="00924581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44767B" w:rsidRDefault="00F46B2E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Diru-sarreren aurrekontuaren betetzea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429"/>
        <w:gridCol w:w="1240"/>
        <w:gridCol w:w="1111"/>
        <w:gridCol w:w="1094"/>
        <w:gridCol w:w="965"/>
        <w:gridCol w:w="1076"/>
      </w:tblGrid>
      <w:tr w:rsidR="00924581" w:rsidRPr="00C677EA" w:rsidTr="00C677EA">
        <w:trPr>
          <w:trHeight w:val="255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Diru-sarrerak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Hasierako a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rreikuspena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Aldak.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Behin betiko aurreiku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pena </w:t>
            </w:r>
          </w:p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eskubide garbiak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</w:p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betea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Kobrantzak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Tasak eta bestelako diru-sarrerak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43.380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Transferentzia arru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tak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13.834.711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13.834.711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13.834.711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13.834.711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Ondare-sarrerak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Kapital-transferentziak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942.205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942.205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942.205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942.205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Aktibo finantzarioak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300.029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330.039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6F062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32.620</w:t>
            </w:r>
          </w:p>
        </w:tc>
      </w:tr>
      <w:tr w:rsidR="00924581" w:rsidRPr="00C677EA" w:rsidTr="00C677EA">
        <w:trPr>
          <w:trHeight w:val="198"/>
          <w:jc w:val="center"/>
        </w:trPr>
        <w:tc>
          <w:tcPr>
            <w:tcW w:w="19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Pasibo finantzarioak</w:t>
            </w:r>
          </w:p>
        </w:tc>
        <w:tc>
          <w:tcPr>
            <w:tcW w:w="147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1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581" w:rsidRPr="00C677EA" w:rsidRDefault="00924581" w:rsidP="0086168C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</w:tr>
      <w:tr w:rsidR="00924581" w:rsidRPr="00C677EA" w:rsidTr="00C677EA">
        <w:trPr>
          <w:trHeight w:val="255"/>
          <w:jc w:val="center"/>
        </w:trPr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924581" w:rsidRPr="00C677EA" w:rsidRDefault="00924581" w:rsidP="0086168C">
            <w:pPr>
              <w:pStyle w:val="cuadroCab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Diru-sarrerak, guztira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14.810.391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300.029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15.110.420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6F062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14.858.916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24581" w:rsidRPr="00C677EA" w:rsidRDefault="00924581" w:rsidP="0086168C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14.858.916</w:t>
            </w:r>
          </w:p>
        </w:tc>
      </w:tr>
    </w:tbl>
    <w:p w:rsidR="00924581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924581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924581" w:rsidRPr="00F46B2E" w:rsidRDefault="00924581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  <w:jc w:val="center"/>
        <w:rPr>
          <w:rFonts w:ascii="Arial" w:hAnsi="Arial" w:cs="Arial"/>
          <w:sz w:val="20"/>
          <w:szCs w:val="20"/>
        </w:rPr>
      </w:pPr>
    </w:p>
    <w:p w:rsidR="005924FD" w:rsidRDefault="005924FD" w:rsidP="00EF004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5924FD" w:rsidRDefault="005924FD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bookmarkStart w:id="25" w:name="_Toc39338501"/>
      <w:r>
        <w:br w:type="page"/>
      </w:r>
    </w:p>
    <w:p w:rsidR="005924FD" w:rsidRPr="00E143CE" w:rsidRDefault="005924FD" w:rsidP="00E143CE">
      <w:pPr>
        <w:pStyle w:val="atitulo2"/>
      </w:pPr>
      <w:bookmarkStart w:id="26" w:name="_Toc79645692"/>
      <w:r>
        <w:lastRenderedPageBreak/>
        <w:t>V.2. Ekitaldiko aurrekontuaren emaitza (20</w:t>
      </w:r>
      <w:bookmarkEnd w:id="25"/>
      <w:r>
        <w:t>20)</w:t>
      </w:r>
      <w:bookmarkEnd w:id="26"/>
    </w:p>
    <w:p w:rsidR="005924FD" w:rsidRPr="00536A1E" w:rsidRDefault="005924FD" w:rsidP="005924FD">
      <w:pPr>
        <w:keepNext/>
        <w:spacing w:after="0"/>
        <w:ind w:right="-425"/>
        <w:jc w:val="right"/>
        <w:rPr>
          <w:rFonts w:ascii="Arial" w:hAnsi="Arial"/>
          <w:i/>
          <w:iCs/>
          <w:color w:val="000000"/>
          <w:spacing w:val="10"/>
          <w:kern w:val="28"/>
          <w:sz w:val="16"/>
          <w:szCs w:val="16"/>
        </w:rPr>
      </w:pPr>
      <w:bookmarkStart w:id="27" w:name="_Toc309383721"/>
      <w:bookmarkStart w:id="28" w:name="_Toc339016610"/>
      <w:bookmarkStart w:id="29" w:name="_Toc442251801"/>
    </w:p>
    <w:tbl>
      <w:tblPr>
        <w:tblW w:w="9639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31"/>
        <w:gridCol w:w="984"/>
        <w:gridCol w:w="6"/>
        <w:gridCol w:w="76"/>
        <w:gridCol w:w="6"/>
        <w:gridCol w:w="96"/>
        <w:gridCol w:w="799"/>
        <w:gridCol w:w="6"/>
        <w:gridCol w:w="125"/>
        <w:gridCol w:w="6"/>
        <w:gridCol w:w="103"/>
        <w:gridCol w:w="924"/>
        <w:gridCol w:w="1060"/>
        <w:gridCol w:w="12"/>
        <w:gridCol w:w="70"/>
        <w:gridCol w:w="940"/>
        <w:gridCol w:w="12"/>
        <w:gridCol w:w="42"/>
        <w:gridCol w:w="985"/>
      </w:tblGrid>
      <w:tr w:rsidR="005A3B20" w:rsidRPr="00CA7141" w:rsidTr="00990DF3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A3B20" w:rsidRPr="00CA7141" w:rsidRDefault="005A3B20" w:rsidP="00CA7141">
            <w:pPr>
              <w:pStyle w:val="cuadroCabe"/>
              <w:jc w:val="left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950D62">
            <w:pPr>
              <w:pStyle w:val="cuadroCab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950D62">
            <w:pPr>
              <w:pStyle w:val="cuadroCab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3B20" w:rsidRPr="00CA7141" w:rsidRDefault="005A3B20" w:rsidP="00CA7141">
            <w:pPr>
              <w:pStyle w:val="cuadroCabe"/>
              <w:rPr>
                <w:sz w:val="16"/>
                <w:szCs w:val="16"/>
              </w:rPr>
            </w:pPr>
          </w:p>
        </w:tc>
      </w:tr>
      <w:tr w:rsidR="005924FD" w:rsidRPr="00CA7141" w:rsidTr="00990DF3">
        <w:trPr>
          <w:trHeight w:val="25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CA7141" w:rsidRDefault="005924FD" w:rsidP="00990DF3">
            <w:pPr>
              <w:pStyle w:val="cuadroCabe"/>
              <w:ind w:right="-7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Kontzeptuak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eskubide garbiak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betebehar garbiak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5924FD" w:rsidP="00741797">
            <w:pPr>
              <w:pStyle w:val="cuadroCabe"/>
              <w:ind w:left="-1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Aurrekontu-emaitza </w:t>
            </w:r>
          </w:p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eskubide garbiak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Aitortutako betebehar garbiak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CA7141" w:rsidRDefault="005924FD" w:rsidP="00CA714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Aurr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kontu-emaitza</w:t>
            </w:r>
          </w:p>
          <w:p w:rsidR="005924FD" w:rsidRPr="00CA7141" w:rsidRDefault="005924FD" w:rsidP="005C3EE1">
            <w:pPr>
              <w:pStyle w:val="cuadroCabe"/>
              <w:ind w:left="-1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Eragiketa arruntak (1. kapitulutik 5. kapit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lura)</w:t>
            </w:r>
          </w:p>
        </w:tc>
        <w:tc>
          <w:tcPr>
            <w:tcW w:w="984" w:type="dxa"/>
            <w:tcBorders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13.286.446</w:t>
            </w:r>
          </w:p>
        </w:tc>
        <w:tc>
          <w:tcPr>
            <w:tcW w:w="983" w:type="dxa"/>
            <w:gridSpan w:val="5"/>
            <w:tcBorders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11.379.511</w:t>
            </w:r>
          </w:p>
        </w:tc>
        <w:tc>
          <w:tcPr>
            <w:tcW w:w="1164" w:type="dxa"/>
            <w:gridSpan w:val="5"/>
            <w:tcBorders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1.906.935</w:t>
            </w: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13.878.091</w:t>
            </w:r>
          </w:p>
        </w:tc>
        <w:tc>
          <w:tcPr>
            <w:tcW w:w="1022" w:type="dxa"/>
            <w:gridSpan w:val="3"/>
            <w:tcBorders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11.656.283</w:t>
            </w:r>
          </w:p>
        </w:tc>
        <w:tc>
          <w:tcPr>
            <w:tcW w:w="1039" w:type="dxa"/>
            <w:gridSpan w:val="3"/>
            <w:tcBorders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2.221.808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Kapitaleko eragiketak (6. eta 7. kapituluak)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1.315.205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935.839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379.366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942.205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609.953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332.252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Eragiketa ez-finantzarioak guztira (a+b)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14.601.651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12.315.350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2.286.301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14.820.296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12.266.236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2.554.059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Aktibo finantzarioak (8. kapitulua)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32.087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33.424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-1.336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32.620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16.741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15.879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Pasibo finantzarioak (9. kapitulua)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</w:t>
            </w:r>
          </w:p>
        </w:tc>
      </w:tr>
      <w:tr w:rsidR="00924581" w:rsidRPr="00B93DE3" w:rsidTr="00990DF3">
        <w:trPr>
          <w:trHeight w:val="198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924581" w:rsidRPr="00B93DE3" w:rsidRDefault="00924581" w:rsidP="00825930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Finantza-eragiketak, guztira (c+d)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32.087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33.424</w:t>
            </w:r>
          </w:p>
        </w:tc>
        <w:tc>
          <w:tcPr>
            <w:tcW w:w="1164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-1.336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24581" w:rsidRPr="00B93DE3" w:rsidRDefault="00924581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38.620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16.741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581" w:rsidRPr="00B93DE3" w:rsidRDefault="00B70754" w:rsidP="00B93DE3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21.879</w:t>
            </w:r>
          </w:p>
        </w:tc>
      </w:tr>
      <w:tr w:rsidR="00924581" w:rsidRPr="00CA7141" w:rsidTr="00990DF3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Ekitaldiko aurrekontu-emaitza (1+2)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14.633.738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ind w:left="-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12.348.774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noWrap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2.284.965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14.858.916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12.282.977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4581" w:rsidRPr="00CA7141" w:rsidRDefault="00924581" w:rsidP="005C3EE1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2.575.938</w:t>
            </w:r>
          </w:p>
        </w:tc>
      </w:tr>
      <w:tr w:rsidR="005924FD" w:rsidRPr="005C3EE1" w:rsidTr="00990DF3">
        <w:trPr>
          <w:trHeight w:val="198"/>
          <w:jc w:val="center"/>
        </w:trPr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Doikuntzak</w:t>
            </w:r>
          </w:p>
        </w:tc>
        <w:tc>
          <w:tcPr>
            <w:tcW w:w="120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jc w:val="left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5C3EE1" w:rsidRDefault="005924FD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Gehitutako kredituak finantzatzeko funtsak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333.487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300.029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Ekitaldiko finantzaketa-desbideratze negatiboak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Ekitaldiko finantzaketa-desbideratze positiboak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300.029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368.246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4453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Doikuntzak, guztira (3+4-5)</w:t>
            </w:r>
          </w:p>
        </w:tc>
        <w:tc>
          <w:tcPr>
            <w:tcW w:w="1032" w:type="dxa"/>
            <w:gridSpan w:val="5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33.458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-68.217</w:t>
            </w:r>
          </w:p>
        </w:tc>
      </w:tr>
      <w:tr w:rsidR="00116F46" w:rsidRPr="00DB75CF" w:rsidTr="00990DF3">
        <w:trPr>
          <w:trHeight w:val="255"/>
          <w:jc w:val="center"/>
        </w:trPr>
        <w:tc>
          <w:tcPr>
            <w:tcW w:w="5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16F46" w:rsidRPr="00DB75CF" w:rsidRDefault="00116F46" w:rsidP="00530B50">
            <w:pPr>
              <w:pStyle w:val="cuadroCabe"/>
              <w:jc w:val="left"/>
            </w:pPr>
            <w:r>
              <w:t>Aurrekontu-emaitza doitua (I+II)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2.318.423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2.507.722</w:t>
            </w:r>
          </w:p>
        </w:tc>
      </w:tr>
      <w:tr w:rsidR="00116F46" w:rsidRPr="005C3EE1" w:rsidTr="00990DF3">
        <w:trPr>
          <w:trHeight w:val="198"/>
          <w:jc w:val="center"/>
        </w:trPr>
        <w:tc>
          <w:tcPr>
            <w:tcW w:w="5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F46" w:rsidRPr="005C3EE1" w:rsidRDefault="00116F46" w:rsidP="005C3EE1">
            <w:pPr>
              <w:pStyle w:val="cuatex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PODEMOS-AHAL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DUGU-ORAIN</w:t>
            </w:r>
            <w:proofErr w:type="spellEnd"/>
            <w:r>
              <w:rPr>
                <w:sz w:val="18"/>
                <w:szCs w:val="18"/>
              </w:rPr>
              <w:t xml:space="preserve"> BAI talde parlamentarioaren 2018ko </w:t>
            </w:r>
            <w:proofErr w:type="spellStart"/>
            <w:r>
              <w:rPr>
                <w:sz w:val="18"/>
                <w:szCs w:val="18"/>
              </w:rPr>
              <w:t>dir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laguntza</w:t>
            </w:r>
            <w:proofErr w:type="spellEnd"/>
            <w:r>
              <w:rPr>
                <w:sz w:val="18"/>
                <w:szCs w:val="18"/>
              </w:rPr>
              <w:t xml:space="preserve"> deuseztatzea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275.530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46" w:rsidRPr="005C3EE1" w:rsidRDefault="00116F46" w:rsidP="005C3EE1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F46" w:rsidRPr="00DB75CF" w:rsidTr="00990DF3">
        <w:trPr>
          <w:trHeight w:val="255"/>
          <w:jc w:val="center"/>
        </w:trPr>
        <w:tc>
          <w:tcPr>
            <w:tcW w:w="5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16F46" w:rsidRPr="00DB75CF" w:rsidRDefault="00116F46" w:rsidP="00530B50">
            <w:pPr>
              <w:pStyle w:val="cuadroCabe"/>
              <w:jc w:val="left"/>
            </w:pPr>
            <w:r>
              <w:t>FORU OGASUNARI ITZULTZEKO ZENBATEKOA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2.593.953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16F46" w:rsidRPr="00DB75CF" w:rsidRDefault="00116F46" w:rsidP="00530B50">
            <w:pPr>
              <w:pStyle w:val="cuadroCabe"/>
              <w:jc w:val="right"/>
            </w:pPr>
            <w:r>
              <w:t>2.507.722</w:t>
            </w:r>
          </w:p>
        </w:tc>
      </w:tr>
    </w:tbl>
    <w:p w:rsidR="005924FD" w:rsidRPr="00E143CE" w:rsidRDefault="005924FD" w:rsidP="00472F40">
      <w:pPr>
        <w:pStyle w:val="atitulo2"/>
        <w:spacing w:before="240"/>
      </w:pPr>
      <w:bookmarkStart w:id="30" w:name="_Toc79645693"/>
      <w:r>
        <w:t>V.3. 20</w:t>
      </w:r>
      <w:bookmarkStart w:id="31" w:name="_Toc39338502"/>
      <w:bookmarkEnd w:id="31"/>
      <w:r>
        <w:t xml:space="preserve">20ko abenduaren 31ko </w:t>
      </w:r>
      <w:proofErr w:type="spellStart"/>
      <w:r>
        <w:t>diruzaintza-gerakina</w:t>
      </w:r>
      <w:bookmarkEnd w:id="30"/>
      <w:proofErr w:type="spellEnd"/>
    </w:p>
    <w:tbl>
      <w:tblPr>
        <w:tblW w:w="87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1077"/>
        <w:gridCol w:w="911"/>
        <w:gridCol w:w="1077"/>
        <w:gridCol w:w="1077"/>
      </w:tblGrid>
      <w:tr w:rsidR="005924FD" w:rsidRPr="0068651A" w:rsidTr="001E51BE">
        <w:trPr>
          <w:trHeight w:val="284"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68651A" w:rsidRDefault="005924FD" w:rsidP="00472F40">
            <w:pPr>
              <w:pStyle w:val="cuadroCabe"/>
              <w:jc w:val="left"/>
            </w:pPr>
            <w:r>
              <w:t>Osagaiak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68651A" w:rsidRDefault="005924FD" w:rsidP="00472F40">
            <w:pPr>
              <w:pStyle w:val="cuadroCabe"/>
              <w:jc w:val="right"/>
            </w:pPr>
            <w:r>
              <w:t>2019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68651A" w:rsidRDefault="007B4658" w:rsidP="00472F40">
            <w:pPr>
              <w:pStyle w:val="cuadroCabe"/>
              <w:jc w:val="right"/>
            </w:pPr>
            <w:r>
              <w:t>2020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 Funts likidoak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3.145.498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3.132.277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 (+) Kobratzeko dauden eskubideak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5.096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B62F61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B62F61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77" w:firstLine="284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Aurrekontukoak ez diren eragiketetakoak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B62F61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5.096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B62F61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B62F61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 (-) Ordaintzeko dauden betebeharrak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2.850.565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2.764.031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 w:val="restart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firstLine="142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Ekitaldiko aurrekontukoak</w:t>
            </w:r>
          </w:p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firstLine="142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(+) Aurrekontukoak ez diren eragiketetakoak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118.502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140.909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firstLine="0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76"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2.732.063*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2.623.122*</w:t>
            </w:r>
          </w:p>
        </w:tc>
      </w:tr>
      <w:tr w:rsidR="005924FD" w:rsidRPr="00EF0048" w:rsidTr="001E51BE">
        <w:trPr>
          <w:trHeight w:val="198"/>
          <w:jc w:val="center"/>
        </w:trPr>
        <w:tc>
          <w:tcPr>
            <w:tcW w:w="46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I. </w:t>
            </w:r>
            <w:proofErr w:type="spellStart"/>
            <w:r>
              <w:rPr>
                <w:rFonts w:ascii="Arial Narrow" w:hAnsi="Arial Narrow"/>
              </w:rPr>
              <w:t>Diruzaintza-gerakina</w:t>
            </w:r>
            <w:proofErr w:type="spellEnd"/>
            <w:r>
              <w:rPr>
                <w:rFonts w:ascii="Arial Narrow" w:hAnsi="Arial Narrow"/>
              </w:rPr>
              <w:t>, guztira (1+2-3)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B4658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300.029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5924F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EF0048" w:rsidRDefault="00704CBD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368.246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 w:val="restart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II. Finantzaketa atxikiaren gaindikina</w:t>
            </w:r>
          </w:p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III. Saldo </w:t>
            </w:r>
            <w:proofErr w:type="spellStart"/>
            <w:r>
              <w:rPr>
                <w:rFonts w:ascii="Arial Narrow" w:hAnsi="Arial Narrow"/>
              </w:rPr>
              <w:t>kobragaitzak</w:t>
            </w:r>
            <w:proofErr w:type="spellEnd"/>
          </w:p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IV. </w:t>
            </w:r>
            <w:proofErr w:type="spellStart"/>
            <w:r>
              <w:rPr>
                <w:rFonts w:ascii="Arial Narrow" w:hAnsi="Arial Narrow"/>
              </w:rPr>
              <w:t>Diruzaintza-gerakin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atxikigabea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I-II</w:t>
            </w:r>
            <w:proofErr w:type="spellEnd"/>
            <w:r>
              <w:rPr>
                <w:rFonts w:ascii="Arial Narrow" w:hAnsi="Arial Narrow"/>
              </w:rPr>
              <w:t>-III)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300.029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368.246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/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7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1E51BE" w:rsidRPr="00EF0048" w:rsidTr="001E51BE">
        <w:trPr>
          <w:trHeight w:val="198"/>
          <w:jc w:val="center"/>
        </w:trPr>
        <w:tc>
          <w:tcPr>
            <w:tcW w:w="464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1E5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jc w:val="right"/>
              <w:rPr>
                <w:rFonts w:ascii="Arial Narrow" w:hAnsi="Arial Narrow"/>
                <w:spacing w:val="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vAlign w:val="center"/>
          </w:tcPr>
          <w:p w:rsidR="001E51BE" w:rsidRPr="00EF0048" w:rsidRDefault="001E51BE" w:rsidP="00472F4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hanging="83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5924FD" w:rsidRDefault="00B62F61" w:rsidP="001E51B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60" w:after="0"/>
        <w:ind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  Foru Ogasunari itzuli beharreko funtsak jasotzen ditu.</w:t>
      </w:r>
    </w:p>
    <w:p w:rsidR="00C96A71" w:rsidRDefault="00C96A71">
      <w:pPr>
        <w:spacing w:after="0"/>
        <w:ind w:firstLine="0"/>
        <w:jc w:val="left"/>
        <w:rPr>
          <w:rFonts w:ascii="Arial" w:hAnsi="Arial" w:cs="Arial"/>
          <w:spacing w:val="6"/>
          <w:sz w:val="16"/>
          <w:szCs w:val="16"/>
        </w:rPr>
      </w:pPr>
      <w:r>
        <w:br w:type="page"/>
      </w:r>
    </w:p>
    <w:p w:rsidR="005924FD" w:rsidRPr="00E143CE" w:rsidRDefault="005924FD" w:rsidP="00C96A71">
      <w:pPr>
        <w:pStyle w:val="atitulo2"/>
        <w:spacing w:before="240"/>
      </w:pPr>
      <w:bookmarkStart w:id="32" w:name="_Toc79645694"/>
      <w:bookmarkEnd w:id="27"/>
      <w:bookmarkEnd w:id="28"/>
      <w:bookmarkEnd w:id="29"/>
      <w:r>
        <w:lastRenderedPageBreak/>
        <w:t xml:space="preserve">V.4. </w:t>
      </w:r>
      <w:bookmarkStart w:id="33" w:name="_Toc39338503"/>
      <w:r>
        <w:t>2020ko abenduaren 31ko</w:t>
      </w:r>
      <w:bookmarkEnd w:id="33"/>
      <w:r>
        <w:t xml:space="preserve"> balantzea</w:t>
      </w:r>
      <w:bookmarkEnd w:id="32"/>
    </w:p>
    <w:p w:rsidR="005924FD" w:rsidRPr="0088630B" w:rsidRDefault="005924FD" w:rsidP="00184671">
      <w:pPr>
        <w:pStyle w:val="texto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(Emaitza aplikatu ondoren)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5"/>
        <w:gridCol w:w="1440"/>
        <w:gridCol w:w="1284"/>
      </w:tblGrid>
      <w:tr w:rsidR="005924FD" w:rsidRPr="00EB41CF" w:rsidTr="002710B1">
        <w:trPr>
          <w:trHeight w:val="255"/>
        </w:trPr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4FD" w:rsidRPr="00EB41CF" w:rsidRDefault="005924FD" w:rsidP="00D95C38">
            <w:pPr>
              <w:pStyle w:val="cuadroCabe"/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EB41CF" w:rsidRDefault="005924FD" w:rsidP="002710B1">
            <w:pPr>
              <w:pStyle w:val="cuadroCabe"/>
              <w:ind w:right="72"/>
              <w:jc w:val="right"/>
            </w:pPr>
            <w: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EB41CF" w:rsidRDefault="005924FD" w:rsidP="002710B1">
            <w:pPr>
              <w:pStyle w:val="cuadroCabe"/>
              <w:ind w:right="72"/>
              <w:jc w:val="right"/>
            </w:pPr>
            <w:r>
              <w:t>2020</w:t>
            </w:r>
          </w:p>
        </w:tc>
      </w:tr>
      <w:tr w:rsidR="007B4658" w:rsidRPr="00EB41CF" w:rsidTr="002710B1">
        <w:trPr>
          <w:trHeight w:val="255"/>
        </w:trPr>
        <w:tc>
          <w:tcPr>
            <w:tcW w:w="6010" w:type="dxa"/>
            <w:tcBorders>
              <w:top w:val="single" w:sz="4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EB41CF" w:rsidRDefault="007B4658" w:rsidP="006B137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AKTIBOA, GUZTIRA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B4658" w:rsidRPr="00EB41CF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19.586.650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B4658" w:rsidRPr="00EB41CF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19.335.521</w:t>
            </w:r>
          </w:p>
        </w:tc>
      </w:tr>
      <w:tr w:rsidR="007B4658" w:rsidRPr="00EB41CF" w:rsidTr="002710B1">
        <w:trPr>
          <w:trHeight w:val="255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EB41CF" w:rsidRDefault="007B4658" w:rsidP="006B137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A) Aktibo ez-arrunta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EB41CF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16.418.552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EB41CF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16.187.297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I. Ibilgetu ukiezin garbia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169.387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144.141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 Aplikazio informatikoak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167.189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142.178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2060-2806. Aplikazio informatikoak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167.189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142.178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5. Bestelako ibilgetu ukiezina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2.198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1.963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2090-2809. Bestelako ibilgetu immateriala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2.198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1.963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II. Ibilgetu material garbia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16.213.555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16.021.868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 Eraikinak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13.251.734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12.911.374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2110-2811. Eraikinak eta bestelako eraikuntzak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13.251.734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12.911.374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5. Bestelako ibilgetu materiala 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2.952.547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3.095.988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left" w:pos="1418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2140-2814. Makineria eta tresnak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961.363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862.736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2150-2815. Garraio-osagaiak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2160-2816. Altzariak eta tresneria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29.067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22.264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2170-2817. Informazio-prozesuetako ekipamenduak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196.778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399.235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2190-2819. Bestelako ibilgetu materiala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1.765.339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1.811.753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6. Aribideko ibilgetua</w:t>
            </w:r>
          </w:p>
        </w:tc>
        <w:tc>
          <w:tcPr>
            <w:tcW w:w="1427" w:type="dxa"/>
            <w:vAlign w:val="center"/>
          </w:tcPr>
          <w:p w:rsidR="007B4658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9.274</w:t>
            </w:r>
          </w:p>
        </w:tc>
        <w:tc>
          <w:tcPr>
            <w:tcW w:w="1272" w:type="dxa"/>
            <w:vAlign w:val="center"/>
          </w:tcPr>
          <w:p w:rsidR="007B4658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14.506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2340-Aribideko ibilgetua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9.274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14.506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V. EPE LUZEKO INBERTSIO FINANTZARIOAK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35.610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21.288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308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4. Bestelako inbertsio finantzarioak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35.610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21.288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2540. Epe luzeko maileguak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35.610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21.288</w:t>
            </w:r>
          </w:p>
        </w:tc>
      </w:tr>
      <w:tr w:rsidR="007B4658" w:rsidRPr="006B1378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6B1378" w:rsidRDefault="007B4658" w:rsidP="006B137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B) Aktibo arrunta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6B1378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3.168.098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6B1378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3.148.224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III. Zordunak eta kobratzeko dauden beste kontu batzuk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5.096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 Administrazio publikoak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5.096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4709 – Ogasun publikoa zordun, kontzeptu fiskalak</w:t>
            </w:r>
          </w:p>
        </w:tc>
        <w:tc>
          <w:tcPr>
            <w:tcW w:w="1427" w:type="dxa"/>
            <w:vAlign w:val="center"/>
          </w:tcPr>
          <w:p w:rsidR="007B4658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524</w:t>
            </w:r>
          </w:p>
        </w:tc>
        <w:tc>
          <w:tcPr>
            <w:tcW w:w="1272" w:type="dxa"/>
            <w:vAlign w:val="center"/>
          </w:tcPr>
          <w:p w:rsidR="007B4658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4490 – Beste zordun batzuk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4.572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V. Epe laburreko inbertsio finantzarioak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17.504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15.947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4. Bestelako inbertsio finantzarioak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17.504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15.947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5440-534. Epe laburreko maileguak, aurrerakinak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17.504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15.947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VII. Eskudirua eta beste aktibo likido baliokide batzuk</w:t>
            </w:r>
          </w:p>
        </w:tc>
        <w:tc>
          <w:tcPr>
            <w:tcW w:w="1427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3.145.498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3.132.277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0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 Kutxa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1.130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2.664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5700 – Kutxako eskudirua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1.130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2.664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0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 Bankuak eta kreditu-erakundeak</w:t>
            </w:r>
          </w:p>
        </w:tc>
        <w:tc>
          <w:tcPr>
            <w:tcW w:w="1427" w:type="dxa"/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3.144.368</w:t>
            </w:r>
          </w:p>
        </w:tc>
        <w:tc>
          <w:tcPr>
            <w:tcW w:w="1272" w:type="dxa"/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3.129.613</w:t>
            </w:r>
          </w:p>
        </w:tc>
      </w:tr>
      <w:tr w:rsidR="007B4658" w:rsidRPr="00536A1E" w:rsidTr="002710B1">
        <w:trPr>
          <w:trHeight w:val="198"/>
        </w:trPr>
        <w:tc>
          <w:tcPr>
            <w:tcW w:w="6010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5711 – </w:t>
            </w:r>
            <w:proofErr w:type="spellStart"/>
            <w:r>
              <w:rPr>
                <w:rFonts w:ascii="Arial Narrow" w:hAnsi="Arial Narrow"/>
                <w:szCs w:val="24"/>
              </w:rPr>
              <w:t>Rural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Kutxako kontu korrontea</w:t>
            </w:r>
          </w:p>
        </w:tc>
        <w:tc>
          <w:tcPr>
            <w:tcW w:w="1427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3.144.368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3.129.613</w:t>
            </w:r>
          </w:p>
        </w:tc>
      </w:tr>
      <w:tr w:rsidR="007B4658" w:rsidRPr="0073436C" w:rsidTr="002710B1">
        <w:trPr>
          <w:trHeight w:val="284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3436C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ORDENA-KONTUAK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73436C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12.442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73436C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18.801</w:t>
            </w:r>
          </w:p>
        </w:tc>
      </w:tr>
      <w:tr w:rsidR="007B4658" w:rsidRPr="00536A1E" w:rsidTr="002710B1">
        <w:trPr>
          <w:trHeight w:val="284"/>
        </w:trPr>
        <w:tc>
          <w:tcPr>
            <w:tcW w:w="6010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Abalak eta bermeak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12.442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18.801</w:t>
            </w:r>
          </w:p>
        </w:tc>
      </w:tr>
      <w:tr w:rsidR="007B4658" w:rsidRPr="00536A1E" w:rsidTr="002710B1">
        <w:trPr>
          <w:trHeight w:val="284"/>
        </w:trPr>
        <w:tc>
          <w:tcPr>
            <w:tcW w:w="6010" w:type="dxa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F879D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2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0520 – Jasotako abalak</w:t>
            </w:r>
          </w:p>
        </w:tc>
        <w:tc>
          <w:tcPr>
            <w:tcW w:w="14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12.442</w:t>
            </w:r>
          </w:p>
        </w:tc>
        <w:tc>
          <w:tcPr>
            <w:tcW w:w="12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4658" w:rsidRPr="00536A1E" w:rsidRDefault="0018110C" w:rsidP="002710B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7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18.801</w:t>
            </w:r>
          </w:p>
        </w:tc>
      </w:tr>
    </w:tbl>
    <w:p w:rsidR="00276A29" w:rsidRDefault="00276A29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413471" w:rsidRDefault="00413471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413471" w:rsidRDefault="00413471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413471" w:rsidRDefault="00413471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5"/>
          <w:szCs w:val="25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6"/>
        <w:gridCol w:w="1693"/>
        <w:gridCol w:w="1580"/>
      </w:tblGrid>
      <w:tr w:rsidR="0088630B" w:rsidRPr="00EB41CF" w:rsidTr="0062063B">
        <w:trPr>
          <w:trHeight w:val="255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630B" w:rsidRPr="00EB41CF" w:rsidRDefault="0088630B" w:rsidP="00D95C38">
            <w:pPr>
              <w:pStyle w:val="cuadroCabe"/>
              <w:rPr>
                <w:snapToGrid w:val="0"/>
                <w:highlight w:val="yellow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8630B" w:rsidRPr="00EB41CF" w:rsidRDefault="0088630B" w:rsidP="009A1659">
            <w:pPr>
              <w:pStyle w:val="cuadroCabe"/>
              <w:jc w:val="right"/>
              <w:rPr>
                <w:rFonts w:cs="Arial"/>
              </w:rPr>
            </w:pPr>
            <w:r>
              <w:t>2019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8630B" w:rsidRPr="00EB41CF" w:rsidRDefault="0088630B" w:rsidP="009A1659">
            <w:pPr>
              <w:pStyle w:val="cuadroCabe"/>
              <w:jc w:val="right"/>
              <w:rPr>
                <w:rFonts w:cs="Arial"/>
              </w:rPr>
            </w:pPr>
            <w:r>
              <w:t>2020</w:t>
            </w:r>
          </w:p>
        </w:tc>
      </w:tr>
      <w:tr w:rsidR="007B4658" w:rsidRPr="00EB41CF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EB41CF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PASIBOA, GUZTIRA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EB41CF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19.586.650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EB41CF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19.335.521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60B7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A) Ondare garbia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7B4658" w:rsidP="00760B7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16.725.553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18110C" w:rsidP="00760B7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16.554.958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I. Jarritako ondarea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14.887.337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760B75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14.282.128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1000. Ondarea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8.183.052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7.577.843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1001-1070. Atxikipen gisa jasotako ondarea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6.704.285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6.704.285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II. Sortutako ondarea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917F9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300.029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917F9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368.246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 Ekitaldiko emaitzak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300.029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368.246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1291. Atxikitako funtsak, aplikatzeko daudenak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300.029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368.246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IV. Emaitzei aplikatzeko zain dauden beste ondare-gehikuntza batzuk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1.538.187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1.904.584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1300.Dirulaguntzak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1.538.187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6F062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1.904.584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B) Pasibo ez-arrunta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10.532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18110C" w:rsidP="0018110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10.532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6F4647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1800. Epe luzeko fidantzak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10.532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10.532</w:t>
            </w:r>
          </w:p>
        </w:tc>
      </w:tr>
      <w:tr w:rsidR="007B4658" w:rsidRPr="00760B75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C) Pasibo arrunta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2.850.565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60B75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2.770.031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Cs w:val="24"/>
              </w:rPr>
              <w:t>I.Epe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laburreko zuzkidurak. Epe laburreko zorrak.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II. Epe laburreko zorrak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6.000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80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4. Bestelako zorrak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6.000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5600-5200.Jasotako epe laburreko fidantzak eta gordailuak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6.000</w:t>
            </w:r>
          </w:p>
        </w:tc>
      </w:tr>
      <w:tr w:rsidR="007B4658" w:rsidRPr="002B62D9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IV. Hartzekodunak eta ordainkizun dauden beste kontu batzuk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B4658" w:rsidRPr="002B62D9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2.850.565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7B4658" w:rsidRPr="002B62D9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b/>
                <w:spacing w:val="6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2.764.031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 Kudeaketa-eragiketengatiko hartzekodunak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118.567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140.909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48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4000. Aitortutako betebeharren hartzekodunak, aurtengo aurreko</w:t>
            </w:r>
            <w:r>
              <w:rPr>
                <w:rFonts w:ascii="Arial Narrow" w:hAnsi="Arial Narrow"/>
                <w:szCs w:val="24"/>
              </w:rPr>
              <w:t>n</w:t>
            </w:r>
            <w:r>
              <w:rPr>
                <w:rFonts w:ascii="Arial Narrow" w:hAnsi="Arial Narrow"/>
                <w:szCs w:val="24"/>
              </w:rPr>
              <w:t>tuan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118.502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140.909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48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4199 – Beste hartzekodun batzuk</w:t>
            </w:r>
          </w:p>
        </w:tc>
        <w:tc>
          <w:tcPr>
            <w:tcW w:w="1693" w:type="dxa"/>
            <w:vAlign w:val="center"/>
          </w:tcPr>
          <w:p w:rsidR="007B4658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</w:t>
            </w:r>
          </w:p>
        </w:tc>
        <w:tc>
          <w:tcPr>
            <w:tcW w:w="1580" w:type="dxa"/>
            <w:vAlign w:val="center"/>
          </w:tcPr>
          <w:p w:rsidR="007B4658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94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3. Administrazio publikoak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2.731.998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2.623.122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4750. Ogasun Publikoa zordun, PFEZa dela eta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4751. Ogasun Publikoa Eskubide pasiboengatik hartzekodun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4752. Ogasun Publikoa Erabilera bereziaren hartzekodun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4760. Ogasuna hartzekodun, kreditu-itzulketengatik</w:t>
            </w:r>
          </w:p>
        </w:tc>
        <w:tc>
          <w:tcPr>
            <w:tcW w:w="1693" w:type="dxa"/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2.593.953</w:t>
            </w:r>
          </w:p>
        </w:tc>
        <w:tc>
          <w:tcPr>
            <w:tcW w:w="1580" w:type="dxa"/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2.507.722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62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4770. Gizarte Segurantza hartzekodun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138.045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B4658" w:rsidRPr="00536A1E" w:rsidRDefault="0018110C" w:rsidP="00917F9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115.400</w:t>
            </w:r>
          </w:p>
        </w:tc>
      </w:tr>
      <w:tr w:rsidR="007B4658" w:rsidRPr="0073436C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73436C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ORDENA-KONTUAK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3436C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12.442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73436C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18.801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Abalak eta bermeak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12.442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Pr="00536A1E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18.801</w:t>
            </w:r>
          </w:p>
        </w:tc>
      </w:tr>
      <w:tr w:rsidR="007B4658" w:rsidRPr="00536A1E" w:rsidTr="0062063B">
        <w:trPr>
          <w:trHeight w:val="198"/>
        </w:trPr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58" w:rsidRPr="00536A1E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476" w:firstLine="0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0570 Abal-emaileak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Default="007B4658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12.442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58" w:rsidRDefault="0018110C" w:rsidP="007B465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18.801</w:t>
            </w:r>
          </w:p>
        </w:tc>
      </w:tr>
    </w:tbl>
    <w:p w:rsidR="005924FD" w:rsidRPr="00F25A3F" w:rsidRDefault="005924FD" w:rsidP="005924F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360" w:after="240"/>
        <w:ind w:left="284" w:firstLine="0"/>
        <w:jc w:val="left"/>
        <w:rPr>
          <w:rFonts w:ascii="Arial" w:hAnsi="Arial" w:cs="Arial"/>
          <w:sz w:val="22"/>
          <w:szCs w:val="22"/>
        </w:rPr>
      </w:pPr>
    </w:p>
    <w:p w:rsidR="005924FD" w:rsidRDefault="005924FD" w:rsidP="005924FD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5924FD" w:rsidRPr="00E143CE" w:rsidRDefault="005924FD" w:rsidP="007263E3">
      <w:pPr>
        <w:pStyle w:val="atitulo2"/>
        <w:spacing w:before="240"/>
      </w:pPr>
      <w:bookmarkStart w:id="34" w:name="_Toc79645695"/>
      <w:r>
        <w:lastRenderedPageBreak/>
        <w:t xml:space="preserve">V.5. </w:t>
      </w:r>
      <w:bookmarkStart w:id="35" w:name="_Toc39338504"/>
      <w:r>
        <w:t>2020ko ekonomia- eta ondare-emaitzaren</w:t>
      </w:r>
      <w:bookmarkEnd w:id="35"/>
      <w:r>
        <w:t xml:space="preserve"> kontua</w:t>
      </w:r>
      <w:bookmarkEnd w:id="34"/>
    </w:p>
    <w:p w:rsidR="005924FD" w:rsidRPr="00536A1E" w:rsidRDefault="005924FD" w:rsidP="000D321B">
      <w:pPr>
        <w:keepNext/>
        <w:spacing w:after="0"/>
        <w:ind w:firstLine="0"/>
        <w:jc w:val="right"/>
        <w:rPr>
          <w:rFonts w:ascii="Arial" w:hAnsi="Arial"/>
          <w:i/>
          <w:iCs/>
          <w:color w:val="000000"/>
          <w:spacing w:val="10"/>
          <w:kern w:val="28"/>
          <w:sz w:val="16"/>
          <w:szCs w:val="16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1"/>
        <w:gridCol w:w="1824"/>
        <w:gridCol w:w="1184"/>
      </w:tblGrid>
      <w:tr w:rsidR="005924FD" w:rsidRPr="00EB41CF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EB41CF" w:rsidRDefault="005924FD" w:rsidP="002A22BD">
            <w:pPr>
              <w:pStyle w:val="cuadroCabe"/>
              <w:jc w:val="left"/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EB41CF" w:rsidRDefault="005924FD" w:rsidP="002A22BD">
            <w:pPr>
              <w:pStyle w:val="cuadroCabe"/>
              <w:jc w:val="right"/>
            </w:pPr>
            <w: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EB41CF" w:rsidRDefault="005924FD" w:rsidP="002A22BD">
            <w:pPr>
              <w:pStyle w:val="cuadroCabe"/>
              <w:jc w:val="right"/>
            </w:pPr>
            <w:r>
              <w:t>2020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2. Jasotako transferentziak eta </w:t>
            </w:r>
            <w:proofErr w:type="spellStart"/>
            <w:r>
              <w:rPr>
                <w:rFonts w:ascii="Arial Narrow" w:hAnsi="Arial Narrow"/>
              </w:rPr>
              <w:t>dirulaguntzak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13.725.251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14.410.519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Ekitaldikoak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13.725.251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14.410.519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a.2) Transferentziak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13.725.251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14.410.519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7500.Nafarroako Gobernuaren kapital-transferentziak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538.911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575.808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7510.Nafarroako Gobernuaren transferentzia arruntak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13.186.340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13.834.711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 Salmenta garbiak eta zerbitzu-emateak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6. Ohiko kudeaketako beste diru-sarrera batzuk</w:t>
            </w:r>
          </w:p>
        </w:tc>
        <w:tc>
          <w:tcPr>
            <w:tcW w:w="1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100.106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43.379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7730.Itzulketak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92.756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41.927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7770.Beste diru-sarrera batzuk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7.350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1.452</w:t>
            </w:r>
          </w:p>
        </w:tc>
      </w:tr>
      <w:tr w:rsidR="007B4658" w:rsidRPr="00536A1E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7B4658" w:rsidP="002A22BD">
            <w:pPr>
              <w:pStyle w:val="cuadroCabe"/>
              <w:jc w:val="left"/>
            </w:pPr>
            <w:r>
              <w:t>A) Kudeaketa arrunteko diru-sarrerak, guztira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B4658" w:rsidRPr="00536A1E" w:rsidRDefault="007B4658" w:rsidP="002A22BD">
            <w:pPr>
              <w:pStyle w:val="cuadroCabe"/>
              <w:jc w:val="right"/>
            </w:pPr>
            <w:r>
              <w:t>13.825.357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A12BFC" w:rsidP="002A22BD">
            <w:pPr>
              <w:pStyle w:val="cuadroCabe"/>
              <w:jc w:val="right"/>
            </w:pPr>
            <w:r>
              <w:t>14.453.898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8. Langile-gastuak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7.385.308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7.268.039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Soldatak, lansariak eta antzekoak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6.230.999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6.071.554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6400.Soldatak eta lansariak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2.725.825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2.743.806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6401.Behin-behineko langileen lansariak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547.014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A12BFC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571.321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6410.Funtzionarioen lansariak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2.637.157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2.615.952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6411.Langile kontratatuen lansariak</w:t>
            </w:r>
          </w:p>
        </w:tc>
        <w:tc>
          <w:tcPr>
            <w:tcW w:w="1851" w:type="dxa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256.201</w:t>
            </w:r>
          </w:p>
        </w:tc>
        <w:tc>
          <w:tcPr>
            <w:tcW w:w="1201" w:type="dxa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81.508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6402.Parlamentarien dietak eta garraioak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7.136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6.830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6412.Bestelako dietak eta garraioak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6.336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1.862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6449.Langileen beste gizarte-gastu batzuk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35.105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34.050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6409.Parlamentarien beste gizarte-gastu batzuk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16.225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16.225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b) Gizarte-zamak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1.154.309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1.196.485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6420.Enplegu-emailearen kargura dagoen Gizarte Segurantza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1.154.309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1.196.485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 xml:space="preserve">9. Egindako transferentziak eta emandako </w:t>
            </w:r>
            <w:proofErr w:type="spellStart"/>
            <w:r>
              <w:rPr>
                <w:rFonts w:ascii="Arial Narrow" w:hAnsi="Arial Narrow"/>
              </w:rPr>
              <w:t>dirulaguntzak</w:t>
            </w:r>
            <w:proofErr w:type="spellEnd"/>
          </w:p>
        </w:tc>
        <w:tc>
          <w:tcPr>
            <w:tcW w:w="1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2.760.623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2.997.668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6500. Transferentzia arruntak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2.610.390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2.832.758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6510-</w:t>
            </w:r>
            <w:proofErr w:type="spellStart"/>
            <w:r>
              <w:rPr>
                <w:rFonts w:ascii="Arial Narrow" w:hAnsi="Arial Narrow"/>
              </w:rPr>
              <w:t>Dirulaguntzak</w:t>
            </w:r>
            <w:proofErr w:type="spellEnd"/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150.233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164.910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11. Kudeaketa arrunteko beste gastu batzuk</w:t>
            </w:r>
          </w:p>
        </w:tc>
        <w:tc>
          <w:tcPr>
            <w:tcW w:w="1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1.233.580</w:t>
            </w: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1.390.576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a) Hornidurak eta kanpoko zerbitzuak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771.244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956.740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c) Beste batzuk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462.336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433.836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12. Ibilgetuaren amortizazioa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772.740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826.886</w:t>
            </w:r>
          </w:p>
        </w:tc>
      </w:tr>
      <w:tr w:rsidR="007B4658" w:rsidRPr="00536A1E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7B4658" w:rsidP="002A22BD">
            <w:pPr>
              <w:pStyle w:val="cuadroCabe"/>
              <w:jc w:val="left"/>
            </w:pPr>
            <w:r>
              <w:t>B) Kudeaketa arrunteko gastuak, guztira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B4658" w:rsidRPr="00536A1E" w:rsidRDefault="007B4658" w:rsidP="002A22BD">
            <w:pPr>
              <w:pStyle w:val="cuadroCabe"/>
              <w:jc w:val="right"/>
            </w:pPr>
            <w:r>
              <w:t>12.152.251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536A1E" w:rsidRDefault="00234700" w:rsidP="002A22BD">
            <w:pPr>
              <w:pStyle w:val="cuadroCabe"/>
              <w:jc w:val="right"/>
            </w:pPr>
            <w:r>
              <w:t>12.483.169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 xml:space="preserve">I. Kudeaketa arruntaren emaitza (aurrezkia edo </w:t>
            </w:r>
            <w:proofErr w:type="spellStart"/>
            <w:r>
              <w:rPr>
                <w:rFonts w:ascii="Arial Narrow" w:hAnsi="Arial Narrow"/>
                <w:b/>
              </w:rPr>
              <w:t>desaurrezkia</w:t>
            </w:r>
            <w:proofErr w:type="spellEnd"/>
            <w:r>
              <w:rPr>
                <w:rFonts w:ascii="Arial Narrow" w:hAnsi="Arial Narrow"/>
                <w:b/>
              </w:rPr>
              <w:t>) (A+B)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1.673.106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1.970.729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13. Beste diru-sarrera batzuk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275.530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II.  Eragiketa ez-finantzarioen emaitza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1.948.636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1.970.729</w:t>
            </w:r>
          </w:p>
        </w:tc>
      </w:tr>
      <w:tr w:rsidR="007B4658" w:rsidRPr="00536A1E" w:rsidTr="000C4AC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15. Diru-sarrera finantzarioak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B4658" w:rsidRPr="00536A1E" w:rsidTr="008D4D14">
        <w:trPr>
          <w:trHeight w:val="198"/>
          <w:jc w:val="center"/>
        </w:trPr>
        <w:tc>
          <w:tcPr>
            <w:tcW w:w="587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III. Finantza-eragiketen emaitzak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658" w:rsidRPr="00536A1E" w:rsidRDefault="007B4658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2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B4658" w:rsidRPr="00536A1E" w:rsidRDefault="00234700" w:rsidP="002A22B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b/>
                <w:spacing w:val="6"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</w:tr>
      <w:tr w:rsidR="007B4658" w:rsidRPr="00EB41CF" w:rsidTr="000C4AC4">
        <w:trPr>
          <w:trHeight w:val="255"/>
          <w:jc w:val="center"/>
        </w:trPr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EB41CF" w:rsidRDefault="007B4658" w:rsidP="002A22BD">
            <w:pPr>
              <w:pStyle w:val="cuadroCabe"/>
              <w:jc w:val="left"/>
            </w:pPr>
            <w:r>
              <w:t>IV. EKITALDIKO EMAITZA GARBIA (AURREZKIA EDO D</w:t>
            </w:r>
            <w:r>
              <w:t>E</w:t>
            </w:r>
            <w:r>
              <w:t>SAURREZKIA) (II+III)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B4658" w:rsidRPr="00EB41CF" w:rsidRDefault="007B4658" w:rsidP="002A22BD">
            <w:pPr>
              <w:pStyle w:val="cuadroCabe"/>
              <w:jc w:val="right"/>
            </w:pPr>
            <w:r>
              <w:t>1.948.636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B4658" w:rsidRPr="00EB41CF" w:rsidRDefault="00234700" w:rsidP="002A22BD">
            <w:pPr>
              <w:pStyle w:val="cuadroCabe"/>
              <w:jc w:val="right"/>
            </w:pPr>
            <w:r>
              <w:t>1.970.729</w:t>
            </w:r>
          </w:p>
        </w:tc>
      </w:tr>
    </w:tbl>
    <w:p w:rsidR="005924FD" w:rsidRPr="00E143CE" w:rsidRDefault="005924FD" w:rsidP="000A5160">
      <w:pPr>
        <w:pStyle w:val="atitulo2"/>
        <w:spacing w:before="240"/>
      </w:pPr>
      <w:bookmarkStart w:id="36" w:name="_Toc79645696"/>
      <w:r>
        <w:t xml:space="preserve">V.6. </w:t>
      </w:r>
      <w:bookmarkStart w:id="37" w:name="_Toc39338505"/>
      <w:r>
        <w:t>2020ko ondare garbian izandako aldaketen</w:t>
      </w:r>
      <w:bookmarkEnd w:id="37"/>
      <w:r>
        <w:t xml:space="preserve"> egoera-orria</w:t>
      </w:r>
      <w:bookmarkEnd w:id="36"/>
    </w:p>
    <w:tbl>
      <w:tblPr>
        <w:tblW w:w="883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72"/>
        <w:gridCol w:w="1172"/>
        <w:gridCol w:w="1352"/>
        <w:gridCol w:w="1172"/>
      </w:tblGrid>
      <w:tr w:rsidR="005924FD" w:rsidRPr="00B73116" w:rsidTr="00517C3C">
        <w:trPr>
          <w:trHeight w:val="255"/>
          <w:jc w:val="center"/>
        </w:trPr>
        <w:tc>
          <w:tcPr>
            <w:tcW w:w="3969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0A5160">
            <w:pPr>
              <w:pStyle w:val="cuadroCabe"/>
              <w:rPr>
                <w:snapToGrid w:val="0"/>
              </w:rPr>
            </w:pPr>
          </w:p>
        </w:tc>
        <w:tc>
          <w:tcPr>
            <w:tcW w:w="1172" w:type="dxa"/>
            <w:shd w:val="clear" w:color="auto" w:fill="8DB3E2" w:themeFill="text2" w:themeFillTint="66"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Jarritako ondarea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Sortutako ondarea</w:t>
            </w:r>
          </w:p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352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Beste ondare-gehikuntza batzuk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B73116" w:rsidRDefault="005924FD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Guztira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38"/>
              <w:jc w:val="lef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A. Amaierako ondare garbia, 2019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14.887.337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300.029</w:t>
            </w:r>
          </w:p>
        </w:tc>
        <w:tc>
          <w:tcPr>
            <w:tcW w:w="1352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1.538.187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16.725.553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19" w:right="-115" w:hanging="181"/>
              <w:jc w:val="lef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B. Kontabilitate-irizpideetan izandako aldaketengatik eta akatsak zuzentzeko egindako doikuntzak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915396" w:rsidRDefault="00D408CA" w:rsidP="00915396">
            <w:pPr>
              <w:keepLines/>
              <w:tabs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3612" w:right="-3716"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</w:tr>
      <w:tr w:rsidR="00234700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38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C. 2020ko hasierako ondare garbi doitua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14.887.337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300.029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1.538.187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234700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16.725.553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38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D. 2020ko ondare garbiak izandako aldeak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-605.209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68.217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366.397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-170.595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 xml:space="preserve">     Ekitaldian aitortutako diru-sarrerak eta gastuak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368.246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366.397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734.643</w:t>
            </w:r>
          </w:p>
        </w:tc>
      </w:tr>
      <w:tr w:rsidR="005924FD" w:rsidRPr="00915396" w:rsidTr="00517C3C">
        <w:trPr>
          <w:trHeight w:val="198"/>
          <w:jc w:val="center"/>
        </w:trPr>
        <w:tc>
          <w:tcPr>
            <w:tcW w:w="3969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5924FD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115" w:firstLine="0"/>
              <w:jc w:val="lef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 xml:space="preserve">     Ondare garbian izandako beste alde batzuk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-605.209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9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-300.029</w:t>
            </w:r>
          </w:p>
        </w:tc>
        <w:tc>
          <w:tcPr>
            <w:tcW w:w="135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D408CA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5924FD" w:rsidRPr="00915396" w:rsidRDefault="00234700" w:rsidP="00915396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napToGrid w:val="0"/>
                <w:spacing w:val="6"/>
              </w:rPr>
            </w:pPr>
            <w:r>
              <w:rPr>
                <w:rFonts w:ascii="Arial Narrow" w:hAnsi="Arial Narrow"/>
                <w:snapToGrid w:val="0"/>
              </w:rPr>
              <w:t>-905.238</w:t>
            </w:r>
          </w:p>
        </w:tc>
      </w:tr>
      <w:tr w:rsidR="005924FD" w:rsidRPr="00C555B5" w:rsidTr="00517C3C">
        <w:trPr>
          <w:trHeight w:val="255"/>
          <w:jc w:val="center"/>
        </w:trPr>
        <w:tc>
          <w:tcPr>
            <w:tcW w:w="3969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5924FD" w:rsidP="000A5160">
            <w:pPr>
              <w:pStyle w:val="cuadroCabe"/>
              <w:jc w:val="left"/>
              <w:rPr>
                <w:snapToGrid w:val="0"/>
              </w:rPr>
            </w:pPr>
            <w:r>
              <w:rPr>
                <w:snapToGrid w:val="0"/>
              </w:rPr>
              <w:t>Amaierako ondare garbia, 2020</w:t>
            </w:r>
          </w:p>
        </w:tc>
        <w:tc>
          <w:tcPr>
            <w:tcW w:w="1172" w:type="dxa"/>
            <w:shd w:val="clear" w:color="auto" w:fill="8DB3E2" w:themeFill="text2" w:themeFillTint="66"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14.282.128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368.246</w:t>
            </w:r>
          </w:p>
        </w:tc>
        <w:tc>
          <w:tcPr>
            <w:tcW w:w="1352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1.904.584</w:t>
            </w:r>
          </w:p>
        </w:tc>
        <w:tc>
          <w:tcPr>
            <w:tcW w:w="1172" w:type="dxa"/>
            <w:shd w:val="clear" w:color="auto" w:fill="8DB3E2" w:themeFill="text2" w:themeFillTint="66"/>
            <w:noWrap/>
            <w:vAlign w:val="center"/>
          </w:tcPr>
          <w:p w:rsidR="005924FD" w:rsidRPr="00C555B5" w:rsidRDefault="00234700" w:rsidP="00915396">
            <w:pPr>
              <w:pStyle w:val="cuadroCabe"/>
              <w:jc w:val="right"/>
              <w:rPr>
                <w:snapToGrid w:val="0"/>
              </w:rPr>
            </w:pPr>
            <w:r>
              <w:rPr>
                <w:snapToGrid w:val="0"/>
              </w:rPr>
              <w:t>16.554.958</w:t>
            </w:r>
          </w:p>
        </w:tc>
      </w:tr>
    </w:tbl>
    <w:p w:rsidR="005924FD" w:rsidRPr="00CD228A" w:rsidRDefault="005924FD" w:rsidP="007263E3">
      <w:pPr>
        <w:pStyle w:val="atitulo2"/>
        <w:spacing w:before="240"/>
      </w:pPr>
      <w:bookmarkStart w:id="38" w:name="_Toc79645697"/>
      <w:r>
        <w:lastRenderedPageBreak/>
        <w:t xml:space="preserve">V.7. </w:t>
      </w:r>
      <w:bookmarkStart w:id="39" w:name="_Toc39338506"/>
      <w:r>
        <w:t>2020ko eskudiru-fluxuen</w:t>
      </w:r>
      <w:bookmarkEnd w:id="39"/>
      <w:r>
        <w:t xml:space="preserve"> egoera-orria</w:t>
      </w:r>
      <w:bookmarkEnd w:id="38"/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753"/>
        <w:gridCol w:w="1078"/>
        <w:gridCol w:w="1514"/>
      </w:tblGrid>
      <w:tr w:rsidR="005924FD" w:rsidRPr="00536A1E" w:rsidTr="00D26A2F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5924FD" w:rsidRPr="00536A1E" w:rsidRDefault="005924FD" w:rsidP="00B74B84">
            <w:pPr>
              <w:pStyle w:val="cuadroCabe"/>
            </w:pP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924FD" w:rsidRPr="00536A1E" w:rsidRDefault="005924FD" w:rsidP="00B74B84">
            <w:pPr>
              <w:pStyle w:val="cuadroCabe"/>
              <w:jc w:val="left"/>
            </w:pPr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924FD" w:rsidRPr="00536A1E" w:rsidRDefault="005924FD" w:rsidP="00B74B84">
            <w:pPr>
              <w:pStyle w:val="cuadroCabe"/>
              <w:jc w:val="right"/>
            </w:pPr>
            <w:r>
              <w:t>2019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924FD" w:rsidRPr="00536A1E" w:rsidRDefault="005924FD" w:rsidP="00B74B84">
            <w:pPr>
              <w:pStyle w:val="cuadroCabe"/>
              <w:jc w:val="right"/>
            </w:pPr>
            <w:r>
              <w:t>2020</w:t>
            </w:r>
          </w:p>
        </w:tc>
      </w:tr>
      <w:tr w:rsidR="005924FD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5924FD" w:rsidRPr="00536A1E" w:rsidRDefault="005924FD" w:rsidP="00B74B84">
            <w:pPr>
              <w:pStyle w:val="cuatexto"/>
            </w:pPr>
            <w:r>
              <w:t>I.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5924FD" w:rsidRPr="00536A1E" w:rsidRDefault="005924FD" w:rsidP="00B74B84">
            <w:pPr>
              <w:pStyle w:val="cuatexto"/>
              <w:jc w:val="left"/>
            </w:pPr>
            <w:r>
              <w:t>KUDEAKETA-JARDUERETAKO ESKUDIRU-FLUXUAK</w:t>
            </w:r>
          </w:p>
        </w:tc>
        <w:tc>
          <w:tcPr>
            <w:tcW w:w="1036" w:type="dxa"/>
            <w:tcBorders>
              <w:top w:val="single" w:sz="4" w:space="0" w:color="auto"/>
              <w:bottom w:val="nil"/>
            </w:tcBorders>
            <w:vAlign w:val="center"/>
          </w:tcPr>
          <w:p w:rsidR="005924FD" w:rsidRPr="00536A1E" w:rsidRDefault="005924FD" w:rsidP="00B74B84">
            <w:pPr>
              <w:pStyle w:val="cuatexto"/>
              <w:jc w:val="right"/>
            </w:pPr>
            <w:r>
              <w:t> 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5924FD" w:rsidRPr="00536A1E" w:rsidRDefault="005924FD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A) Kobrantzak: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DD2883" w:rsidP="00B74B84">
            <w:pPr>
              <w:pStyle w:val="cuatexto"/>
              <w:jc w:val="right"/>
            </w:pPr>
            <w:r>
              <w:t>13.660.716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B06C0B" w:rsidP="00B74B84">
            <w:pPr>
              <w:pStyle w:val="cuatexto"/>
              <w:jc w:val="right"/>
            </w:pPr>
            <w:r>
              <w:t>14.215.438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 xml:space="preserve">2. Jasotako transferentziak eta </w:t>
            </w:r>
            <w:proofErr w:type="spellStart"/>
            <w:r>
              <w:t>dirulaguntzak</w:t>
            </w:r>
            <w:proofErr w:type="spellEnd"/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13.565.706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B06C0B" w:rsidP="00B74B84">
            <w:pPr>
              <w:pStyle w:val="cuatexto"/>
              <w:jc w:val="right"/>
            </w:pPr>
            <w:r>
              <w:t>14.166.963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6. Beste kobrantza batzuk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DD2883" w:rsidP="00B74B84">
            <w:pPr>
              <w:pStyle w:val="cuatexto"/>
              <w:jc w:val="right"/>
            </w:pPr>
            <w:r>
              <w:t>95.010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B06C0B" w:rsidP="00B74B84">
            <w:pPr>
              <w:pStyle w:val="cuatexto"/>
              <w:jc w:val="right"/>
            </w:pPr>
            <w:r>
              <w:t>48.475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B) Ordainketak: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14.307.612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DD2883" w:rsidP="00B74B84">
            <w:pPr>
              <w:pStyle w:val="cuatexto"/>
              <w:jc w:val="right"/>
            </w:pPr>
            <w:r>
              <w:t>14.257.163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7. Langile-gastuak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7.245.476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7.152.639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 xml:space="preserve">8. Egindako transferentziak eta emandako </w:t>
            </w:r>
            <w:proofErr w:type="spellStart"/>
            <w:r>
              <w:t>dirulaguntzak</w:t>
            </w:r>
            <w:proofErr w:type="spellEnd"/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2.750.477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2.988.589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10. Bestelako kudeaketa-gastuak</w:t>
            </w: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1.140.370</w:t>
            </w:r>
          </w:p>
        </w:tc>
        <w:tc>
          <w:tcPr>
            <w:tcW w:w="1455" w:type="dxa"/>
            <w:tcBorders>
              <w:top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1.265.370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13. Beste ordainketa batzuk</w:t>
            </w:r>
          </w:p>
        </w:tc>
        <w:tc>
          <w:tcPr>
            <w:tcW w:w="1036" w:type="dxa"/>
            <w:tcBorders>
              <w:top w:val="nil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3.171.289</w:t>
            </w:r>
          </w:p>
        </w:tc>
        <w:tc>
          <w:tcPr>
            <w:tcW w:w="1455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2.850.565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2" w:space="0" w:color="auto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Kudeaketa-jarduerengatiko eskudiru-fluxu garbiak (+</w:t>
            </w:r>
            <w:proofErr w:type="spellStart"/>
            <w:r>
              <w:t>A-B</w:t>
            </w:r>
            <w:proofErr w:type="spellEnd"/>
            <w:r>
              <w:t>)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-646.896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-41.725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II.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INBERTSIO-JARDUEREN ESKUDIRU-FLUXUAK</w:t>
            </w:r>
          </w:p>
        </w:tc>
        <w:tc>
          <w:tcPr>
            <w:tcW w:w="1036" w:type="dxa"/>
            <w:tcBorders>
              <w:top w:val="single" w:sz="2" w:space="0" w:color="auto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  <w:tc>
          <w:tcPr>
            <w:tcW w:w="1455" w:type="dxa"/>
            <w:tcBorders>
              <w:top w:val="single" w:sz="2" w:space="0" w:color="auto"/>
              <w:bottom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C) Kobrantzak: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32.152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38.620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3. Inbertsio-jardueretako beste kobrantza batzuk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32.152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38.620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D) Ordainketak:</w:t>
            </w:r>
          </w:p>
        </w:tc>
        <w:tc>
          <w:tcPr>
            <w:tcW w:w="1036" w:type="dxa"/>
            <w:tcBorders>
              <w:top w:val="nil"/>
              <w:bottom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955.903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620.069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4. Inbertsio errealen erosketa</w:t>
            </w: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922.479</w:t>
            </w:r>
          </w:p>
        </w:tc>
        <w:tc>
          <w:tcPr>
            <w:tcW w:w="1455" w:type="dxa"/>
            <w:tcBorders>
              <w:top w:val="nil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603.329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6. Inbertsio-jardueretako beste ordainketa batzuk</w:t>
            </w:r>
          </w:p>
        </w:tc>
        <w:tc>
          <w:tcPr>
            <w:tcW w:w="1036" w:type="dxa"/>
            <w:tcBorders>
              <w:top w:val="nil"/>
              <w:bottom w:val="single" w:sz="2" w:space="0" w:color="auto"/>
            </w:tcBorders>
            <w:vAlign w:val="center"/>
          </w:tcPr>
          <w:p w:rsidR="007B4658" w:rsidRPr="00536A1E" w:rsidRDefault="00DD2883" w:rsidP="00B74B84">
            <w:pPr>
              <w:pStyle w:val="cuatexto"/>
              <w:jc w:val="right"/>
            </w:pPr>
            <w:r>
              <w:t>33.489</w:t>
            </w:r>
          </w:p>
        </w:tc>
        <w:tc>
          <w:tcPr>
            <w:tcW w:w="1455" w:type="dxa"/>
            <w:tcBorders>
              <w:top w:val="nil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16.740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</w:pPr>
            <w: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2" w:space="0" w:color="auto"/>
            </w:tcBorders>
            <w:noWrap/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Inbertsio-jarduerengatiko eskudiru-fluxu garbiak (+</w:t>
            </w:r>
            <w:proofErr w:type="spellStart"/>
            <w:r>
              <w:t>C-D</w:t>
            </w:r>
            <w:proofErr w:type="spellEnd"/>
            <w:r>
              <w:t>)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-923.751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-581.449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top w:val="single" w:sz="2" w:space="0" w:color="auto"/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</w:pPr>
            <w:r>
              <w:t>III.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FINANTZAKETA-JARDUEREN ESKUDIRU-FLUXUAK</w:t>
            </w: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E Ondare-gehikuntzak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935.839</w:t>
            </w:r>
          </w:p>
        </w:tc>
        <w:tc>
          <w:tcPr>
            <w:tcW w:w="1455" w:type="dxa"/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609.953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</w:pPr>
            <w:r>
              <w:t xml:space="preserve">1300. Ibilgetu finantzarioa finantzatzeko </w:t>
            </w:r>
            <w:proofErr w:type="spellStart"/>
            <w:r>
              <w:t>dirulaguntzak</w:t>
            </w:r>
            <w:proofErr w:type="spellEnd"/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935.839</w:t>
            </w:r>
          </w:p>
        </w:tc>
        <w:tc>
          <w:tcPr>
            <w:tcW w:w="1455" w:type="dxa"/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609.953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G) Finantza-pasiboen kobrantza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  <w:tc>
          <w:tcPr>
            <w:tcW w:w="1455" w:type="dxa"/>
            <w:noWrap/>
            <w:vAlign w:val="center"/>
          </w:tcPr>
          <w:p w:rsidR="007B4658" w:rsidRPr="00536A1E" w:rsidRDefault="007B4658" w:rsidP="00B74B84">
            <w:pPr>
              <w:pStyle w:val="cuatexto"/>
              <w:jc w:val="right"/>
              <w:rPr>
                <w:lang w:eastAsia="es-ES"/>
              </w:rPr>
            </w:pP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  <w:rPr>
                <w:lang w:eastAsia="es-ES"/>
              </w:rPr>
            </w:pPr>
          </w:p>
        </w:tc>
        <w:tc>
          <w:tcPr>
            <w:tcW w:w="5528" w:type="dxa"/>
            <w:tcBorders>
              <w:left w:val="nil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</w:pPr>
            <w:r>
              <w:t xml:space="preserve">Finantzaketa-jarduerengatiko eskudiru-fluxu garbiak </w:t>
            </w:r>
          </w:p>
        </w:tc>
        <w:tc>
          <w:tcPr>
            <w:tcW w:w="1036" w:type="dxa"/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935.839</w:t>
            </w:r>
          </w:p>
        </w:tc>
        <w:tc>
          <w:tcPr>
            <w:tcW w:w="1455" w:type="dxa"/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609.953</w:t>
            </w:r>
          </w:p>
        </w:tc>
      </w:tr>
      <w:tr w:rsidR="007B4658" w:rsidRPr="00536A1E" w:rsidTr="00D26A2F">
        <w:trPr>
          <w:trHeight w:val="198"/>
        </w:trPr>
        <w:tc>
          <w:tcPr>
            <w:tcW w:w="426" w:type="dxa"/>
            <w:tcBorders>
              <w:bottom w:val="single" w:sz="2" w:space="0" w:color="auto"/>
              <w:right w:val="nil"/>
            </w:tcBorders>
            <w:noWrap/>
          </w:tcPr>
          <w:p w:rsidR="007B4658" w:rsidRPr="00536A1E" w:rsidRDefault="007B4658" w:rsidP="00B74B84">
            <w:pPr>
              <w:pStyle w:val="cuatexto"/>
            </w:pPr>
            <w:r>
              <w:t>VI</w:t>
            </w:r>
          </w:p>
        </w:tc>
        <w:tc>
          <w:tcPr>
            <w:tcW w:w="5528" w:type="dxa"/>
            <w:tcBorders>
              <w:left w:val="nil"/>
              <w:bottom w:val="single" w:sz="2" w:space="0" w:color="auto"/>
            </w:tcBorders>
            <w:noWrap/>
            <w:vAlign w:val="center"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ESKUDIRUAREN ETA HAREN BALIOKIDE DIREN AKTIBO LIKIDOEN IGOERA/JAITSIERA GARBIA EKITALDIAN (I+II+III)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-634.808</w:t>
            </w:r>
          </w:p>
        </w:tc>
        <w:tc>
          <w:tcPr>
            <w:tcW w:w="1455" w:type="dxa"/>
            <w:tcBorders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-13.221</w:t>
            </w:r>
          </w:p>
        </w:tc>
      </w:tr>
      <w:tr w:rsidR="007B4658" w:rsidRPr="00536A1E" w:rsidTr="00D26A2F">
        <w:trPr>
          <w:trHeight w:val="198"/>
        </w:trPr>
        <w:tc>
          <w:tcPr>
            <w:tcW w:w="59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Eskudirua eta haren baliokide diren aktibo likidoak ekitaldiaren hasieran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3.780.306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3.145.498</w:t>
            </w:r>
          </w:p>
        </w:tc>
      </w:tr>
      <w:tr w:rsidR="007B4658" w:rsidRPr="00536A1E" w:rsidTr="00D26A2F">
        <w:trPr>
          <w:trHeight w:val="198"/>
        </w:trPr>
        <w:tc>
          <w:tcPr>
            <w:tcW w:w="595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7B4658" w:rsidRPr="00536A1E" w:rsidRDefault="007B4658" w:rsidP="00B74B84">
            <w:pPr>
              <w:pStyle w:val="cuatexto"/>
              <w:jc w:val="left"/>
            </w:pPr>
            <w:r>
              <w:t>Eskudirua eta haren baliokide diren aktibo likidoak ekitaldiaren bukaeran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B4658" w:rsidRPr="00536A1E" w:rsidRDefault="007B4658" w:rsidP="00B74B84">
            <w:pPr>
              <w:pStyle w:val="cuatexto"/>
              <w:jc w:val="right"/>
            </w:pPr>
            <w:r>
              <w:t>3.145.498</w:t>
            </w:r>
          </w:p>
        </w:tc>
        <w:tc>
          <w:tcPr>
            <w:tcW w:w="1455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</w:tcPr>
          <w:p w:rsidR="007B4658" w:rsidRPr="00536A1E" w:rsidRDefault="0030578D" w:rsidP="00B74B84">
            <w:pPr>
              <w:pStyle w:val="cuatexto"/>
              <w:jc w:val="right"/>
            </w:pPr>
            <w:r>
              <w:t>3.132.277</w:t>
            </w:r>
          </w:p>
        </w:tc>
      </w:tr>
    </w:tbl>
    <w:p w:rsidR="000C0956" w:rsidRPr="000779FA" w:rsidRDefault="000C0956" w:rsidP="000C095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0"/>
        <w:ind w:left="-142" w:firstLine="0"/>
        <w:jc w:val="left"/>
        <w:rPr>
          <w:rFonts w:ascii="Arial" w:hAnsi="Arial" w:cs="Arial"/>
          <w:sz w:val="14"/>
          <w:szCs w:val="14"/>
        </w:rPr>
      </w:pPr>
    </w:p>
    <w:p w:rsidR="000B5B4B" w:rsidRDefault="000B5B4B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44767B" w:rsidRPr="00E143CE" w:rsidRDefault="0044767B" w:rsidP="006B17E4">
      <w:pPr>
        <w:pStyle w:val="atitulo1"/>
        <w:spacing w:before="240"/>
      </w:pPr>
      <w:bookmarkStart w:id="40" w:name="_Toc79645698"/>
      <w:r>
        <w:lastRenderedPageBreak/>
        <w:t>VI. Konklusioak eta gomendioak</w:t>
      </w:r>
      <w:bookmarkEnd w:id="40"/>
    </w:p>
    <w:p w:rsidR="0044767B" w:rsidRPr="006B7E55" w:rsidRDefault="0044767B" w:rsidP="00F46B2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20"/>
        <w:rPr>
          <w:szCs w:val="26"/>
        </w:rPr>
      </w:pPr>
      <w:r>
        <w:t>Egindako fiskalizazioaren atal gisa, ondoren ohar eta iruzkin batzuk gehitu ditugu, bai eta Ganbera honen ustez fiskalizazio txosten honen hartzaile eta erabiltzaileentzat interesgarri gerta daitekeen informazio gehigarriren bat ere.</w:t>
      </w:r>
    </w:p>
    <w:p w:rsidR="0044767B" w:rsidRPr="006B7E55" w:rsidRDefault="0044767B" w:rsidP="00F46B2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20"/>
        <w:rPr>
          <w:szCs w:val="26"/>
        </w:rPr>
      </w:pPr>
      <w:r>
        <w:t>Halaber, txostenak jasotzen ditu Ganbera honen ustez Nafarroako Parlame</w:t>
      </w:r>
      <w:r>
        <w:t>n</w:t>
      </w:r>
      <w:r>
        <w:t xml:space="preserve">tuaren kudeaketa </w:t>
      </w:r>
      <w:proofErr w:type="spellStart"/>
      <w:r>
        <w:t>ekonomiko-administratiboa</w:t>
      </w:r>
      <w:proofErr w:type="spellEnd"/>
      <w:r>
        <w:t xml:space="preserve"> hobetzeko beharrezkoak diren gomendioak.</w:t>
      </w:r>
    </w:p>
    <w:p w:rsidR="0044767B" w:rsidRPr="00E143CE" w:rsidRDefault="0044767B" w:rsidP="00190053">
      <w:pPr>
        <w:pStyle w:val="atitulo2"/>
        <w:spacing w:before="240"/>
      </w:pPr>
      <w:bookmarkStart w:id="41" w:name="_Toc79645699"/>
      <w:r>
        <w:t>VI.1. Parlamentuaren aurrekontua</w:t>
      </w:r>
      <w:bookmarkEnd w:id="41"/>
    </w:p>
    <w:p w:rsidR="0044767B" w:rsidRPr="00B6512A" w:rsidRDefault="0044767B" w:rsidP="00F46B2E">
      <w:pPr>
        <w:pStyle w:val="texto"/>
        <w:spacing w:before="120" w:after="120"/>
        <w:rPr>
          <w:szCs w:val="26"/>
        </w:rPr>
      </w:pPr>
      <w:r>
        <w:t xml:space="preserve">Parlamentuaren 2020rako hasierako aurrekontuak 14,81 milioi euroko diru-sarreren eta gastuen aurreikuspen hasierakoak jasotzen zituen. </w:t>
      </w:r>
    </w:p>
    <w:p w:rsidR="00CA139F" w:rsidRPr="00F81E1C" w:rsidRDefault="00CA139F" w:rsidP="00F46B2E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20" w:after="120"/>
        <w:ind w:firstLine="284"/>
        <w:rPr>
          <w:spacing w:val="6"/>
          <w:sz w:val="26"/>
          <w:szCs w:val="24"/>
        </w:rPr>
      </w:pPr>
      <w:r>
        <w:rPr>
          <w:sz w:val="26"/>
          <w:szCs w:val="24"/>
        </w:rPr>
        <w:t xml:space="preserve">Gastuetan eta diru-sarreretan goranzko aurrekontu-aldaketa batzuk egin ondoren, 300.029 eurokoak </w:t>
      </w:r>
      <w:proofErr w:type="spellStart"/>
      <w:r>
        <w:rPr>
          <w:sz w:val="26"/>
          <w:szCs w:val="24"/>
        </w:rPr>
        <w:t>—hasierako</w:t>
      </w:r>
      <w:proofErr w:type="spellEnd"/>
      <w:r>
        <w:rPr>
          <w:sz w:val="26"/>
          <w:szCs w:val="24"/>
        </w:rPr>
        <w:t xml:space="preserve"> kredituen ehuneko bi egiten </w:t>
      </w:r>
      <w:proofErr w:type="spellStart"/>
      <w:r>
        <w:rPr>
          <w:sz w:val="26"/>
          <w:szCs w:val="24"/>
        </w:rPr>
        <w:t>dute—</w:t>
      </w:r>
      <w:proofErr w:type="spellEnd"/>
      <w:r>
        <w:rPr>
          <w:sz w:val="26"/>
          <w:szCs w:val="24"/>
        </w:rPr>
        <w:t>, behin betiko gastu eta diru-sarrerek 15,11 milioi euro egiten dute.</w:t>
      </w:r>
    </w:p>
    <w:p w:rsidR="0044767B" w:rsidRPr="00B01865" w:rsidRDefault="0044767B" w:rsidP="00190053">
      <w:pPr>
        <w:pStyle w:val="atitulo3"/>
        <w:spacing w:before="240"/>
      </w:pPr>
      <w:r>
        <w:t>Aurrekontu-likidazioa</w:t>
      </w:r>
    </w:p>
    <w:p w:rsidR="0044767B" w:rsidRPr="006B7E55" w:rsidRDefault="00C821CD" w:rsidP="00190053">
      <w:pPr>
        <w:pStyle w:val="texto"/>
      </w:pPr>
      <w:r>
        <w:t>2020an, gastuek 12,28 milioi euro egin zuten, betetze-maila ehuneko 81ekoa eta ordaintze-maila ehuneko 99koa izanik. Gastu horiek 2019koak baino eh</w:t>
      </w:r>
      <w:r>
        <w:t>u</w:t>
      </w:r>
      <w:r>
        <w:t>neko bat txikiagoak izan dira.</w:t>
      </w:r>
      <w:r>
        <w:rPr>
          <w:color w:val="FF0000"/>
        </w:rPr>
        <w:t xml:space="preserve"> </w:t>
      </w:r>
    </w:p>
    <w:p w:rsidR="0044767B" w:rsidRPr="006B7E55" w:rsidRDefault="0044767B" w:rsidP="0040450E">
      <w:pPr>
        <w:pStyle w:val="texto"/>
      </w:pPr>
      <w:r>
        <w:t>Diru-sarrerei dagokienez, 2020an 14,86 milioiko eskubideak aitortu ziren, eta betetze- eta kobratze-mailak ehuneko 98koa eta 100ekoa izan ziren, hurr</w:t>
      </w:r>
      <w:r>
        <w:t>e</w:t>
      </w:r>
      <w:r>
        <w:t xml:space="preserve">nez </w:t>
      </w:r>
      <w:proofErr w:type="spellStart"/>
      <w:r>
        <w:t>hurren</w:t>
      </w:r>
      <w:proofErr w:type="spellEnd"/>
      <w:r>
        <w:t>. Kasu honetan, 2019koekiko igoera ehuneko bikoa izan da.</w:t>
      </w:r>
    </w:p>
    <w:p w:rsidR="0044767B" w:rsidRDefault="0044767B" w:rsidP="00190053">
      <w:pPr>
        <w:pStyle w:val="texto"/>
        <w:spacing w:after="240"/>
      </w:pPr>
      <w:r>
        <w:t>Taula honetan ageri dira Parlamentuaren gastuen xedea eta finantzaketa, ehunekoetan:</w:t>
      </w:r>
    </w:p>
    <w:tbl>
      <w:tblPr>
        <w:tblW w:w="878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701"/>
        <w:gridCol w:w="2693"/>
        <w:gridCol w:w="1701"/>
      </w:tblGrid>
      <w:tr w:rsidR="0044767B" w:rsidRPr="00EE2ED7" w:rsidTr="00C33894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B50CDF" w:rsidRDefault="0044767B" w:rsidP="006B17E4">
            <w:pPr>
              <w:pStyle w:val="cuadroCabe"/>
              <w:jc w:val="left"/>
            </w:pPr>
            <w:r>
              <w:t>Gastuaren izaera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44767B" w:rsidRPr="00B50CDF" w:rsidRDefault="006703F9" w:rsidP="006B17E4">
            <w:pPr>
              <w:pStyle w:val="cuadroCabe"/>
              <w:jc w:val="right"/>
            </w:pPr>
            <w:r>
              <w:t>Ehunekoa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894E31" w:rsidRDefault="0044767B" w:rsidP="00C33894">
            <w:pPr>
              <w:pStyle w:val="cuadroCabe"/>
              <w:ind w:left="-119" w:firstLine="119"/>
              <w:jc w:val="right"/>
            </w:pPr>
            <w:r>
              <w:t>Finantzatze-iturria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894E31" w:rsidRDefault="006703F9" w:rsidP="006B17E4">
            <w:pPr>
              <w:pStyle w:val="cuadroCabe"/>
              <w:jc w:val="right"/>
            </w:pPr>
            <w:r>
              <w:t>Ehunekoa</w:t>
            </w:r>
          </w:p>
        </w:tc>
      </w:tr>
      <w:tr w:rsidR="0044767B" w:rsidRPr="00EE2ED7" w:rsidTr="00C33894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767B" w:rsidRPr="00894E31" w:rsidRDefault="0044767B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Langileak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767B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767B" w:rsidRPr="00894E31" w:rsidRDefault="0044767B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Transferentzia arruntak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767B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</w:t>
            </w:r>
          </w:p>
        </w:tc>
      </w:tr>
      <w:tr w:rsidR="00764543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Transferentzia arruntak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Kapital-transferentziak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764543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Ondasun arruntak eta zerbitzuak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4543" w:rsidRPr="00894E31" w:rsidRDefault="0040460E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Besterik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64543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Inbertsio errealak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64543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64543" w:rsidRPr="00894E31" w:rsidRDefault="00764543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40460E" w:rsidRPr="00EE2ED7" w:rsidTr="00C33894">
        <w:trPr>
          <w:trHeight w:val="198"/>
        </w:trPr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60E" w:rsidRDefault="0040460E" w:rsidP="006B17E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Besterik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40460E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0460E" w:rsidRPr="00894E31" w:rsidRDefault="0040460E" w:rsidP="006B17E4">
            <w:pPr>
              <w:spacing w:after="0"/>
              <w:ind w:left="71" w:firstLine="0"/>
              <w:jc w:val="right"/>
              <w:rPr>
                <w:rFonts w:ascii="Arial Narrow" w:hAnsi="Arial Narrow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60E" w:rsidRPr="00894E31" w:rsidRDefault="0040460E" w:rsidP="006B17E4">
            <w:pPr>
              <w:spacing w:after="0"/>
              <w:ind w:firstLine="0"/>
              <w:jc w:val="right"/>
              <w:rPr>
                <w:rFonts w:ascii="Arial Narrow" w:hAnsi="Arial Narrow"/>
                <w:lang w:val="es-ES" w:eastAsia="es-ES"/>
              </w:rPr>
            </w:pPr>
          </w:p>
        </w:tc>
      </w:tr>
      <w:tr w:rsidR="00764543" w:rsidRPr="00EE2ED7" w:rsidTr="00C33894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64543" w:rsidRPr="00894E31" w:rsidRDefault="00764543" w:rsidP="006B17E4">
            <w:pPr>
              <w:pStyle w:val="cuadroCabe"/>
              <w:jc w:val="left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764543" w:rsidRPr="00894E31" w:rsidRDefault="00764543" w:rsidP="006B17E4">
            <w:pPr>
              <w:pStyle w:val="cuadroCabe"/>
              <w:jc w:val="right"/>
            </w:pPr>
            <w:r w:rsidRPr="00894E31">
              <w:fldChar w:fldCharType="begin"/>
            </w:r>
            <w:r w:rsidRPr="00894E31">
              <w:instrText xml:space="preserve"> =SUM(ABOVE) </w:instrText>
            </w:r>
            <w:r w:rsidRPr="00894E31">
              <w:fldChar w:fldCharType="separate"/>
            </w:r>
            <w:r w:rsidR="00895A82">
              <w:rPr>
                <w:noProof/>
              </w:rPr>
              <w:t>100</w:t>
            </w:r>
            <w:r w:rsidRPr="00894E31"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64543" w:rsidRPr="00EE2ED7" w:rsidRDefault="00764543" w:rsidP="006B17E4">
            <w:pPr>
              <w:pStyle w:val="cuadroCabe"/>
              <w:jc w:val="right"/>
              <w:rPr>
                <w:highlight w:val="cyan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64543" w:rsidRPr="00894E31" w:rsidRDefault="00764543" w:rsidP="006B17E4">
            <w:pPr>
              <w:pStyle w:val="cuadroCabe"/>
              <w:jc w:val="right"/>
            </w:pPr>
            <w:r w:rsidRPr="00894E31">
              <w:fldChar w:fldCharType="begin"/>
            </w:r>
            <w:r w:rsidRPr="00894E31">
              <w:instrText xml:space="preserve"> =SUM(ABOVE) </w:instrText>
            </w:r>
            <w:r w:rsidRPr="00894E31">
              <w:fldChar w:fldCharType="separate"/>
            </w:r>
            <w:r w:rsidR="00895A82">
              <w:rPr>
                <w:noProof/>
              </w:rPr>
              <w:t>100</w:t>
            </w:r>
            <w:r w:rsidRPr="00894E31">
              <w:fldChar w:fldCharType="end"/>
            </w:r>
          </w:p>
        </w:tc>
      </w:tr>
    </w:tbl>
    <w:p w:rsidR="0044767B" w:rsidRPr="006B7E55" w:rsidRDefault="0040460E" w:rsidP="00CD102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 w:after="120"/>
        <w:rPr>
          <w:szCs w:val="26"/>
        </w:rPr>
      </w:pPr>
      <w:r>
        <w:t>Langile-gastuek guztizko gastuaren ehuneko 59 egiten dute; transferentzia arruntek, berriz, ehuneko 24; azkenik, gastu arruntek eta zerbitzuek ehuneko 11 egiten dute. Diru-sarreretan, transferentzia arruntek eta kapitalekoek guztizko</w:t>
      </w:r>
      <w:r>
        <w:t>a</w:t>
      </w:r>
      <w:r>
        <w:t xml:space="preserve">ren ehuneko 93 eta sei egiten dute, hurrenez </w:t>
      </w:r>
      <w:proofErr w:type="spellStart"/>
      <w:r>
        <w:t>hurren</w:t>
      </w:r>
      <w:proofErr w:type="spellEnd"/>
      <w:r>
        <w:t>.</w:t>
      </w:r>
    </w:p>
    <w:p w:rsidR="00B226C4" w:rsidRDefault="00B226C4" w:rsidP="00A35B02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120"/>
        <w:rPr>
          <w:szCs w:val="26"/>
        </w:rPr>
      </w:pPr>
    </w:p>
    <w:p w:rsidR="0044767B" w:rsidRPr="006B7E55" w:rsidRDefault="0044767B" w:rsidP="00B226C4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120" w:after="240"/>
        <w:rPr>
          <w:szCs w:val="26"/>
        </w:rPr>
      </w:pPr>
      <w:r>
        <w:t>Ondoren, 2019ko eta 2020ko ekitaldietako aurrekontu-likidazioarekin zer</w:t>
      </w:r>
      <w:r>
        <w:t>i</w:t>
      </w:r>
      <w:r>
        <w:t>kusia duten adierazle batzuen alderaketa erakusten dugu: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2"/>
        <w:gridCol w:w="1417"/>
        <w:gridCol w:w="1701"/>
        <w:gridCol w:w="1559"/>
      </w:tblGrid>
      <w:tr w:rsidR="0044767B" w:rsidRPr="00315266" w:rsidTr="00AE0568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44767B" w:rsidP="00B97B0A">
            <w:pPr>
              <w:pStyle w:val="cuadroCabe"/>
              <w:jc w:val="left"/>
            </w:pPr>
            <w:r>
              <w:lastRenderedPageBreak/>
              <w:t>Adierazlea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A35B02" w:rsidP="00B97B0A">
            <w:pPr>
              <w:pStyle w:val="cuadroCabe"/>
              <w:jc w:val="right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A35B02" w:rsidP="00B97B0A">
            <w:pPr>
              <w:pStyle w:val="cuadroCabe"/>
              <w:jc w:val="right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44767B" w:rsidRPr="00315266" w:rsidRDefault="0044767B" w:rsidP="00B97B0A">
            <w:pPr>
              <w:pStyle w:val="cuadroCabe"/>
              <w:jc w:val="right"/>
            </w:pPr>
            <w:r>
              <w:t>Aldearen %, 2020/2019</w:t>
            </w:r>
          </w:p>
        </w:tc>
      </w:tr>
      <w:tr w:rsidR="007B4658" w:rsidRPr="00315266" w:rsidTr="00B97B0A">
        <w:trPr>
          <w:trHeight w:val="198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Aitortutako eskubideak, guztira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14.633.738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</w:pPr>
            <w:r>
              <w:t>14.858.916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2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Aitortutako betebeharrak, guztira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12.348.774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</w:pPr>
            <w:r>
              <w:t>12.282.977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-1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Diru-sarrera arruntak (1. kapitulutik  5.era)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13.286.446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</w:pPr>
            <w:r>
              <w:t>13.878.091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4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Funtzionamendu-gastuak (1., 2. eta 4. kapituluak)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11.379.511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</w:pPr>
            <w:r>
              <w:t>11.656.283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2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Kapital bidezko diru-sarrerak (6. eta 7. kapituluak)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1.315.205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</w:pPr>
            <w:r>
              <w:t>942.205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-28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Kapital-gastuak (6. eta 7. kapituluak)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935.839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</w:pPr>
            <w:r>
              <w:t>609.953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-35</w:t>
            </w:r>
          </w:p>
        </w:tc>
      </w:tr>
      <w:tr w:rsidR="007B4658" w:rsidRPr="00315266" w:rsidTr="00AE0568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Saldo ez-finantzarioa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2.286.301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Default="007B4658" w:rsidP="00B97B0A">
            <w:pPr>
              <w:pStyle w:val="cuatexto"/>
              <w:jc w:val="right"/>
            </w:pPr>
            <w:r>
              <w:t>2.554.060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12</w:t>
            </w:r>
          </w:p>
        </w:tc>
      </w:tr>
      <w:tr w:rsidR="007B4658" w:rsidRPr="00315266" w:rsidTr="00B97B0A"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315266" w:rsidRDefault="007B4658" w:rsidP="00B97B0A">
            <w:pPr>
              <w:pStyle w:val="cuatexto"/>
              <w:jc w:val="left"/>
            </w:pPr>
            <w:r>
              <w:t>Aurrekontu-emaitza doitua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B4658" w:rsidRPr="00315266" w:rsidRDefault="007B4658" w:rsidP="00B97B0A">
            <w:pPr>
              <w:pStyle w:val="cuatexto"/>
              <w:jc w:val="right"/>
            </w:pPr>
            <w:r>
              <w:t>2.318.423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Default="007B4658" w:rsidP="00B97B0A">
            <w:pPr>
              <w:pStyle w:val="cuatexto"/>
              <w:jc w:val="right"/>
            </w:pPr>
            <w:r>
              <w:t>2.507.722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B4658" w:rsidRPr="00E93890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8</w:t>
            </w:r>
          </w:p>
        </w:tc>
      </w:tr>
      <w:tr w:rsidR="00BF54C2" w:rsidRPr="00BF54C2" w:rsidTr="00AE0568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41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658" w:rsidRPr="00BF54C2" w:rsidRDefault="007B4658" w:rsidP="00B97B0A">
            <w:pPr>
              <w:pStyle w:val="cuatexto"/>
              <w:jc w:val="left"/>
            </w:pPr>
            <w:proofErr w:type="spellStart"/>
            <w:r>
              <w:t>Diruzaintza-gerakina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658" w:rsidRPr="00BF54C2" w:rsidRDefault="007B4658" w:rsidP="00B97B0A">
            <w:pPr>
              <w:pStyle w:val="cuatexto"/>
              <w:jc w:val="right"/>
            </w:pPr>
            <w:r>
              <w:t>300.029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658" w:rsidRPr="00BF54C2" w:rsidRDefault="007B4658" w:rsidP="00B97B0A">
            <w:pPr>
              <w:pStyle w:val="cuatexto"/>
              <w:jc w:val="right"/>
            </w:pPr>
            <w:r>
              <w:t>368.246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4658" w:rsidRPr="00BF54C2" w:rsidRDefault="007B4658" w:rsidP="00B97B0A">
            <w:pPr>
              <w:pStyle w:val="cuatexto"/>
              <w:jc w:val="right"/>
              <w:rPr>
                <w:rFonts w:cs="Arial"/>
              </w:rPr>
            </w:pPr>
            <w:r>
              <w:t>23</w:t>
            </w:r>
          </w:p>
        </w:tc>
      </w:tr>
    </w:tbl>
    <w:p w:rsidR="0044767B" w:rsidRDefault="0044767B" w:rsidP="00285683">
      <w:pPr>
        <w:pStyle w:val="texto"/>
        <w:spacing w:before="240"/>
      </w:pPr>
      <w:r>
        <w:t xml:space="preserve">Aurreko bilakaeratik, honako hau nabarmendu behar dugu: </w:t>
      </w:r>
    </w:p>
    <w:p w:rsidR="0044767B" w:rsidRPr="00285683" w:rsidRDefault="0044767B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Diru-sarrera arruntak ehuneko lau igo dira, eta kapitalekoak, berriz, eh</w:t>
      </w:r>
      <w:r>
        <w:t>u</w:t>
      </w:r>
      <w:r>
        <w:t>neko 28 jaitsi dira.</w:t>
      </w:r>
    </w:p>
    <w:p w:rsidR="0044767B" w:rsidRPr="00285683" w:rsidRDefault="0044767B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Funtzionamendu-gastuek ehuneko bi egin dute gora; kapitalekoak, berriz, ehuneko 35 jaitsi dira.</w:t>
      </w:r>
    </w:p>
    <w:p w:rsidR="0044767B" w:rsidRPr="00285683" w:rsidRDefault="0044767B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 xml:space="preserve">Aurrekontu-emaitza doitua 2,51 milioi eurokoa da, eta ehuneko zortzi igo da 2020an, aurreko ekitaldiarekin alderatuta. </w:t>
      </w:r>
    </w:p>
    <w:p w:rsidR="00F3211D" w:rsidRDefault="00F3211D" w:rsidP="00285683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Foru Ogasunari guztira 2,51 milioi itzuliko zaizkio. Zenbateko hori 2019. urtearengatik itzulitakoa baino ehuneko hiru txikiagoa da. Kontuan hartu beh</w:t>
      </w:r>
      <w:r>
        <w:t>a</w:t>
      </w:r>
      <w:r>
        <w:t xml:space="preserve">rra dago urte hartan, aurrekontu-emaitzaz gainera, </w:t>
      </w:r>
      <w:proofErr w:type="spellStart"/>
      <w:r>
        <w:t>Podemos-Ahal</w:t>
      </w:r>
      <w:proofErr w:type="spellEnd"/>
      <w:r>
        <w:t xml:space="preserve"> </w:t>
      </w:r>
      <w:proofErr w:type="spellStart"/>
      <w:r>
        <w:t>Duguri</w:t>
      </w:r>
      <w:proofErr w:type="spellEnd"/>
      <w:r>
        <w:t xml:space="preserve"> emandako </w:t>
      </w:r>
      <w:proofErr w:type="spellStart"/>
      <w:r>
        <w:t>dirulaguntza</w:t>
      </w:r>
      <w:proofErr w:type="spellEnd"/>
      <w:r>
        <w:t xml:space="preserve"> deuseztatzeari zegokion kopurua itzuli zela.</w:t>
      </w:r>
    </w:p>
    <w:p w:rsidR="0044767B" w:rsidRPr="00E143CE" w:rsidRDefault="0044767B" w:rsidP="00E143CE">
      <w:pPr>
        <w:pStyle w:val="atitulo2"/>
        <w:spacing w:before="240"/>
      </w:pPr>
      <w:bookmarkStart w:id="42" w:name="_Toc79645700"/>
      <w:r>
        <w:t>VI.2. Aurreko urteetako gomendioen jarraipena</w:t>
      </w:r>
      <w:bookmarkEnd w:id="42"/>
      <w:r>
        <w:t xml:space="preserve"> </w:t>
      </w:r>
    </w:p>
    <w:p w:rsidR="00004CF3" w:rsidRPr="00F279CB" w:rsidRDefault="007B4658" w:rsidP="00285683">
      <w:pPr>
        <w:pStyle w:val="texto"/>
      </w:pPr>
      <w:r>
        <w:t>Egiaztatu dugu indarrean jarraitzen duela 2019. urteko kontuei buruzko Ganbera honen txostenean langileei buruz jasotako gomendioak:</w:t>
      </w:r>
    </w:p>
    <w:p w:rsidR="00004CF3" w:rsidRPr="000E5230" w:rsidRDefault="001C1832" w:rsidP="000E5230">
      <w:pPr>
        <w:pStyle w:val="texto"/>
        <w:rPr>
          <w:i/>
        </w:rPr>
      </w:pPr>
      <w:r>
        <w:rPr>
          <w:i/>
        </w:rPr>
        <w:t xml:space="preserve">Nafarroako Parlamentuko </w:t>
      </w:r>
      <w:proofErr w:type="spellStart"/>
      <w:r>
        <w:rPr>
          <w:i/>
        </w:rPr>
        <w:t>plantilla</w:t>
      </w:r>
      <w:proofErr w:type="spellEnd"/>
      <w:r>
        <w:rPr>
          <w:i/>
        </w:rPr>
        <w:t xml:space="preserve"> organikoan hutsik dauden lanpostuak deialdi publikoaren bidez betetzea gomendatzen dugu, lanpostu horiek aplik</w:t>
      </w:r>
      <w:r>
        <w:rPr>
          <w:i/>
        </w:rPr>
        <w:t>a</w:t>
      </w:r>
      <w:r>
        <w:rPr>
          <w:i/>
        </w:rPr>
        <w:t>tzekoa den araudiaren arabera behin betiko betetzeko.</w:t>
      </w:r>
    </w:p>
    <w:p w:rsidR="00AA0BE9" w:rsidRPr="00E143CE" w:rsidRDefault="00AA0BE9" w:rsidP="00285683">
      <w:pPr>
        <w:pStyle w:val="atitulo2"/>
        <w:spacing w:before="240"/>
      </w:pPr>
      <w:bookmarkStart w:id="43" w:name="_Toc79645701"/>
      <w:r>
        <w:t>VI.3. Kudeaketa-arloak</w:t>
      </w:r>
      <w:bookmarkEnd w:id="43"/>
      <w:r>
        <w:t xml:space="preserve"> </w:t>
      </w:r>
    </w:p>
    <w:p w:rsidR="0044767B" w:rsidRPr="007F4147" w:rsidRDefault="0044767B" w:rsidP="00CD4DB2">
      <w:pPr>
        <w:pStyle w:val="atitulo3"/>
      </w:pPr>
      <w:r>
        <w:t>VI.3.1. Alderdi orokorrak</w:t>
      </w:r>
    </w:p>
    <w:p w:rsidR="00602942" w:rsidRPr="00285683" w:rsidRDefault="00C915A5" w:rsidP="00285683">
      <w:pPr>
        <w:pStyle w:val="texto"/>
      </w:pPr>
      <w:r>
        <w:t>Nafarroako Parlamentuko Mahaiak eta Eledunen Batzarrak 2019ko azaroan onetsi zuten 2020rako Aurrekontuen Proiektua. Nafarroako Aurrekontu Orok</w:t>
      </w:r>
      <w:r>
        <w:t>o</w:t>
      </w:r>
      <w:r>
        <w:t>rrak, non Parlamentuaren aurrekontuak integratzen baitira, martxoaren 4ko 5/2020 Foru Legearen bidez onetsi ziren, eta 2020ko martxoaren 10eko Naf</w:t>
      </w:r>
      <w:r>
        <w:t>a</w:t>
      </w:r>
      <w:r>
        <w:t>rroako Aldizkari Ofizialean argitaratu.</w:t>
      </w:r>
    </w:p>
    <w:p w:rsidR="0044767B" w:rsidRPr="002940E7" w:rsidRDefault="0044767B" w:rsidP="00DB25B5">
      <w:pPr>
        <w:pStyle w:val="atitulo3"/>
      </w:pPr>
      <w:bookmarkStart w:id="44" w:name="_Toc309383727"/>
      <w:bookmarkStart w:id="45" w:name="_Toc339016616"/>
      <w:bookmarkStart w:id="46" w:name="_Toc442251807"/>
      <w:r>
        <w:lastRenderedPageBreak/>
        <w:t>VI.3.2. Langile-gastuak</w:t>
      </w:r>
      <w:bookmarkEnd w:id="44"/>
      <w:bookmarkEnd w:id="45"/>
      <w:bookmarkEnd w:id="46"/>
      <w:r>
        <w:t xml:space="preserve"> </w:t>
      </w:r>
    </w:p>
    <w:p w:rsidR="0044767B" w:rsidRPr="00DB25B5" w:rsidRDefault="0044767B" w:rsidP="00DB25B5">
      <w:pPr>
        <w:pStyle w:val="texto"/>
      </w:pPr>
      <w:r>
        <w:t>Nafarroako Parlamentuaren langile-gastuek 7,25 milioi euro egin zuten 2020an, ehuneko 88ko betetze-mailarekin. Ekitaldian aitortutako betebehar guztien ehuneko 59 egiten dute.</w:t>
      </w:r>
    </w:p>
    <w:p w:rsidR="00EF6DE8" w:rsidRPr="00DB25B5" w:rsidRDefault="00EF6DE8" w:rsidP="009310E3">
      <w:pPr>
        <w:pStyle w:val="texto"/>
        <w:spacing w:after="240"/>
      </w:pPr>
      <w:r>
        <w:t>2019ko ekitaldiarekin alderatuta, langileria-gastuek ehuneko bi egin zuten behera, jarraian xehakaturik azaltzen denez:</w:t>
      </w:r>
    </w:p>
    <w:tbl>
      <w:tblPr>
        <w:tblW w:w="8789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4"/>
        <w:gridCol w:w="1215"/>
        <w:gridCol w:w="1215"/>
        <w:gridCol w:w="1215"/>
      </w:tblGrid>
      <w:tr w:rsidR="009673DA" w:rsidRPr="00916C32" w:rsidTr="009310E3">
        <w:trPr>
          <w:trHeight w:val="25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left"/>
            </w:pPr>
            <w:r>
              <w:t>Kontzeptua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9310E3">
            <w:pPr>
              <w:pStyle w:val="cuadroCabe"/>
              <w:jc w:val="right"/>
            </w:pPr>
            <w:r>
              <w:t>Aitortutako betebehar garbiak, 2019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right"/>
            </w:pPr>
            <w:r>
              <w:t>Aitortutako betebehar garbiak, 2020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right"/>
            </w:pPr>
            <w:r>
              <w:t>2020/2019 aldea (%)</w:t>
            </w:r>
          </w:p>
        </w:tc>
      </w:tr>
      <w:tr w:rsidR="009673DA" w:rsidRPr="00CA6691" w:rsidTr="00870F5D">
        <w:trPr>
          <w:trHeight w:val="198"/>
        </w:trPr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Lehendakaritzaren ordainsariak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69.368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73.380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6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Parlamentarien ordainsariak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2.500.878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2.489.571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-0,5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Parlamentari ohien ordainsariak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112.762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123.287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9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Parlamentarien dietak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42.817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57.568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34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Lehendakaritzako Kabineteko behin-behineko langileen ordai</w:t>
            </w:r>
            <w:r>
              <w:t>n</w:t>
            </w:r>
            <w:r>
              <w:t>sariak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87.852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96.279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10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Behin-behineko langileen ordainsariak. Beste kargudun batzuk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459.162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475.042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3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Funtzionarioen ordainsariak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2.637.156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536F8" w:rsidRPr="00CA6691" w:rsidRDefault="002536F8" w:rsidP="009310E3">
            <w:pPr>
              <w:pStyle w:val="cuatexto"/>
              <w:jc w:val="right"/>
            </w:pPr>
            <w:r>
              <w:t>1.893.716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-28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Aldi baterako lan-kontratupeko langileen ordainsariak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256.201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803.745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214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Gizarte Segurantza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659.791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679.148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3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Parlamentarien gizarte segurantza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494.518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517.337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5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Parlamentarien aseguruaren prima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16.225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16.225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-</w:t>
            </w:r>
          </w:p>
        </w:tc>
      </w:tr>
      <w:tr w:rsidR="009673DA" w:rsidRPr="00CA6691" w:rsidTr="009310E3">
        <w:trPr>
          <w:trHeight w:val="198"/>
        </w:trPr>
        <w:tc>
          <w:tcPr>
            <w:tcW w:w="51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DA" w:rsidRPr="00CA6691" w:rsidRDefault="009673DA" w:rsidP="009310E3">
            <w:pPr>
              <w:pStyle w:val="cuatexto"/>
              <w:jc w:val="left"/>
            </w:pPr>
            <w:r>
              <w:t>Zerbitzuetako langileen aseguruen prima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673DA" w:rsidRPr="00CA6691" w:rsidRDefault="009673DA" w:rsidP="009310E3">
            <w:pPr>
              <w:pStyle w:val="cuatexto"/>
              <w:jc w:val="right"/>
            </w:pPr>
            <w:r>
              <w:t>23.786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24.546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73DA" w:rsidRPr="00CA6691" w:rsidRDefault="002536F8" w:rsidP="009310E3">
            <w:pPr>
              <w:pStyle w:val="cuatexto"/>
              <w:jc w:val="right"/>
            </w:pPr>
            <w:r>
              <w:t>3</w:t>
            </w:r>
          </w:p>
        </w:tc>
      </w:tr>
      <w:tr w:rsidR="009673DA" w:rsidRPr="00916C32" w:rsidTr="009310E3">
        <w:trPr>
          <w:trHeight w:val="25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673DA" w:rsidRPr="00916C32" w:rsidRDefault="009673DA" w:rsidP="009310E3">
            <w:pPr>
              <w:pStyle w:val="cuadroCabe"/>
              <w:jc w:val="left"/>
            </w:pPr>
            <w:r>
              <w:t>Guztira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9310E3">
            <w:pPr>
              <w:pStyle w:val="cuadroCabe"/>
              <w:jc w:val="right"/>
            </w:pPr>
            <w:r>
              <w:t>7.360.516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673DA" w:rsidRPr="00916C32" w:rsidRDefault="002536F8" w:rsidP="009310E3">
            <w:pPr>
              <w:pStyle w:val="cuadroCabe"/>
              <w:jc w:val="right"/>
            </w:pPr>
            <w:r>
              <w:t>7.249.844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9673DA" w:rsidRPr="00916C32" w:rsidRDefault="002536F8" w:rsidP="009310E3">
            <w:pPr>
              <w:pStyle w:val="cuadroCabe"/>
              <w:jc w:val="right"/>
            </w:pPr>
            <w:r>
              <w:t>-2</w:t>
            </w:r>
          </w:p>
        </w:tc>
      </w:tr>
    </w:tbl>
    <w:p w:rsidR="00322369" w:rsidRPr="008706D6" w:rsidRDefault="00322369" w:rsidP="009310E3">
      <w:pPr>
        <w:pStyle w:val="texto"/>
        <w:spacing w:before="240"/>
      </w:pPr>
      <w:r>
        <w:t>Funtzionarioen ordainsariak ehuneko 28 jaitsi dira, zortzi pertsonaren erret</w:t>
      </w:r>
      <w:r>
        <w:t>i</w:t>
      </w:r>
      <w:r>
        <w:t>roaren ondorioz; hori dela eta, kontratatutako langileei dagozkienak ehuneko 214 igo dira.</w:t>
      </w:r>
    </w:p>
    <w:p w:rsidR="00EF6DE8" w:rsidRPr="00322369" w:rsidRDefault="00013AFF" w:rsidP="009310E3">
      <w:pPr>
        <w:pStyle w:val="texto"/>
      </w:pPr>
      <w:r>
        <w:t>Parlamentarien dietengatiko ordainsariekin zerikusia duen aurrekontu-partidaren exekuzioa ehuneko 34 handitu zen 2019. urtearekin alderatuta, ara</w:t>
      </w:r>
      <w:r>
        <w:t>u</w:t>
      </w:r>
      <w:r>
        <w:t>bide horri heltzen dion pertsona bat gehiago zegoelako, eta dieten zenbatekoak handitu zirelako gainerako langileentzat adostutakoaren ildotik, Parlamentuko Mahaiaren 2020ko urtarrilaren 27ko erabakiari jarraituz.</w:t>
      </w:r>
    </w:p>
    <w:p w:rsidR="002B0C5C" w:rsidRPr="006970E0" w:rsidRDefault="002B0C5C" w:rsidP="009310E3">
      <w:pPr>
        <w:autoSpaceDE w:val="0"/>
        <w:autoSpaceDN w:val="0"/>
        <w:adjustRightInd w:val="0"/>
        <w:spacing w:before="240" w:after="240"/>
        <w:ind w:firstLine="0"/>
        <w:rPr>
          <w:rFonts w:ascii="Arial" w:hAnsi="Arial" w:cs="Arial"/>
          <w:i/>
          <w:sz w:val="26"/>
          <w:szCs w:val="24"/>
        </w:rPr>
      </w:pPr>
      <w:bookmarkStart w:id="47" w:name="tm_385745285"/>
      <w:bookmarkStart w:id="48" w:name="tm_385745286"/>
      <w:bookmarkEnd w:id="47"/>
      <w:bookmarkEnd w:id="48"/>
      <w:proofErr w:type="spellStart"/>
      <w:r>
        <w:rPr>
          <w:rFonts w:ascii="Arial" w:hAnsi="Arial"/>
          <w:i/>
          <w:sz w:val="26"/>
          <w:szCs w:val="24"/>
        </w:rPr>
        <w:t>Plantilla</w:t>
      </w:r>
      <w:proofErr w:type="spellEnd"/>
      <w:r>
        <w:rPr>
          <w:rFonts w:ascii="Arial" w:hAnsi="Arial"/>
          <w:i/>
          <w:sz w:val="26"/>
          <w:szCs w:val="24"/>
        </w:rPr>
        <w:t xml:space="preserve"> organikoa</w:t>
      </w:r>
    </w:p>
    <w:p w:rsidR="002B0C5C" w:rsidRPr="00704CBD" w:rsidRDefault="002B0C5C" w:rsidP="009310E3">
      <w:pPr>
        <w:pStyle w:val="texto"/>
      </w:pPr>
      <w:r>
        <w:t xml:space="preserve">Nafarroako Parlamentuaren 2020rako </w:t>
      </w:r>
      <w:proofErr w:type="spellStart"/>
      <w:r>
        <w:t>plantilla</w:t>
      </w:r>
      <w:proofErr w:type="spellEnd"/>
      <w:r>
        <w:t xml:space="preserve"> organikoa eta 2019ko abe</w:t>
      </w:r>
      <w:r>
        <w:t>n</w:t>
      </w:r>
      <w:r>
        <w:t>duaren 31ko langile-zerrenda ez ziren onetsi; beraz, indarrean jarraitzen du 2019rako onetsitakoak.</w:t>
      </w:r>
    </w:p>
    <w:p w:rsidR="00F473EC" w:rsidRDefault="00F473EC">
      <w:pPr>
        <w:spacing w:after="0"/>
        <w:ind w:firstLine="0"/>
        <w:jc w:val="left"/>
        <w:rPr>
          <w:rFonts w:cs="Arial"/>
          <w:sz w:val="26"/>
          <w:szCs w:val="24"/>
        </w:rPr>
      </w:pPr>
      <w:r>
        <w:br w:type="page"/>
      </w:r>
    </w:p>
    <w:p w:rsidR="002B0C5C" w:rsidRPr="004F0B73" w:rsidRDefault="004F0B73" w:rsidP="009310E3">
      <w:pPr>
        <w:pStyle w:val="texto"/>
        <w:spacing w:after="240"/>
      </w:pPr>
      <w:r>
        <w:lastRenderedPageBreak/>
        <w:t xml:space="preserve">Honako hauek dira lanpostuak, onetsitako azken </w:t>
      </w:r>
      <w:proofErr w:type="spellStart"/>
      <w:r>
        <w:t>plantilla</w:t>
      </w:r>
      <w:proofErr w:type="spellEnd"/>
      <w:r>
        <w:t xml:space="preserve"> organikoaren ar</w:t>
      </w:r>
      <w:r>
        <w:t>a</w:t>
      </w:r>
      <w:r>
        <w:t xml:space="preserve">bera: 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8"/>
        <w:gridCol w:w="2231"/>
      </w:tblGrid>
      <w:tr w:rsidR="00704CBD" w:rsidRPr="00704CBD" w:rsidTr="00C311E6">
        <w:trPr>
          <w:trHeight w:val="255"/>
          <w:jc w:val="center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704CBD" w:rsidRDefault="00704CBD" w:rsidP="00C311E6">
            <w:pPr>
              <w:pStyle w:val="cuadroCabe"/>
              <w:jc w:val="left"/>
            </w:pPr>
            <w:r>
              <w:t>Sailkapena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704CBD" w:rsidRDefault="00704CBD" w:rsidP="00C311E6">
            <w:pPr>
              <w:pStyle w:val="cuadroCabe"/>
              <w:jc w:val="right"/>
            </w:pPr>
            <w:r>
              <w:t>2020/12/31</w:t>
            </w:r>
          </w:p>
        </w:tc>
      </w:tr>
      <w:tr w:rsidR="00704CBD" w:rsidRPr="00704CBD" w:rsidTr="00893206">
        <w:trPr>
          <w:trHeight w:val="198"/>
          <w:jc w:val="center"/>
        </w:trPr>
        <w:tc>
          <w:tcPr>
            <w:tcW w:w="373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04CBD" w:rsidRPr="00704CBD" w:rsidRDefault="00704CBD" w:rsidP="00C311E6">
            <w:pPr>
              <w:pStyle w:val="cuatexto"/>
              <w:jc w:val="left"/>
              <w:rPr>
                <w:rFonts w:cs="Calibri"/>
              </w:rPr>
            </w:pPr>
            <w:r>
              <w:t>Funtzionarioak</w:t>
            </w:r>
          </w:p>
        </w:tc>
        <w:tc>
          <w:tcPr>
            <w:tcW w:w="12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right"/>
              <w:rPr>
                <w:rFonts w:cs="Calibri"/>
              </w:rPr>
            </w:pPr>
            <w:r>
              <w:t>59</w:t>
            </w:r>
          </w:p>
        </w:tc>
      </w:tr>
      <w:tr w:rsidR="00704CBD" w:rsidRPr="00704CBD" w:rsidTr="009310E3">
        <w:trPr>
          <w:trHeight w:val="198"/>
          <w:jc w:val="center"/>
        </w:trPr>
        <w:tc>
          <w:tcPr>
            <w:tcW w:w="373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BD" w:rsidRPr="00704CBD" w:rsidRDefault="00704CBD" w:rsidP="00C311E6">
            <w:pPr>
              <w:pStyle w:val="cuatexto"/>
              <w:jc w:val="left"/>
              <w:rPr>
                <w:rFonts w:cs="Calibri"/>
              </w:rPr>
            </w:pPr>
            <w:r>
              <w:t>Behin-behineko langileak.</w:t>
            </w:r>
          </w:p>
        </w:tc>
        <w:tc>
          <w:tcPr>
            <w:tcW w:w="126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right"/>
              <w:rPr>
                <w:rFonts w:cs="Calibri"/>
              </w:rPr>
            </w:pPr>
            <w:r>
              <w:t>3</w:t>
            </w:r>
          </w:p>
        </w:tc>
      </w:tr>
      <w:tr w:rsidR="00704CBD" w:rsidRPr="00704CBD" w:rsidTr="00893206">
        <w:trPr>
          <w:trHeight w:val="198"/>
          <w:jc w:val="center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left"/>
              <w:rPr>
                <w:rFonts w:cs="Calibri"/>
              </w:rPr>
            </w:pPr>
            <w:r>
              <w:t>Talde parlamentarioetako laguntzaileak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704CBD" w:rsidRDefault="00704CBD" w:rsidP="00C311E6">
            <w:pPr>
              <w:pStyle w:val="cuatexto"/>
              <w:jc w:val="right"/>
              <w:rPr>
                <w:rFonts w:cs="Calibri"/>
              </w:rPr>
            </w:pPr>
            <w:r>
              <w:t>13</w:t>
            </w:r>
          </w:p>
        </w:tc>
      </w:tr>
      <w:tr w:rsidR="00704CBD" w:rsidRPr="00704CBD" w:rsidTr="004F535C">
        <w:trPr>
          <w:trHeight w:val="255"/>
          <w:jc w:val="center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704CBD" w:rsidRDefault="00704CBD" w:rsidP="00C311E6">
            <w:pPr>
              <w:pStyle w:val="cuadroCabe"/>
              <w:jc w:val="left"/>
            </w:pPr>
            <w:r>
              <w:t>Guztira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704CBD" w:rsidRDefault="00704CBD" w:rsidP="00C311E6">
            <w:pPr>
              <w:pStyle w:val="cuadroCabe"/>
              <w:jc w:val="right"/>
            </w:pPr>
            <w:r>
              <w:t>75</w:t>
            </w:r>
          </w:p>
        </w:tc>
      </w:tr>
    </w:tbl>
    <w:p w:rsidR="00EF6DE8" w:rsidRPr="00E26029" w:rsidRDefault="00EF6DE8" w:rsidP="00C311E6">
      <w:pPr>
        <w:pStyle w:val="texto"/>
        <w:spacing w:before="240" w:after="240"/>
      </w:pPr>
      <w:r>
        <w:t>Funtzionarioen lanpostuen 2020ko abenduaren 31ko egoera eta bilakaera taula honetan ikus daitezke: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2613"/>
        <w:gridCol w:w="2304"/>
      </w:tblGrid>
      <w:tr w:rsidR="00E26029" w:rsidRPr="00E26029" w:rsidTr="00893206">
        <w:trPr>
          <w:trHeight w:val="25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E26029" w:rsidRDefault="00704CBD" w:rsidP="004F535C">
            <w:pPr>
              <w:pStyle w:val="cuadroCabe"/>
              <w:jc w:val="left"/>
              <w:rPr>
                <w:lang w:val="es-ES" w:eastAsia="es-E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right"/>
            </w:pPr>
            <w:r>
              <w:t>2019/12/31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04CBD" w:rsidRPr="00E26029" w:rsidRDefault="00704CBD" w:rsidP="004F535C">
            <w:pPr>
              <w:pStyle w:val="cuadroCabe"/>
              <w:jc w:val="right"/>
            </w:pPr>
            <w:r>
              <w:t>2020/12/31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</w:pPr>
            <w:proofErr w:type="spellStart"/>
            <w:r>
              <w:t>Plantillako</w:t>
            </w:r>
            <w:proofErr w:type="spellEnd"/>
            <w:r>
              <w:t xml:space="preserve"> lanpostuak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</w:pPr>
            <w:r>
              <w:t>59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right"/>
            </w:pPr>
            <w:r>
              <w:t>59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</w:pPr>
            <w:r>
              <w:t>Lanpostu beteak</w:t>
            </w:r>
          </w:p>
        </w:tc>
        <w:tc>
          <w:tcPr>
            <w:tcW w:w="25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</w:pPr>
            <w:r>
              <w:t>41</w:t>
            </w:r>
          </w:p>
        </w:tc>
        <w:tc>
          <w:tcPr>
            <w:tcW w:w="2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E26029" w:rsidP="004F535C">
            <w:pPr>
              <w:pStyle w:val="cuatexto"/>
              <w:jc w:val="right"/>
            </w:pPr>
            <w:r>
              <w:t>33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</w:pPr>
            <w:r>
              <w:t>Lanpostu hutsak</w:t>
            </w:r>
          </w:p>
        </w:tc>
        <w:tc>
          <w:tcPr>
            <w:tcW w:w="258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</w:pPr>
            <w:r>
              <w:t>18</w:t>
            </w:r>
          </w:p>
        </w:tc>
        <w:tc>
          <w:tcPr>
            <w:tcW w:w="22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E26029" w:rsidP="004F535C">
            <w:pPr>
              <w:pStyle w:val="cuatexto"/>
              <w:jc w:val="right"/>
            </w:pPr>
            <w:r>
              <w:t>26</w:t>
            </w:r>
          </w:p>
        </w:tc>
      </w:tr>
      <w:tr w:rsidR="00E26029" w:rsidRPr="00E26029" w:rsidTr="00893206">
        <w:trPr>
          <w:trHeight w:val="25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left"/>
            </w:pPr>
            <w:r>
              <w:t xml:space="preserve">Lanpostu hutsek guztizkoan egiten duten ehunekoa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right"/>
            </w:pPr>
            <w:r>
              <w:t>31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E26029" w:rsidP="004F535C">
            <w:pPr>
              <w:pStyle w:val="cuadroCabe"/>
              <w:jc w:val="right"/>
            </w:pPr>
            <w:r>
              <w:t>44</w:t>
            </w:r>
          </w:p>
        </w:tc>
      </w:tr>
      <w:tr w:rsidR="00E26029" w:rsidRPr="00E26029" w:rsidTr="00893206">
        <w:trPr>
          <w:trHeight w:val="198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704CBD" w:rsidP="004F535C">
            <w:pPr>
              <w:pStyle w:val="cuatexto"/>
              <w:jc w:val="left"/>
            </w:pPr>
            <w:r>
              <w:t>Betetako lanpostu hutsak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4CBD" w:rsidRPr="00E26029" w:rsidRDefault="00704CBD" w:rsidP="004F535C">
            <w:pPr>
              <w:pStyle w:val="cuatexto"/>
              <w:jc w:val="right"/>
            </w:pPr>
            <w: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CBD" w:rsidRPr="00E26029" w:rsidRDefault="00E26029" w:rsidP="004F535C">
            <w:pPr>
              <w:pStyle w:val="cuatexto"/>
              <w:jc w:val="right"/>
            </w:pPr>
            <w:r>
              <w:t>22</w:t>
            </w:r>
          </w:p>
        </w:tc>
      </w:tr>
      <w:tr w:rsidR="00E26029" w:rsidRPr="00E26029" w:rsidTr="00893206">
        <w:trPr>
          <w:trHeight w:val="25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left"/>
            </w:pPr>
            <w:r>
              <w:t>Aldi baterako betetako lanpostu hutsak (%)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704CBD" w:rsidP="004F535C">
            <w:pPr>
              <w:pStyle w:val="cuadroCabe"/>
              <w:jc w:val="right"/>
            </w:pPr>
            <w:r>
              <w:t>72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704CBD" w:rsidRPr="00E26029" w:rsidRDefault="006F0621" w:rsidP="004F535C">
            <w:pPr>
              <w:pStyle w:val="cuadroCabe"/>
              <w:jc w:val="right"/>
            </w:pPr>
            <w:r>
              <w:t>85</w:t>
            </w:r>
          </w:p>
        </w:tc>
      </w:tr>
    </w:tbl>
    <w:p w:rsidR="00A1242C" w:rsidRPr="009310E3" w:rsidRDefault="00BF64EC" w:rsidP="00C60D51">
      <w:pPr>
        <w:pStyle w:val="texto"/>
        <w:spacing w:before="240"/>
      </w:pPr>
      <w:r>
        <w:t>Lanpostu guztien ehuneko 44 hutsik daude; eta horien ehuneko 85, aldi bat</w:t>
      </w:r>
      <w:r>
        <w:t>e</w:t>
      </w:r>
      <w:r>
        <w:t>rako beteta. 2019an, portzentaje horiek ehuneko 31 eta ehuneko 72 ziren, h</w:t>
      </w:r>
      <w:r>
        <w:t>u</w:t>
      </w:r>
      <w:r>
        <w:t xml:space="preserve">rrenez </w:t>
      </w:r>
      <w:proofErr w:type="spellStart"/>
      <w:r>
        <w:t>hurren</w:t>
      </w:r>
      <w:proofErr w:type="spellEnd"/>
      <w:r>
        <w:t xml:space="preserve">. Lanpostu hutsek gora egin dute 2020an, zortzi pertsona erretiratu direlako, arestian aipatu bezala. </w:t>
      </w:r>
    </w:p>
    <w:p w:rsidR="0044767B" w:rsidRPr="006B7E55" w:rsidRDefault="008E429F" w:rsidP="009310E3">
      <w:pPr>
        <w:pStyle w:val="texto"/>
        <w:spacing w:after="240"/>
        <w:rPr>
          <w:szCs w:val="26"/>
        </w:rPr>
      </w:pPr>
      <w:r>
        <w:t>2020ko abenduaren 31n, honako langile hauek lan egiten zuten Nafarroako Parlamentuan: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2"/>
        <w:gridCol w:w="2116"/>
        <w:gridCol w:w="2271"/>
      </w:tblGrid>
      <w:tr w:rsidR="009673DA" w:rsidRPr="00916C32" w:rsidTr="00C60D51">
        <w:trPr>
          <w:trHeight w:val="255"/>
        </w:trPr>
        <w:tc>
          <w:tcPr>
            <w:tcW w:w="442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C311E6">
            <w:pPr>
              <w:pStyle w:val="cuadroCabe"/>
            </w:pPr>
            <w:r>
              <w:t>Langileak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C60D51">
            <w:pPr>
              <w:pStyle w:val="cuadroCabe"/>
              <w:jc w:val="right"/>
            </w:pPr>
            <w:r>
              <w:t>2019/12/31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673DA" w:rsidRPr="00916C32" w:rsidRDefault="009673DA" w:rsidP="00C60D51">
            <w:pPr>
              <w:pStyle w:val="cuadroCabe"/>
              <w:jc w:val="right"/>
            </w:pPr>
            <w:r>
              <w:t>2020/12/31</w:t>
            </w:r>
          </w:p>
        </w:tc>
      </w:tr>
      <w:tr w:rsidR="009673DA" w:rsidRPr="00C60D51" w:rsidTr="00893206">
        <w:trPr>
          <w:trHeight w:val="198"/>
        </w:trPr>
        <w:tc>
          <w:tcPr>
            <w:tcW w:w="4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>
              <w:t>Funtzionarioak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39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31</w:t>
            </w:r>
          </w:p>
        </w:tc>
      </w:tr>
      <w:tr w:rsidR="009673DA" w:rsidRPr="00C60D51" w:rsidTr="00C60D51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>
              <w:t>Behin-behineko langileak.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3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3</w:t>
            </w:r>
          </w:p>
        </w:tc>
      </w:tr>
      <w:tr w:rsidR="009673DA" w:rsidRPr="00C60D51" w:rsidTr="00C60D51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>
              <w:t>Talde parlamentarioetako laguntzaileak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13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13</w:t>
            </w:r>
          </w:p>
        </w:tc>
      </w:tr>
      <w:tr w:rsidR="009673DA" w:rsidRPr="00C60D51" w:rsidTr="00893206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</w:pPr>
            <w:r>
              <w:t>Administrazio-kontratudun langileak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16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73DA" w:rsidRPr="00C60D51" w:rsidRDefault="00704CBD" w:rsidP="00C60D51">
            <w:pPr>
              <w:pStyle w:val="cuatexto"/>
              <w:jc w:val="right"/>
            </w:pPr>
            <w:r>
              <w:t>22</w:t>
            </w:r>
          </w:p>
        </w:tc>
      </w:tr>
      <w:tr w:rsidR="009673DA" w:rsidRPr="00C60D51" w:rsidTr="00893206">
        <w:trPr>
          <w:trHeight w:val="198"/>
        </w:trPr>
        <w:tc>
          <w:tcPr>
            <w:tcW w:w="442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3DA" w:rsidRPr="00C60D51" w:rsidRDefault="009673DA" w:rsidP="00C60D51">
            <w:pPr>
              <w:pStyle w:val="cuatexto"/>
            </w:pPr>
            <w:r>
              <w:t>Guztira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673DA" w:rsidRPr="00C60D51" w:rsidRDefault="009673DA" w:rsidP="00C60D51">
            <w:pPr>
              <w:pStyle w:val="cuatexto"/>
              <w:jc w:val="right"/>
            </w:pPr>
            <w:r>
              <w:t>71</w:t>
            </w:r>
          </w:p>
        </w:tc>
        <w:tc>
          <w:tcPr>
            <w:tcW w:w="228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3DA" w:rsidRPr="00C60D51" w:rsidRDefault="00704CBD" w:rsidP="00C60D51">
            <w:pPr>
              <w:pStyle w:val="cuatexto"/>
              <w:jc w:val="right"/>
            </w:pPr>
            <w:r>
              <w:t>69</w:t>
            </w:r>
          </w:p>
        </w:tc>
      </w:tr>
      <w:tr w:rsidR="009673DA" w:rsidRPr="00916C32" w:rsidTr="00C60D51">
        <w:trPr>
          <w:trHeight w:val="255"/>
        </w:trPr>
        <w:tc>
          <w:tcPr>
            <w:tcW w:w="4425" w:type="dxa"/>
            <w:shd w:val="clear" w:color="auto" w:fill="8DB3E2" w:themeFill="text2" w:themeFillTint="66"/>
            <w:vAlign w:val="center"/>
          </w:tcPr>
          <w:p w:rsidR="009673DA" w:rsidRPr="00916C32" w:rsidRDefault="009673DA" w:rsidP="00C311E6">
            <w:pPr>
              <w:pStyle w:val="cuadroCabe"/>
            </w:pPr>
            <w:r>
              <w:t xml:space="preserve">Langile </w:t>
            </w:r>
            <w:proofErr w:type="spellStart"/>
            <w:r>
              <w:t>kontratatuak/langile</w:t>
            </w:r>
            <w:proofErr w:type="spellEnd"/>
            <w:r>
              <w:t xml:space="preserve"> guztiak (%)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9673DA" w:rsidRPr="00916C32" w:rsidRDefault="009673DA" w:rsidP="00C60D51">
            <w:pPr>
              <w:pStyle w:val="cuadroCabe"/>
              <w:jc w:val="right"/>
            </w:pPr>
            <w:r>
              <w:t>23</w:t>
            </w:r>
          </w:p>
        </w:tc>
        <w:tc>
          <w:tcPr>
            <w:tcW w:w="2282" w:type="dxa"/>
            <w:shd w:val="clear" w:color="auto" w:fill="8DB3E2" w:themeFill="text2" w:themeFillTint="66"/>
            <w:vAlign w:val="center"/>
          </w:tcPr>
          <w:p w:rsidR="009673DA" w:rsidRPr="00916C32" w:rsidRDefault="00704CBD" w:rsidP="00C60D51">
            <w:pPr>
              <w:pStyle w:val="cuadroCabe"/>
              <w:jc w:val="right"/>
            </w:pPr>
            <w:r>
              <w:t>32</w:t>
            </w:r>
          </w:p>
        </w:tc>
      </w:tr>
    </w:tbl>
    <w:p w:rsidR="00E26029" w:rsidRDefault="00E26029" w:rsidP="00E26029">
      <w:pPr>
        <w:pStyle w:val="texto"/>
        <w:spacing w:before="240"/>
      </w:pPr>
      <w:r>
        <w:t>Administrazio-kontratudun langileen azterketari dagokionez, honako alderdi hauek ikusten ditugu:</w:t>
      </w:r>
    </w:p>
    <w:p w:rsidR="00E26029" w:rsidRPr="009814A0" w:rsidRDefault="00E2602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r>
        <w:t>Hiru urte baino gehiagoko antzinatasuna duten 11 kontratu daude, eta bi urte baino gehiagokoa duten hiru kontratu.</w:t>
      </w:r>
    </w:p>
    <w:p w:rsidR="00E26029" w:rsidRPr="009814A0" w:rsidRDefault="00E2602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</w:pPr>
      <w:proofErr w:type="spellStart"/>
      <w:r>
        <w:t>Plantillan</w:t>
      </w:r>
      <w:proofErr w:type="spellEnd"/>
      <w:r>
        <w:t xml:space="preserve"> bost legelari-lanpostu daude, eta horietatik hiru hutsik daude eta administrazio-kontratudun langileek betetzen dituzte.</w:t>
      </w:r>
    </w:p>
    <w:p w:rsidR="00E26029" w:rsidRPr="00E26029" w:rsidRDefault="00E2602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Zerbitzu Orokorretako burutzan, 2017tik administrazio-kontratudun langile bat dago, zazpi urte baino gehiagoko antzinatasuna duena.</w:t>
      </w:r>
    </w:p>
    <w:p w:rsidR="00E26029" w:rsidRDefault="00E26029" w:rsidP="009814A0">
      <w:pPr>
        <w:pStyle w:val="texto"/>
      </w:pPr>
      <w:r>
        <w:tab/>
        <w:t xml:space="preserve">Aurreko datu guztiak aztertzen baditugu, ikusiko dugu </w:t>
      </w:r>
      <w:proofErr w:type="spellStart"/>
      <w:r>
        <w:t>plantilla</w:t>
      </w:r>
      <w:proofErr w:type="spellEnd"/>
      <w:r>
        <w:t xml:space="preserve"> organikoan 75 lanpostu daudela: 59 funtzionario, hiru behin-behineko langile eta talde pa</w:t>
      </w:r>
      <w:r>
        <w:t>r</w:t>
      </w:r>
      <w:r>
        <w:lastRenderedPageBreak/>
        <w:t>lamentarioen 13 laguntzaile. Funtzionarioen lanpostuetatik 26 hutsik daude, eta horietatik 22 administrazio-kontratua duten langileek betetzen dituzte. Haiek betetzeko hautaketa-prozesuak ez dira hasi.</w:t>
      </w:r>
    </w:p>
    <w:p w:rsidR="00E26029" w:rsidRDefault="00E26029" w:rsidP="00E26029">
      <w:pPr>
        <w:pStyle w:val="texto"/>
        <w:spacing w:before="120"/>
      </w:pPr>
      <w:r>
        <w:t>Horri buruz esan behar dugu Parlamentuak jada 2020. urtearen erdialdean aztertu zuela Nafarroako Parlamentuaren zerbitzuak berrantolatu eta lanpostu hutsak betetzeko beharra. Mahaiaren 2020ko ekainaren 22ko Erabakian, kron</w:t>
      </w:r>
      <w:r>
        <w:t>o</w:t>
      </w:r>
      <w:r>
        <w:t>grama bat finkatu zen, zeinean jasotzen baitzen 2021eko urtarrilean plangintza bat hastea lanpostu hutsak behin betiko betetzeko. Hala ere, txosten hau ida</w:t>
      </w:r>
      <w:r>
        <w:t>z</w:t>
      </w:r>
      <w:r>
        <w:t>tean, atzerapena dago aurreikusitako kronograma betetzeari dagokionez; be</w:t>
      </w:r>
      <w:r>
        <w:t>s</w:t>
      </w:r>
      <w:r>
        <w:t xml:space="preserve">teak </w:t>
      </w:r>
      <w:proofErr w:type="spellStart"/>
      <w:r>
        <w:t>beste</w:t>
      </w:r>
      <w:proofErr w:type="spellEnd"/>
      <w:r>
        <w:t>, COVID-19ak eragindako osasun-krisiak ekarritako ezohiko egoer</w:t>
      </w:r>
      <w:r>
        <w:t>a</w:t>
      </w:r>
      <w:r>
        <w:t>ren ondorioengatik.</w:t>
      </w:r>
    </w:p>
    <w:p w:rsidR="002F0569" w:rsidRDefault="002F0569" w:rsidP="002F0569">
      <w:pPr>
        <w:pStyle w:val="texto"/>
      </w:pPr>
      <w:r>
        <w:t xml:space="preserve">Egiaztatu dugu araudiaren araberakoak direla foru parlamentariek jasotako ordainsariak eta parlamentari ohiei haiek eskatu ondoren ordaindutako </w:t>
      </w:r>
      <w:proofErr w:type="spellStart"/>
      <w:r>
        <w:t>karg</w:t>
      </w:r>
      <w:r>
        <w:t>u</w:t>
      </w:r>
      <w:r>
        <w:t>oste-ordainsariak</w:t>
      </w:r>
      <w:proofErr w:type="spellEnd"/>
      <w:r>
        <w:t>.</w:t>
      </w:r>
    </w:p>
    <w:p w:rsidR="007D693F" w:rsidRDefault="003A26FD" w:rsidP="00322369">
      <w:pPr>
        <w:pStyle w:val="texto"/>
        <w:spacing w:before="120"/>
      </w:pPr>
      <w:r>
        <w:t>Langileen gastuei dagokienez, nomina-lagin bat berrikusi dugu, eta ondor</w:t>
      </w:r>
      <w:r>
        <w:t>i</w:t>
      </w:r>
      <w:r>
        <w:t xml:space="preserve">oztatu dugu ezen, oro har, langileei ordaindutako lansariak bat datozela </w:t>
      </w:r>
      <w:proofErr w:type="spellStart"/>
      <w:r>
        <w:t>plant</w:t>
      </w:r>
      <w:r>
        <w:t>i</w:t>
      </w:r>
      <w:r>
        <w:t>lla</w:t>
      </w:r>
      <w:proofErr w:type="spellEnd"/>
      <w:r>
        <w:t xml:space="preserve"> organikoaren arabera betetzen dituzten lanpostuekin eta kasuan kasuko i</w:t>
      </w:r>
      <w:r>
        <w:t>n</w:t>
      </w:r>
      <w:r>
        <w:t>guruabar administratibo eta familiarrekin, eta araudian ezarritakoaren araber</w:t>
      </w:r>
      <w:r>
        <w:t>a</w:t>
      </w:r>
      <w:r>
        <w:t>koak direla; halere, honako alderdi hauek aipatu nahi ditugu:</w:t>
      </w:r>
    </w:p>
    <w:p w:rsidR="000D08CB" w:rsidRPr="007F2A25" w:rsidRDefault="007D693F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 xml:space="preserve">Parlamentuak langile-lekualdaketa horizontala egin ondoren, euskara-eskakizundun administrari-lanpostu bat hutsik geratu zen Zerbitzu Orokorretan. Parlamentuko indarreko zerrendetan baldintza hori betetzen zuen hautagairik ez zegoenez, ez eta </w:t>
      </w:r>
      <w:proofErr w:type="spellStart"/>
      <w:r>
        <w:t>NFKAko</w:t>
      </w:r>
      <w:proofErr w:type="spellEnd"/>
      <w:r>
        <w:t xml:space="preserve"> Funtzio Publikoan zerrenda indardunik ere, Parl</w:t>
      </w:r>
      <w:r>
        <w:t>a</w:t>
      </w:r>
      <w:r>
        <w:t>mentuaren zerrenda indarduneko pertsona bat kontratatu zen administrari gisa, eskakizun hori betetzen ez zuena, zerrenda berri propio bat eratu beharrean N</w:t>
      </w:r>
      <w:r>
        <w:t>a</w:t>
      </w:r>
      <w:r>
        <w:t xml:space="preserve">farroako Enplegu Zerbitzuaren bitartez, edo, are, aldi baterako kontrataziorako deialdi propio bat egin ordez. </w:t>
      </w:r>
    </w:p>
    <w:p w:rsidR="002F0569" w:rsidRPr="002F0569" w:rsidRDefault="0044767B" w:rsidP="00B226C4">
      <w:pPr>
        <w:pStyle w:val="texto"/>
      </w:pPr>
      <w:r>
        <w:t>Gure gomendioak:</w:t>
      </w:r>
    </w:p>
    <w:p w:rsidR="004F0B73" w:rsidRPr="009814A0" w:rsidRDefault="004F0B73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i/>
        </w:rPr>
      </w:pPr>
      <w:r>
        <w:rPr>
          <w:i/>
        </w:rPr>
        <w:t xml:space="preserve">Nafarroako Parlamentuaren zerbitzuko langileen </w:t>
      </w:r>
      <w:proofErr w:type="spellStart"/>
      <w:r>
        <w:rPr>
          <w:i/>
        </w:rPr>
        <w:t>plantilla</w:t>
      </w:r>
      <w:proofErr w:type="spellEnd"/>
      <w:r>
        <w:rPr>
          <w:i/>
        </w:rPr>
        <w:t xml:space="preserve"> organikoa u</w:t>
      </w:r>
      <w:r>
        <w:rPr>
          <w:i/>
        </w:rPr>
        <w:t>r</w:t>
      </w:r>
      <w:r>
        <w:rPr>
          <w:i/>
        </w:rPr>
        <w:t>tero onestea.</w:t>
      </w:r>
    </w:p>
    <w:p w:rsidR="00B004D5" w:rsidRPr="009814A0" w:rsidRDefault="002F056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i/>
        </w:rPr>
      </w:pPr>
      <w:r>
        <w:rPr>
          <w:i/>
        </w:rPr>
        <w:t xml:space="preserve">Nafarroako Parlamentuko </w:t>
      </w:r>
      <w:proofErr w:type="spellStart"/>
      <w:r>
        <w:rPr>
          <w:i/>
        </w:rPr>
        <w:t>plantilla</w:t>
      </w:r>
      <w:proofErr w:type="spellEnd"/>
      <w:r>
        <w:rPr>
          <w:i/>
        </w:rPr>
        <w:t xml:space="preserve"> organikoan dauden lanpostu hutsak deialdi publikoaren bidez betetzeko hasitako egintzekin jarraitzea, aplikatu b</w:t>
      </w:r>
      <w:r>
        <w:rPr>
          <w:i/>
        </w:rPr>
        <w:t>e</w:t>
      </w:r>
      <w:r>
        <w:rPr>
          <w:i/>
        </w:rPr>
        <w:t>harreko araudiari jarraikiz lanpostu horiek behin betiko betetzeko.</w:t>
      </w:r>
    </w:p>
    <w:p w:rsidR="002F0569" w:rsidRPr="009814A0" w:rsidRDefault="002F0569" w:rsidP="009814A0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i/>
        </w:rPr>
      </w:pPr>
      <w:r>
        <w:rPr>
          <w:i/>
        </w:rPr>
        <w:t>Lanpostu hutsak behin betiko bete bitartean, bete behar dira horiei lot</w:t>
      </w:r>
      <w:r>
        <w:rPr>
          <w:i/>
        </w:rPr>
        <w:t>u</w:t>
      </w:r>
      <w:r>
        <w:rPr>
          <w:i/>
        </w:rPr>
        <w:t>tako hizkuntza-eskakizunaren eta administrazio-egoeraren baldintzak betetzen dituzten langileekin.</w:t>
      </w:r>
    </w:p>
    <w:p w:rsidR="0034104A" w:rsidRPr="009B6338" w:rsidRDefault="0034104A" w:rsidP="00B05231">
      <w:pPr>
        <w:pStyle w:val="atitulo3"/>
        <w:spacing w:before="240" w:after="120"/>
      </w:pPr>
      <w:r>
        <w:lastRenderedPageBreak/>
        <w:t>VI.3.3. Ondasun eta zerbitzuetan egindako gastu arruntak</w:t>
      </w:r>
    </w:p>
    <w:p w:rsidR="002F0569" w:rsidRDefault="0034104A" w:rsidP="009814A0">
      <w:pPr>
        <w:pStyle w:val="texto"/>
      </w:pPr>
      <w:r>
        <w:t>Parlamentuaren ondasun eta zerbitzuetako gastu arruntak 1,41 milioi eur</w:t>
      </w:r>
      <w:r>
        <w:t>o</w:t>
      </w:r>
      <w:r>
        <w:t>koak izan ziren, eta gastu guztien ehuneko 11 egiten dute; haien betetze-maila behin betiko kredituen ehuneko 60koa izan zen. Kapitulu honetako gastuek ehuneko 12 egin zuten gora 2019ko ekitaldikoekin alderatuta.</w:t>
      </w:r>
    </w:p>
    <w:p w:rsidR="0034104A" w:rsidRPr="00A20509" w:rsidRDefault="0034104A" w:rsidP="009814A0">
      <w:pPr>
        <w:pStyle w:val="texto"/>
        <w:spacing w:after="240"/>
      </w:pPr>
      <w:r>
        <w:t>Gastu eta zerbitzuetako gastu arrunten kontzeptu nagusiak, eta haien eta a</w:t>
      </w:r>
      <w:r>
        <w:t>u</w:t>
      </w:r>
      <w:r>
        <w:t>rreko ekitaldikoen arteko alderaketa, honakoak dira:</w:t>
      </w:r>
    </w:p>
    <w:tbl>
      <w:tblPr>
        <w:tblStyle w:val="TableNormal"/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1778"/>
        <w:gridCol w:w="1555"/>
        <w:gridCol w:w="1434"/>
      </w:tblGrid>
      <w:tr w:rsidR="0034104A" w:rsidRPr="009B6338" w:rsidTr="009B6338">
        <w:trPr>
          <w:trHeight w:val="255"/>
        </w:trPr>
        <w:tc>
          <w:tcPr>
            <w:tcW w:w="4034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left"/>
            </w:pPr>
            <w:r>
              <w:t>Kontzeptu ekonomikoa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right"/>
            </w:pPr>
            <w:r>
              <w:t>Aitortutako beteb</w:t>
            </w:r>
            <w:r>
              <w:t>e</w:t>
            </w:r>
            <w:r>
              <w:t>har garbiak, 2019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right"/>
            </w:pPr>
            <w:r>
              <w:t>Aitortutako bet</w:t>
            </w:r>
            <w:r>
              <w:t>e</w:t>
            </w:r>
            <w:r>
              <w:t>behar garbiak, 2020</w:t>
            </w:r>
          </w:p>
        </w:tc>
        <w:tc>
          <w:tcPr>
            <w:tcW w:w="1438" w:type="dxa"/>
            <w:tcBorders>
              <w:bottom w:val="single" w:sz="2" w:space="0" w:color="auto"/>
            </w:tcBorders>
            <w:shd w:val="clear" w:color="auto" w:fill="8DB3E2" w:themeFill="text2" w:themeFillTint="66"/>
            <w:vAlign w:val="center"/>
          </w:tcPr>
          <w:p w:rsidR="0034104A" w:rsidRPr="009B6338" w:rsidRDefault="0034104A" w:rsidP="009B6338">
            <w:pPr>
              <w:pStyle w:val="cuadroCabe"/>
              <w:jc w:val="right"/>
            </w:pPr>
            <w:r>
              <w:t xml:space="preserve">Aldea (%) </w:t>
            </w:r>
          </w:p>
          <w:p w:rsidR="0034104A" w:rsidRPr="009B6338" w:rsidRDefault="0034104A" w:rsidP="009B6338">
            <w:pPr>
              <w:pStyle w:val="cuadroCabe"/>
              <w:jc w:val="right"/>
            </w:pPr>
            <w:r>
              <w:t>2020/2019</w:t>
            </w:r>
          </w:p>
        </w:tc>
      </w:tr>
      <w:tr w:rsidR="0034104A" w:rsidRPr="00C8118E" w:rsidTr="003E6F8F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</w:pPr>
            <w:r>
              <w:t>Garbitze- eta txukuntze-zerbitzuak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295.282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306.265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4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  <w:rPr>
                <w:w w:val="110"/>
              </w:rPr>
            </w:pPr>
            <w:r>
              <w:t>Makineria, tresnak eta lanabesak konpontzea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150.308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202.821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35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</w:pPr>
            <w:r>
              <w:t>Hornidurak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191.222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166.773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-13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</w:pPr>
            <w:r>
              <w:rPr>
                <w:color w:val="4B4B4B"/>
              </w:rPr>
              <w:t>Ekipamendu eta programa informatikoen konpo</w:t>
            </w:r>
            <w:r>
              <w:rPr>
                <w:color w:val="4B4B4B"/>
              </w:rPr>
              <w:t>n</w:t>
            </w:r>
            <w:r>
              <w:rPr>
                <w:color w:val="4B4B4B"/>
              </w:rPr>
              <w:t>keta eta mantentzea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103.877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156.430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51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C8118E" w:rsidRDefault="0034104A" w:rsidP="009B6338">
            <w:pPr>
              <w:pStyle w:val="cuatexto"/>
              <w:jc w:val="left"/>
            </w:pPr>
            <w:r>
              <w:t>Informazio zerbitzuak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73.221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115.571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58</w:t>
            </w:r>
          </w:p>
        </w:tc>
      </w:tr>
      <w:tr w:rsidR="0034104A" w:rsidRPr="00C8118E" w:rsidTr="003E6F8F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left"/>
              <w:rPr>
                <w:w w:val="105"/>
              </w:rPr>
            </w:pPr>
            <w:r>
              <w:t>Egindako beste lan batzuk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</w:pPr>
            <w:r>
              <w:t>124.268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</w:pPr>
            <w:r>
              <w:t>106.649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-14</w:t>
            </w:r>
          </w:p>
        </w:tc>
      </w:tr>
      <w:tr w:rsidR="0034104A" w:rsidRPr="00C8118E" w:rsidTr="009B6338">
        <w:trPr>
          <w:trHeight w:val="198"/>
        </w:trPr>
        <w:tc>
          <w:tcPr>
            <w:tcW w:w="40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left"/>
              <w:rPr>
                <w:w w:val="105"/>
              </w:rPr>
            </w:pPr>
            <w:r>
              <w:t>Eraikinen konponketa eta mantentzea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</w:pPr>
            <w:r>
              <w:t>45.445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Default="0034104A" w:rsidP="009B6338">
            <w:pPr>
              <w:pStyle w:val="cuatexto"/>
              <w:jc w:val="right"/>
            </w:pPr>
            <w:r>
              <w:t>106.562</w:t>
            </w:r>
          </w:p>
        </w:tc>
        <w:tc>
          <w:tcPr>
            <w:tcW w:w="143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4104A" w:rsidRPr="00EF03AE" w:rsidRDefault="0034104A" w:rsidP="009B6338">
            <w:pPr>
              <w:pStyle w:val="cuatexto"/>
              <w:jc w:val="right"/>
            </w:pPr>
            <w:r>
              <w:t>134</w:t>
            </w:r>
          </w:p>
        </w:tc>
      </w:tr>
    </w:tbl>
    <w:p w:rsidR="0034104A" w:rsidRDefault="0034104A" w:rsidP="00382FDB">
      <w:pPr>
        <w:tabs>
          <w:tab w:val="left" w:pos="2835"/>
          <w:tab w:val="left" w:pos="9072"/>
        </w:tabs>
        <w:spacing w:before="240" w:after="240"/>
        <w:ind w:firstLine="284"/>
        <w:rPr>
          <w:spacing w:val="6"/>
          <w:sz w:val="26"/>
          <w:szCs w:val="26"/>
        </w:rPr>
      </w:pPr>
      <w:r>
        <w:rPr>
          <w:sz w:val="26"/>
          <w:szCs w:val="26"/>
        </w:rPr>
        <w:t>Honako gastu-lagin hau aztertu dugu:</w:t>
      </w:r>
    </w:p>
    <w:tbl>
      <w:tblPr>
        <w:tblW w:w="878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1"/>
        <w:gridCol w:w="2139"/>
        <w:gridCol w:w="1512"/>
        <w:gridCol w:w="1427"/>
      </w:tblGrid>
      <w:tr w:rsidR="00382FDB" w:rsidRPr="009B6338" w:rsidTr="009B6338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left"/>
            </w:pPr>
            <w:r>
              <w:t>Kontzeptua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right"/>
            </w:pPr>
            <w:r>
              <w:t xml:space="preserve">Aitortutako betebehar garbiak, 2019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right"/>
            </w:pPr>
            <w:r>
              <w:t>Aitortutako b</w:t>
            </w:r>
            <w:r>
              <w:t>e</w:t>
            </w:r>
            <w:r>
              <w:t>tebehar ga</w:t>
            </w:r>
            <w:r>
              <w:t>r</w:t>
            </w:r>
            <w:r>
              <w:t xml:space="preserve">biak, 2020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82FDB" w:rsidRPr="009B6338" w:rsidRDefault="00382FDB" w:rsidP="009B6338">
            <w:pPr>
              <w:pStyle w:val="cuadroCabe"/>
              <w:jc w:val="right"/>
            </w:pPr>
            <w:r>
              <w:t>Aldea (%)</w:t>
            </w:r>
          </w:p>
          <w:p w:rsidR="00382FDB" w:rsidRPr="009B6338" w:rsidRDefault="00382FDB" w:rsidP="009B6338">
            <w:pPr>
              <w:pStyle w:val="cuadroCabe"/>
              <w:jc w:val="right"/>
            </w:pPr>
            <w:r>
              <w:t>2020/2019</w:t>
            </w:r>
          </w:p>
        </w:tc>
      </w:tr>
      <w:tr w:rsidR="00382FDB" w:rsidRPr="00382FDB" w:rsidTr="003E6F8F">
        <w:trPr>
          <w:trHeight w:val="198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Makineria, tresnak eta lanabesak konpontzea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EF03AE" w:rsidRDefault="00382FDB" w:rsidP="009B633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09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150.308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EF03AE" w:rsidRDefault="00382FDB" w:rsidP="009B6338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709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202.821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EF03AE" w:rsidRDefault="00382FDB" w:rsidP="009B6338">
            <w:pPr>
              <w:spacing w:after="0"/>
              <w:ind w:left="78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382FDB" w:rsidRPr="00382FDB" w:rsidTr="003E6F8F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Datu-baseen errentamendua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27.577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27.632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382FDB" w:rsidRPr="00382FDB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0,2</w:t>
            </w:r>
          </w:p>
        </w:tc>
      </w:tr>
      <w:tr w:rsidR="00A20F76" w:rsidRPr="00A20F76" w:rsidTr="003E6F8F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Kultur zabalkundeko jarduerak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30.246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FDB" w:rsidRPr="00A20F76" w:rsidRDefault="00382FDB" w:rsidP="009B6338">
            <w:pPr>
              <w:spacing w:after="0"/>
              <w:ind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-17</w:t>
            </w:r>
          </w:p>
        </w:tc>
      </w:tr>
    </w:tbl>
    <w:p w:rsidR="00B179BB" w:rsidRPr="00674E6C" w:rsidRDefault="00B179BB" w:rsidP="00F33B3C">
      <w:pPr>
        <w:pStyle w:val="texto"/>
        <w:spacing w:before="240"/>
        <w:rPr>
          <w:rFonts w:cs="Arial"/>
        </w:rPr>
      </w:pPr>
      <w:r>
        <w:t>Egindako lanaren konklusioa da gastuak, oro har, zuzen kontabilizatuta eta justifikatuta daudela, eta araudian ezarritako epean ordaindu direla.</w:t>
      </w:r>
    </w:p>
    <w:p w:rsidR="00807954" w:rsidRPr="00C17691" w:rsidRDefault="00807954" w:rsidP="00B05231">
      <w:pPr>
        <w:pStyle w:val="atitulo3"/>
        <w:spacing w:before="240" w:after="120"/>
      </w:pPr>
      <w:r>
        <w:t xml:space="preserve">VI.3.4. Transferentzia arruntetako gastuak </w:t>
      </w:r>
    </w:p>
    <w:p w:rsidR="001F1F21" w:rsidRDefault="00807954" w:rsidP="00F33B3C">
      <w:pPr>
        <w:pStyle w:val="texto"/>
      </w:pPr>
      <w:r>
        <w:t>Parlamentuaren transferentzia arruntetako gastuak 2,99 milioi eurokoak izan ziren, eta gastu guztien ehuneko 24 egiten dute; haien betetze-maila behin b</w:t>
      </w:r>
      <w:r>
        <w:t>e</w:t>
      </w:r>
      <w:r>
        <w:t>tiko kredituen ehuneko 94koa izan zen. Kapitulu honetako gastuak 2019koen antzekoak izan ziren, eta ehuneko 0,9 egin zuten gora.</w:t>
      </w:r>
    </w:p>
    <w:p w:rsidR="00807954" w:rsidRDefault="00807954" w:rsidP="00F33B3C">
      <w:pPr>
        <w:pStyle w:val="texto"/>
        <w:spacing w:after="240"/>
      </w:pPr>
      <w:r>
        <w:t>Talde parlamentarioei esleitutako gastu-partida berrikusi da, 2,78 milioi e</w:t>
      </w:r>
      <w:r>
        <w:t>u</w:t>
      </w:r>
      <w:r>
        <w:t>rokoa, kapituluko gastuen ehuneko 93 hartzen duena, taldeen araberako honako xehetasun hauekin:</w:t>
      </w:r>
    </w:p>
    <w:tbl>
      <w:tblPr>
        <w:tblStyle w:val="TableNormal"/>
        <w:tblW w:w="8789" w:type="dxa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5723"/>
      </w:tblGrid>
      <w:tr w:rsidR="00DD2883" w:rsidRPr="00451284" w:rsidTr="00752F79">
        <w:trPr>
          <w:trHeight w:val="255"/>
        </w:trPr>
        <w:tc>
          <w:tcPr>
            <w:tcW w:w="3114" w:type="dxa"/>
            <w:shd w:val="clear" w:color="auto" w:fill="8DB3E2" w:themeFill="text2" w:themeFillTint="66"/>
            <w:vAlign w:val="center"/>
          </w:tcPr>
          <w:p w:rsidR="00DD2883" w:rsidRPr="00451284" w:rsidRDefault="00DD2883" w:rsidP="00F33B3C">
            <w:pPr>
              <w:pStyle w:val="cuadroCabe"/>
              <w:jc w:val="left"/>
            </w:pPr>
            <w:r>
              <w:t>Talde parlamentarioa</w:t>
            </w:r>
          </w:p>
        </w:tc>
        <w:tc>
          <w:tcPr>
            <w:tcW w:w="5813" w:type="dxa"/>
            <w:shd w:val="clear" w:color="auto" w:fill="8DB3E2" w:themeFill="text2" w:themeFillTint="66"/>
            <w:vAlign w:val="center"/>
          </w:tcPr>
          <w:p w:rsidR="00DD2883" w:rsidRPr="00451284" w:rsidRDefault="00DD2883" w:rsidP="00F33B3C">
            <w:pPr>
              <w:pStyle w:val="cuadroCabe"/>
              <w:jc w:val="right"/>
            </w:pPr>
            <w:r>
              <w:t>Zenbatekoa</w:t>
            </w:r>
          </w:p>
        </w:tc>
      </w:tr>
      <w:tr w:rsidR="00DD2883" w:rsidRPr="00451284" w:rsidTr="00153E09">
        <w:trPr>
          <w:trHeight w:val="198"/>
        </w:trPr>
        <w:tc>
          <w:tcPr>
            <w:tcW w:w="3114" w:type="dxa"/>
            <w:tcBorders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</w:pPr>
            <w:r>
              <w:t>Navarra Suma talde parlamentarioa</w:t>
            </w:r>
          </w:p>
        </w:tc>
        <w:tc>
          <w:tcPr>
            <w:tcW w:w="5813" w:type="dxa"/>
            <w:tcBorders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</w:pPr>
            <w:r>
              <w:t>916.308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</w:pPr>
            <w:proofErr w:type="spellStart"/>
            <w:r>
              <w:t>Socialistas</w:t>
            </w:r>
            <w:proofErr w:type="spellEnd"/>
            <w:r>
              <w:t xml:space="preserve"> de Navarra talde parlame</w:t>
            </w:r>
            <w:r>
              <w:t>n</w:t>
            </w:r>
            <w:r>
              <w:t>tarioa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</w:pPr>
            <w:r>
              <w:t>587.712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</w:pPr>
            <w:r>
              <w:t>Geroa Bai talde parlamentarioa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</w:pPr>
            <w:r>
              <w:t>475.752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</w:pPr>
            <w:r>
              <w:t>EH Bildu Nafarroa talde parlament</w:t>
            </w:r>
            <w:r>
              <w:t>a</w:t>
            </w:r>
            <w:r>
              <w:t>rioa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</w:pPr>
            <w:r>
              <w:t>412.910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E7298D" w:rsidP="00F33B3C">
            <w:pPr>
              <w:pStyle w:val="cuatexto"/>
              <w:jc w:val="left"/>
            </w:pPr>
            <w:proofErr w:type="spellStart"/>
            <w:r>
              <w:t>Podemos-Ahal</w:t>
            </w:r>
            <w:proofErr w:type="spellEnd"/>
            <w:r>
              <w:t xml:space="preserve"> Dugu Nafarroa foru </w:t>
            </w:r>
            <w:r>
              <w:lastRenderedPageBreak/>
              <w:t>parlamentarien elkartea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</w:pPr>
            <w:r>
              <w:lastRenderedPageBreak/>
              <w:t>209.052</w:t>
            </w:r>
          </w:p>
        </w:tc>
      </w:tr>
      <w:tr w:rsidR="00DD2883" w:rsidRPr="00451284" w:rsidTr="00752F79">
        <w:trPr>
          <w:trHeight w:val="198"/>
        </w:trPr>
        <w:tc>
          <w:tcPr>
            <w:tcW w:w="311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left"/>
            </w:pPr>
            <w:proofErr w:type="spellStart"/>
            <w:r>
              <w:lastRenderedPageBreak/>
              <w:t>Izquierda-Ezkerra</w:t>
            </w:r>
            <w:proofErr w:type="spellEnd"/>
            <w:r>
              <w:t xml:space="preserve"> talde parlamentario mistoa</w:t>
            </w:r>
          </w:p>
        </w:tc>
        <w:tc>
          <w:tcPr>
            <w:tcW w:w="581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D2883" w:rsidRPr="00451284" w:rsidRDefault="00DD2883" w:rsidP="00F33B3C">
            <w:pPr>
              <w:pStyle w:val="cuatexto"/>
              <w:jc w:val="right"/>
            </w:pPr>
            <w:r>
              <w:t>178.104</w:t>
            </w:r>
          </w:p>
        </w:tc>
      </w:tr>
      <w:tr w:rsidR="00DD2883" w:rsidRPr="00C31E1D" w:rsidTr="00752F79">
        <w:trPr>
          <w:trHeight w:val="255"/>
        </w:trPr>
        <w:tc>
          <w:tcPr>
            <w:tcW w:w="3114" w:type="dxa"/>
            <w:shd w:val="clear" w:color="auto" w:fill="8DB3E2" w:themeFill="text2" w:themeFillTint="66"/>
            <w:vAlign w:val="center"/>
          </w:tcPr>
          <w:p w:rsidR="00DD2883" w:rsidRPr="00C31E1D" w:rsidRDefault="00DD2883" w:rsidP="00F33B3C">
            <w:pPr>
              <w:pStyle w:val="cuadroCabe"/>
              <w:jc w:val="left"/>
            </w:pPr>
            <w:r>
              <w:t xml:space="preserve">Guztira </w:t>
            </w:r>
          </w:p>
        </w:tc>
        <w:tc>
          <w:tcPr>
            <w:tcW w:w="5813" w:type="dxa"/>
            <w:shd w:val="clear" w:color="auto" w:fill="8DB3E2" w:themeFill="text2" w:themeFillTint="66"/>
            <w:vAlign w:val="center"/>
          </w:tcPr>
          <w:p w:rsidR="00DD2883" w:rsidRPr="00C31E1D" w:rsidRDefault="00DD2883" w:rsidP="00F33B3C">
            <w:pPr>
              <w:pStyle w:val="cuadroCabe"/>
              <w:jc w:val="right"/>
            </w:pPr>
            <w:r>
              <w:t>2.779.838</w:t>
            </w:r>
          </w:p>
        </w:tc>
      </w:tr>
    </w:tbl>
    <w:p w:rsidR="002E4181" w:rsidRDefault="003A26FD" w:rsidP="00146833">
      <w:pPr>
        <w:pStyle w:val="texto"/>
        <w:spacing w:before="240" w:after="120"/>
        <w:rPr>
          <w:szCs w:val="26"/>
        </w:rPr>
      </w:pPr>
      <w:r>
        <w:t>Egiaztatu dugu talde parlamentarioei ordaindutako zenbatekoa Mahaiak 2020ko urtarrilaren 27an hartutako erabakiaren bidez onetsitako ordainsari ekonomikoei dagokiela, eta ez duela aldaketarik izan aurreko urtekoarekin a</w:t>
      </w:r>
      <w:r>
        <w:t>l</w:t>
      </w:r>
      <w:r>
        <w:t>deratuta.</w:t>
      </w:r>
    </w:p>
    <w:p w:rsidR="002E4181" w:rsidRDefault="002E4181" w:rsidP="002E4181">
      <w:pPr>
        <w:pStyle w:val="texto"/>
        <w:spacing w:before="120" w:after="120"/>
        <w:rPr>
          <w:szCs w:val="26"/>
        </w:rPr>
      </w:pPr>
      <w:r>
        <w:t>Parlamentuaren 2018ko kontuei buruz egindako txostenean, Kontuen Ganb</w:t>
      </w:r>
      <w:r>
        <w:t>e</w:t>
      </w:r>
      <w:r>
        <w:t xml:space="preserve">rak gomendatu zuen talde parlamentarioei esleituriko ordainsarien kontrolerako prozedura batzuk ezartzea, zilegitzat harturik talde parlamentario haiei eskatu ahal izatea jasotako </w:t>
      </w:r>
      <w:proofErr w:type="spellStart"/>
      <w:r>
        <w:t>dirulaguntzen</w:t>
      </w:r>
      <w:proofErr w:type="spellEnd"/>
      <w:r>
        <w:t xml:space="preserve"> berariazko kontabilitate bat aurkez zezaten, </w:t>
      </w:r>
      <w:proofErr w:type="spellStart"/>
      <w:r>
        <w:t>dirulaguntza</w:t>
      </w:r>
      <w:proofErr w:type="spellEnd"/>
      <w:r>
        <w:t xml:space="preserve"> horiek behar bezala erabili direla egiaztatze aldera.</w:t>
      </w:r>
    </w:p>
    <w:p w:rsidR="002E4181" w:rsidRDefault="002E4181" w:rsidP="002E4181">
      <w:pPr>
        <w:pStyle w:val="texto"/>
        <w:spacing w:before="120" w:after="120"/>
        <w:rPr>
          <w:szCs w:val="26"/>
        </w:rPr>
      </w:pPr>
      <w:r>
        <w:t>Gomendio horri erantzunez, Mahaiak, 2019ko irailaren 2ko Erabakiaren b</w:t>
      </w:r>
      <w:r>
        <w:t>i</w:t>
      </w:r>
      <w:r>
        <w:t>tartez, talde parlamentarioentzako ordainsariei buruzko arau batzuk onetsi z</w:t>
      </w:r>
      <w:r>
        <w:t>i</w:t>
      </w:r>
      <w:r>
        <w:t>tuen, zeinek 2020ko urtarrilaren 1ean hartu baitzuten indarra. Honako hau da, funtsean, haien edukia: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 xml:space="preserve">Talde parlamentarioek </w:t>
      </w:r>
      <w:proofErr w:type="spellStart"/>
      <w:r>
        <w:t>dirulaguntzen</w:t>
      </w:r>
      <w:proofErr w:type="spellEnd"/>
      <w:r>
        <w:t xml:space="preserve"> berariazko kontabilitatea aurkeztu beharko dute nahitaez, eta horretarako, ekonomia- eta finantza-kudeaketaren arduradun bat izendatuko dute.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Urteko kontabilitatea hurrengo ekitaldiko apirilaren 1a baino lehen aurke</w:t>
      </w:r>
      <w:r>
        <w:t>z</w:t>
      </w:r>
      <w:r>
        <w:t>tuko da; eta, legegintzaldi-amaierakoak diren ekitaldietan, hiru hilabeteko epean, amaieratik zenbatzen hasita.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Talde parlamentarioek aurkeztu beharreko balantzearen, emaitza-kontuaren eta oroitidazkiaren eredu laburtuak definitzen dira, alderdi politikoei egokit</w:t>
      </w:r>
      <w:r>
        <w:t>u</w:t>
      </w:r>
      <w:r>
        <w:t>tako Kontabilitate Plan Orokorrean ezarritakoei jarraikiz. Oroitidazkiaren b</w:t>
      </w:r>
      <w:r>
        <w:t>a</w:t>
      </w:r>
      <w:r>
        <w:t>rruan, gastuen eta diru-sarreren xehetasunak jasotzen dira.</w:t>
      </w:r>
    </w:p>
    <w:p w:rsid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Talde parlamentarioen kontabilitatea aurkezteko prozedura zehazten da. Talde horien oinarrizko urratsak honako hauek dira: taldeek kontabilitatea au</w:t>
      </w:r>
      <w:r>
        <w:t>r</w:t>
      </w:r>
      <w:r>
        <w:t xml:space="preserve">keztea, </w:t>
      </w:r>
      <w:proofErr w:type="spellStart"/>
      <w:r>
        <w:t>Kontu-hartzailetza</w:t>
      </w:r>
      <w:proofErr w:type="spellEnd"/>
      <w:r>
        <w:t xml:space="preserve"> eta Gai Ekonomikoetarako Zerbitzuaren txostena, dokumentazioa edo akatsak zuzentzeko 15 eguneko epea, Mahaiaren ebazpen-proposamena, ados ez dauden talde parlamentarioei entzutea eta Mahaiaren b</w:t>
      </w:r>
      <w:r>
        <w:t>e</w:t>
      </w:r>
      <w:r>
        <w:t>hin betiko ebazpena. Mahaiaren behin betiko ebazpena Parlamentuaren webg</w:t>
      </w:r>
      <w:r>
        <w:t>u</w:t>
      </w:r>
      <w:r>
        <w:t>nean eta erakundearen aldizkari ofizialean argitaratuko da.</w:t>
      </w:r>
    </w:p>
    <w:p w:rsidR="002E4181" w:rsidRP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t>Zehapenak ezartzen dira arauak betetzen ez diren kasuetarako; esate bat</w:t>
      </w:r>
      <w:r>
        <w:t>e</w:t>
      </w:r>
      <w:r>
        <w:t>rako, Mahaiak exijitzea behar bezala kontabilizatu edo justifikatu gabeko kop</w:t>
      </w:r>
      <w:r>
        <w:t>u</w:t>
      </w:r>
      <w:r>
        <w:t>ruak itzul daitezen. Gainera, aipatzen da ezen, erreklamatutako kopurua itzu</w:t>
      </w:r>
      <w:r>
        <w:t>l</w:t>
      </w:r>
      <w:r>
        <w:t>tzen ez bada edo ezarritako betebeharren beste edozein ez-betetzeren bat gert</w:t>
      </w:r>
      <w:r>
        <w:t>a</w:t>
      </w:r>
      <w:r>
        <w:t xml:space="preserve">tzen bada, eten eginen dela </w:t>
      </w:r>
      <w:proofErr w:type="spellStart"/>
      <w:r>
        <w:t>dirulaguntzen</w:t>
      </w:r>
      <w:proofErr w:type="spellEnd"/>
      <w:r>
        <w:t xml:space="preserve"> ordainketa.</w:t>
      </w:r>
    </w:p>
    <w:p w:rsidR="002E4181" w:rsidRDefault="002E4181" w:rsidP="00F33B3C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lastRenderedPageBreak/>
        <w:t>Talde parlamentarioek alderdi politikoei egiten dizkieten ekarpenei dag</w:t>
      </w:r>
      <w:r>
        <w:t>o</w:t>
      </w:r>
      <w:r>
        <w:t>kienez, ez da inongo muga edo baldintzarik ezartzen; soilik ezartzen da haiek aitortu egin behar direla aurkeztu beharreko kontuetan. Ekarpen horien fiskal</w:t>
      </w:r>
      <w:r>
        <w:t>i</w:t>
      </w:r>
      <w:r>
        <w:t>zazioa Kontuen Auzitegiaren ardurapean uzten da.</w:t>
      </w:r>
    </w:p>
    <w:p w:rsidR="007F4D09" w:rsidRDefault="00F473EC" w:rsidP="002F0569">
      <w:pPr>
        <w:pStyle w:val="texto"/>
        <w:spacing w:before="120" w:after="120"/>
        <w:rPr>
          <w:szCs w:val="26"/>
        </w:rPr>
      </w:pPr>
      <w:r>
        <w:t xml:space="preserve">Egiaztatu dugu bete egin dela talde parlamentarioek eta Parlamentuak 2020ari buruzko kontabilitatea aurkezteko ezarritako prozedura. </w:t>
      </w:r>
    </w:p>
    <w:p w:rsidR="00146833" w:rsidRPr="00756D82" w:rsidRDefault="00F473EC" w:rsidP="00146833">
      <w:pPr>
        <w:pStyle w:val="texto"/>
        <w:spacing w:before="120" w:after="240"/>
        <w:rPr>
          <w:szCs w:val="26"/>
        </w:rPr>
      </w:pPr>
      <w:r>
        <w:t xml:space="preserve">Bestalde, honako kontzeptu ekonomiko hauen betetzea ere berrikusi dugu: </w:t>
      </w:r>
    </w:p>
    <w:tbl>
      <w:tblPr>
        <w:tblW w:w="878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2"/>
        <w:gridCol w:w="1569"/>
        <w:gridCol w:w="1569"/>
        <w:gridCol w:w="1569"/>
      </w:tblGrid>
      <w:tr w:rsidR="00146833" w:rsidRPr="00597327" w:rsidTr="00597327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146833" w:rsidP="00597327">
            <w:pPr>
              <w:pStyle w:val="cuadroCabe"/>
            </w:pPr>
            <w:r>
              <w:t>Kontzeptua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2F0569" w:rsidP="00597327">
            <w:pPr>
              <w:pStyle w:val="cuadroCabe"/>
              <w:jc w:val="right"/>
            </w:pPr>
            <w:r>
              <w:t>Aitortutako b</w:t>
            </w:r>
            <w:r>
              <w:t>e</w:t>
            </w:r>
            <w:r>
              <w:t xml:space="preserve">tebehar garbiak, 2019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2F0569" w:rsidP="00597327">
            <w:pPr>
              <w:pStyle w:val="cuadroCabe"/>
              <w:jc w:val="right"/>
            </w:pPr>
            <w:r>
              <w:t>Aitortutako b</w:t>
            </w:r>
            <w:r>
              <w:t>e</w:t>
            </w:r>
            <w:r>
              <w:t xml:space="preserve">tebehar garbiak, 2020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146833" w:rsidRPr="00597327" w:rsidRDefault="00146833" w:rsidP="00597327">
            <w:pPr>
              <w:pStyle w:val="cuadroCabe"/>
              <w:jc w:val="right"/>
            </w:pPr>
            <w:r>
              <w:t>Aldea (%)</w:t>
            </w:r>
          </w:p>
          <w:p w:rsidR="00146833" w:rsidRPr="00597327" w:rsidRDefault="0034104A" w:rsidP="00597327">
            <w:pPr>
              <w:pStyle w:val="cuadroCabe"/>
              <w:jc w:val="right"/>
            </w:pPr>
            <w:r>
              <w:t>2020/2019</w:t>
            </w:r>
          </w:p>
        </w:tc>
      </w:tr>
      <w:tr w:rsidR="00146833" w:rsidRPr="002610EE" w:rsidTr="00752F79">
        <w:trPr>
          <w:trHeight w:val="198"/>
        </w:trPr>
        <w:tc>
          <w:tcPr>
            <w:tcW w:w="368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</w:pPr>
            <w:r>
              <w:t>Hitzarmenak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-0,12</w:t>
            </w:r>
          </w:p>
        </w:tc>
      </w:tr>
      <w:tr w:rsidR="00146833" w:rsidRPr="002610EE" w:rsidTr="00153E09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</w:pPr>
            <w:r>
              <w:t xml:space="preserve">Garapen- eta elkartasun-jardueretarako </w:t>
            </w:r>
            <w:proofErr w:type="spellStart"/>
            <w:r>
              <w:t>dirul</w:t>
            </w:r>
            <w:r>
              <w:t>a</w:t>
            </w:r>
            <w:r>
              <w:t>guntza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52.920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146833" w:rsidRPr="002610EE" w:rsidRDefault="0034104A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1661" w:rsidRPr="002610EE" w:rsidTr="00752F79">
        <w:trPr>
          <w:trHeight w:val="198"/>
        </w:trPr>
        <w:tc>
          <w:tcPr>
            <w:tcW w:w="368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</w:pPr>
            <w:r>
              <w:t xml:space="preserve">Sahara </w:t>
            </w:r>
            <w:proofErr w:type="spellStart"/>
            <w:r>
              <w:t>taldeartekoarentzako</w:t>
            </w:r>
            <w:proofErr w:type="spellEnd"/>
            <w:r>
              <w:t xml:space="preserve"> </w:t>
            </w:r>
            <w:proofErr w:type="spellStart"/>
            <w:r>
              <w:t>dirulaguntza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1661" w:rsidRDefault="002F0569" w:rsidP="00597327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179BB" w:rsidRPr="00251661" w:rsidRDefault="00B179BB" w:rsidP="00533228">
      <w:pPr>
        <w:pStyle w:val="texto"/>
        <w:spacing w:before="240"/>
      </w:pPr>
      <w:r>
        <w:t>Egiaztatu da ezen, orokorrean, kontu hartutako gastuak baimenduta, fiskal</w:t>
      </w:r>
      <w:r>
        <w:t>i</w:t>
      </w:r>
      <w:r>
        <w:t xml:space="preserve">zatuta, justifikatuta eta behar bezala kontabilizatuta daudela, eta </w:t>
      </w:r>
      <w:proofErr w:type="spellStart"/>
      <w:r>
        <w:t>dirulaguntzak</w:t>
      </w:r>
      <w:proofErr w:type="spellEnd"/>
      <w:r>
        <w:t xml:space="preserve"> haiei buruzko arauetan ezarritakoaren arabera eman, justifikatu eta ordaindu edo, kasua bada, itzuli direla.</w:t>
      </w:r>
    </w:p>
    <w:p w:rsidR="0034104A" w:rsidRPr="00C17691" w:rsidRDefault="0034104A" w:rsidP="00A5180D">
      <w:pPr>
        <w:pStyle w:val="atitulo3"/>
        <w:spacing w:before="240"/>
      </w:pPr>
      <w:r>
        <w:t xml:space="preserve">VI.3.5. Kontratazioa </w:t>
      </w:r>
    </w:p>
    <w:p w:rsidR="0034104A" w:rsidRPr="006B7E55" w:rsidRDefault="0034104A" w:rsidP="00A5180D">
      <w:pPr>
        <w:pStyle w:val="texto"/>
        <w:spacing w:after="240"/>
      </w:pPr>
      <w:r>
        <w:t>Honako kontratu hauen adjudikatze-prozedura eta betetzea berrikusi ditugu: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7"/>
        <w:gridCol w:w="1899"/>
        <w:gridCol w:w="1594"/>
        <w:gridCol w:w="1128"/>
        <w:gridCol w:w="1491"/>
      </w:tblGrid>
      <w:tr w:rsidR="0034104A" w:rsidRPr="00D8658D" w:rsidTr="00BD4A45">
        <w:trPr>
          <w:trHeight w:val="255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Pr="00D8658D" w:rsidRDefault="0034104A" w:rsidP="00A5180D">
            <w:pPr>
              <w:pStyle w:val="cuadroCabe"/>
            </w:pPr>
            <w:r>
              <w:t>Kontratua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Default="0034104A" w:rsidP="00A5180D">
            <w:pPr>
              <w:pStyle w:val="cuadroCabe"/>
            </w:pPr>
            <w:r>
              <w:t xml:space="preserve">Adjudikazio-prozedura </w:t>
            </w:r>
          </w:p>
          <w:p w:rsidR="0034104A" w:rsidRPr="00D8658D" w:rsidRDefault="0034104A" w:rsidP="00A5180D">
            <w:pPr>
              <w:pStyle w:val="cuadroCabe"/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Pr="00D8658D" w:rsidRDefault="0034104A" w:rsidP="003E55D6">
            <w:pPr>
              <w:pStyle w:val="cuadroCabe"/>
              <w:jc w:val="right"/>
            </w:pPr>
            <w:r>
              <w:t xml:space="preserve">Lizitazioaren zenbatekoa </w:t>
            </w:r>
          </w:p>
          <w:p w:rsidR="0034104A" w:rsidRPr="00D8658D" w:rsidRDefault="0034104A" w:rsidP="003E55D6">
            <w:pPr>
              <w:pStyle w:val="cuadroCabe"/>
              <w:jc w:val="right"/>
            </w:pPr>
            <w:r>
              <w:t>(BEZik gabe)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Pr="00D8658D" w:rsidRDefault="0034104A" w:rsidP="003E55D6">
            <w:pPr>
              <w:pStyle w:val="cuadroCabe"/>
              <w:jc w:val="right"/>
            </w:pPr>
            <w:r>
              <w:t>Lizitatzaile kopurua</w:t>
            </w:r>
          </w:p>
          <w:p w:rsidR="0034104A" w:rsidRPr="00D8658D" w:rsidRDefault="0034104A" w:rsidP="003E55D6">
            <w:pPr>
              <w:pStyle w:val="cuadroCabe"/>
              <w:jc w:val="righ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4104A" w:rsidRDefault="0034104A" w:rsidP="003E55D6">
            <w:pPr>
              <w:pStyle w:val="cuadroCabe"/>
              <w:jc w:val="right"/>
            </w:pPr>
            <w:r>
              <w:t>Urteko adjud</w:t>
            </w:r>
            <w:r>
              <w:t>i</w:t>
            </w:r>
            <w:r>
              <w:t>kazioaren ze</w:t>
            </w:r>
            <w:r>
              <w:t>n</w:t>
            </w:r>
            <w:r>
              <w:t xml:space="preserve">batekoa </w:t>
            </w:r>
          </w:p>
          <w:p w:rsidR="0034104A" w:rsidRPr="00D8658D" w:rsidRDefault="0034104A" w:rsidP="003E55D6">
            <w:pPr>
              <w:pStyle w:val="cuadroCabe"/>
              <w:jc w:val="right"/>
            </w:pPr>
          </w:p>
          <w:p w:rsidR="0034104A" w:rsidRPr="00D8658D" w:rsidRDefault="0034104A" w:rsidP="003E55D6">
            <w:pPr>
              <w:pStyle w:val="cuadroCabe"/>
              <w:jc w:val="right"/>
            </w:pPr>
            <w:r>
              <w:t>(BEZik gabe)</w:t>
            </w:r>
          </w:p>
        </w:tc>
      </w:tr>
      <w:tr w:rsidR="0034104A" w:rsidRPr="00D8658D" w:rsidTr="00BD4A45">
        <w:trPr>
          <w:trHeight w:val="198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A5180D">
            <w:pPr>
              <w:pStyle w:val="cuatexto"/>
            </w:pPr>
            <w:r>
              <w:t>Nafarroako Parlamentuaren egoitzaren argiteria berritzea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</w:pPr>
            <w:r>
              <w:t>Irekia, Europar Bat</w:t>
            </w:r>
            <w:r>
              <w:t>a</w:t>
            </w:r>
            <w:r>
              <w:t xml:space="preserve">suneko </w:t>
            </w:r>
          </w:p>
          <w:p w:rsidR="0034104A" w:rsidRPr="00D8658D" w:rsidRDefault="0034104A" w:rsidP="00A5180D">
            <w:pPr>
              <w:pStyle w:val="cuatexto"/>
            </w:pPr>
            <w:r>
              <w:t>atalasetik beheitikoa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3E55D6">
            <w:pPr>
              <w:pStyle w:val="cuatexto"/>
              <w:jc w:val="right"/>
            </w:pPr>
            <w:r>
              <w:t>161.800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3E55D6">
            <w:pPr>
              <w:pStyle w:val="cuatexto"/>
              <w:jc w:val="right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D8658D" w:rsidRDefault="0034104A" w:rsidP="003E55D6">
            <w:pPr>
              <w:pStyle w:val="cuatexto"/>
              <w:jc w:val="right"/>
            </w:pPr>
            <w:r>
              <w:t>158.641</w:t>
            </w:r>
          </w:p>
        </w:tc>
      </w:tr>
      <w:tr w:rsidR="0034104A" w:rsidRPr="00565D20" w:rsidTr="00BD4A45">
        <w:trPr>
          <w:trHeight w:val="198"/>
        </w:trPr>
        <w:tc>
          <w:tcPr>
            <w:tcW w:w="27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565D20" w:rsidRDefault="0034104A" w:rsidP="00A5180D">
            <w:pPr>
              <w:pStyle w:val="cuatexto"/>
            </w:pPr>
            <w:r>
              <w:t>Nafarroako Parlamenturako 75 PC ekipamendu eta monitoreren hornidura</w:t>
            </w: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</w:pPr>
            <w:r>
              <w:t>Sinplifikatua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</w:pPr>
            <w:r>
              <w:t>59.950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565D20" w:rsidRDefault="0034104A" w:rsidP="003E55D6">
            <w:pPr>
              <w:pStyle w:val="cuatexto"/>
              <w:jc w:val="right"/>
            </w:pPr>
            <w: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</w:pPr>
            <w:r>
              <w:t>50.948</w:t>
            </w:r>
          </w:p>
        </w:tc>
      </w:tr>
      <w:tr w:rsidR="0034104A" w:rsidRPr="00565D20" w:rsidTr="00BD4A45">
        <w:trPr>
          <w:trHeight w:val="198"/>
        </w:trPr>
        <w:tc>
          <w:tcPr>
            <w:tcW w:w="27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</w:pPr>
            <w:r>
              <w:t>Bilkura eta ekitaldi instituzion</w:t>
            </w:r>
            <w:r>
              <w:t>a</w:t>
            </w:r>
            <w:r>
              <w:t>letarako laguntza teknikoa</w:t>
            </w: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</w:pPr>
            <w:r>
              <w:t>Irekia, Europar Bat</w:t>
            </w:r>
            <w:r>
              <w:t>a</w:t>
            </w:r>
            <w:r>
              <w:t xml:space="preserve">suneko atalasetik beheiti </w:t>
            </w:r>
          </w:p>
          <w:p w:rsidR="0034104A" w:rsidRDefault="0034104A" w:rsidP="00A5180D">
            <w:pPr>
              <w:pStyle w:val="cuatexto"/>
            </w:pP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</w:pPr>
            <w:r>
              <w:t>120.000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Pr="00565D20" w:rsidRDefault="006F0621" w:rsidP="003E55D6">
            <w:pPr>
              <w:pStyle w:val="cuatexto"/>
              <w:jc w:val="right"/>
            </w:pPr>
            <w: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</w:pPr>
            <w:r>
              <w:t>375</w:t>
            </w:r>
          </w:p>
        </w:tc>
      </w:tr>
      <w:tr w:rsidR="0034104A" w:rsidRPr="00565D20" w:rsidTr="00BD4A45">
        <w:trPr>
          <w:trHeight w:val="198"/>
        </w:trPr>
        <w:tc>
          <w:tcPr>
            <w:tcW w:w="27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</w:pPr>
            <w:r>
              <w:t>Bilkura telematikoak egiteko ekipamendua hornitzea</w:t>
            </w:r>
          </w:p>
        </w:tc>
        <w:tc>
          <w:tcPr>
            <w:tcW w:w="19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34104A" w:rsidP="00A5180D">
            <w:pPr>
              <w:pStyle w:val="cuatexto"/>
            </w:pPr>
            <w:r>
              <w:t xml:space="preserve">Emergentzia bidez izapidetua </w:t>
            </w:r>
          </w:p>
          <w:p w:rsidR="0034104A" w:rsidRDefault="0034104A" w:rsidP="00A5180D">
            <w:pPr>
              <w:pStyle w:val="cuatexto"/>
            </w:pPr>
            <w:r>
              <w:t xml:space="preserve"> 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6F0621" w:rsidP="003E55D6">
            <w:pPr>
              <w:pStyle w:val="cuatexto"/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Pr="00565D20" w:rsidRDefault="0034104A" w:rsidP="003E55D6">
            <w:pPr>
              <w:pStyle w:val="cuatexto"/>
              <w:jc w:val="right"/>
            </w:pPr>
            <w: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104A" w:rsidRDefault="0034104A" w:rsidP="003E55D6">
            <w:pPr>
              <w:pStyle w:val="cuatexto"/>
              <w:jc w:val="right"/>
            </w:pPr>
            <w:r>
              <w:t>7.350</w:t>
            </w:r>
          </w:p>
        </w:tc>
      </w:tr>
    </w:tbl>
    <w:p w:rsidR="00B179BB" w:rsidRDefault="00B179BB" w:rsidP="008332EB">
      <w:pPr>
        <w:pStyle w:val="texto"/>
        <w:spacing w:before="240"/>
      </w:pPr>
      <w:r>
        <w:t>Oro har, aipatutako kontratuak adjudikatzeko espedienteak Kontratu Publ</w:t>
      </w:r>
      <w:r>
        <w:t>i</w:t>
      </w:r>
      <w:r>
        <w:t>koei buruzko Foru Legeari jarraituz izapidetu dira, eta haietatik datozen ga</w:t>
      </w:r>
      <w:r>
        <w:t>s</w:t>
      </w:r>
      <w:r>
        <w:t>tuak onetsita, fiskalizatuta, justifikatuta eta zuzen kontabilizatuta daude, eta araudian ezarritako epeetan ordaindu dira. Halere, honako hau aipatu behar dugu:</w:t>
      </w:r>
    </w:p>
    <w:p w:rsidR="00674E6C" w:rsidRDefault="00674E6C" w:rsidP="008332EB">
      <w:pPr>
        <w:pStyle w:val="texto"/>
        <w:numPr>
          <w:ilvl w:val="0"/>
          <w:numId w:val="16"/>
        </w:numPr>
        <w:tabs>
          <w:tab w:val="clear" w:pos="360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  <w:tab w:val="num" w:pos="786"/>
          <w:tab w:val="num" w:pos="1080"/>
          <w:tab w:val="num" w:pos="2204"/>
          <w:tab w:val="num" w:pos="2760"/>
        </w:tabs>
        <w:ind w:firstLine="290"/>
        <w:rPr>
          <w:szCs w:val="26"/>
        </w:rPr>
      </w:pPr>
      <w:r>
        <w:lastRenderedPageBreak/>
        <w:t>Atzerapen aipagarri bat gertatu zen Parlamentuaren egoitzaren argiteria b</w:t>
      </w:r>
      <w:r>
        <w:t>e</w:t>
      </w:r>
      <w:r>
        <w:t>rritzeko kontratua betetzerakoan, nahiz eta betetze-epea irizpide garrantzitsua izan zen kontratua adjudikatzerakoan. Kontratistari ez zitzaion zehapenik ez</w:t>
      </w:r>
      <w:r>
        <w:t>a</w:t>
      </w:r>
      <w:r>
        <w:t>rri, eta gertatutako atzerapena ontzat ematen duen inongo txostenik ez dago j</w:t>
      </w:r>
      <w:r>
        <w:t>a</w:t>
      </w:r>
      <w:r>
        <w:t xml:space="preserve">sota. </w:t>
      </w:r>
    </w:p>
    <w:p w:rsidR="008332EB" w:rsidRDefault="00674E6C" w:rsidP="008332EB">
      <w:pPr>
        <w:pStyle w:val="texto"/>
        <w:spacing w:before="240"/>
        <w:rPr>
          <w:i/>
          <w:szCs w:val="26"/>
        </w:rPr>
      </w:pPr>
      <w:r>
        <w:rPr>
          <w:i/>
        </w:rPr>
        <w:t>Gomendatzen dugu espedientean jaso daitezen kontratuak betetzerakoan gertatutako atzerapenen arrazoiak, atzerapenik gertatuz gero, bai eta adjud</w:t>
      </w:r>
      <w:r>
        <w:rPr>
          <w:i/>
        </w:rPr>
        <w:t>i</w:t>
      </w:r>
      <w:r>
        <w:rPr>
          <w:i/>
        </w:rPr>
        <w:t>kaziodunari zigorra ezartzearen komenigarritasuna edo halakorik eza ere.</w:t>
      </w:r>
    </w:p>
    <w:p w:rsidR="0044767B" w:rsidRPr="00C17691" w:rsidRDefault="0044767B" w:rsidP="008332EB">
      <w:pPr>
        <w:pStyle w:val="atitulo3"/>
        <w:spacing w:before="240"/>
      </w:pPr>
      <w:r>
        <w:t>VI.3.6. Transferentzia arruntengatiko eta kapital-transferentziengatiko diru-sarrerak</w:t>
      </w:r>
    </w:p>
    <w:p w:rsidR="0044767B" w:rsidRPr="00756D82" w:rsidRDefault="0044767B" w:rsidP="008332EB">
      <w:pPr>
        <w:pStyle w:val="texto"/>
        <w:spacing w:before="240" w:after="240"/>
      </w:pPr>
      <w:r>
        <w:t xml:space="preserve">Transferentzia arruntengatiko eta kapital-transferentziengatiko diru-sarrerak, hurrenez </w:t>
      </w:r>
      <w:proofErr w:type="spellStart"/>
      <w:r>
        <w:t>hurren</w:t>
      </w:r>
      <w:proofErr w:type="spellEnd"/>
      <w:r>
        <w:t>, 13,83 eta 0,94 milioi eurokoak izan dira, diru-sarrera guztien % 99, eta horien betetze-maila % 100ekoa izan da. Aurreko ekitaldikoekiko a</w:t>
      </w:r>
      <w:r>
        <w:t>l</w:t>
      </w:r>
      <w:r>
        <w:t xml:space="preserve">deraketa honako hau da: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9"/>
        <w:gridCol w:w="2126"/>
        <w:gridCol w:w="1701"/>
        <w:gridCol w:w="1418"/>
      </w:tblGrid>
      <w:tr w:rsidR="00A20F76" w:rsidRPr="00916C32" w:rsidTr="008332E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left"/>
            </w:pPr>
            <w:r>
              <w:t>Kontzeptua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right"/>
              <w:rPr>
                <w:szCs w:val="18"/>
              </w:rPr>
            </w:pPr>
            <w:r>
              <w:t xml:space="preserve">Aitortutako eskubide garbiak, 2019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right"/>
              <w:rPr>
                <w:szCs w:val="18"/>
              </w:rPr>
            </w:pPr>
            <w:r>
              <w:t>Aitortutako esk</w:t>
            </w:r>
            <w:r>
              <w:t>u</w:t>
            </w:r>
            <w:r>
              <w:t xml:space="preserve">bide garbiak, 2020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A20F76" w:rsidRPr="00916C32" w:rsidRDefault="00A20F76" w:rsidP="00A87B32">
            <w:pPr>
              <w:pStyle w:val="cuadroCabe"/>
              <w:jc w:val="right"/>
              <w:rPr>
                <w:szCs w:val="18"/>
              </w:rPr>
            </w:pPr>
            <w:r>
              <w:t>Aldea (%)</w:t>
            </w:r>
          </w:p>
          <w:p w:rsidR="00A20F76" w:rsidRPr="00916C32" w:rsidRDefault="00917F98" w:rsidP="00A87B32">
            <w:pPr>
              <w:pStyle w:val="cuadroCabe"/>
              <w:jc w:val="right"/>
              <w:rPr>
                <w:szCs w:val="18"/>
              </w:rPr>
            </w:pPr>
            <w:r>
              <w:t>2020/2019</w:t>
            </w:r>
          </w:p>
        </w:tc>
      </w:tr>
      <w:tr w:rsidR="00A20F76" w:rsidRPr="002610EE" w:rsidTr="00EB7A68">
        <w:trPr>
          <w:trHeight w:val="198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left"/>
            </w:pPr>
            <w:r>
              <w:t>Transferentzia arruntak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13.186.340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13.834.711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0F76" w:rsidRPr="002610EE" w:rsidTr="008332EB">
        <w:trPr>
          <w:trHeight w:val="198"/>
        </w:trPr>
        <w:tc>
          <w:tcPr>
            <w:tcW w:w="3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left"/>
            </w:pPr>
            <w:r>
              <w:t>Kapital-transferentziak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1.315.205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942.205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20F76" w:rsidRPr="002610EE" w:rsidRDefault="00A20F76" w:rsidP="00A87B32">
            <w:pPr>
              <w:pStyle w:val="cua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</w:t>
            </w:r>
          </w:p>
        </w:tc>
      </w:tr>
    </w:tbl>
    <w:p w:rsidR="00382FEE" w:rsidRDefault="00156120" w:rsidP="00AF3A3C">
      <w:pPr>
        <w:pStyle w:val="texto"/>
        <w:spacing w:before="240"/>
      </w:pPr>
      <w:r>
        <w:t xml:space="preserve">Horri dagokionez, egiaztatu dugu aurrekontu-informazioa koherentea dela </w:t>
      </w:r>
      <w:proofErr w:type="spellStart"/>
      <w:r>
        <w:t>NFKArengandik</w:t>
      </w:r>
      <w:proofErr w:type="spellEnd"/>
      <w:r>
        <w:t xml:space="preserve"> lortutakoarekin. </w:t>
      </w:r>
    </w:p>
    <w:p w:rsidR="00AF3A3C" w:rsidRDefault="00AF3A3C" w:rsidP="00AF3A3C">
      <w:pPr>
        <w:pStyle w:val="texto"/>
      </w:pPr>
      <w:r>
        <w:t>Txosten hau, araudi indardunak ezarritako izapideak bete ondoren, auditore Karen Moreno Orduña andreak proposatuta eman da, bera izanik horretarako lanaren arduraduna.</w:t>
      </w:r>
    </w:p>
    <w:p w:rsidR="00AF3A3C" w:rsidRPr="00AF3A3C" w:rsidRDefault="00AF3A3C" w:rsidP="00AF3A3C">
      <w:pPr>
        <w:pStyle w:val="texto"/>
      </w:pPr>
    </w:p>
    <w:p w:rsidR="00AF3A3C" w:rsidRPr="003702EC" w:rsidRDefault="00AF3A3C" w:rsidP="00AF3A3C">
      <w:pPr>
        <w:tabs>
          <w:tab w:val="center" w:pos="540"/>
          <w:tab w:val="center" w:pos="3969"/>
          <w:tab w:val="center" w:pos="5103"/>
          <w:tab w:val="center" w:pos="6237"/>
          <w:tab w:val="center" w:pos="7371"/>
        </w:tabs>
        <w:spacing w:before="200" w:after="200"/>
        <w:ind w:firstLine="0"/>
        <w:jc w:val="center"/>
        <w:rPr>
          <w:spacing w:val="6"/>
          <w:sz w:val="26"/>
          <w:szCs w:val="24"/>
        </w:rPr>
      </w:pPr>
      <w:r>
        <w:rPr>
          <w:sz w:val="26"/>
          <w:szCs w:val="24"/>
        </w:rPr>
        <w:t>Iruñean, 2021eko ekainaren 22an</w:t>
      </w:r>
    </w:p>
    <w:p w:rsidR="00AF3A3C" w:rsidRPr="003702EC" w:rsidRDefault="00AF3A3C" w:rsidP="00AF3A3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i/>
        </w:rPr>
      </w:pPr>
      <w:r>
        <w:t xml:space="preserve">Lehendakaria, </w:t>
      </w:r>
      <w:proofErr w:type="spellStart"/>
      <w:r>
        <w:t>Asunción</w:t>
      </w:r>
      <w:proofErr w:type="spellEnd"/>
      <w:r>
        <w:t xml:space="preserve"> </w:t>
      </w:r>
      <w:proofErr w:type="spellStart"/>
      <w:r>
        <w:t>Olaechea</w:t>
      </w:r>
      <w:proofErr w:type="spellEnd"/>
      <w:r>
        <w:t xml:space="preserve"> </w:t>
      </w:r>
      <w:proofErr w:type="spellStart"/>
      <w:r>
        <w:t>Estanga</w:t>
      </w:r>
      <w:proofErr w:type="spellEnd"/>
    </w:p>
    <w:p w:rsidR="00B05231" w:rsidRPr="00B05231" w:rsidRDefault="00B05231" w:rsidP="00A20F76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cs="Arial"/>
          <w:b/>
          <w:color w:val="FF0000"/>
        </w:rPr>
        <w:sectPr w:rsidR="00B05231" w:rsidRPr="00B05231" w:rsidSect="00D40968">
          <w:headerReference w:type="even" r:id="rId16"/>
          <w:footerReference w:type="default" r:id="rId17"/>
          <w:type w:val="oddPage"/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2824B6" w:rsidRDefault="00967767" w:rsidP="00AD5B11">
      <w:pPr>
        <w:pStyle w:val="atitulo1"/>
        <w:spacing w:before="240"/>
      </w:pPr>
      <w:bookmarkStart w:id="49" w:name="_Toc44406482"/>
      <w:bookmarkStart w:id="50" w:name="_Toc45199455"/>
      <w:bookmarkStart w:id="51" w:name="_Toc79645702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176</wp:posOffset>
            </wp:positionH>
            <wp:positionV relativeFrom="page">
              <wp:posOffset>1561523</wp:posOffset>
            </wp:positionV>
            <wp:extent cx="8226000" cy="4579200"/>
            <wp:effectExtent l="0" t="0" r="381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000" cy="45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9"/>
      <w:bookmarkEnd w:id="50"/>
      <w:r>
        <w:t>ERANSKINA. Nafarroako Parlamentuaren organigrama</w:t>
      </w:r>
      <w:bookmarkEnd w:id="51"/>
    </w:p>
    <w:p w:rsidR="005E5558" w:rsidRDefault="005E5558" w:rsidP="00AD5B11">
      <w:pPr>
        <w:pStyle w:val="atitulo1"/>
        <w:spacing w:before="240"/>
        <w:sectPr w:rsidR="005E5558" w:rsidSect="00F91FBC">
          <w:headerReference w:type="default" r:id="rId19"/>
          <w:footerReference w:type="default" r:id="rId20"/>
          <w:pgSz w:w="16840" w:h="11907" w:orient="landscape" w:code="9"/>
          <w:pgMar w:top="1559" w:right="2109" w:bottom="1559" w:left="1644" w:header="369" w:footer="136" w:gutter="0"/>
          <w:cols w:space="720"/>
          <w:docGrid w:linePitch="360"/>
        </w:sectPr>
      </w:pPr>
    </w:p>
    <w:p w:rsidR="005E5558" w:rsidRDefault="005E5558" w:rsidP="00900356">
      <w:pPr>
        <w:pStyle w:val="atitulo1"/>
      </w:pPr>
      <w:bookmarkStart w:id="52" w:name="_Toc66949901"/>
      <w:bookmarkStart w:id="53" w:name="_Toc79645703"/>
      <w:r w:rsidRPr="00900356">
        <w:lastRenderedPageBreak/>
        <w:t>Behin</w:t>
      </w:r>
      <w:r>
        <w:t>-behineko txostenari aurkeztutako al</w:t>
      </w:r>
      <w:r>
        <w:t>e</w:t>
      </w:r>
      <w:r>
        <w:t>gazioak</w:t>
      </w:r>
      <w:bookmarkEnd w:id="52"/>
      <w:bookmarkEnd w:id="53"/>
    </w:p>
    <w:p w:rsidR="00900356" w:rsidRDefault="00900356" w:rsidP="00900356">
      <w:pPr>
        <w:pStyle w:val="texto"/>
      </w:pPr>
      <w:r>
        <w:t>Nafarroako Parlamentuko Mahaiak, 2021eko ekainaren 21ean egindako bi</w:t>
      </w:r>
      <w:r>
        <w:t>l</w:t>
      </w:r>
      <w:r>
        <w:t xml:space="preserve">kuran, erabaki hau hartu zuen, besteak </w:t>
      </w:r>
      <w:proofErr w:type="spellStart"/>
      <w:r>
        <w:t>beste</w:t>
      </w:r>
      <w:proofErr w:type="spellEnd"/>
      <w:r>
        <w:t>:</w:t>
      </w:r>
    </w:p>
    <w:p w:rsidR="00900356" w:rsidRDefault="00900356" w:rsidP="00900356">
      <w:pPr>
        <w:pStyle w:val="texto"/>
      </w:pPr>
      <w:r>
        <w:t>Ikusirik Kontuen Ganberak 2021eko ekainaren 15ean igorritako behin-behineko fiskalizazio-txostena, Nafarroako Parlamentuaren 2020ko ekitaldiari buruzkoa, eta Kontuen Ganbera arautzen duen 19/1984 Foru Legearen 11.2 a</w:t>
      </w:r>
      <w:r>
        <w:t>r</w:t>
      </w:r>
      <w:r>
        <w:t>tikuluari eta erakunde horren prozedura-eskuliburuan xedatutakoari jarraikiz, txosten hori behin-behinekoz onetsia izan ondoren, beharrezko gertatzen da Parlamentuari bidaltzea, ekainaren 22ra bitartean hark alegazioak egin ditzan, egoki iritziz gero.</w:t>
      </w:r>
    </w:p>
    <w:p w:rsidR="00900356" w:rsidRDefault="00900356" w:rsidP="00900356">
      <w:pPr>
        <w:pStyle w:val="texto"/>
      </w:pPr>
      <w:r>
        <w:t>Kontuan hartuta txosten horretan gomendatzen dela Nafarroako Parlame</w:t>
      </w:r>
      <w:r>
        <w:t>n</w:t>
      </w:r>
      <w:r>
        <w:t xml:space="preserve">tuko </w:t>
      </w:r>
      <w:proofErr w:type="spellStart"/>
      <w:r>
        <w:t>plantilla</w:t>
      </w:r>
      <w:proofErr w:type="spellEnd"/>
      <w:r>
        <w:t xml:space="preserve"> organikoko lanpostu hutsak, araudiari jarraikiz, deialdi publiko</w:t>
      </w:r>
      <w:r>
        <w:t>a</w:t>
      </w:r>
      <w:r>
        <w:t>ren bidez behin betikoz betetzea, honako hau ERABAKITZEN DA:</w:t>
      </w:r>
    </w:p>
    <w:p w:rsidR="00900356" w:rsidRDefault="00900356" w:rsidP="00900356">
      <w:pPr>
        <w:pStyle w:val="texto"/>
      </w:pPr>
      <w:r>
        <w:t>1. Nafarroako Parlamentuari buruzko 2020ko fiskalizazio-txostenaren edukia jasotzat ematea.</w:t>
      </w:r>
    </w:p>
    <w:p w:rsidR="00900356" w:rsidRDefault="00900356" w:rsidP="00900356">
      <w:pPr>
        <w:pStyle w:val="texto"/>
      </w:pPr>
      <w:r>
        <w:t xml:space="preserve">2. Egindako gomendioari dagokionez, Kontuen Ganberari jakinaraztea gaur egun Langileen Batzordearekin negoziatzen ari dela </w:t>
      </w:r>
      <w:bookmarkStart w:id="54" w:name="_GoBack"/>
      <w:bookmarkEnd w:id="54"/>
      <w:r>
        <w:t>Nafarroako Parlamentuko zerbitzuak berrantolatzeko arauak aldatzeko proposamena, dauden lanpostu h</w:t>
      </w:r>
      <w:r>
        <w:t>u</w:t>
      </w:r>
      <w:r>
        <w:t>tsak kronograma aurreikusiaren arabera betetzearen aurretiazko urrats bezala.</w:t>
      </w:r>
    </w:p>
    <w:p w:rsidR="00900356" w:rsidRDefault="00900356" w:rsidP="00900356">
      <w:pPr>
        <w:pStyle w:val="texto"/>
      </w:pPr>
      <w:r>
        <w:t>3. Erabaki honen berri ematea Kontuen Ganberari eta Nafarroako Parlame</w:t>
      </w:r>
      <w:r>
        <w:t>n</w:t>
      </w:r>
      <w:r>
        <w:t xml:space="preserve">tuko </w:t>
      </w:r>
      <w:proofErr w:type="spellStart"/>
      <w:r>
        <w:t>Kontu-hartzailetza</w:t>
      </w:r>
      <w:proofErr w:type="spellEnd"/>
      <w:r>
        <w:t xml:space="preserve"> eta Gai Ekonomikoetarako Zerbitzuko buruari.</w:t>
      </w:r>
    </w:p>
    <w:p w:rsidR="00900356" w:rsidRDefault="00900356" w:rsidP="00900356">
      <w:pPr>
        <w:pStyle w:val="texto"/>
        <w:rPr>
          <w:noProof/>
        </w:rPr>
      </w:pPr>
      <w:r>
        <w:t>Iruñean, 2021eko ekainaren 21ean</w:t>
      </w:r>
    </w:p>
    <w:p w:rsidR="00900356" w:rsidRPr="00133AD7" w:rsidRDefault="00900356" w:rsidP="00900356">
      <w:pPr>
        <w:pStyle w:val="texto"/>
      </w:pPr>
      <w:r>
        <w:t xml:space="preserve">Lehendakaria: Unai </w:t>
      </w:r>
      <w:proofErr w:type="spellStart"/>
      <w:r>
        <w:t>Hualde</w:t>
      </w:r>
      <w:proofErr w:type="spellEnd"/>
      <w:r>
        <w:t xml:space="preserve"> Iglesias</w:t>
      </w:r>
    </w:p>
    <w:p w:rsidR="0083796B" w:rsidRDefault="0083796B">
      <w:pPr>
        <w:spacing w:after="0"/>
        <w:ind w:firstLine="0"/>
        <w:jc w:val="left"/>
        <w:sectPr w:rsidR="0083796B" w:rsidSect="005E5558"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5E5558" w:rsidRDefault="005E5558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</w:p>
    <w:p w:rsidR="005E5558" w:rsidRDefault="005E5558" w:rsidP="005E5558">
      <w:pPr>
        <w:pStyle w:val="atitulo1"/>
      </w:pPr>
      <w:bookmarkStart w:id="55" w:name="_Toc66949902"/>
      <w:bookmarkStart w:id="56" w:name="_Toc79645704"/>
      <w:r>
        <w:t>Behin-behineko txostenari aurkeztutako alegazioei Kontuen Ganberak emandako erantzuna</w:t>
      </w:r>
      <w:bookmarkEnd w:id="55"/>
      <w:bookmarkEnd w:id="56"/>
    </w:p>
    <w:p w:rsidR="005E5558" w:rsidRDefault="005E5558" w:rsidP="005E5558">
      <w:pPr>
        <w:autoSpaceDE w:val="0"/>
        <w:autoSpaceDN w:val="0"/>
        <w:adjustRightInd w:val="0"/>
        <w:spacing w:after="0"/>
        <w:ind w:firstLine="0"/>
        <w:jc w:val="left"/>
        <w:rPr>
          <w:rFonts w:ascii="Arial-BoldMT" w:hAnsi="Arial-BoldMT" w:cs="Arial-BoldMT"/>
          <w:b/>
          <w:bCs/>
          <w:sz w:val="25"/>
          <w:szCs w:val="25"/>
          <w:lang w:val="es-ES" w:eastAsia="es-ES"/>
        </w:rPr>
      </w:pPr>
    </w:p>
    <w:p w:rsidR="005E5558" w:rsidRDefault="005E5558" w:rsidP="005E5558">
      <w:pPr>
        <w:autoSpaceDE w:val="0"/>
        <w:autoSpaceDN w:val="0"/>
        <w:adjustRightInd w:val="0"/>
        <w:spacing w:after="0"/>
        <w:ind w:firstLine="284"/>
        <w:rPr>
          <w:rFonts w:ascii="ArialMT" w:hAnsi="ArialMT" w:cs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>Eskerrak ematen dizkiogu Nafarroako Parlamentuko lehendakariari, aurkeztu dizkigun alegazioengatik. Alegazio horiek behin-behineko txostenari eransten zaizkio eta hori behin betikotzat ezartzen da, jotzen baita egindako fiskalizazioaren azalpen bat direla alegazio horiek, eta ez dutela haren edukia aldatzen.</w:t>
      </w:r>
    </w:p>
    <w:p w:rsidR="005E5558" w:rsidRPr="00900356" w:rsidRDefault="005E5558" w:rsidP="005E5558">
      <w:pPr>
        <w:autoSpaceDE w:val="0"/>
        <w:autoSpaceDN w:val="0"/>
        <w:adjustRightInd w:val="0"/>
        <w:spacing w:after="0"/>
        <w:ind w:firstLine="720"/>
        <w:rPr>
          <w:rFonts w:ascii="ArialMT" w:hAnsi="ArialMT" w:cs="ArialMT"/>
          <w:sz w:val="24"/>
          <w:szCs w:val="24"/>
          <w:lang w:eastAsia="es-ES"/>
        </w:rPr>
      </w:pPr>
    </w:p>
    <w:p w:rsidR="005E5558" w:rsidRDefault="005E5558" w:rsidP="005E5558">
      <w:pPr>
        <w:pStyle w:val="texto"/>
        <w:spacing w:before="240" w:after="0"/>
        <w:ind w:firstLine="0"/>
        <w:jc w:val="center"/>
      </w:pPr>
      <w:r>
        <w:t>Iruñean, 2021eko ekainaren 22an</w:t>
      </w:r>
    </w:p>
    <w:p w:rsidR="005E5558" w:rsidRPr="00385010" w:rsidRDefault="005E5558" w:rsidP="005E5558">
      <w:pPr>
        <w:pStyle w:val="texto"/>
        <w:spacing w:before="240" w:after="0"/>
        <w:ind w:firstLine="0"/>
        <w:jc w:val="center"/>
        <w:rPr>
          <w:i/>
          <w:iCs/>
        </w:rPr>
      </w:pPr>
      <w:r>
        <w:t xml:space="preserve">Lehendakaria, </w:t>
      </w:r>
      <w:proofErr w:type="spellStart"/>
      <w:r>
        <w:t>Asunción</w:t>
      </w:r>
      <w:proofErr w:type="spellEnd"/>
      <w:r>
        <w:t xml:space="preserve"> </w:t>
      </w:r>
      <w:proofErr w:type="spellStart"/>
      <w:r>
        <w:t>Olaechea</w:t>
      </w:r>
      <w:proofErr w:type="spellEnd"/>
      <w:r>
        <w:t xml:space="preserve"> </w:t>
      </w:r>
      <w:proofErr w:type="spellStart"/>
      <w:r>
        <w:t>Estanga</w:t>
      </w:r>
      <w:proofErr w:type="spellEnd"/>
    </w:p>
    <w:p w:rsidR="005E5558" w:rsidRPr="00644B67" w:rsidRDefault="005E5558" w:rsidP="005E5558">
      <w:pPr>
        <w:autoSpaceDE w:val="0"/>
        <w:autoSpaceDN w:val="0"/>
        <w:adjustRightInd w:val="0"/>
        <w:spacing w:after="0"/>
        <w:ind w:firstLine="720"/>
        <w:rPr>
          <w:i/>
          <w:sz w:val="25"/>
          <w:szCs w:val="25"/>
        </w:rPr>
      </w:pPr>
    </w:p>
    <w:p w:rsidR="005E5558" w:rsidRDefault="005E5558" w:rsidP="00AD5B11">
      <w:pPr>
        <w:pStyle w:val="atitulo1"/>
        <w:spacing w:before="240"/>
      </w:pPr>
    </w:p>
    <w:sectPr w:rsidR="005E5558" w:rsidSect="005E5558">
      <w:headerReference w:type="default" r:id="rId21"/>
      <w:footerReference w:type="default" r:id="rId22"/>
      <w:pgSz w:w="11907" w:h="16840" w:code="9"/>
      <w:pgMar w:top="2109" w:right="1559" w:bottom="1644" w:left="1559" w:header="369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B6" w:rsidRDefault="00F213B6">
      <w:r>
        <w:separator/>
      </w:r>
    </w:p>
    <w:p w:rsidR="00F213B6" w:rsidRDefault="00F213B6"/>
    <w:p w:rsidR="00F213B6" w:rsidRDefault="00F213B6"/>
    <w:p w:rsidR="00F213B6" w:rsidRDefault="00F213B6"/>
  </w:endnote>
  <w:endnote w:type="continuationSeparator" w:id="0">
    <w:p w:rsidR="00F213B6" w:rsidRDefault="00F213B6">
      <w:r>
        <w:continuationSeparator/>
      </w:r>
    </w:p>
    <w:p w:rsidR="00F213B6" w:rsidRDefault="00F213B6"/>
    <w:p w:rsidR="00F213B6" w:rsidRDefault="00F213B6"/>
    <w:p w:rsidR="00F213B6" w:rsidRDefault="00F21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Pr="00F03814" w:rsidRDefault="00F213B6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31472A81" wp14:editId="123667B7">
          <wp:extent cx="219075" cy="371475"/>
          <wp:effectExtent l="0" t="0" r="9525" b="9525"/>
          <wp:docPr id="7" name="Imagen 7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3B6" w:rsidRPr="00FD1694" w:rsidRDefault="00F213B6" w:rsidP="00FD1694">
    <w:pPr>
      <w:pStyle w:val="BorradorProvisional"/>
      <w:tabs>
        <w:tab w:val="left" w:pos="615"/>
        <w:tab w:val="center" w:pos="4394"/>
      </w:tabs>
      <w:ind w:left="0"/>
      <w:jc w:val="center"/>
      <w:rPr>
        <w:rFonts w:cs="Arial"/>
        <w:szCs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Default="00F213B6" w:rsidP="00916C32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50185CE0" wp14:editId="51AFD1F8">
          <wp:extent cx="213100" cy="37147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3B6" w:rsidRPr="00F03814" w:rsidRDefault="00F213B6" w:rsidP="00AD5B11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center"/>
      <w:rPr>
        <w:rFonts w:ascii="Trajan" w:hAnsi="Trajan"/>
        <w:sz w:val="24"/>
        <w:szCs w:val="24"/>
      </w:rPr>
    </w:pP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900356">
      <w:rPr>
        <w:rStyle w:val="Nmerodepgina"/>
        <w:noProof/>
        <w:szCs w:val="24"/>
      </w:rPr>
      <w:t>23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F213B6" w:rsidRDefault="00F213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Default="00F213B6" w:rsidP="00916C32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24B0BD03" wp14:editId="2B4FE718">
          <wp:extent cx="213100" cy="3714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3B6" w:rsidRPr="00F03814" w:rsidRDefault="00F213B6" w:rsidP="00265AC6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0"/>
      </w:tabs>
      <w:spacing w:after="0"/>
      <w:ind w:right="29"/>
      <w:jc w:val="center"/>
      <w:rPr>
        <w:rFonts w:ascii="Trajan" w:hAnsi="Trajan"/>
        <w:sz w:val="24"/>
        <w:szCs w:val="24"/>
      </w:rPr>
    </w:pP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900356">
      <w:rPr>
        <w:rStyle w:val="Nmerodepgina"/>
        <w:noProof/>
        <w:szCs w:val="24"/>
      </w:rPr>
      <w:t>25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F213B6" w:rsidRPr="00C13453" w:rsidRDefault="00F213B6" w:rsidP="00D2472C">
    <w:pPr>
      <w:pStyle w:val="BorradorProvisional"/>
      <w:ind w:left="0"/>
      <w:jc w:val="center"/>
    </w:pPr>
  </w:p>
  <w:p w:rsidR="00F213B6" w:rsidRDefault="00F213B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 w:rsidP="00916C32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Style w:val="Nmerodepgina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7127733" wp14:editId="4A73CEA5">
          <wp:extent cx="213100" cy="3714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796B" w:rsidRPr="00C13453" w:rsidRDefault="0083796B" w:rsidP="00D2472C">
    <w:pPr>
      <w:pStyle w:val="BorradorProvisional"/>
      <w:ind w:left="0"/>
      <w:jc w:val="center"/>
    </w:pPr>
  </w:p>
  <w:p w:rsidR="0083796B" w:rsidRDefault="008379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B6" w:rsidRDefault="00F213B6" w:rsidP="00D75B05">
      <w:pPr>
        <w:ind w:firstLine="0"/>
      </w:pPr>
      <w:r>
        <w:separator/>
      </w:r>
    </w:p>
  </w:footnote>
  <w:footnote w:type="continuationSeparator" w:id="0">
    <w:p w:rsidR="00F213B6" w:rsidRDefault="00F213B6">
      <w:r>
        <w:continuationSeparator/>
      </w:r>
    </w:p>
    <w:p w:rsidR="00F213B6" w:rsidRDefault="00F213B6"/>
    <w:p w:rsidR="00F213B6" w:rsidRDefault="00F213B6"/>
    <w:p w:rsidR="00F213B6" w:rsidRDefault="00F213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Pr="0059650E" w:rsidRDefault="00F213B6" w:rsidP="00ED41A2">
    <w:pPr>
      <w:pStyle w:val="Encabezado"/>
      <w:pBdr>
        <w:bottom w:val="single" w:sz="4" w:space="1" w:color="auto"/>
      </w:pBdr>
      <w:spacing w:after="240"/>
      <w:ind w:firstLine="0"/>
    </w:pPr>
    <w:r>
      <w:rPr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-24697</wp:posOffset>
          </wp:positionV>
          <wp:extent cx="771525" cy="762000"/>
          <wp:effectExtent l="0" t="0" r="9525" b="0"/>
          <wp:wrapTopAndBottom/>
          <wp:docPr id="3" name="Imagen 3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NAFARROAKO PARLAMENTUAri buruzko fiskalizazio-txostena,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Default="0083796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Default="00F213B6"/>
  <w:p w:rsidR="00F213B6" w:rsidRDefault="00F213B6"/>
  <w:p w:rsidR="00F213B6" w:rsidRDefault="00F213B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B6" w:rsidRPr="0059650E" w:rsidRDefault="00F213B6" w:rsidP="009660E5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0CA2C7B4" wp14:editId="5BD3E9C7">
          <wp:extent cx="771525" cy="762000"/>
          <wp:effectExtent l="0" t="0" r="9525" b="0"/>
          <wp:docPr id="4" name="Imagen 4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NAFARROAKO PARLAMENTUAri buruzko behin-behineko fiskalizazio-txostena, 2020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6B" w:rsidRPr="0059650E" w:rsidRDefault="0083796B" w:rsidP="009660E5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33CAF6A1" wp14:editId="0C644406">
          <wp:extent cx="771525" cy="762000"/>
          <wp:effectExtent l="0" t="0" r="9525" b="0"/>
          <wp:docPr id="9" name="Imagen 9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NAFARROAKO PARLAMENTUAri buruzko behin-behineko fiskalizazio-txostena,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BA3"/>
    <w:multiLevelType w:val="singleLevel"/>
    <w:tmpl w:val="7EA4C86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</w:abstractNum>
  <w:abstractNum w:abstractNumId="1">
    <w:nsid w:val="06410C98"/>
    <w:multiLevelType w:val="hybridMultilevel"/>
    <w:tmpl w:val="CECCFA6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C647B7"/>
    <w:multiLevelType w:val="hybridMultilevel"/>
    <w:tmpl w:val="2F5A1BDA"/>
    <w:lvl w:ilvl="0" w:tplc="06789756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">
    <w:nsid w:val="19115163"/>
    <w:multiLevelType w:val="hybridMultilevel"/>
    <w:tmpl w:val="280844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B33F3F"/>
    <w:multiLevelType w:val="hybridMultilevel"/>
    <w:tmpl w:val="155E3C6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156C20"/>
    <w:multiLevelType w:val="hybridMultilevel"/>
    <w:tmpl w:val="5B78847C"/>
    <w:lvl w:ilvl="0" w:tplc="54B89480">
      <w:start w:val="8"/>
      <w:numFmt w:val="bullet"/>
      <w:lvlText w:val=""/>
      <w:lvlJc w:val="left"/>
      <w:pPr>
        <w:tabs>
          <w:tab w:val="num" w:pos="770"/>
        </w:tabs>
        <w:ind w:left="600" w:firstLine="0"/>
      </w:pPr>
      <w:rPr>
        <w:rFonts w:ascii="Symbol" w:hAnsi="Symbol" w:hint="default"/>
      </w:rPr>
    </w:lvl>
    <w:lvl w:ilvl="1" w:tplc="4CB42082">
      <w:start w:val="1"/>
      <w:numFmt w:val="bullet"/>
      <w:lvlText w:val=""/>
      <w:lvlJc w:val="left"/>
      <w:pPr>
        <w:tabs>
          <w:tab w:val="num" w:pos="2248"/>
        </w:tabs>
        <w:ind w:left="2790" w:hanging="1143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3461E86"/>
    <w:multiLevelType w:val="hybridMultilevel"/>
    <w:tmpl w:val="E8F45906"/>
    <w:lvl w:ilvl="0" w:tplc="5084418C">
      <w:start w:val="46"/>
      <w:numFmt w:val="bullet"/>
      <w:lvlText w:val=""/>
      <w:lvlJc w:val="center"/>
      <w:pPr>
        <w:ind w:left="489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47DC124B"/>
    <w:multiLevelType w:val="hybridMultilevel"/>
    <w:tmpl w:val="764E2A6E"/>
    <w:lvl w:ilvl="0" w:tplc="9A72A87E">
      <w:start w:val="1"/>
      <w:numFmt w:val="lowerLetter"/>
      <w:lvlText w:val="%1)"/>
      <w:lvlJc w:val="left"/>
      <w:pPr>
        <w:ind w:left="884" w:hanging="60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24F5DB3"/>
    <w:multiLevelType w:val="hybridMultilevel"/>
    <w:tmpl w:val="BD9A458A"/>
    <w:lvl w:ilvl="0" w:tplc="8D628A2E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12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79DA7D30"/>
    <w:multiLevelType w:val="hybridMultilevel"/>
    <w:tmpl w:val="7158BF54"/>
    <w:lvl w:ilvl="0" w:tplc="0C0A0017">
      <w:start w:val="1"/>
      <w:numFmt w:val="lowerLetter"/>
      <w:lvlText w:val="%1)"/>
      <w:lvlJc w:val="left"/>
      <w:pPr>
        <w:ind w:left="101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4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7B"/>
    <w:rsid w:val="000019D8"/>
    <w:rsid w:val="000025FC"/>
    <w:rsid w:val="0000445E"/>
    <w:rsid w:val="00004CF3"/>
    <w:rsid w:val="00006736"/>
    <w:rsid w:val="00006A97"/>
    <w:rsid w:val="00010EBB"/>
    <w:rsid w:val="0001123B"/>
    <w:rsid w:val="00012A7F"/>
    <w:rsid w:val="00013AFF"/>
    <w:rsid w:val="000140D9"/>
    <w:rsid w:val="00015189"/>
    <w:rsid w:val="00016736"/>
    <w:rsid w:val="00017A3A"/>
    <w:rsid w:val="00024601"/>
    <w:rsid w:val="000329ED"/>
    <w:rsid w:val="00032B20"/>
    <w:rsid w:val="00032F1B"/>
    <w:rsid w:val="00034B80"/>
    <w:rsid w:val="00036E42"/>
    <w:rsid w:val="0004373B"/>
    <w:rsid w:val="000448FA"/>
    <w:rsid w:val="00045754"/>
    <w:rsid w:val="00045A2F"/>
    <w:rsid w:val="0004770F"/>
    <w:rsid w:val="00047D61"/>
    <w:rsid w:val="00050B7A"/>
    <w:rsid w:val="00053A42"/>
    <w:rsid w:val="0005517D"/>
    <w:rsid w:val="00060F00"/>
    <w:rsid w:val="0006133D"/>
    <w:rsid w:val="00062799"/>
    <w:rsid w:val="00063585"/>
    <w:rsid w:val="000649EA"/>
    <w:rsid w:val="00071CD0"/>
    <w:rsid w:val="00075692"/>
    <w:rsid w:val="00080889"/>
    <w:rsid w:val="000814C0"/>
    <w:rsid w:val="00083FE2"/>
    <w:rsid w:val="00086743"/>
    <w:rsid w:val="00087B8D"/>
    <w:rsid w:val="00091EA1"/>
    <w:rsid w:val="00093D67"/>
    <w:rsid w:val="00093E60"/>
    <w:rsid w:val="0009601F"/>
    <w:rsid w:val="00096607"/>
    <w:rsid w:val="000A18B7"/>
    <w:rsid w:val="000A2C1E"/>
    <w:rsid w:val="000A424B"/>
    <w:rsid w:val="000A4697"/>
    <w:rsid w:val="000A5160"/>
    <w:rsid w:val="000B2728"/>
    <w:rsid w:val="000B3943"/>
    <w:rsid w:val="000B4477"/>
    <w:rsid w:val="000B5B4B"/>
    <w:rsid w:val="000C0704"/>
    <w:rsid w:val="000C0956"/>
    <w:rsid w:val="000C2B07"/>
    <w:rsid w:val="000C39CC"/>
    <w:rsid w:val="000C4AC4"/>
    <w:rsid w:val="000C7566"/>
    <w:rsid w:val="000C7D82"/>
    <w:rsid w:val="000D08CB"/>
    <w:rsid w:val="000D188E"/>
    <w:rsid w:val="000D295E"/>
    <w:rsid w:val="000D321B"/>
    <w:rsid w:val="000D5335"/>
    <w:rsid w:val="000D66DF"/>
    <w:rsid w:val="000E5230"/>
    <w:rsid w:val="000E7B86"/>
    <w:rsid w:val="000F2B66"/>
    <w:rsid w:val="000F3D83"/>
    <w:rsid w:val="000F534C"/>
    <w:rsid w:val="000F77E8"/>
    <w:rsid w:val="000F7D4E"/>
    <w:rsid w:val="001008B0"/>
    <w:rsid w:val="00100F12"/>
    <w:rsid w:val="00103589"/>
    <w:rsid w:val="001045C9"/>
    <w:rsid w:val="00107BC5"/>
    <w:rsid w:val="00107CC1"/>
    <w:rsid w:val="00111A92"/>
    <w:rsid w:val="001145C3"/>
    <w:rsid w:val="00115FC1"/>
    <w:rsid w:val="001161D2"/>
    <w:rsid w:val="00116F46"/>
    <w:rsid w:val="0012496D"/>
    <w:rsid w:val="0012770B"/>
    <w:rsid w:val="00130FB8"/>
    <w:rsid w:val="00131DF1"/>
    <w:rsid w:val="00132C38"/>
    <w:rsid w:val="00133984"/>
    <w:rsid w:val="00135622"/>
    <w:rsid w:val="001365C4"/>
    <w:rsid w:val="00136B1E"/>
    <w:rsid w:val="001400C3"/>
    <w:rsid w:val="001411FC"/>
    <w:rsid w:val="0014147D"/>
    <w:rsid w:val="001415B9"/>
    <w:rsid w:val="00141D29"/>
    <w:rsid w:val="0014506A"/>
    <w:rsid w:val="00146833"/>
    <w:rsid w:val="0014728F"/>
    <w:rsid w:val="00150C56"/>
    <w:rsid w:val="00150F83"/>
    <w:rsid w:val="001521A2"/>
    <w:rsid w:val="00152358"/>
    <w:rsid w:val="00153E09"/>
    <w:rsid w:val="00155111"/>
    <w:rsid w:val="00155BFF"/>
    <w:rsid w:val="00156120"/>
    <w:rsid w:val="00160F66"/>
    <w:rsid w:val="001633AF"/>
    <w:rsid w:val="001643CD"/>
    <w:rsid w:val="0016470E"/>
    <w:rsid w:val="00165F0A"/>
    <w:rsid w:val="00166A6C"/>
    <w:rsid w:val="001728D0"/>
    <w:rsid w:val="00173396"/>
    <w:rsid w:val="00173EDD"/>
    <w:rsid w:val="0017402B"/>
    <w:rsid w:val="00174430"/>
    <w:rsid w:val="00175708"/>
    <w:rsid w:val="001762FD"/>
    <w:rsid w:val="0018110C"/>
    <w:rsid w:val="00181724"/>
    <w:rsid w:val="00181D37"/>
    <w:rsid w:val="001835B7"/>
    <w:rsid w:val="0018426B"/>
    <w:rsid w:val="00184671"/>
    <w:rsid w:val="00185A37"/>
    <w:rsid w:val="00187B8A"/>
    <w:rsid w:val="00190053"/>
    <w:rsid w:val="00192615"/>
    <w:rsid w:val="00192E0C"/>
    <w:rsid w:val="00194309"/>
    <w:rsid w:val="00195BCE"/>
    <w:rsid w:val="0019660E"/>
    <w:rsid w:val="001B39E2"/>
    <w:rsid w:val="001C1832"/>
    <w:rsid w:val="001C1BE8"/>
    <w:rsid w:val="001C2B26"/>
    <w:rsid w:val="001C3A32"/>
    <w:rsid w:val="001D4F09"/>
    <w:rsid w:val="001E00DE"/>
    <w:rsid w:val="001E51BE"/>
    <w:rsid w:val="001E696A"/>
    <w:rsid w:val="001F041E"/>
    <w:rsid w:val="001F1482"/>
    <w:rsid w:val="001F1F21"/>
    <w:rsid w:val="001F20AC"/>
    <w:rsid w:val="001F20D7"/>
    <w:rsid w:val="001F27A4"/>
    <w:rsid w:val="001F384F"/>
    <w:rsid w:val="001F3B4B"/>
    <w:rsid w:val="001F5606"/>
    <w:rsid w:val="001F6511"/>
    <w:rsid w:val="001F7259"/>
    <w:rsid w:val="001F7744"/>
    <w:rsid w:val="002014EB"/>
    <w:rsid w:val="00202B1A"/>
    <w:rsid w:val="00202D0F"/>
    <w:rsid w:val="00202F95"/>
    <w:rsid w:val="00204979"/>
    <w:rsid w:val="00205B22"/>
    <w:rsid w:val="00211D69"/>
    <w:rsid w:val="002179DB"/>
    <w:rsid w:val="00227D52"/>
    <w:rsid w:val="00227E48"/>
    <w:rsid w:val="00230577"/>
    <w:rsid w:val="0023159D"/>
    <w:rsid w:val="0023209D"/>
    <w:rsid w:val="002333F8"/>
    <w:rsid w:val="00233D79"/>
    <w:rsid w:val="00234700"/>
    <w:rsid w:val="00237657"/>
    <w:rsid w:val="00242BA7"/>
    <w:rsid w:val="002437B5"/>
    <w:rsid w:val="00244EF1"/>
    <w:rsid w:val="00246F21"/>
    <w:rsid w:val="00251661"/>
    <w:rsid w:val="002536F8"/>
    <w:rsid w:val="00253E78"/>
    <w:rsid w:val="00257C73"/>
    <w:rsid w:val="00260E73"/>
    <w:rsid w:val="00262C3C"/>
    <w:rsid w:val="00264349"/>
    <w:rsid w:val="00264C88"/>
    <w:rsid w:val="0026532C"/>
    <w:rsid w:val="00265392"/>
    <w:rsid w:val="0026575D"/>
    <w:rsid w:val="00265AC6"/>
    <w:rsid w:val="00265BCD"/>
    <w:rsid w:val="00267B42"/>
    <w:rsid w:val="002705B0"/>
    <w:rsid w:val="002710B1"/>
    <w:rsid w:val="002717A6"/>
    <w:rsid w:val="00272015"/>
    <w:rsid w:val="00273C10"/>
    <w:rsid w:val="00274B4C"/>
    <w:rsid w:val="00276264"/>
    <w:rsid w:val="00276A29"/>
    <w:rsid w:val="00281DCA"/>
    <w:rsid w:val="002824B6"/>
    <w:rsid w:val="00284E07"/>
    <w:rsid w:val="00285683"/>
    <w:rsid w:val="00291CA8"/>
    <w:rsid w:val="00294680"/>
    <w:rsid w:val="00297B04"/>
    <w:rsid w:val="002A056C"/>
    <w:rsid w:val="002A22BD"/>
    <w:rsid w:val="002A66A5"/>
    <w:rsid w:val="002A6EBB"/>
    <w:rsid w:val="002B0C5C"/>
    <w:rsid w:val="002B21E9"/>
    <w:rsid w:val="002B2B87"/>
    <w:rsid w:val="002B4E0F"/>
    <w:rsid w:val="002B5754"/>
    <w:rsid w:val="002B58D0"/>
    <w:rsid w:val="002B5B3C"/>
    <w:rsid w:val="002B62D9"/>
    <w:rsid w:val="002B636C"/>
    <w:rsid w:val="002C03F9"/>
    <w:rsid w:val="002C22F9"/>
    <w:rsid w:val="002C3769"/>
    <w:rsid w:val="002C3ADC"/>
    <w:rsid w:val="002C42B0"/>
    <w:rsid w:val="002C5AFF"/>
    <w:rsid w:val="002C7026"/>
    <w:rsid w:val="002C75E5"/>
    <w:rsid w:val="002C7E08"/>
    <w:rsid w:val="002D089F"/>
    <w:rsid w:val="002D3C38"/>
    <w:rsid w:val="002D5635"/>
    <w:rsid w:val="002D65E8"/>
    <w:rsid w:val="002D7D32"/>
    <w:rsid w:val="002E02E5"/>
    <w:rsid w:val="002E0478"/>
    <w:rsid w:val="002E0791"/>
    <w:rsid w:val="002E1B92"/>
    <w:rsid w:val="002E4181"/>
    <w:rsid w:val="002E7B81"/>
    <w:rsid w:val="002F0569"/>
    <w:rsid w:val="002F09FB"/>
    <w:rsid w:val="002F0FE3"/>
    <w:rsid w:val="002F1AF0"/>
    <w:rsid w:val="002F2497"/>
    <w:rsid w:val="002F2530"/>
    <w:rsid w:val="002F272A"/>
    <w:rsid w:val="002F2CC4"/>
    <w:rsid w:val="002F3225"/>
    <w:rsid w:val="002F3BF6"/>
    <w:rsid w:val="002F4F61"/>
    <w:rsid w:val="002F53B4"/>
    <w:rsid w:val="002F55AC"/>
    <w:rsid w:val="002F76D6"/>
    <w:rsid w:val="003020C1"/>
    <w:rsid w:val="00302C85"/>
    <w:rsid w:val="00303506"/>
    <w:rsid w:val="00304085"/>
    <w:rsid w:val="003040CF"/>
    <w:rsid w:val="0030578D"/>
    <w:rsid w:val="00307057"/>
    <w:rsid w:val="00312819"/>
    <w:rsid w:val="00312E9C"/>
    <w:rsid w:val="00313875"/>
    <w:rsid w:val="003203BF"/>
    <w:rsid w:val="00321369"/>
    <w:rsid w:val="00322369"/>
    <w:rsid w:val="003233A1"/>
    <w:rsid w:val="00330787"/>
    <w:rsid w:val="00337493"/>
    <w:rsid w:val="00340CF8"/>
    <w:rsid w:val="0034104A"/>
    <w:rsid w:val="003422CB"/>
    <w:rsid w:val="0034285F"/>
    <w:rsid w:val="00343A59"/>
    <w:rsid w:val="003464A4"/>
    <w:rsid w:val="00351684"/>
    <w:rsid w:val="00354458"/>
    <w:rsid w:val="00356ADE"/>
    <w:rsid w:val="00356F0A"/>
    <w:rsid w:val="00363653"/>
    <w:rsid w:val="0036385D"/>
    <w:rsid w:val="0036509D"/>
    <w:rsid w:val="00367BE1"/>
    <w:rsid w:val="003702EC"/>
    <w:rsid w:val="003709B8"/>
    <w:rsid w:val="0037228C"/>
    <w:rsid w:val="003738FD"/>
    <w:rsid w:val="00374378"/>
    <w:rsid w:val="00380359"/>
    <w:rsid w:val="003810BE"/>
    <w:rsid w:val="00382FDB"/>
    <w:rsid w:val="00382FEE"/>
    <w:rsid w:val="00386F6C"/>
    <w:rsid w:val="00387709"/>
    <w:rsid w:val="00387794"/>
    <w:rsid w:val="00390428"/>
    <w:rsid w:val="003909B3"/>
    <w:rsid w:val="00396861"/>
    <w:rsid w:val="00397162"/>
    <w:rsid w:val="003A26FD"/>
    <w:rsid w:val="003A335E"/>
    <w:rsid w:val="003A3850"/>
    <w:rsid w:val="003A3DD2"/>
    <w:rsid w:val="003A76E3"/>
    <w:rsid w:val="003B3573"/>
    <w:rsid w:val="003B5813"/>
    <w:rsid w:val="003C03EA"/>
    <w:rsid w:val="003C196B"/>
    <w:rsid w:val="003C3B40"/>
    <w:rsid w:val="003C6E1D"/>
    <w:rsid w:val="003D058C"/>
    <w:rsid w:val="003D76B1"/>
    <w:rsid w:val="003E0A31"/>
    <w:rsid w:val="003E10A9"/>
    <w:rsid w:val="003E17A6"/>
    <w:rsid w:val="003E4AA5"/>
    <w:rsid w:val="003E4D64"/>
    <w:rsid w:val="003E55D6"/>
    <w:rsid w:val="003E6F8F"/>
    <w:rsid w:val="003F1CEC"/>
    <w:rsid w:val="003F43BF"/>
    <w:rsid w:val="003F6BE4"/>
    <w:rsid w:val="00400346"/>
    <w:rsid w:val="00403CF8"/>
    <w:rsid w:val="0040450E"/>
    <w:rsid w:val="0040460E"/>
    <w:rsid w:val="00407459"/>
    <w:rsid w:val="00413471"/>
    <w:rsid w:val="00414D01"/>
    <w:rsid w:val="004170FE"/>
    <w:rsid w:val="004209E6"/>
    <w:rsid w:val="004227C5"/>
    <w:rsid w:val="0042324B"/>
    <w:rsid w:val="004234E8"/>
    <w:rsid w:val="00426805"/>
    <w:rsid w:val="00430150"/>
    <w:rsid w:val="004302F9"/>
    <w:rsid w:val="0043229B"/>
    <w:rsid w:val="00435287"/>
    <w:rsid w:val="00440A22"/>
    <w:rsid w:val="004416F4"/>
    <w:rsid w:val="00444F4C"/>
    <w:rsid w:val="00446349"/>
    <w:rsid w:val="0044767B"/>
    <w:rsid w:val="004516A5"/>
    <w:rsid w:val="00452E88"/>
    <w:rsid w:val="0045550E"/>
    <w:rsid w:val="00456456"/>
    <w:rsid w:val="00457CE6"/>
    <w:rsid w:val="00462367"/>
    <w:rsid w:val="0046490C"/>
    <w:rsid w:val="00467ABC"/>
    <w:rsid w:val="00470287"/>
    <w:rsid w:val="00470733"/>
    <w:rsid w:val="00472DDD"/>
    <w:rsid w:val="00472F40"/>
    <w:rsid w:val="004758C7"/>
    <w:rsid w:val="00477C53"/>
    <w:rsid w:val="00483BD2"/>
    <w:rsid w:val="00485380"/>
    <w:rsid w:val="00493D87"/>
    <w:rsid w:val="004950D4"/>
    <w:rsid w:val="004A0506"/>
    <w:rsid w:val="004A2342"/>
    <w:rsid w:val="004A2F62"/>
    <w:rsid w:val="004A7FCD"/>
    <w:rsid w:val="004B1DB8"/>
    <w:rsid w:val="004B2F01"/>
    <w:rsid w:val="004B4182"/>
    <w:rsid w:val="004B4538"/>
    <w:rsid w:val="004B6FB6"/>
    <w:rsid w:val="004C3423"/>
    <w:rsid w:val="004C571D"/>
    <w:rsid w:val="004C666A"/>
    <w:rsid w:val="004D35A2"/>
    <w:rsid w:val="004D5FD1"/>
    <w:rsid w:val="004E0A33"/>
    <w:rsid w:val="004E553B"/>
    <w:rsid w:val="004F0B73"/>
    <w:rsid w:val="004F535C"/>
    <w:rsid w:val="004F7C93"/>
    <w:rsid w:val="00500258"/>
    <w:rsid w:val="00505CD8"/>
    <w:rsid w:val="00506105"/>
    <w:rsid w:val="00512182"/>
    <w:rsid w:val="00513162"/>
    <w:rsid w:val="0051402A"/>
    <w:rsid w:val="00515898"/>
    <w:rsid w:val="00517C3C"/>
    <w:rsid w:val="00520B83"/>
    <w:rsid w:val="00525809"/>
    <w:rsid w:val="00530150"/>
    <w:rsid w:val="00530AF4"/>
    <w:rsid w:val="00530B50"/>
    <w:rsid w:val="00533228"/>
    <w:rsid w:val="00535130"/>
    <w:rsid w:val="00536750"/>
    <w:rsid w:val="005370AD"/>
    <w:rsid w:val="00537302"/>
    <w:rsid w:val="005441A1"/>
    <w:rsid w:val="00551FBD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752BD"/>
    <w:rsid w:val="005762D7"/>
    <w:rsid w:val="00576B31"/>
    <w:rsid w:val="005800B4"/>
    <w:rsid w:val="0058070B"/>
    <w:rsid w:val="0058187D"/>
    <w:rsid w:val="0058296F"/>
    <w:rsid w:val="00583685"/>
    <w:rsid w:val="00585BCF"/>
    <w:rsid w:val="0058731E"/>
    <w:rsid w:val="00587A93"/>
    <w:rsid w:val="005924FD"/>
    <w:rsid w:val="00595548"/>
    <w:rsid w:val="00595E80"/>
    <w:rsid w:val="0059650E"/>
    <w:rsid w:val="00596953"/>
    <w:rsid w:val="00597327"/>
    <w:rsid w:val="005A1B0A"/>
    <w:rsid w:val="005A3B20"/>
    <w:rsid w:val="005A47DC"/>
    <w:rsid w:val="005A6030"/>
    <w:rsid w:val="005A7837"/>
    <w:rsid w:val="005B06FC"/>
    <w:rsid w:val="005B57AD"/>
    <w:rsid w:val="005B722E"/>
    <w:rsid w:val="005C02FE"/>
    <w:rsid w:val="005C2F3A"/>
    <w:rsid w:val="005C3EE1"/>
    <w:rsid w:val="005C50AC"/>
    <w:rsid w:val="005C6406"/>
    <w:rsid w:val="005D03DB"/>
    <w:rsid w:val="005D0944"/>
    <w:rsid w:val="005D69D1"/>
    <w:rsid w:val="005D6BF0"/>
    <w:rsid w:val="005D7045"/>
    <w:rsid w:val="005E0630"/>
    <w:rsid w:val="005E210D"/>
    <w:rsid w:val="005E33E2"/>
    <w:rsid w:val="005E5558"/>
    <w:rsid w:val="005E588C"/>
    <w:rsid w:val="005F2425"/>
    <w:rsid w:val="005F5EC7"/>
    <w:rsid w:val="005F7207"/>
    <w:rsid w:val="005F7FCF"/>
    <w:rsid w:val="00602942"/>
    <w:rsid w:val="00604DD5"/>
    <w:rsid w:val="0060672E"/>
    <w:rsid w:val="00607691"/>
    <w:rsid w:val="0061062C"/>
    <w:rsid w:val="00613183"/>
    <w:rsid w:val="006133F0"/>
    <w:rsid w:val="00613759"/>
    <w:rsid w:val="00613B8C"/>
    <w:rsid w:val="00614AE4"/>
    <w:rsid w:val="00616131"/>
    <w:rsid w:val="00616888"/>
    <w:rsid w:val="0061715F"/>
    <w:rsid w:val="006176BE"/>
    <w:rsid w:val="0062063B"/>
    <w:rsid w:val="006212CB"/>
    <w:rsid w:val="006279F9"/>
    <w:rsid w:val="0063689D"/>
    <w:rsid w:val="006369EE"/>
    <w:rsid w:val="0063739F"/>
    <w:rsid w:val="00643FA9"/>
    <w:rsid w:val="0064661B"/>
    <w:rsid w:val="0064700E"/>
    <w:rsid w:val="00647675"/>
    <w:rsid w:val="00650183"/>
    <w:rsid w:val="00650677"/>
    <w:rsid w:val="0066015A"/>
    <w:rsid w:val="00660CE0"/>
    <w:rsid w:val="006659F3"/>
    <w:rsid w:val="006703F9"/>
    <w:rsid w:val="006736A9"/>
    <w:rsid w:val="00673BC7"/>
    <w:rsid w:val="00674975"/>
    <w:rsid w:val="00674D67"/>
    <w:rsid w:val="00674E6C"/>
    <w:rsid w:val="00675D39"/>
    <w:rsid w:val="006849E9"/>
    <w:rsid w:val="0068560B"/>
    <w:rsid w:val="0068651A"/>
    <w:rsid w:val="00686B00"/>
    <w:rsid w:val="00686C7D"/>
    <w:rsid w:val="006A1277"/>
    <w:rsid w:val="006A2602"/>
    <w:rsid w:val="006A2D41"/>
    <w:rsid w:val="006A67E1"/>
    <w:rsid w:val="006A6BA0"/>
    <w:rsid w:val="006B1378"/>
    <w:rsid w:val="006B17E4"/>
    <w:rsid w:val="006B4EEB"/>
    <w:rsid w:val="006C0B9D"/>
    <w:rsid w:val="006C36FB"/>
    <w:rsid w:val="006C7D62"/>
    <w:rsid w:val="006C7E2E"/>
    <w:rsid w:val="006D0B23"/>
    <w:rsid w:val="006D2ED6"/>
    <w:rsid w:val="006D5685"/>
    <w:rsid w:val="006E1987"/>
    <w:rsid w:val="006E23B2"/>
    <w:rsid w:val="006E2A12"/>
    <w:rsid w:val="006E5207"/>
    <w:rsid w:val="006F0621"/>
    <w:rsid w:val="006F4647"/>
    <w:rsid w:val="006F50F5"/>
    <w:rsid w:val="006F5C70"/>
    <w:rsid w:val="006F6A20"/>
    <w:rsid w:val="007041FB"/>
    <w:rsid w:val="007047B2"/>
    <w:rsid w:val="00704CBD"/>
    <w:rsid w:val="00704DE7"/>
    <w:rsid w:val="00706868"/>
    <w:rsid w:val="007078B8"/>
    <w:rsid w:val="00715E32"/>
    <w:rsid w:val="007162D1"/>
    <w:rsid w:val="00716463"/>
    <w:rsid w:val="0071706E"/>
    <w:rsid w:val="0072109E"/>
    <w:rsid w:val="007263E3"/>
    <w:rsid w:val="00726DA2"/>
    <w:rsid w:val="00727292"/>
    <w:rsid w:val="0073287F"/>
    <w:rsid w:val="0073436C"/>
    <w:rsid w:val="00735557"/>
    <w:rsid w:val="00741797"/>
    <w:rsid w:val="00742F6A"/>
    <w:rsid w:val="007438DF"/>
    <w:rsid w:val="007446E8"/>
    <w:rsid w:val="00746860"/>
    <w:rsid w:val="00751553"/>
    <w:rsid w:val="0075165E"/>
    <w:rsid w:val="00752F79"/>
    <w:rsid w:val="00754E10"/>
    <w:rsid w:val="00757D52"/>
    <w:rsid w:val="00760870"/>
    <w:rsid w:val="00760B75"/>
    <w:rsid w:val="00762A29"/>
    <w:rsid w:val="0076327D"/>
    <w:rsid w:val="00763AA8"/>
    <w:rsid w:val="00764543"/>
    <w:rsid w:val="00767745"/>
    <w:rsid w:val="007707FC"/>
    <w:rsid w:val="00770BE3"/>
    <w:rsid w:val="0077177A"/>
    <w:rsid w:val="007728A8"/>
    <w:rsid w:val="00773C68"/>
    <w:rsid w:val="00773DC6"/>
    <w:rsid w:val="00775027"/>
    <w:rsid w:val="00776EC7"/>
    <w:rsid w:val="00783728"/>
    <w:rsid w:val="00784463"/>
    <w:rsid w:val="00785A76"/>
    <w:rsid w:val="00787852"/>
    <w:rsid w:val="007915BC"/>
    <w:rsid w:val="00791BF0"/>
    <w:rsid w:val="00792E37"/>
    <w:rsid w:val="007967FA"/>
    <w:rsid w:val="007977ED"/>
    <w:rsid w:val="00797E7A"/>
    <w:rsid w:val="007A0EA6"/>
    <w:rsid w:val="007A1AF3"/>
    <w:rsid w:val="007A2D9E"/>
    <w:rsid w:val="007A459C"/>
    <w:rsid w:val="007B0381"/>
    <w:rsid w:val="007B0F3D"/>
    <w:rsid w:val="007B148D"/>
    <w:rsid w:val="007B18C8"/>
    <w:rsid w:val="007B28DE"/>
    <w:rsid w:val="007B4658"/>
    <w:rsid w:val="007B7A5F"/>
    <w:rsid w:val="007C36BE"/>
    <w:rsid w:val="007D0530"/>
    <w:rsid w:val="007D1222"/>
    <w:rsid w:val="007D3DDE"/>
    <w:rsid w:val="007D43CE"/>
    <w:rsid w:val="007D53ED"/>
    <w:rsid w:val="007D5616"/>
    <w:rsid w:val="007D6001"/>
    <w:rsid w:val="007D693F"/>
    <w:rsid w:val="007D757B"/>
    <w:rsid w:val="007D7F94"/>
    <w:rsid w:val="007E1B76"/>
    <w:rsid w:val="007E219A"/>
    <w:rsid w:val="007E3092"/>
    <w:rsid w:val="007E37BF"/>
    <w:rsid w:val="007E6593"/>
    <w:rsid w:val="007F1101"/>
    <w:rsid w:val="007F2A25"/>
    <w:rsid w:val="007F2CB1"/>
    <w:rsid w:val="007F2E3F"/>
    <w:rsid w:val="007F30BE"/>
    <w:rsid w:val="007F4D09"/>
    <w:rsid w:val="007F69F4"/>
    <w:rsid w:val="007F7CDD"/>
    <w:rsid w:val="00803D20"/>
    <w:rsid w:val="00807937"/>
    <w:rsid w:val="00807954"/>
    <w:rsid w:val="008112A0"/>
    <w:rsid w:val="0081696D"/>
    <w:rsid w:val="00816E01"/>
    <w:rsid w:val="008173D0"/>
    <w:rsid w:val="00823235"/>
    <w:rsid w:val="008249F1"/>
    <w:rsid w:val="00824AF2"/>
    <w:rsid w:val="00825930"/>
    <w:rsid w:val="00826686"/>
    <w:rsid w:val="00830EA5"/>
    <w:rsid w:val="0083150F"/>
    <w:rsid w:val="00831A0D"/>
    <w:rsid w:val="008332EB"/>
    <w:rsid w:val="008336BB"/>
    <w:rsid w:val="008346DC"/>
    <w:rsid w:val="00835563"/>
    <w:rsid w:val="00836511"/>
    <w:rsid w:val="00836B02"/>
    <w:rsid w:val="00836EC6"/>
    <w:rsid w:val="0083741E"/>
    <w:rsid w:val="0083796B"/>
    <w:rsid w:val="00837985"/>
    <w:rsid w:val="00840E3D"/>
    <w:rsid w:val="00841D8C"/>
    <w:rsid w:val="00842220"/>
    <w:rsid w:val="00844111"/>
    <w:rsid w:val="00844F74"/>
    <w:rsid w:val="00846382"/>
    <w:rsid w:val="00850F57"/>
    <w:rsid w:val="008536C2"/>
    <w:rsid w:val="0085670B"/>
    <w:rsid w:val="008600C7"/>
    <w:rsid w:val="00860E3A"/>
    <w:rsid w:val="0086168C"/>
    <w:rsid w:val="008617D0"/>
    <w:rsid w:val="00861A60"/>
    <w:rsid w:val="00862357"/>
    <w:rsid w:val="00862D02"/>
    <w:rsid w:val="008631B7"/>
    <w:rsid w:val="008637B9"/>
    <w:rsid w:val="008638FD"/>
    <w:rsid w:val="00864194"/>
    <w:rsid w:val="00864FC4"/>
    <w:rsid w:val="00867F3E"/>
    <w:rsid w:val="00870399"/>
    <w:rsid w:val="008706D6"/>
    <w:rsid w:val="00870F5D"/>
    <w:rsid w:val="008711EC"/>
    <w:rsid w:val="008718FE"/>
    <w:rsid w:val="00871C54"/>
    <w:rsid w:val="00872946"/>
    <w:rsid w:val="00882BCC"/>
    <w:rsid w:val="00883928"/>
    <w:rsid w:val="00883DDE"/>
    <w:rsid w:val="0088630B"/>
    <w:rsid w:val="00891AF4"/>
    <w:rsid w:val="00891C16"/>
    <w:rsid w:val="00891D73"/>
    <w:rsid w:val="008924DF"/>
    <w:rsid w:val="00892A44"/>
    <w:rsid w:val="00893206"/>
    <w:rsid w:val="008946BB"/>
    <w:rsid w:val="008946EE"/>
    <w:rsid w:val="00895A82"/>
    <w:rsid w:val="008A2B55"/>
    <w:rsid w:val="008A2DE8"/>
    <w:rsid w:val="008A312D"/>
    <w:rsid w:val="008A3E09"/>
    <w:rsid w:val="008A3E57"/>
    <w:rsid w:val="008A75A3"/>
    <w:rsid w:val="008A77A7"/>
    <w:rsid w:val="008B3F34"/>
    <w:rsid w:val="008B52D1"/>
    <w:rsid w:val="008B7490"/>
    <w:rsid w:val="008C07B9"/>
    <w:rsid w:val="008C4BE3"/>
    <w:rsid w:val="008C56B9"/>
    <w:rsid w:val="008C7B4C"/>
    <w:rsid w:val="008D05E0"/>
    <w:rsid w:val="008D2600"/>
    <w:rsid w:val="008D3FC2"/>
    <w:rsid w:val="008D4D14"/>
    <w:rsid w:val="008D5ADF"/>
    <w:rsid w:val="008E0AC0"/>
    <w:rsid w:val="008E1D83"/>
    <w:rsid w:val="008E221A"/>
    <w:rsid w:val="008E3FFE"/>
    <w:rsid w:val="008E429F"/>
    <w:rsid w:val="008E5D8A"/>
    <w:rsid w:val="008E60BE"/>
    <w:rsid w:val="008E6B74"/>
    <w:rsid w:val="008E7397"/>
    <w:rsid w:val="008F0FAF"/>
    <w:rsid w:val="008F46CD"/>
    <w:rsid w:val="008F4ACE"/>
    <w:rsid w:val="008F6480"/>
    <w:rsid w:val="008F7740"/>
    <w:rsid w:val="00900356"/>
    <w:rsid w:val="00900CA2"/>
    <w:rsid w:val="00903653"/>
    <w:rsid w:val="00903654"/>
    <w:rsid w:val="00904F8F"/>
    <w:rsid w:val="00910A52"/>
    <w:rsid w:val="00910C9B"/>
    <w:rsid w:val="00911479"/>
    <w:rsid w:val="0091484D"/>
    <w:rsid w:val="00915396"/>
    <w:rsid w:val="00916C32"/>
    <w:rsid w:val="00917F98"/>
    <w:rsid w:val="00920B7D"/>
    <w:rsid w:val="00924581"/>
    <w:rsid w:val="00924968"/>
    <w:rsid w:val="00925E71"/>
    <w:rsid w:val="00926272"/>
    <w:rsid w:val="009310E3"/>
    <w:rsid w:val="00931848"/>
    <w:rsid w:val="0093329F"/>
    <w:rsid w:val="0093577E"/>
    <w:rsid w:val="00937043"/>
    <w:rsid w:val="009445D3"/>
    <w:rsid w:val="00950CF9"/>
    <w:rsid w:val="00950D62"/>
    <w:rsid w:val="00955A8A"/>
    <w:rsid w:val="009568F6"/>
    <w:rsid w:val="00961713"/>
    <w:rsid w:val="0096400D"/>
    <w:rsid w:val="009660E5"/>
    <w:rsid w:val="00966600"/>
    <w:rsid w:val="009671D9"/>
    <w:rsid w:val="009673DA"/>
    <w:rsid w:val="00967767"/>
    <w:rsid w:val="00971352"/>
    <w:rsid w:val="00975E5B"/>
    <w:rsid w:val="00975E8A"/>
    <w:rsid w:val="00977C8F"/>
    <w:rsid w:val="00977F94"/>
    <w:rsid w:val="009814A0"/>
    <w:rsid w:val="009863E9"/>
    <w:rsid w:val="00990DF3"/>
    <w:rsid w:val="00992E20"/>
    <w:rsid w:val="009936FC"/>
    <w:rsid w:val="00993925"/>
    <w:rsid w:val="00993977"/>
    <w:rsid w:val="009A05D1"/>
    <w:rsid w:val="009A1659"/>
    <w:rsid w:val="009A28AC"/>
    <w:rsid w:val="009A3A5B"/>
    <w:rsid w:val="009A3F2A"/>
    <w:rsid w:val="009A734F"/>
    <w:rsid w:val="009B0106"/>
    <w:rsid w:val="009B2AAC"/>
    <w:rsid w:val="009B3521"/>
    <w:rsid w:val="009B541C"/>
    <w:rsid w:val="009B6338"/>
    <w:rsid w:val="009C3A29"/>
    <w:rsid w:val="009C4460"/>
    <w:rsid w:val="009D13DA"/>
    <w:rsid w:val="009D2E0E"/>
    <w:rsid w:val="009D5863"/>
    <w:rsid w:val="009D6399"/>
    <w:rsid w:val="009D7192"/>
    <w:rsid w:val="009E0E38"/>
    <w:rsid w:val="009E1A35"/>
    <w:rsid w:val="009F09AA"/>
    <w:rsid w:val="009F2C16"/>
    <w:rsid w:val="009F2C1B"/>
    <w:rsid w:val="009F2E1A"/>
    <w:rsid w:val="009F335C"/>
    <w:rsid w:val="009F3725"/>
    <w:rsid w:val="00A002B5"/>
    <w:rsid w:val="00A0260C"/>
    <w:rsid w:val="00A041B5"/>
    <w:rsid w:val="00A04F8C"/>
    <w:rsid w:val="00A05158"/>
    <w:rsid w:val="00A05243"/>
    <w:rsid w:val="00A078F5"/>
    <w:rsid w:val="00A1242C"/>
    <w:rsid w:val="00A12739"/>
    <w:rsid w:val="00A12971"/>
    <w:rsid w:val="00A12BFC"/>
    <w:rsid w:val="00A13BF5"/>
    <w:rsid w:val="00A14837"/>
    <w:rsid w:val="00A16A7C"/>
    <w:rsid w:val="00A20F76"/>
    <w:rsid w:val="00A225E3"/>
    <w:rsid w:val="00A23A26"/>
    <w:rsid w:val="00A24A8F"/>
    <w:rsid w:val="00A25708"/>
    <w:rsid w:val="00A25BF0"/>
    <w:rsid w:val="00A25F40"/>
    <w:rsid w:val="00A27380"/>
    <w:rsid w:val="00A3026E"/>
    <w:rsid w:val="00A345B3"/>
    <w:rsid w:val="00A35B02"/>
    <w:rsid w:val="00A35F49"/>
    <w:rsid w:val="00A404E8"/>
    <w:rsid w:val="00A41DE3"/>
    <w:rsid w:val="00A421E1"/>
    <w:rsid w:val="00A44C0A"/>
    <w:rsid w:val="00A4576A"/>
    <w:rsid w:val="00A45AD0"/>
    <w:rsid w:val="00A45EE9"/>
    <w:rsid w:val="00A5180D"/>
    <w:rsid w:val="00A53C14"/>
    <w:rsid w:val="00A55CFA"/>
    <w:rsid w:val="00A60AA9"/>
    <w:rsid w:val="00A61410"/>
    <w:rsid w:val="00A6198A"/>
    <w:rsid w:val="00A63D0E"/>
    <w:rsid w:val="00A65108"/>
    <w:rsid w:val="00A65138"/>
    <w:rsid w:val="00A7067F"/>
    <w:rsid w:val="00A707A7"/>
    <w:rsid w:val="00A71422"/>
    <w:rsid w:val="00A718FD"/>
    <w:rsid w:val="00A72341"/>
    <w:rsid w:val="00A776ED"/>
    <w:rsid w:val="00A8027A"/>
    <w:rsid w:val="00A80E50"/>
    <w:rsid w:val="00A8137F"/>
    <w:rsid w:val="00A8217E"/>
    <w:rsid w:val="00A83663"/>
    <w:rsid w:val="00A83B0F"/>
    <w:rsid w:val="00A84216"/>
    <w:rsid w:val="00A87B32"/>
    <w:rsid w:val="00A90682"/>
    <w:rsid w:val="00A90BFA"/>
    <w:rsid w:val="00A9142E"/>
    <w:rsid w:val="00A92BF3"/>
    <w:rsid w:val="00A943C8"/>
    <w:rsid w:val="00A950A4"/>
    <w:rsid w:val="00A9520D"/>
    <w:rsid w:val="00A9747D"/>
    <w:rsid w:val="00AA00A6"/>
    <w:rsid w:val="00AA0BE9"/>
    <w:rsid w:val="00AA3BB0"/>
    <w:rsid w:val="00AA3E5E"/>
    <w:rsid w:val="00AA6BA8"/>
    <w:rsid w:val="00AA7F5A"/>
    <w:rsid w:val="00AB2340"/>
    <w:rsid w:val="00AB5FE4"/>
    <w:rsid w:val="00AB659D"/>
    <w:rsid w:val="00AB74A4"/>
    <w:rsid w:val="00AC229F"/>
    <w:rsid w:val="00AC2F31"/>
    <w:rsid w:val="00AD5B11"/>
    <w:rsid w:val="00AD6760"/>
    <w:rsid w:val="00AD69BC"/>
    <w:rsid w:val="00AD7671"/>
    <w:rsid w:val="00AE0568"/>
    <w:rsid w:val="00AE53E8"/>
    <w:rsid w:val="00AE6FE4"/>
    <w:rsid w:val="00AF1E7D"/>
    <w:rsid w:val="00AF2059"/>
    <w:rsid w:val="00AF2F88"/>
    <w:rsid w:val="00AF3653"/>
    <w:rsid w:val="00AF3A3C"/>
    <w:rsid w:val="00AF3BAA"/>
    <w:rsid w:val="00AF3D84"/>
    <w:rsid w:val="00AF4161"/>
    <w:rsid w:val="00AF580B"/>
    <w:rsid w:val="00AF61E1"/>
    <w:rsid w:val="00B004D5"/>
    <w:rsid w:val="00B00623"/>
    <w:rsid w:val="00B007C8"/>
    <w:rsid w:val="00B05231"/>
    <w:rsid w:val="00B05814"/>
    <w:rsid w:val="00B05EE9"/>
    <w:rsid w:val="00B06C0B"/>
    <w:rsid w:val="00B14410"/>
    <w:rsid w:val="00B15E61"/>
    <w:rsid w:val="00B17466"/>
    <w:rsid w:val="00B179BB"/>
    <w:rsid w:val="00B21A91"/>
    <w:rsid w:val="00B21AD1"/>
    <w:rsid w:val="00B224EB"/>
    <w:rsid w:val="00B226C4"/>
    <w:rsid w:val="00B24F35"/>
    <w:rsid w:val="00B25047"/>
    <w:rsid w:val="00B25FB6"/>
    <w:rsid w:val="00B32C88"/>
    <w:rsid w:val="00B34747"/>
    <w:rsid w:val="00B40790"/>
    <w:rsid w:val="00B42E49"/>
    <w:rsid w:val="00B44CE1"/>
    <w:rsid w:val="00B50903"/>
    <w:rsid w:val="00B62F61"/>
    <w:rsid w:val="00B62FFE"/>
    <w:rsid w:val="00B63F35"/>
    <w:rsid w:val="00B65013"/>
    <w:rsid w:val="00B669CF"/>
    <w:rsid w:val="00B70754"/>
    <w:rsid w:val="00B7123A"/>
    <w:rsid w:val="00B7435C"/>
    <w:rsid w:val="00B74B84"/>
    <w:rsid w:val="00B76F38"/>
    <w:rsid w:val="00B8085D"/>
    <w:rsid w:val="00B819B3"/>
    <w:rsid w:val="00B81EFF"/>
    <w:rsid w:val="00B836BB"/>
    <w:rsid w:val="00B84122"/>
    <w:rsid w:val="00B84B90"/>
    <w:rsid w:val="00B8502B"/>
    <w:rsid w:val="00B862B0"/>
    <w:rsid w:val="00B9038A"/>
    <w:rsid w:val="00B93DE3"/>
    <w:rsid w:val="00B96168"/>
    <w:rsid w:val="00B97B0A"/>
    <w:rsid w:val="00BA0C82"/>
    <w:rsid w:val="00BA2B7C"/>
    <w:rsid w:val="00BB142A"/>
    <w:rsid w:val="00BB34B9"/>
    <w:rsid w:val="00BB35C2"/>
    <w:rsid w:val="00BB553B"/>
    <w:rsid w:val="00BB6A61"/>
    <w:rsid w:val="00BC05DA"/>
    <w:rsid w:val="00BC0799"/>
    <w:rsid w:val="00BC28D7"/>
    <w:rsid w:val="00BC376C"/>
    <w:rsid w:val="00BC463F"/>
    <w:rsid w:val="00BC6321"/>
    <w:rsid w:val="00BC669B"/>
    <w:rsid w:val="00BC733D"/>
    <w:rsid w:val="00BC7817"/>
    <w:rsid w:val="00BD3819"/>
    <w:rsid w:val="00BD4A45"/>
    <w:rsid w:val="00BD5C01"/>
    <w:rsid w:val="00BD642D"/>
    <w:rsid w:val="00BD6988"/>
    <w:rsid w:val="00BE1A77"/>
    <w:rsid w:val="00BE2E3F"/>
    <w:rsid w:val="00BE3849"/>
    <w:rsid w:val="00BE4742"/>
    <w:rsid w:val="00BE7383"/>
    <w:rsid w:val="00BE754D"/>
    <w:rsid w:val="00BF1DB9"/>
    <w:rsid w:val="00BF54C2"/>
    <w:rsid w:val="00BF64EC"/>
    <w:rsid w:val="00BF6D10"/>
    <w:rsid w:val="00BF6E79"/>
    <w:rsid w:val="00BF6EDC"/>
    <w:rsid w:val="00C03955"/>
    <w:rsid w:val="00C03F6C"/>
    <w:rsid w:val="00C041E6"/>
    <w:rsid w:val="00C051E0"/>
    <w:rsid w:val="00C107D6"/>
    <w:rsid w:val="00C12108"/>
    <w:rsid w:val="00C121D9"/>
    <w:rsid w:val="00C13453"/>
    <w:rsid w:val="00C13B2B"/>
    <w:rsid w:val="00C17691"/>
    <w:rsid w:val="00C220F9"/>
    <w:rsid w:val="00C2541C"/>
    <w:rsid w:val="00C26862"/>
    <w:rsid w:val="00C30458"/>
    <w:rsid w:val="00C311E6"/>
    <w:rsid w:val="00C31DA6"/>
    <w:rsid w:val="00C33260"/>
    <w:rsid w:val="00C33894"/>
    <w:rsid w:val="00C40063"/>
    <w:rsid w:val="00C44234"/>
    <w:rsid w:val="00C4598F"/>
    <w:rsid w:val="00C50360"/>
    <w:rsid w:val="00C54E12"/>
    <w:rsid w:val="00C55468"/>
    <w:rsid w:val="00C555B5"/>
    <w:rsid w:val="00C60D51"/>
    <w:rsid w:val="00C622C3"/>
    <w:rsid w:val="00C63BD5"/>
    <w:rsid w:val="00C66370"/>
    <w:rsid w:val="00C677EA"/>
    <w:rsid w:val="00C74906"/>
    <w:rsid w:val="00C76F3F"/>
    <w:rsid w:val="00C80757"/>
    <w:rsid w:val="00C81B40"/>
    <w:rsid w:val="00C81FEA"/>
    <w:rsid w:val="00C821CD"/>
    <w:rsid w:val="00C83969"/>
    <w:rsid w:val="00C83987"/>
    <w:rsid w:val="00C83E47"/>
    <w:rsid w:val="00C858AE"/>
    <w:rsid w:val="00C86C95"/>
    <w:rsid w:val="00C915A5"/>
    <w:rsid w:val="00C93011"/>
    <w:rsid w:val="00C96A71"/>
    <w:rsid w:val="00CA05EB"/>
    <w:rsid w:val="00CA139F"/>
    <w:rsid w:val="00CA3515"/>
    <w:rsid w:val="00CA3A05"/>
    <w:rsid w:val="00CA6691"/>
    <w:rsid w:val="00CA7141"/>
    <w:rsid w:val="00CA74F6"/>
    <w:rsid w:val="00CB14E9"/>
    <w:rsid w:val="00CB30CB"/>
    <w:rsid w:val="00CB6D90"/>
    <w:rsid w:val="00CB72C3"/>
    <w:rsid w:val="00CC2422"/>
    <w:rsid w:val="00CC45E4"/>
    <w:rsid w:val="00CC6B05"/>
    <w:rsid w:val="00CD019F"/>
    <w:rsid w:val="00CD1028"/>
    <w:rsid w:val="00CD27C5"/>
    <w:rsid w:val="00CD2B50"/>
    <w:rsid w:val="00CD4DB2"/>
    <w:rsid w:val="00CE08F1"/>
    <w:rsid w:val="00CE1621"/>
    <w:rsid w:val="00CE3BC2"/>
    <w:rsid w:val="00CE4169"/>
    <w:rsid w:val="00CE7894"/>
    <w:rsid w:val="00CF06A1"/>
    <w:rsid w:val="00CF1467"/>
    <w:rsid w:val="00CF1D7E"/>
    <w:rsid w:val="00CF48D6"/>
    <w:rsid w:val="00CF4A64"/>
    <w:rsid w:val="00CF57D6"/>
    <w:rsid w:val="00CF6C1B"/>
    <w:rsid w:val="00D019D5"/>
    <w:rsid w:val="00D040FE"/>
    <w:rsid w:val="00D04ACF"/>
    <w:rsid w:val="00D0571B"/>
    <w:rsid w:val="00D071BB"/>
    <w:rsid w:val="00D150AF"/>
    <w:rsid w:val="00D168FD"/>
    <w:rsid w:val="00D16F64"/>
    <w:rsid w:val="00D2295A"/>
    <w:rsid w:val="00D2472C"/>
    <w:rsid w:val="00D26A2F"/>
    <w:rsid w:val="00D27830"/>
    <w:rsid w:val="00D279BA"/>
    <w:rsid w:val="00D307DC"/>
    <w:rsid w:val="00D30EAA"/>
    <w:rsid w:val="00D37255"/>
    <w:rsid w:val="00D404B5"/>
    <w:rsid w:val="00D408CA"/>
    <w:rsid w:val="00D40968"/>
    <w:rsid w:val="00D447CB"/>
    <w:rsid w:val="00D47D16"/>
    <w:rsid w:val="00D505F4"/>
    <w:rsid w:val="00D50792"/>
    <w:rsid w:val="00D51CE1"/>
    <w:rsid w:val="00D562F2"/>
    <w:rsid w:val="00D5738E"/>
    <w:rsid w:val="00D60699"/>
    <w:rsid w:val="00D61B93"/>
    <w:rsid w:val="00D67E4A"/>
    <w:rsid w:val="00D75B05"/>
    <w:rsid w:val="00D763FD"/>
    <w:rsid w:val="00D8658D"/>
    <w:rsid w:val="00D90AD1"/>
    <w:rsid w:val="00D941F7"/>
    <w:rsid w:val="00D9446A"/>
    <w:rsid w:val="00D95C38"/>
    <w:rsid w:val="00DA3C0F"/>
    <w:rsid w:val="00DA4DDF"/>
    <w:rsid w:val="00DB0804"/>
    <w:rsid w:val="00DB13F3"/>
    <w:rsid w:val="00DB25B5"/>
    <w:rsid w:val="00DB2FC4"/>
    <w:rsid w:val="00DB75CF"/>
    <w:rsid w:val="00DC382A"/>
    <w:rsid w:val="00DC6A2A"/>
    <w:rsid w:val="00DC73B3"/>
    <w:rsid w:val="00DD2883"/>
    <w:rsid w:val="00DD41F4"/>
    <w:rsid w:val="00DE1923"/>
    <w:rsid w:val="00DE2B33"/>
    <w:rsid w:val="00DE54D7"/>
    <w:rsid w:val="00DE638B"/>
    <w:rsid w:val="00DE713C"/>
    <w:rsid w:val="00DE72EE"/>
    <w:rsid w:val="00DF2A8F"/>
    <w:rsid w:val="00DF3451"/>
    <w:rsid w:val="00DF37E5"/>
    <w:rsid w:val="00DF4DC2"/>
    <w:rsid w:val="00DF561D"/>
    <w:rsid w:val="00E01419"/>
    <w:rsid w:val="00E034FE"/>
    <w:rsid w:val="00E041E5"/>
    <w:rsid w:val="00E04888"/>
    <w:rsid w:val="00E0763B"/>
    <w:rsid w:val="00E10302"/>
    <w:rsid w:val="00E143CE"/>
    <w:rsid w:val="00E17EC5"/>
    <w:rsid w:val="00E21373"/>
    <w:rsid w:val="00E21A98"/>
    <w:rsid w:val="00E24B2B"/>
    <w:rsid w:val="00E26029"/>
    <w:rsid w:val="00E26BFD"/>
    <w:rsid w:val="00E27E90"/>
    <w:rsid w:val="00E3094C"/>
    <w:rsid w:val="00E30D28"/>
    <w:rsid w:val="00E31230"/>
    <w:rsid w:val="00E33D02"/>
    <w:rsid w:val="00E34A23"/>
    <w:rsid w:val="00E34F2C"/>
    <w:rsid w:val="00E35D79"/>
    <w:rsid w:val="00E36872"/>
    <w:rsid w:val="00E446ED"/>
    <w:rsid w:val="00E4641E"/>
    <w:rsid w:val="00E519AE"/>
    <w:rsid w:val="00E57AF7"/>
    <w:rsid w:val="00E6241B"/>
    <w:rsid w:val="00E64FCC"/>
    <w:rsid w:val="00E703B6"/>
    <w:rsid w:val="00E71B4E"/>
    <w:rsid w:val="00E72200"/>
    <w:rsid w:val="00E7298D"/>
    <w:rsid w:val="00E72B1B"/>
    <w:rsid w:val="00E7564F"/>
    <w:rsid w:val="00E75D47"/>
    <w:rsid w:val="00E76336"/>
    <w:rsid w:val="00E766F5"/>
    <w:rsid w:val="00E77DB2"/>
    <w:rsid w:val="00E8011E"/>
    <w:rsid w:val="00E8263B"/>
    <w:rsid w:val="00E82948"/>
    <w:rsid w:val="00E82FC8"/>
    <w:rsid w:val="00E90218"/>
    <w:rsid w:val="00E913BB"/>
    <w:rsid w:val="00E936FA"/>
    <w:rsid w:val="00E95F2E"/>
    <w:rsid w:val="00E972FA"/>
    <w:rsid w:val="00EA1508"/>
    <w:rsid w:val="00EA1541"/>
    <w:rsid w:val="00EA32D5"/>
    <w:rsid w:val="00EA32E4"/>
    <w:rsid w:val="00EA7E36"/>
    <w:rsid w:val="00EB0898"/>
    <w:rsid w:val="00EB41CF"/>
    <w:rsid w:val="00EB627B"/>
    <w:rsid w:val="00EB6D94"/>
    <w:rsid w:val="00EB7A68"/>
    <w:rsid w:val="00EC2334"/>
    <w:rsid w:val="00EC4183"/>
    <w:rsid w:val="00EC6468"/>
    <w:rsid w:val="00EC6708"/>
    <w:rsid w:val="00EC79E2"/>
    <w:rsid w:val="00ED207C"/>
    <w:rsid w:val="00ED325A"/>
    <w:rsid w:val="00ED3F41"/>
    <w:rsid w:val="00ED41A2"/>
    <w:rsid w:val="00ED5615"/>
    <w:rsid w:val="00ED692E"/>
    <w:rsid w:val="00ED69AF"/>
    <w:rsid w:val="00EE1847"/>
    <w:rsid w:val="00EE240E"/>
    <w:rsid w:val="00EE2763"/>
    <w:rsid w:val="00EE688E"/>
    <w:rsid w:val="00EE6A6D"/>
    <w:rsid w:val="00EF0048"/>
    <w:rsid w:val="00EF03E2"/>
    <w:rsid w:val="00EF17AD"/>
    <w:rsid w:val="00EF39F9"/>
    <w:rsid w:val="00EF4579"/>
    <w:rsid w:val="00EF6DE8"/>
    <w:rsid w:val="00EF7F8B"/>
    <w:rsid w:val="00F03814"/>
    <w:rsid w:val="00F03E8D"/>
    <w:rsid w:val="00F07A09"/>
    <w:rsid w:val="00F07EE1"/>
    <w:rsid w:val="00F1275B"/>
    <w:rsid w:val="00F1390C"/>
    <w:rsid w:val="00F14D98"/>
    <w:rsid w:val="00F15A9D"/>
    <w:rsid w:val="00F20C5E"/>
    <w:rsid w:val="00F213B6"/>
    <w:rsid w:val="00F279CB"/>
    <w:rsid w:val="00F3211D"/>
    <w:rsid w:val="00F32444"/>
    <w:rsid w:val="00F33B3C"/>
    <w:rsid w:val="00F36A1D"/>
    <w:rsid w:val="00F44278"/>
    <w:rsid w:val="00F46ACA"/>
    <w:rsid w:val="00F46B2E"/>
    <w:rsid w:val="00F473EC"/>
    <w:rsid w:val="00F51B65"/>
    <w:rsid w:val="00F52AAB"/>
    <w:rsid w:val="00F52B1F"/>
    <w:rsid w:val="00F52EB6"/>
    <w:rsid w:val="00F55260"/>
    <w:rsid w:val="00F559AC"/>
    <w:rsid w:val="00F56518"/>
    <w:rsid w:val="00F5745B"/>
    <w:rsid w:val="00F57C5B"/>
    <w:rsid w:val="00F6316B"/>
    <w:rsid w:val="00F65AE0"/>
    <w:rsid w:val="00F67D9B"/>
    <w:rsid w:val="00F745F6"/>
    <w:rsid w:val="00F74BB2"/>
    <w:rsid w:val="00F74E38"/>
    <w:rsid w:val="00F76D6F"/>
    <w:rsid w:val="00F778B0"/>
    <w:rsid w:val="00F8060E"/>
    <w:rsid w:val="00F82E37"/>
    <w:rsid w:val="00F83BC2"/>
    <w:rsid w:val="00F845B9"/>
    <w:rsid w:val="00F879D1"/>
    <w:rsid w:val="00F91FBC"/>
    <w:rsid w:val="00F92EC1"/>
    <w:rsid w:val="00F94C47"/>
    <w:rsid w:val="00FA0421"/>
    <w:rsid w:val="00FA058D"/>
    <w:rsid w:val="00FA1593"/>
    <w:rsid w:val="00FA2421"/>
    <w:rsid w:val="00FA3389"/>
    <w:rsid w:val="00FA3476"/>
    <w:rsid w:val="00FA495F"/>
    <w:rsid w:val="00FB03FD"/>
    <w:rsid w:val="00FB0C10"/>
    <w:rsid w:val="00FB1E5D"/>
    <w:rsid w:val="00FB3C36"/>
    <w:rsid w:val="00FB4280"/>
    <w:rsid w:val="00FB452B"/>
    <w:rsid w:val="00FB7CCE"/>
    <w:rsid w:val="00FC01C8"/>
    <w:rsid w:val="00FC2A92"/>
    <w:rsid w:val="00FC5027"/>
    <w:rsid w:val="00FC50C7"/>
    <w:rsid w:val="00FC511D"/>
    <w:rsid w:val="00FC55F7"/>
    <w:rsid w:val="00FC68BC"/>
    <w:rsid w:val="00FD0A17"/>
    <w:rsid w:val="00FD11D4"/>
    <w:rsid w:val="00FD1694"/>
    <w:rsid w:val="00FD225D"/>
    <w:rsid w:val="00FD2384"/>
    <w:rsid w:val="00FD3ABE"/>
    <w:rsid w:val="00FD5DF0"/>
    <w:rsid w:val="00FD733A"/>
    <w:rsid w:val="00FE452E"/>
    <w:rsid w:val="00FE4839"/>
    <w:rsid w:val="00FE6D87"/>
    <w:rsid w:val="00FF212C"/>
    <w:rsid w:val="00FF3941"/>
    <w:rsid w:val="00FF4275"/>
    <w:rsid w:val="00FF4A4C"/>
    <w:rsid w:val="00FF4C15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44767B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476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D1694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noProof/>
      <w:sz w:val="22"/>
      <w:lang w:eastAsia="es-ES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uiPriority w:val="99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uiPriority w:val="99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atitulo1Car">
    <w:name w:val="atitulo1 Car"/>
    <w:link w:val="atitulo1"/>
    <w:locked/>
    <w:rsid w:val="0044767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styleId="Prrafodelista">
    <w:name w:val="List Paragraph"/>
    <w:basedOn w:val="Normal"/>
    <w:uiPriority w:val="99"/>
    <w:qFormat/>
    <w:rsid w:val="0044767B"/>
    <w:pPr>
      <w:ind w:left="720"/>
      <w:contextualSpacing/>
    </w:pPr>
  </w:style>
  <w:style w:type="paragraph" w:styleId="NormalWeb">
    <w:name w:val="Normal (Web)"/>
    <w:basedOn w:val="Normal"/>
    <w:uiPriority w:val="99"/>
    <w:rsid w:val="0044767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character" w:styleId="Refdenotaalpie">
    <w:name w:val="footnote reference"/>
    <w:uiPriority w:val="99"/>
    <w:rsid w:val="0044767B"/>
    <w:rPr>
      <w:rFonts w:cs="Times New Roman"/>
      <w:vertAlign w:val="superscript"/>
    </w:rPr>
  </w:style>
  <w:style w:type="character" w:customStyle="1" w:styleId="atitulo2Car">
    <w:name w:val="atitulo2 Car"/>
    <w:link w:val="atitulo2"/>
    <w:uiPriority w:val="99"/>
    <w:locked/>
    <w:rsid w:val="0044767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44767B"/>
    <w:rPr>
      <w:b/>
      <w:bCs/>
      <w:sz w:val="28"/>
      <w:szCs w:val="28"/>
      <w:lang w:val="eu-ES" w:eastAsia="en-US"/>
    </w:rPr>
  </w:style>
  <w:style w:type="paragraph" w:styleId="Textonotapie">
    <w:name w:val="footnote text"/>
    <w:basedOn w:val="Normal"/>
    <w:link w:val="TextonotapieCar"/>
    <w:uiPriority w:val="99"/>
    <w:rsid w:val="0044767B"/>
  </w:style>
  <w:style w:type="character" w:customStyle="1" w:styleId="TextonotapieCar">
    <w:name w:val="Texto nota pie Car"/>
    <w:basedOn w:val="Fuentedeprrafopredeter"/>
    <w:link w:val="Textonotapie"/>
    <w:uiPriority w:val="99"/>
    <w:rsid w:val="0044767B"/>
    <w:rPr>
      <w:lang w:val="eu-ES" w:eastAsia="en-US"/>
    </w:rPr>
  </w:style>
  <w:style w:type="table" w:customStyle="1" w:styleId="TableNormal">
    <w:name w:val="Table Normal"/>
    <w:uiPriority w:val="2"/>
    <w:semiHidden/>
    <w:unhideWhenUsed/>
    <w:qFormat/>
    <w:rsid w:val="00792E37"/>
    <w:pPr>
      <w:widowControl w:val="0"/>
    </w:pPr>
    <w:rPr>
      <w:rFonts w:ascii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CTA-TEXTO">
    <w:name w:val="DICTA-TEXTO"/>
    <w:rsid w:val="002E4181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qFormat/>
    <w:rsid w:val="007D1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D1222"/>
    <w:rPr>
      <w:rFonts w:asciiTheme="majorHAnsi" w:eastAsiaTheme="majorEastAsia" w:hAnsiTheme="majorHAnsi" w:cstheme="majorBidi"/>
      <w:spacing w:val="-10"/>
      <w:kern w:val="28"/>
      <w:sz w:val="56"/>
      <w:szCs w:val="5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&quot;Cita textual&quot;Normal"/>
    <w:qFormat/>
    <w:rsid w:val="0044767B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476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uiPriority w:val="99"/>
    <w:qFormat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FD1694"/>
    <w:pPr>
      <w:tabs>
        <w:tab w:val="right" w:leader="dot" w:pos="8930"/>
      </w:tabs>
      <w:spacing w:before="60" w:after="80"/>
      <w:ind w:firstLine="0"/>
      <w:jc w:val="left"/>
    </w:pPr>
    <w:rPr>
      <w:rFonts w:ascii="Arial Narrow" w:hAnsi="Arial Narrow"/>
      <w:smallCaps/>
      <w:noProof/>
      <w:sz w:val="22"/>
      <w:lang w:eastAsia="es-ES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uiPriority w:val="99"/>
    <w:qFormat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uiPriority w:val="99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uiPriority w:val="99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atitulo1Car">
    <w:name w:val="atitulo1 Car"/>
    <w:link w:val="atitulo1"/>
    <w:locked/>
    <w:rsid w:val="0044767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styleId="Prrafodelista">
    <w:name w:val="List Paragraph"/>
    <w:basedOn w:val="Normal"/>
    <w:uiPriority w:val="99"/>
    <w:qFormat/>
    <w:rsid w:val="0044767B"/>
    <w:pPr>
      <w:ind w:left="720"/>
      <w:contextualSpacing/>
    </w:pPr>
  </w:style>
  <w:style w:type="paragraph" w:styleId="NormalWeb">
    <w:name w:val="Normal (Web)"/>
    <w:basedOn w:val="Normal"/>
    <w:uiPriority w:val="99"/>
    <w:rsid w:val="0044767B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character" w:styleId="Refdenotaalpie">
    <w:name w:val="footnote reference"/>
    <w:uiPriority w:val="99"/>
    <w:rsid w:val="0044767B"/>
    <w:rPr>
      <w:rFonts w:cs="Times New Roman"/>
      <w:vertAlign w:val="superscript"/>
    </w:rPr>
  </w:style>
  <w:style w:type="character" w:customStyle="1" w:styleId="atitulo2Car">
    <w:name w:val="atitulo2 Car"/>
    <w:link w:val="atitulo2"/>
    <w:uiPriority w:val="99"/>
    <w:locked/>
    <w:rsid w:val="0044767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44767B"/>
    <w:rPr>
      <w:b/>
      <w:bCs/>
      <w:sz w:val="28"/>
      <w:szCs w:val="28"/>
      <w:lang w:val="eu-ES" w:eastAsia="en-US"/>
    </w:rPr>
  </w:style>
  <w:style w:type="paragraph" w:styleId="Textonotapie">
    <w:name w:val="footnote text"/>
    <w:basedOn w:val="Normal"/>
    <w:link w:val="TextonotapieCar"/>
    <w:uiPriority w:val="99"/>
    <w:rsid w:val="0044767B"/>
  </w:style>
  <w:style w:type="character" w:customStyle="1" w:styleId="TextonotapieCar">
    <w:name w:val="Texto nota pie Car"/>
    <w:basedOn w:val="Fuentedeprrafopredeter"/>
    <w:link w:val="Textonotapie"/>
    <w:uiPriority w:val="99"/>
    <w:rsid w:val="0044767B"/>
    <w:rPr>
      <w:lang w:val="eu-ES" w:eastAsia="en-US"/>
    </w:rPr>
  </w:style>
  <w:style w:type="table" w:customStyle="1" w:styleId="TableNormal">
    <w:name w:val="Table Normal"/>
    <w:uiPriority w:val="2"/>
    <w:semiHidden/>
    <w:unhideWhenUsed/>
    <w:qFormat/>
    <w:rsid w:val="00792E37"/>
    <w:pPr>
      <w:widowControl w:val="0"/>
    </w:pPr>
    <w:rPr>
      <w:rFonts w:ascii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CTA-TEXTO">
    <w:name w:val="DICTA-TEXTO"/>
    <w:rsid w:val="002E4181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qFormat/>
    <w:rsid w:val="007D1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D1222"/>
    <w:rPr>
      <w:rFonts w:asciiTheme="majorHAnsi" w:eastAsiaTheme="majorEastAsia" w:hAnsiTheme="majorHAnsi" w:cstheme="majorBidi"/>
      <w:spacing w:val="-10"/>
      <w:kern w:val="28"/>
      <w:sz w:val="56"/>
      <w:szCs w:val="56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E490-0843-497D-B7D6-BF8544A7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4837</Words>
  <Characters>39591</Characters>
  <Application>Microsoft Office Word</Application>
  <DocSecurity>0</DocSecurity>
  <Lines>329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44340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Elizalde Del Rincón, Teresa (Cámara de Comptos)</dc:creator>
  <cp:lastModifiedBy>Iñaki De Santiago</cp:lastModifiedBy>
  <cp:revision>3</cp:revision>
  <cp:lastPrinted>2021-06-14T09:01:00Z</cp:lastPrinted>
  <dcterms:created xsi:type="dcterms:W3CDTF">2021-08-12T05:28:00Z</dcterms:created>
  <dcterms:modified xsi:type="dcterms:W3CDTF">2021-08-12T05:30:00Z</dcterms:modified>
</cp:coreProperties>
</file>