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detección y retirada del amianto en las construcciones residenciales, formulada por la Ilma. Sra. D.ª María Aranzazu Biurrun Urpegui.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Arantza Biurrun Urpegui, Parlamentaria adscrita al Grupo Parlamentario Partido Socialista de Navarra, al amparo de lo establecido en el Reglamento de la Cámara, formula al Consejero de Ordenación del Territorio, Vivienda, Paisaje y Proyectos Estratégicos la siguiente pregunta oral para su contestación en Pleno.</w:t>
      </w:r>
    </w:p>
    <w:p>
      <w:pPr>
        <w:pStyle w:val="0"/>
        <w:suppressAutoHyphens w:val="false"/>
        <w:rPr>
          <w:rStyle w:val="1"/>
        </w:rPr>
      </w:pPr>
      <w:r>
        <w:rPr>
          <w:rStyle w:val="1"/>
        </w:rPr>
        <w:t xml:space="preserve">¿Qué medidas va a adoptar el departamento que usted dirige para favorecer la detección y retirada del amianto en las construcciones residenciales que así lo requieran?</w:t>
      </w:r>
    </w:p>
    <w:p>
      <w:pPr>
        <w:pStyle w:val="0"/>
        <w:suppressAutoHyphens w:val="false"/>
        <w:rPr>
          <w:rStyle w:val="1"/>
        </w:rPr>
      </w:pPr>
      <w:r>
        <w:rPr>
          <w:rStyle w:val="1"/>
        </w:rPr>
        <w:t xml:space="preserve">Pamplona, a 5 de agosto de 2021</w:t>
      </w:r>
    </w:p>
    <w:p>
      <w:pPr>
        <w:pStyle w:val="0"/>
        <w:suppressAutoHyphens w:val="false"/>
        <w:rPr>
          <w:rStyle w:val="1"/>
          <w:spacing w:val="-2.88"/>
        </w:rPr>
      </w:pPr>
      <w:r>
        <w:rPr>
          <w:rStyle w:val="1"/>
          <w:spacing w:val="-2.88"/>
        </w:rPr>
        <w:t xml:space="preserve">La Parlamentaria Foral: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