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aurkeztutako gaurkotasun handiko galdera, Foru Administrazioan telelana egiteko erregulazio berriari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gaurkotasun handiko honako galdera hau aurkezten du, Lehendakaritzako, Berdintasuneko, Funtzio Publikoko eta Barneko kontseilariak irailaren 23ko Osoko Bilkuran erantzun diezaion:</w:t>
      </w:r>
    </w:p>
    <w:p>
      <w:pPr>
        <w:pStyle w:val="0"/>
        <w:suppressAutoHyphens w:val="false"/>
        <w:rPr>
          <w:rStyle w:val="1"/>
        </w:rPr>
      </w:pPr>
      <w:r>
        <w:rPr>
          <w:rStyle w:val="1"/>
        </w:rPr>
        <w:t xml:space="preserve">Zertan da Foru Administrazioan telelana egiteari buruzko erregulazio berria?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