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20 de septiembre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partidas presupuestarias y cuantías del SNE para desarrollar la actuación “Incentivos contratación de colectivos específicos de difícil empleabilidad”, formulada por la Ilma. Sra. D.ª María Isabel García Malo.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20 de septiembre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Maribel García Malo, miembro de las Cortes de Navarra, adscrita al Grupo Parlamentario Navarra Suma (NA+), realiza la siguiente pregunta escrita dirigida a la Consejera de Derechos Sociales: </w:t>
      </w:r>
    </w:p>
    <w:p>
      <w:pPr>
        <w:pStyle w:val="0"/>
        <w:suppressAutoHyphens w:val="false"/>
        <w:rPr>
          <w:rStyle w:val="1"/>
        </w:rPr>
      </w:pPr>
      <w:r>
        <w:rPr>
          <w:rStyle w:val="1"/>
        </w:rPr>
        <w:t xml:space="preserve">En la ficha técnica del proyecto 4 DDSS, REACT EU Navarra “Incentivos a la contratación de colectivos específicos de difícil empleabilidad” se recoge que el organismo responsable de esta actuación es el Servicio Navarro de Empleo. Cuenta, según la misma ficha, con un presupuesto para el desarrollo de esta medida durante 2021 de 1.500.000 euros y la modalidad de gestión prevista es “una convocatoria de subvenciones de evaluación individualizada”.</w:t>
      </w:r>
    </w:p>
    <w:p>
      <w:pPr>
        <w:pStyle w:val="0"/>
        <w:suppressAutoHyphens w:val="false"/>
        <w:rPr>
          <w:rStyle w:val="1"/>
        </w:rPr>
      </w:pPr>
      <w:r>
        <w:rPr>
          <w:rStyle w:val="1"/>
        </w:rPr>
        <w:t xml:space="preserve">¿Con qué partida o partidas presupuestarias y con qué cuantías el SNE está desarrollando esta actuación de la que es organismo responsable? ¿Qué acciones ha desarrollado el SNE hasta la fecha para cumplir esta actuación? </w:t>
      </w:r>
    </w:p>
    <w:p>
      <w:pPr>
        <w:pStyle w:val="0"/>
        <w:suppressAutoHyphens w:val="false"/>
        <w:rPr>
          <w:rStyle w:val="1"/>
        </w:rPr>
      </w:pPr>
      <w:r>
        <w:rPr>
          <w:rStyle w:val="1"/>
        </w:rPr>
        <w:t xml:space="preserve">Pamplona, a 9 de septiembre de 2021 </w:t>
      </w:r>
    </w:p>
    <w:p>
      <w:pPr>
        <w:pStyle w:val="0"/>
        <w:suppressAutoHyphens w:val="false"/>
        <w:rPr>
          <w:rStyle w:val="1"/>
        </w:rPr>
      </w:pPr>
      <w:r>
        <w:rPr>
          <w:rStyle w:val="1"/>
        </w:rPr>
        <w:t xml:space="preserve">La Parlamentaria Foral: Maribel García Malo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