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dificultades y medidas para recuperar la atención presencial en atención primaria,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de máxima actualidad, a fin de que sea respondida en el próximo Pleno de la Cámara, del 7 de octubre, por la Consejera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principales dificultades y medidas para recuperar la atención presencial en atención primaria?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4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