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7an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Izquierda-Ezkerra talde parlamentario mistoak aurkezturiko mozioa, zeinaren bidez Nafarroako Gobernua premiatzen baita Nafarroako Toki Administrazioaren Erreformarako otsailaren 4ko 4/2019 Foru Legea garatu dezan, programa-akordioan ezarritako epean garatu ere.</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parlamentario mistoaren eledun Marisa de Simón Caballerok, Legebiltzarreko Erregelamenduan ezarritakoaren babesean, honako mozio hau aurkezten du, Osoko Bilkuran eztabaidatu eta bozkatzeko:</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2019ko otsailaren 4an, Nafarroako Parlamentuak Nafarroako Toki Administrazioaren Erreformarako otsailaren 4ko 4/2019 Foru Legea onetsi zuen. Nafarroako Gobernuak sustatu eta gehiengo osoz onetsitako lege horren xedea da zerbitzu mankomunatu nahiz mankomunatu gabekoen prestazioa arautzen duen antolamendu berri bat ezartzea toki administrazioan. Legeak finantzaketa-eredu berri bat ezarri zuen, bai eta eskumen berekien banaketa argi bat ere.</w:t>
      </w:r>
    </w:p>
    <w:p>
      <w:pPr>
        <w:pStyle w:val="0"/>
        <w:suppressAutoHyphens w:val="false"/>
        <w:rPr>
          <w:rStyle w:val="1"/>
        </w:rPr>
      </w:pPr>
      <w:r>
        <w:rPr>
          <w:rStyle w:val="1"/>
        </w:rPr>
        <w:t xml:space="preserve">Toki Administrazioa arautzen duten lege nagusiak aldatu ondoren Nafarroako toki entitateetan egin beharreko aldaketa sakonen oinarri izanen den esparru bat ezartzea bilatzen zuen erreformak. Hortik aurrera, lurralde-egitura berria behin betiko zehaztuko zuten arau-aldaketak etorriko lirateke.</w:t>
      </w:r>
    </w:p>
    <w:p>
      <w:pPr>
        <w:pStyle w:val="0"/>
        <w:suppressAutoHyphens w:val="false"/>
        <w:rPr>
          <w:rStyle w:val="1"/>
        </w:rPr>
      </w:pPr>
      <w:r>
        <w:rPr>
          <w:rStyle w:val="1"/>
        </w:rPr>
        <w:t xml:space="preserve">Hala, Nafarroako Toki Administrazioaren ideia gaurkotua sustatu nahian, udalez gaindiko antolaketa berri bat sortuko litzateke eskualdearen bitartez, eta figura horrek hartuko lituzke bere gain mankomunitate sektorialek eta azken urteetan sortutako antzeko entitateek orain arte bete dituzten eginkizunak.</w:t>
      </w:r>
    </w:p>
    <w:p>
      <w:pPr>
        <w:pStyle w:val="0"/>
        <w:suppressAutoHyphens w:val="false"/>
        <w:rPr>
          <w:rStyle w:val="1"/>
          <w:spacing w:val="-0.961"/>
        </w:rPr>
      </w:pPr>
      <w:r>
        <w:rPr>
          <w:rStyle w:val="1"/>
          <w:spacing w:val="-0.961"/>
        </w:rPr>
        <w:t xml:space="preserve">Nafarroa hamabi eskualdetan antolatzen duen lurralde-banaketa ezartzen du arauak, Nafarroako Lurralde Estrategiak bere garaian proposatutako azpieremuak abiapuntutzat hartuta. Nolanahi ere, behin betiko formari begira, udalen borondatea kontuan hartuko da, proposamenak eta alternatibak aurkezteko aukera izanen baitute. Eskualdeak sortzeko prozesua amaitzen denean —eskualde bakoitzeko foru lege bat egin beharko da— udalerri guztiak eskualderen batean sartuta egoen lirateke.</w:t>
      </w:r>
    </w:p>
    <w:p>
      <w:pPr>
        <w:pStyle w:val="0"/>
        <w:suppressAutoHyphens w:val="false"/>
        <w:rPr>
          <w:rStyle w:val="1"/>
        </w:rPr>
      </w:pPr>
      <w:r>
        <w:rPr>
          <w:rStyle w:val="1"/>
        </w:rPr>
        <w:t xml:space="preserve">Toki entitateek hamabi hilabeteko epea izanen lukete eskualde baten sorrera-prozesua abiatu ahal izateko, Gobernua, baldin eta ukitako udalak aurrez ekimenaz baliatu ez badira, ekimenaz baliatu baino lehen.</w:t>
      </w:r>
    </w:p>
    <w:p>
      <w:pPr>
        <w:pStyle w:val="0"/>
        <w:suppressAutoHyphens w:val="false"/>
        <w:rPr>
          <w:rStyle w:val="1"/>
        </w:rPr>
      </w:pPr>
      <w:r>
        <w:rPr>
          <w:rStyle w:val="1"/>
        </w:rPr>
        <w:t xml:space="preserve">Gure koalizioak orduan ere adierazi zuen lege horrek bultzada erabakigarria emanen ziola toki administrazioaren arrazionalizazioari, zerbitzu hobeak emate aldera. Urteak eta urteak generamatzan hitz egiten, eta bat gentozen egitura ez zela arrazoizkoa esaterakoan, baina aldaketa politikoa heldu zen arte ez ginen hitzetatik ekintzetara pasatu. Bai orduan eta bai orain, legea onestearen onuradun nagusiak nafarrak izanen direla uste dugu, zeren eskualdeen bitartez zerbitzu hobeak eman baitaitezke, tokiko autogobernua indartu bidenabar.</w:t>
      </w:r>
    </w:p>
    <w:p>
      <w:pPr>
        <w:pStyle w:val="0"/>
        <w:suppressAutoHyphens w:val="false"/>
        <w:rPr>
          <w:rStyle w:val="1"/>
          <w:spacing w:val="-0.961"/>
        </w:rPr>
      </w:pPr>
      <w:r>
        <w:rPr>
          <w:rStyle w:val="1"/>
        </w:rPr>
        <w:t xml:space="preserve">Bizikidetzazko eta berdintasunezko legegintzaldi berritzaile eta aurrerakoirako programa-akordioak </w:t>
      </w:r>
      <w:r>
        <w:rPr>
          <w:rStyle w:val="1"/>
          <w:spacing w:val="-0.961"/>
        </w:rPr>
        <w:t xml:space="preserve">—</w:t>
      </w:r>
      <w:r>
        <w:rPr>
          <w:rStyle w:val="1"/>
        </w:rPr>
        <w:t xml:space="preserve">Nafarroako Gobernuaren euskarria hori baita</w:t>
      </w:r>
      <w:r>
        <w:rPr>
          <w:rStyle w:val="1"/>
          <w:spacing w:val="-0.961"/>
        </w:rPr>
        <w:t xml:space="preserve">—</w:t>
      </w:r>
      <w:r>
        <w:rPr>
          <w:rStyle w:val="1"/>
        </w:rPr>
        <w:t xml:space="preserve"> honako hau dio lege horri buruz:</w:t>
      </w:r>
      <w:r>
        <w:rPr>
          <w:rStyle w:val="1"/>
          <w:spacing w:val="-0.961"/>
        </w:rPr>
      </w:r>
    </w:p>
    <w:p>
      <w:pPr>
        <w:pStyle w:val="0"/>
        <w:suppressAutoHyphens w:val="false"/>
        <w:rPr>
          <w:rStyle w:val="1"/>
          <w:spacing w:val="-0.961"/>
        </w:rPr>
      </w:pPr>
      <w:r>
        <w:rPr>
          <w:rStyle w:val="1"/>
          <w:spacing w:val="-0.961"/>
        </w:rPr>
        <w:t xml:space="preserve">“Ontzat emanik badirela azkar bideratu beharreko gaiak, eta eztabaidatu eta gehiengo zabalagoaz onar daitezkeenak. Adosten da legeak ematen dituen epeen luzapena, 2020ko abenduaren 31ra arte, beharrezkotzat joko balitz beste luzapen bat egiteko aukera eta guzti, 2021eko abenduaren 31ra arte, zer aldaketa egin beharko den aztertu ahal izateko hainbat arlori dagokienez: eskuduntzak, finantzazioa, idazkarien eta kontu-hartzaileen egoera, kideen hautaketa, eta tokiko erakunde bakoitzak legedian izanen duen kokapena. Horrek ez du esan nahi kontsentsua erdiesten den gaiak lehenago garatu ezin izanen direnik”.</w:t>
      </w:r>
    </w:p>
    <w:p>
      <w:pPr>
        <w:pStyle w:val="0"/>
        <w:suppressAutoHyphens w:val="false"/>
        <w:rPr>
          <w:rStyle w:val="1"/>
        </w:rPr>
      </w:pPr>
      <w:r>
        <w:rPr>
          <w:rStyle w:val="1"/>
        </w:rPr>
        <w:t xml:space="preserve">Gure ustez, arau horrek herritarrei egiten die mesede batik bat </w:t>
      </w:r>
      <w:r>
        <w:rPr>
          <w:rStyle w:val="1"/>
          <w:spacing w:val="-0.961"/>
        </w:rPr>
        <w:t xml:space="preserve">—</w:t>
      </w:r>
      <w:r>
        <w:rPr>
          <w:rStyle w:val="1"/>
        </w:rPr>
        <w:t xml:space="preserve">izan ere, tokiko erreforma on batek herritarrei zerbitzu gehiago eta zerbitzu hobeak emateko balio behar du</w:t>
      </w:r>
      <w:r>
        <w:rPr>
          <w:rStyle w:val="1"/>
          <w:spacing w:val="-0.961"/>
        </w:rPr>
        <w:t xml:space="preserve">—</w:t>
      </w:r>
      <w:r>
        <w:rPr>
          <w:rStyle w:val="1"/>
        </w:rPr>
        <w:t xml:space="preserve">, baina baita tokiko munduari berari ere, entitateen boterea areagotuko delako, toki entitate indartsuagoak, efizienteagoak eta eraginkorragoak (eskualdeak, alegia) sortuz.</w:t>
      </w:r>
    </w:p>
    <w:p>
      <w:pPr>
        <w:pStyle w:val="0"/>
        <w:suppressAutoHyphens w:val="false"/>
        <w:rPr>
          <w:rStyle w:val="1"/>
        </w:rPr>
      </w:pPr>
      <w:r>
        <w:rPr>
          <w:rStyle w:val="1"/>
        </w:rPr>
        <w:t xml:space="preserve">Horregatik guztiagatik, uste dugu beharrezkoa eta funtsezkoa dela lege hori garatzea, programa-akordioan jasotakoa bete bidenabar.</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 premiatzen du Nafarroako Toki Administrazioaren Erreformarako otsailaren 4ko 4/2019 Foru Legea garatu dezan, programa-akordioan ezarritako epean garatu ere.</w:t>
      </w:r>
    </w:p>
    <w:p>
      <w:pPr>
        <w:pStyle w:val="0"/>
        <w:suppressAutoHyphens w:val="false"/>
        <w:rPr>
          <w:rStyle w:val="1"/>
        </w:rPr>
      </w:pPr>
      <w:r>
        <w:rPr>
          <w:rStyle w:val="1"/>
        </w:rPr>
        <w:t xml:space="preserve">Iruñean, 2021eko urriaren 5ean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