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indarkeria bikarioari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Lehendakaritzako, Berdintasuneko, Funtzio Publikoko eta Barneko kontseilariak 2021eko urriaren 21eko Osoko Bilkuran ahoz erantzun dezan.</w:t>
      </w:r>
    </w:p>
    <w:p>
      <w:pPr>
        <w:pStyle w:val="0"/>
        <w:suppressAutoHyphens w:val="false"/>
        <w:rPr>
          <w:rStyle w:val="1"/>
        </w:rPr>
      </w:pPr>
      <w:r>
        <w:rPr>
          <w:rStyle w:val="1"/>
        </w:rPr>
        <w:t xml:space="preserve">Nafarroako Gobernuak zer neurri har dezake indarkeria bikarioko kasuetan, hildako seme-alaben abizenak urgentziaz aldatzerik ez dutenean amek?</w:t>
      </w:r>
    </w:p>
    <w:p>
      <w:pPr>
        <w:pStyle w:val="0"/>
        <w:suppressAutoHyphens w:val="false"/>
        <w:rPr>
          <w:rStyle w:val="1"/>
        </w:rPr>
      </w:pPr>
      <w:r>
        <w:rPr>
          <w:rStyle w:val="1"/>
        </w:rPr>
        <w:t xml:space="preserve">Iruñean, 2021eko urriaren 14an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