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EH Bildu Nafarroa talde parlamentarioek eta Nafarroako Podemos Ahal Dugu foru parlamentarien elkarteak aurkezturiko mozioa, zeinaren bidez Estatuko Gobernua premiatzen baita 2021eko apirilaren 30eko 20/2011 Legearen 54. artikulua alda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ezarritakoaren babesean, honako mozio hau aurkezten dute, Osoko Bilkuran eztabaidatu eta bozkatzeko:</w:t>
      </w:r>
    </w:p>
    <w:p>
      <w:pPr>
        <w:pStyle w:val="0"/>
        <w:suppressAutoHyphens w:val="false"/>
        <w:rPr>
          <w:rStyle w:val="1"/>
        </w:rPr>
      </w:pPr>
      <w:r>
        <w:rPr>
          <w:rStyle w:val="1"/>
        </w:rPr>
        <w:t xml:space="preserve">Berdintasunerako Ministerioak 2020an argitaratutako makroinkestaren arabera, 1,6 milioitik gora haur bizi dira amak indarkeria matxista pairatzen duen etxeetan. 2021ean bakarrik, 5 haur erail dituzte Espainian indarkeria bikarioaren ondorioz; 2013az geroztik, berriz, 42 izan dira eraildako haurrak.</w:t>
      </w:r>
    </w:p>
    <w:p>
      <w:pPr>
        <w:pStyle w:val="0"/>
        <w:suppressAutoHyphens w:val="false"/>
        <w:rPr>
          <w:rStyle w:val="1"/>
        </w:rPr>
      </w:pPr>
      <w:r>
        <w:rPr>
          <w:rStyle w:val="1"/>
        </w:rPr>
        <w:t xml:space="preserve">Indarkeria bikarioa da seme-alabak erabiltzea haiek manipulatu eta amaren aurkako jarrera har dezaten, amari era horretan min emateko, ama gaizki sentiarazteko, gorrotoa eta beldurra sorrarazteko eta, ondorioz, haien arteko harremana hausteko.</w:t>
      </w:r>
    </w:p>
    <w:p>
      <w:pPr>
        <w:pStyle w:val="0"/>
        <w:suppressAutoHyphens w:val="false"/>
        <w:rPr>
          <w:rStyle w:val="1"/>
        </w:rPr>
      </w:pPr>
      <w:r>
        <w:rPr>
          <w:rStyle w:val="1"/>
        </w:rPr>
        <w:t xml:space="preserve">Azken kasua Bartzelonan gertatu zen abuztuan: aita batek bi urteko semea erail zuen hotel bateko gelan, bere emazte eta haurraren amari min emateko xedez. Senar-emazteak bereizteko prozesuan zeuden.</w:t>
      </w:r>
    </w:p>
    <w:p>
      <w:pPr>
        <w:pStyle w:val="0"/>
        <w:suppressAutoHyphens w:val="false"/>
        <w:rPr>
          <w:rStyle w:val="1"/>
        </w:rPr>
      </w:pPr>
      <w:r>
        <w:rPr>
          <w:rStyle w:val="1"/>
        </w:rPr>
        <w:t xml:space="preserve">Adingabe horren amak zenbait lege-aldaketa egin daitezen eskatu du, indarkeria bikarioaren biktimei abizenak aldatzeko premiazko prozedura baliatzea ahalbidetuko dutenak, ezin izan baitzuen halakorik egin haurraren hileta baino lehen.</w:t>
      </w:r>
    </w:p>
    <w:p>
      <w:pPr>
        <w:pStyle w:val="0"/>
        <w:suppressAutoHyphens w:val="false"/>
        <w:rPr>
          <w:rStyle w:val="1"/>
        </w:rPr>
      </w:pPr>
      <w:r>
        <w:rPr>
          <w:rStyle w:val="1"/>
        </w:rPr>
        <w:t xml:space="preserve">Horren haritik, familia batzuek aldaketa hori egiteko izan dezaketen nahia eta beharra ulertzen dugu, baina abizenen ordena eta aldaketa erregulatzen duten arauak Estatukoak dira; hain zuzen, Kode Zibilaren 109. artikulua, Erregistro Zibilari buruzko uztailaren 21eko 20/2011 Legea eta hein batean oraindik ere indarrean dagoen 1958ko azaroaren 14ko Erregistro Zibilaren Erregelamenduko 192tik 219ra bitarteko artikuluak eta 365. artikulua. Hortaz, Nafarroako Foru Komunitateak ez du eskumenik pertsonek beren abizenak aldatzeari dagokionez eta ezin du gai horri buruzko araurik eman.</w:t>
      </w:r>
    </w:p>
    <w:p>
      <w:pPr>
        <w:pStyle w:val="0"/>
        <w:suppressAutoHyphens w:val="false"/>
        <w:rPr>
          <w:rStyle w:val="1"/>
        </w:rPr>
      </w:pPr>
      <w:r>
        <w:rPr>
          <w:rStyle w:val="1"/>
        </w:rPr>
        <w:t xml:space="preserve">2021eko apirilaren 30ean indarrean sartu zen 20/2011 Legearen 54. artikuluan ezartzen dira abizenak aldatzeko eskaera egiteko bete behar diren baldintzak. Hala, 5. apartatuan xedatzen da genero indarkeriaren biktimen kasuan, haiei edo haien ondorengoei abizenak aldatzeko baimena ematen ahalko dela oro har aurreikusitako baldintzak bete beharrik gabe, eta kasu horietan baimentzen ahalko dela, premia edo segurtasun arrazoiak tarteko, nortasun osoa aldatzea ere, oro har aurreikusitako baldintzak bete beharrik gabe, erregelamendu bidez zehazten den prozedurari jarraikiz.</w:t>
      </w:r>
    </w:p>
    <w:p>
      <w:pPr>
        <w:pStyle w:val="0"/>
        <w:suppressAutoHyphens w:val="false"/>
        <w:rPr>
          <w:rStyle w:val="1"/>
        </w:rPr>
      </w:pPr>
      <w:r>
        <w:rPr>
          <w:rStyle w:val="1"/>
        </w:rPr>
        <w:t xml:space="preserve">Dirudienez, abizen aldaketa soilik bizirik dauden pertsonentzat dago araututa, eta ez hildako, edo kasu honetan bezala, eraildako pertsonentzat.</w:t>
      </w:r>
    </w:p>
    <w:p>
      <w:pPr>
        <w:pStyle w:val="0"/>
        <w:suppressAutoHyphens w:val="false"/>
        <w:rPr>
          <w:rStyle w:val="1"/>
        </w:rPr>
      </w:pPr>
      <w:r>
        <w:rPr>
          <w:rStyle w:val="1"/>
        </w:rPr>
        <w:t xml:space="preserve">Egia da aintzat hartu beharreko gaiak direla, oso sentiberak, eta ados gaude legerian jasotzeko bideak aztertu behar direla, bizirik ateratzen diren biktimei ahalik eta laguntza eta babes handiena emateko eta oraindik ere min handiagoa pairatzea saihesteko.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Estatuko Gobernua premiatzen du 2021eko apirilaren 30ean indarrean sartu zen 20/2011 Legearen 54. artikulua, zeinetan ezartzen baitira abizenak aldatzeko eskaera egiteko bete behar diren baldintzak, alda dezan eta beste apartatu bat sar dezan, xedatuko duena genero indarkeriaren biktimen edota bere gurasoek eraildako haien seme-alaben kasuan, abizenak aldatzeko baimena ematen ahalko dela oro har aurreikusitako baldintzak bete beharrik gabe, eta kasu horietan baimentzen ahalko dela, premia edo segurtasun arrazoiak tarteko, nortasun osoa aldatzea ere, oro har aurreikusitako baldintzak bete beharrik gabe, erregelamendu bidez zehazten den prozedurari jarraikiz.</w:t>
      </w:r>
    </w:p>
    <w:p>
      <w:pPr>
        <w:pStyle w:val="0"/>
        <w:suppressAutoHyphens w:val="false"/>
        <w:rPr>
          <w:rStyle w:val="1"/>
        </w:rPr>
      </w:pPr>
      <w:r>
        <w:rPr>
          <w:rStyle w:val="1"/>
        </w:rPr>
        <w:t xml:space="preserve">Iruñean, 2021eko urriaren 21ean</w:t>
      </w:r>
    </w:p>
    <w:p>
      <w:pPr>
        <w:pStyle w:val="0"/>
        <w:suppressAutoHyphens w:val="false"/>
        <w:rPr>
          <w:rStyle w:val="1"/>
          <w:spacing w:val="-1.919"/>
        </w:rPr>
      </w:pPr>
      <w:r>
        <w:rPr>
          <w:rStyle w:val="1"/>
          <w:spacing w:val="-1.919"/>
        </w:rPr>
        <w:t xml:space="preserve">Foru parlamentariak: Nuria Medina Santos, Patricia Perales Hurtado eta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