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modificación del reglamento de la Ley Orgánica 4/2000, relativa a derechos y libertades de los extranjeros en España y su integración social,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por el Consejero de Políticas Migratorias y Justicia del Gobierno de Navarra. </w:t>
      </w:r>
    </w:p>
    <w:p>
      <w:pPr>
        <w:pStyle w:val="0"/>
        <w:suppressAutoHyphens w:val="false"/>
        <w:rPr>
          <w:rStyle w:val="1"/>
        </w:rPr>
      </w:pPr>
      <w:r>
        <w:rPr>
          <w:rStyle w:val="1"/>
        </w:rPr>
        <w:t xml:space="preserve">Al amparo del Real Decreto 903/2021, de 19 de octubre, por el que se modifica el reglamento de la Ley Orgánica 4/2000 sobre derechos y libertades de los extranjeros en España y su integración social, tras su reforma por Ley Orgánica 3/2009, aprobado por el Real Decreto 557/2011 de 20 de abril:</w:t>
      </w:r>
    </w:p>
    <w:p>
      <w:pPr>
        <w:pStyle w:val="0"/>
        <w:suppressAutoHyphens w:val="false"/>
        <w:rPr>
          <w:rStyle w:val="1"/>
        </w:rPr>
      </w:pPr>
      <w:r>
        <w:rPr>
          <w:rStyle w:val="1"/>
        </w:rPr>
        <w:t xml:space="preserve">¿Qué valoración hace el Gobierno de dicha modificación reglamentaria en lo que respecta a la concesión de autorizaciones de residencia a los menores extranjeros no acompañados tutelados por la Administración foral cuando acceden a la mayoría de edad, sean o no sean titulares de una autorización de residencia? </w:t>
      </w:r>
    </w:p>
    <w:p>
      <w:pPr>
        <w:pStyle w:val="0"/>
        <w:suppressAutoHyphens w:val="false"/>
        <w:rPr>
          <w:rStyle w:val="1"/>
        </w:rPr>
      </w:pPr>
      <w:r>
        <w:rPr>
          <w:rStyle w:val="1"/>
        </w:rPr>
        <w:t xml:space="preserve">En Pamplona-lruña, a 20 de octubre de 2021 </w:t>
      </w:r>
    </w:p>
    <w:p>
      <w:pPr>
        <w:pStyle w:val="0"/>
        <w:suppressAutoHyphens w:val="false"/>
        <w:rPr>
          <w:rStyle w:val="1"/>
          <w:spacing w:val="-1.919"/>
        </w:rPr>
      </w:pPr>
      <w:r>
        <w:rPr>
          <w:rStyle w:val="1"/>
          <w:spacing w:val="-1.919"/>
        </w:rPr>
        <w:t xml:space="preserve">La Parlamentaria Foral: Blanca Regúlez Álvarez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