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gaurkotasun handiko galdera, Europako Funtsak “nahierara” banatzeagatik Madrilgo Erkidegoak iragarritako errekurtsoari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kide Uxue Barkos Berruezo andreak, Legebiltzarreko Erregelamenduan ezarritakoaren babesean, gaurkotasun handiko honako galdera hau aurkezten du, Nafarroako Gobernuko lehendakariak heldu den azaroaren 11ko Legebiltzarraren Osoko Bilkuran ahoz erantzun dezan:</w:t>
      </w:r>
    </w:p>
    <w:p>
      <w:pPr>
        <w:pStyle w:val="0"/>
        <w:suppressAutoHyphens w:val="false"/>
        <w:rPr>
          <w:rStyle w:val="1"/>
        </w:rPr>
      </w:pPr>
      <w:r>
        <w:rPr>
          <w:rStyle w:val="1"/>
        </w:rPr>
        <w:t xml:space="preserve">Madrilgo Erkidegoak iragarri du errekurtsoa aurkeztuko duela Konstituzio Auzitegian, “nahierara” banatzeagatik –besteak beste, Nafarroari– Europako Funtsak. Nafarroako Gobernuko lehendakariak zer balorazio egiten du iragarpen horretaz?</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