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convenios de colaboración con entidades deportivas privadas,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solicita la siguiente pregunta escrita al Departamento de Cultura y Deporte:</w:t>
      </w:r>
    </w:p>
    <w:p>
      <w:pPr>
        <w:pStyle w:val="0"/>
        <w:suppressAutoHyphens w:val="false"/>
        <w:rPr>
          <w:rStyle w:val="1"/>
        </w:rPr>
      </w:pPr>
      <w:r>
        <w:rPr>
          <w:rStyle w:val="1"/>
        </w:rPr>
        <w:t xml:space="preserve">En relación al Plan Director de Infraestructuras Deportivas de Navarra, ¿cuál es la explicación o motivación del departamento para plantear convenios de colaboración con algunas entidades deportivas privadas, y por qué esas y no otras?</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