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implementar un Plan Estratégico de abordaje de atención al ictus en Navarra, incluyendo el código ictus pediátrico, e incorporarlo al próximo Plan de Salud 2022, aprobada por el Pleno del Parlamento de Navarra en sesión celebrada el día 9 de diciembre de 2021, cuyo texto se inserta a continuación:</w:t>
      </w:r>
    </w:p>
    <w:p>
      <w:pPr>
        <w:pStyle w:val="0"/>
        <w:suppressAutoHyphens w:val="false"/>
        <w:rPr>
          <w:rStyle w:val="1"/>
        </w:rPr>
      </w:pPr>
      <w:r>
        <w:rPr>
          <w:rStyle w:val="1"/>
        </w:rPr>
        <w:t xml:space="preserve">“El Parlamento de Navarra insta al Departamento de Salud del Gobierno de Navarra a:</w:t>
      </w:r>
    </w:p>
    <w:p>
      <w:pPr>
        <w:pStyle w:val="0"/>
        <w:suppressAutoHyphens w:val="false"/>
        <w:rPr>
          <w:rStyle w:val="1"/>
        </w:rPr>
      </w:pPr>
      <w:r>
        <w:rPr>
          <w:rStyle w:val="1"/>
        </w:rPr>
        <w:t xml:space="preserve">1. Implementar un Plan Estratégico de abordaje de atención al ictus en Navarra, incluyendo el código ictus pediátrico, e incorporarlo al próximo Plan de Salud 2022.</w:t>
      </w:r>
    </w:p>
    <w:p>
      <w:pPr>
        <w:pStyle w:val="0"/>
        <w:suppressAutoHyphens w:val="false"/>
        <w:rPr>
          <w:rStyle w:val="1"/>
        </w:rPr>
      </w:pPr>
      <w:r>
        <w:rPr>
          <w:rStyle w:val="1"/>
        </w:rPr>
        <w:t xml:space="preserve">2. Realizar campañas de prevención continua que informen a la ciudadanía de los principales factores de riesgo y de la importancia de desarrollar estilos de vida saludables, así como mejorar el conocimiento entre la población.</w:t>
      </w:r>
    </w:p>
    <w:p>
      <w:pPr>
        <w:pStyle w:val="0"/>
        <w:suppressAutoHyphens w:val="false"/>
        <w:rPr>
          <w:rStyle w:val="1"/>
        </w:rPr>
      </w:pPr>
      <w:r>
        <w:rPr>
          <w:rStyle w:val="1"/>
        </w:rPr>
        <w:t xml:space="preserve">3. Mejorar la formación de los profesionales sanitarios para mejorar la asistencia a las personas y a las familias.</w:t>
      </w:r>
    </w:p>
    <w:p>
      <w:pPr>
        <w:pStyle w:val="0"/>
        <w:suppressAutoHyphens w:val="false"/>
        <w:rPr>
          <w:rStyle w:val="1"/>
        </w:rPr>
      </w:pPr>
      <w:r>
        <w:rPr>
          <w:rStyle w:val="1"/>
        </w:rPr>
        <w:t xml:space="preserve">4. Tener en cuenta a las asociaciones de pacientes, que deben tener un papel protagonista en la toma de decisiones.</w:t>
      </w:r>
    </w:p>
    <w:p>
      <w:pPr>
        <w:pStyle w:val="0"/>
        <w:suppressAutoHyphens w:val="false"/>
        <w:rPr>
          <w:rStyle w:val="1"/>
        </w:rPr>
      </w:pPr>
      <w:r>
        <w:rPr>
          <w:rStyle w:val="1"/>
        </w:rPr>
        <w:t xml:space="preserve">5. Apostar firmemente por la investigación en el área del ictus”.</w:t>
      </w:r>
    </w:p>
    <w:p>
      <w:pPr>
        <w:pStyle w:val="0"/>
        <w:suppressAutoHyphens w:val="false"/>
        <w:rPr>
          <w:rStyle w:val="1"/>
        </w:rPr>
      </w:pPr>
      <w:r>
        <w:rPr>
          <w:rStyle w:val="1"/>
        </w:rPr>
        <w:t xml:space="preserve">Pamplona, 10 de diciembre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