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95E2" w14:textId="77777777" w:rsidR="000C509B" w:rsidRPr="00821AD2" w:rsidRDefault="00FA495F" w:rsidP="00B460CA">
      <w:pPr>
        <w:pStyle w:val="cuadroCabe"/>
        <w:rPr>
          <w:sz w:val="36"/>
          <w:szCs w:val="36"/>
        </w:rPr>
      </w:pPr>
      <w:r w:rsidRPr="00A8137F">
        <w:rPr>
          <w:noProof/>
          <w:lang w:val="es-ES" w:eastAsia="es-ES"/>
        </w:rPr>
        <mc:AlternateContent>
          <mc:Choice Requires="wps">
            <w:drawing>
              <wp:anchor distT="0" distB="0" distL="114300" distR="114300" simplePos="0" relativeHeight="251657728" behindDoc="0" locked="0" layoutInCell="1" allowOverlap="1" wp14:anchorId="69BCC7B9" wp14:editId="0A47023D">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AC5804B" w14:textId="77777777" w:rsidR="001F4EC1" w:rsidRPr="003A7956" w:rsidRDefault="001F4EC1" w:rsidP="004C3423">
                            <w:pPr>
                              <w:spacing w:after="0"/>
                              <w:ind w:firstLine="0"/>
                              <w:jc w:val="center"/>
                              <w:rPr>
                                <w:sz w:val="18"/>
                                <w:szCs w:val="18"/>
                                <w:lang w:val="es-ES"/>
                              </w:rPr>
                            </w:pPr>
                            <w:r w:rsidRPr="003A7956">
                              <w:rPr>
                                <w:sz w:val="18"/>
                                <w:szCs w:val="18"/>
                                <w:lang w:val="es-ES"/>
                              </w:rPr>
                              <w:t>CAMARA DE</w:t>
                            </w:r>
                          </w:p>
                          <w:p w14:paraId="55D7687B" w14:textId="77777777" w:rsidR="001F4EC1" w:rsidRPr="003A7956" w:rsidRDefault="001F4EC1" w:rsidP="004C3423">
                            <w:pPr>
                              <w:spacing w:after="0"/>
                              <w:ind w:firstLine="0"/>
                              <w:jc w:val="center"/>
                              <w:rPr>
                                <w:sz w:val="18"/>
                                <w:szCs w:val="18"/>
                                <w:lang w:val="es-ES"/>
                              </w:rPr>
                            </w:pPr>
                            <w:r w:rsidRPr="003A7956">
                              <w:rPr>
                                <w:sz w:val="18"/>
                                <w:szCs w:val="18"/>
                                <w:lang w:val="es-ES"/>
                              </w:rPr>
                              <w:t>COMPTOS</w:t>
                            </w:r>
                          </w:p>
                          <w:p w14:paraId="43D0091B" w14:textId="77777777" w:rsidR="001F4EC1" w:rsidRPr="003A7956" w:rsidRDefault="001F4EC1" w:rsidP="004C3423">
                            <w:pPr>
                              <w:spacing w:after="0"/>
                              <w:ind w:firstLine="0"/>
                              <w:jc w:val="center"/>
                              <w:rPr>
                                <w:sz w:val="18"/>
                                <w:szCs w:val="18"/>
                                <w:lang w:val="es-ES"/>
                              </w:rPr>
                            </w:pPr>
                            <w:r w:rsidRPr="003A7956">
                              <w:rPr>
                                <w:sz w:val="18"/>
                                <w:szCs w:val="18"/>
                                <w:lang w:val="es-ES"/>
                              </w:rPr>
                              <w:t>DE NAVARRA</w:t>
                            </w:r>
                          </w:p>
                          <w:p w14:paraId="1EFA2328" w14:textId="77777777" w:rsidR="001F4EC1" w:rsidRPr="003A7956" w:rsidRDefault="001F4EC1" w:rsidP="004C3423">
                            <w:pPr>
                              <w:spacing w:after="0"/>
                              <w:ind w:firstLine="0"/>
                              <w:jc w:val="center"/>
                              <w:rPr>
                                <w:color w:val="808080"/>
                                <w:sz w:val="18"/>
                                <w:szCs w:val="18"/>
                                <w:lang w:val="es-ES"/>
                              </w:rPr>
                            </w:pPr>
                            <w:r w:rsidRPr="003A7956">
                              <w:rPr>
                                <w:color w:val="808080"/>
                                <w:sz w:val="18"/>
                                <w:szCs w:val="18"/>
                                <w:lang w:val="es-ES"/>
                              </w:rPr>
                              <w:t>NAFARROAKO</w:t>
                            </w:r>
                          </w:p>
                          <w:p w14:paraId="7D2380E8" w14:textId="77777777" w:rsidR="001F4EC1" w:rsidRPr="003A7956" w:rsidRDefault="001F4EC1" w:rsidP="004C3423">
                            <w:pPr>
                              <w:spacing w:after="0"/>
                              <w:ind w:firstLine="0"/>
                              <w:jc w:val="center"/>
                              <w:rPr>
                                <w:color w:val="808080"/>
                                <w:sz w:val="18"/>
                                <w:szCs w:val="18"/>
                                <w:lang w:val="es-ES"/>
                              </w:rPr>
                            </w:pPr>
                            <w:r w:rsidRPr="003A7956">
                              <w:rPr>
                                <w:color w:val="808080"/>
                                <w:sz w:val="18"/>
                                <w:szCs w:val="18"/>
                                <w:lang w:val="es-ES"/>
                              </w:rPr>
                              <w:t>KONTUEN</w:t>
                            </w:r>
                          </w:p>
                          <w:p w14:paraId="56153A24" w14:textId="77777777" w:rsidR="001F4EC1" w:rsidRPr="003A7956" w:rsidRDefault="001F4EC1" w:rsidP="004C3423">
                            <w:pPr>
                              <w:spacing w:after="0"/>
                              <w:ind w:firstLine="0"/>
                              <w:jc w:val="center"/>
                              <w:rPr>
                                <w:color w:val="808080"/>
                                <w:sz w:val="18"/>
                                <w:szCs w:val="18"/>
                                <w:lang w:val="es-ES"/>
                              </w:rPr>
                            </w:pPr>
                            <w:r w:rsidRPr="003A7956">
                              <w:rPr>
                                <w:color w:val="808080"/>
                                <w:sz w:val="18"/>
                                <w:szCs w:val="18"/>
                                <w:lang w:val="es-ES"/>
                              </w:rPr>
                              <w:t>GANBERA</w:t>
                            </w:r>
                          </w:p>
                          <w:p w14:paraId="07646CA5" w14:textId="77777777" w:rsidR="001F4EC1" w:rsidRPr="002C7026" w:rsidRDefault="001F4EC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CC7B9"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" stroked="f" strokecolor="white">
                <v:textbox>
                  <w:txbxContent>
                    <w:p w14:paraId="0AC5804B" w14:textId="77777777" w:rsidR="001F4EC1" w:rsidRPr="003A7956" w:rsidRDefault="001F4EC1" w:rsidP="004C3423">
                      <w:pPr>
                        <w:spacing w:after="0"/>
                        <w:ind w:firstLine="0"/>
                        <w:jc w:val="center"/>
                        <w:rPr>
                          <w:sz w:val="18"/>
                          <w:szCs w:val="18"/>
                          <w:lang w:val="es-ES"/>
                        </w:rPr>
                      </w:pPr>
                      <w:r w:rsidRPr="003A7956">
                        <w:rPr>
                          <w:sz w:val="18"/>
                          <w:szCs w:val="18"/>
                          <w:lang w:val="es-ES"/>
                        </w:rPr>
                        <w:t>CAMARA DE</w:t>
                      </w:r>
                    </w:p>
                    <w:p w14:paraId="55D7687B" w14:textId="77777777" w:rsidR="001F4EC1" w:rsidRPr="003A7956" w:rsidRDefault="001F4EC1" w:rsidP="004C3423">
                      <w:pPr>
                        <w:spacing w:after="0"/>
                        <w:ind w:firstLine="0"/>
                        <w:jc w:val="center"/>
                        <w:rPr>
                          <w:sz w:val="18"/>
                          <w:szCs w:val="18"/>
                          <w:lang w:val="es-ES"/>
                        </w:rPr>
                      </w:pPr>
                      <w:r w:rsidRPr="003A7956">
                        <w:rPr>
                          <w:sz w:val="18"/>
                          <w:szCs w:val="18"/>
                          <w:lang w:val="es-ES"/>
                        </w:rPr>
                        <w:t>COMPTOS</w:t>
                      </w:r>
                    </w:p>
                    <w:p w14:paraId="43D0091B" w14:textId="77777777" w:rsidR="001F4EC1" w:rsidRPr="003A7956" w:rsidRDefault="001F4EC1" w:rsidP="004C3423">
                      <w:pPr>
                        <w:spacing w:after="0"/>
                        <w:ind w:firstLine="0"/>
                        <w:jc w:val="center"/>
                        <w:rPr>
                          <w:sz w:val="18"/>
                          <w:szCs w:val="18"/>
                          <w:lang w:val="es-ES"/>
                        </w:rPr>
                      </w:pPr>
                      <w:r w:rsidRPr="003A7956">
                        <w:rPr>
                          <w:sz w:val="18"/>
                          <w:szCs w:val="18"/>
                          <w:lang w:val="es-ES"/>
                        </w:rPr>
                        <w:t>DE NAVARRA</w:t>
                      </w:r>
                    </w:p>
                    <w:p w14:paraId="1EFA2328" w14:textId="77777777" w:rsidR="001F4EC1" w:rsidRPr="003A7956" w:rsidRDefault="001F4EC1" w:rsidP="004C3423">
                      <w:pPr>
                        <w:spacing w:after="0"/>
                        <w:ind w:firstLine="0"/>
                        <w:jc w:val="center"/>
                        <w:rPr>
                          <w:color w:val="808080"/>
                          <w:sz w:val="18"/>
                          <w:szCs w:val="18"/>
                          <w:lang w:val="es-ES"/>
                        </w:rPr>
                      </w:pPr>
                      <w:r w:rsidRPr="003A7956">
                        <w:rPr>
                          <w:color w:val="808080"/>
                          <w:sz w:val="18"/>
                          <w:szCs w:val="18"/>
                          <w:lang w:val="es-ES"/>
                        </w:rPr>
                        <w:t>NAFARROAKO</w:t>
                      </w:r>
                    </w:p>
                    <w:p w14:paraId="7D2380E8" w14:textId="77777777" w:rsidR="001F4EC1" w:rsidRPr="003A7956" w:rsidRDefault="001F4EC1" w:rsidP="004C3423">
                      <w:pPr>
                        <w:spacing w:after="0"/>
                        <w:ind w:firstLine="0"/>
                        <w:jc w:val="center"/>
                        <w:rPr>
                          <w:color w:val="808080"/>
                          <w:sz w:val="18"/>
                          <w:szCs w:val="18"/>
                          <w:lang w:val="es-ES"/>
                        </w:rPr>
                      </w:pPr>
                      <w:r w:rsidRPr="003A7956">
                        <w:rPr>
                          <w:color w:val="808080"/>
                          <w:sz w:val="18"/>
                          <w:szCs w:val="18"/>
                          <w:lang w:val="es-ES"/>
                        </w:rPr>
                        <w:t>KONTUEN</w:t>
                      </w:r>
                    </w:p>
                    <w:p w14:paraId="56153A24" w14:textId="77777777" w:rsidR="001F4EC1" w:rsidRPr="003A7956" w:rsidRDefault="001F4EC1" w:rsidP="004C3423">
                      <w:pPr>
                        <w:spacing w:after="0"/>
                        <w:ind w:firstLine="0"/>
                        <w:jc w:val="center"/>
                        <w:rPr>
                          <w:color w:val="808080"/>
                          <w:sz w:val="18"/>
                          <w:szCs w:val="18"/>
                          <w:lang w:val="es-ES"/>
                        </w:rPr>
                      </w:pPr>
                      <w:r w:rsidRPr="003A7956">
                        <w:rPr>
                          <w:color w:val="808080"/>
                          <w:sz w:val="18"/>
                          <w:szCs w:val="18"/>
                          <w:lang w:val="es-ES"/>
                        </w:rPr>
                        <w:t>GANBERA</w:t>
                      </w:r>
                    </w:p>
                    <w:p w14:paraId="07646CA5" w14:textId="77777777" w:rsidR="001F4EC1" w:rsidRPr="002C7026" w:rsidRDefault="001F4EC1" w:rsidP="002C7026">
                      <w:pPr>
                        <w:spacing w:after="0"/>
                        <w:ind w:firstLine="0"/>
                        <w:jc w:val="center"/>
                        <w:rPr>
                          <w:rFonts w:ascii="Trajan" w:hAnsi="Trajan"/>
                          <w:color w:val="808080"/>
                          <w:sz w:val="18"/>
                          <w:szCs w:val="18"/>
                          <w:lang w:val="es-ES"/>
                        </w:rPr>
                      </w:pPr>
                    </w:p>
                  </w:txbxContent>
                </v:textbox>
              </v:shape>
            </w:pict>
          </mc:Fallback>
        </mc:AlternateContent>
      </w:r>
    </w:p>
    <w:p w14:paraId="02D6EA1A" w14:textId="77777777" w:rsidR="000C509B" w:rsidRDefault="000C509B" w:rsidP="000C509B">
      <w:pPr>
        <w:pStyle w:val="EstiloPortada"/>
        <w:ind w:left="3388" w:right="-338"/>
        <w:jc w:val="right"/>
        <w:rPr>
          <w:szCs w:val="60"/>
          <w:lang w:eastAsia="es-ES"/>
        </w:rPr>
      </w:pPr>
      <w:r>
        <w:rPr>
          <w:szCs w:val="60"/>
          <w:lang w:eastAsia="es-ES"/>
        </w:rPr>
        <w:t>Cuentas Generales</w:t>
      </w:r>
    </w:p>
    <w:p w14:paraId="09DFA99C" w14:textId="77777777" w:rsidR="000C509B" w:rsidRPr="00CB3A5E" w:rsidRDefault="000C509B" w:rsidP="000C509B">
      <w:pPr>
        <w:pStyle w:val="texto"/>
        <w:ind w:left="3388" w:right="-338" w:firstLine="0"/>
        <w:jc w:val="right"/>
        <w:rPr>
          <w:b/>
          <w:spacing w:val="0"/>
          <w:sz w:val="60"/>
          <w:szCs w:val="60"/>
          <w:lang w:eastAsia="es-ES"/>
        </w:rPr>
      </w:pPr>
      <w:r w:rsidRPr="00CB3A5E">
        <w:rPr>
          <w:b/>
          <w:spacing w:val="0"/>
          <w:sz w:val="60"/>
          <w:szCs w:val="60"/>
          <w:lang w:eastAsia="es-ES"/>
        </w:rPr>
        <w:t>de Navarra, 20</w:t>
      </w:r>
      <w:r>
        <w:rPr>
          <w:b/>
          <w:spacing w:val="0"/>
          <w:sz w:val="60"/>
          <w:szCs w:val="60"/>
          <w:lang w:eastAsia="es-ES"/>
        </w:rPr>
        <w:t>20</w:t>
      </w:r>
    </w:p>
    <w:p w14:paraId="647A880F" w14:textId="77777777" w:rsidR="000C509B" w:rsidRPr="001D4F09" w:rsidRDefault="000C509B" w:rsidP="000C509B">
      <w:pPr>
        <w:pStyle w:val="EstiloPortada"/>
      </w:pPr>
    </w:p>
    <w:p w14:paraId="4BC295BC" w14:textId="77777777" w:rsidR="000C509B" w:rsidRPr="00204979" w:rsidRDefault="000C509B" w:rsidP="000C509B">
      <w:pPr>
        <w:pStyle w:val="texto"/>
      </w:pPr>
    </w:p>
    <w:p w14:paraId="02F7263E" w14:textId="77777777" w:rsidR="000C509B" w:rsidRPr="00204979" w:rsidRDefault="000C509B" w:rsidP="000C509B">
      <w:pPr>
        <w:pStyle w:val="texto"/>
      </w:pPr>
    </w:p>
    <w:p w14:paraId="5E82BCF0" w14:textId="77777777" w:rsidR="000C509B" w:rsidRPr="00204979" w:rsidRDefault="000C509B" w:rsidP="000C509B">
      <w:pPr>
        <w:pStyle w:val="texto"/>
      </w:pPr>
    </w:p>
    <w:p w14:paraId="589727AB" w14:textId="77777777" w:rsidR="000C509B" w:rsidRPr="00204979" w:rsidRDefault="000C509B" w:rsidP="000C509B">
      <w:pPr>
        <w:pStyle w:val="texto"/>
      </w:pPr>
    </w:p>
    <w:p w14:paraId="39D9ABDB" w14:textId="77777777" w:rsidR="000C509B" w:rsidRPr="00204979" w:rsidRDefault="000C509B" w:rsidP="000C509B">
      <w:pPr>
        <w:pStyle w:val="texto"/>
      </w:pPr>
    </w:p>
    <w:p w14:paraId="6EA2B723" w14:textId="77777777" w:rsidR="000C509B" w:rsidRPr="00204979" w:rsidRDefault="000C509B" w:rsidP="000C509B">
      <w:pPr>
        <w:pStyle w:val="texto"/>
      </w:pPr>
    </w:p>
    <w:p w14:paraId="7358BDF6" w14:textId="77777777" w:rsidR="000C509B" w:rsidRPr="00204979" w:rsidRDefault="000C509B" w:rsidP="000C509B">
      <w:pPr>
        <w:pStyle w:val="texto"/>
      </w:pPr>
    </w:p>
    <w:p w14:paraId="2E7C7723" w14:textId="77777777" w:rsidR="000C509B" w:rsidRPr="00204979" w:rsidRDefault="000C509B" w:rsidP="000C509B">
      <w:pPr>
        <w:pStyle w:val="texto"/>
      </w:pPr>
    </w:p>
    <w:p w14:paraId="77F33B6D" w14:textId="77777777" w:rsidR="000C509B" w:rsidRPr="00204979" w:rsidRDefault="000C509B" w:rsidP="000C509B">
      <w:pPr>
        <w:pStyle w:val="texto"/>
      </w:pPr>
    </w:p>
    <w:p w14:paraId="493BA9E7" w14:textId="77777777" w:rsidR="000C509B" w:rsidRPr="00204979" w:rsidRDefault="000C509B" w:rsidP="000C509B">
      <w:pPr>
        <w:pStyle w:val="texto"/>
      </w:pPr>
    </w:p>
    <w:p w14:paraId="10F1CC93" w14:textId="77777777" w:rsidR="000C509B" w:rsidRPr="00204979" w:rsidRDefault="000C509B" w:rsidP="000C509B">
      <w:pPr>
        <w:pStyle w:val="texto"/>
      </w:pPr>
    </w:p>
    <w:p w14:paraId="2741EC16" w14:textId="77777777" w:rsidR="000C509B" w:rsidRPr="00204979" w:rsidRDefault="000C509B" w:rsidP="000C509B">
      <w:pPr>
        <w:pStyle w:val="texto"/>
      </w:pPr>
    </w:p>
    <w:p w14:paraId="270AC2D0" w14:textId="77777777" w:rsidR="000C509B" w:rsidRPr="00204979" w:rsidRDefault="000C509B" w:rsidP="000C509B">
      <w:pPr>
        <w:pStyle w:val="texto"/>
      </w:pPr>
    </w:p>
    <w:p w14:paraId="62E06F97" w14:textId="77777777" w:rsidR="000C509B" w:rsidRPr="00204979" w:rsidRDefault="000C509B" w:rsidP="000C509B">
      <w:pPr>
        <w:pStyle w:val="texto"/>
      </w:pPr>
    </w:p>
    <w:p w14:paraId="5725DF60" w14:textId="77777777" w:rsidR="000C509B" w:rsidRPr="00204979" w:rsidRDefault="000C509B" w:rsidP="000C509B">
      <w:pPr>
        <w:pStyle w:val="texto"/>
      </w:pPr>
    </w:p>
    <w:p w14:paraId="62F758D0" w14:textId="77777777" w:rsidR="000C509B" w:rsidRPr="00204979" w:rsidRDefault="000C509B" w:rsidP="000C509B">
      <w:pPr>
        <w:pStyle w:val="texto"/>
      </w:pPr>
    </w:p>
    <w:p w14:paraId="461715D4" w14:textId="77777777" w:rsidR="000C509B" w:rsidRPr="00204979" w:rsidRDefault="000C509B" w:rsidP="000C509B">
      <w:pPr>
        <w:pStyle w:val="texto"/>
      </w:pPr>
    </w:p>
    <w:p w14:paraId="7EAD3FED" w14:textId="77777777" w:rsidR="000C509B" w:rsidRPr="00204979" w:rsidRDefault="000C509B" w:rsidP="000C509B">
      <w:pPr>
        <w:pStyle w:val="texto"/>
      </w:pPr>
    </w:p>
    <w:p w14:paraId="577A661A" w14:textId="77777777" w:rsidR="000C509B" w:rsidRPr="001D4F09" w:rsidRDefault="00422106" w:rsidP="000C509B">
      <w:pPr>
        <w:pStyle w:val="Fechaportada"/>
      </w:pPr>
      <w:r>
        <w:t>Noviembre</w:t>
      </w:r>
      <w:r w:rsidR="000C509B">
        <w:t xml:space="preserve"> de 2021</w:t>
      </w:r>
    </w:p>
    <w:p w14:paraId="0DABC8CB" w14:textId="77777777" w:rsidR="000C509B" w:rsidRPr="001D4F09" w:rsidRDefault="000C509B" w:rsidP="000C509B">
      <w:pPr>
        <w:pStyle w:val="ndice"/>
        <w:rPr>
          <w:rFonts w:ascii="Times New Roman" w:hAnsi="Times New Roman"/>
        </w:rPr>
        <w:sectPr w:rsidR="000C509B" w:rsidRPr="001D4F09" w:rsidSect="000C509B">
          <w:headerReference w:type="default" r:id="rId8"/>
          <w:footerReference w:type="even" r:id="rId9"/>
          <w:footerReference w:type="default" r:id="rId10"/>
          <w:headerReference w:type="first" r:id="rId11"/>
          <w:footerReference w:type="first" r:id="rId12"/>
          <w:type w:val="oddPage"/>
          <w:pgSz w:w="11907" w:h="16840" w:code="9"/>
          <w:pgMar w:top="2835" w:right="1559" w:bottom="1644" w:left="1559" w:header="369" w:footer="136" w:gutter="0"/>
          <w:pgNumType w:start="1"/>
          <w:cols w:space="720"/>
          <w:titlePg/>
          <w:docGrid w:linePitch="360"/>
        </w:sectPr>
      </w:pPr>
    </w:p>
    <w:p w14:paraId="1242C2F4" w14:textId="77777777" w:rsidR="000C509B" w:rsidRDefault="000C509B" w:rsidP="000C509B">
      <w:pPr>
        <w:pStyle w:val="ndice"/>
      </w:pPr>
      <w:r w:rsidRPr="00891D73">
        <w:lastRenderedPageBreak/>
        <w:t>Índice</w:t>
      </w:r>
    </w:p>
    <w:p w14:paraId="263DCEC1" w14:textId="77777777" w:rsidR="000C509B" w:rsidRPr="004740FB" w:rsidRDefault="000C509B" w:rsidP="000C509B">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14:paraId="2C3179DD" w14:textId="77777777" w:rsidR="004E1247" w:rsidRDefault="000C509B">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88652674" w:history="1">
        <w:r w:rsidR="004E1247" w:rsidRPr="006038B6">
          <w:rPr>
            <w:rStyle w:val="Hipervnculo"/>
            <w:noProof/>
          </w:rPr>
          <w:t>Resumen ejecutivo</w:t>
        </w:r>
        <w:r w:rsidR="004E1247">
          <w:rPr>
            <w:noProof/>
            <w:webHidden/>
          </w:rPr>
          <w:tab/>
        </w:r>
        <w:r w:rsidR="004E1247">
          <w:rPr>
            <w:noProof/>
            <w:webHidden/>
          </w:rPr>
          <w:fldChar w:fldCharType="begin"/>
        </w:r>
        <w:r w:rsidR="004E1247">
          <w:rPr>
            <w:noProof/>
            <w:webHidden/>
          </w:rPr>
          <w:instrText xml:space="preserve"> PAGEREF _Toc88652674 \h </w:instrText>
        </w:r>
        <w:r w:rsidR="004E1247">
          <w:rPr>
            <w:noProof/>
            <w:webHidden/>
          </w:rPr>
        </w:r>
        <w:r w:rsidR="004E1247">
          <w:rPr>
            <w:noProof/>
            <w:webHidden/>
          </w:rPr>
          <w:fldChar w:fldCharType="separate"/>
        </w:r>
        <w:r w:rsidR="004E1247">
          <w:rPr>
            <w:noProof/>
            <w:webHidden/>
          </w:rPr>
          <w:t>3</w:t>
        </w:r>
        <w:r w:rsidR="004E1247">
          <w:rPr>
            <w:noProof/>
            <w:webHidden/>
          </w:rPr>
          <w:fldChar w:fldCharType="end"/>
        </w:r>
      </w:hyperlink>
    </w:p>
    <w:p w14:paraId="011CCC29" w14:textId="77777777" w:rsidR="004E1247" w:rsidRDefault="00C0697E">
      <w:pPr>
        <w:pStyle w:val="TDC1"/>
        <w:rPr>
          <w:rFonts w:asciiTheme="minorHAnsi" w:eastAsiaTheme="minorEastAsia" w:hAnsiTheme="minorHAnsi" w:cstheme="minorBidi"/>
          <w:smallCaps w:val="0"/>
          <w:noProof/>
          <w:szCs w:val="22"/>
          <w:lang w:val="es-ES" w:eastAsia="es-ES"/>
        </w:rPr>
      </w:pPr>
      <w:hyperlink w:anchor="_Toc88652675" w:history="1">
        <w:r w:rsidR="004E1247" w:rsidRPr="006038B6">
          <w:rPr>
            <w:rStyle w:val="Hipervnculo"/>
            <w:noProof/>
          </w:rPr>
          <w:t>I. Introducción</w:t>
        </w:r>
        <w:r w:rsidR="004E1247">
          <w:rPr>
            <w:noProof/>
            <w:webHidden/>
          </w:rPr>
          <w:tab/>
        </w:r>
        <w:r w:rsidR="004E1247">
          <w:rPr>
            <w:noProof/>
            <w:webHidden/>
          </w:rPr>
          <w:fldChar w:fldCharType="begin"/>
        </w:r>
        <w:r w:rsidR="004E1247">
          <w:rPr>
            <w:noProof/>
            <w:webHidden/>
          </w:rPr>
          <w:instrText xml:space="preserve"> PAGEREF _Toc88652675 \h </w:instrText>
        </w:r>
        <w:r w:rsidR="004E1247">
          <w:rPr>
            <w:noProof/>
            <w:webHidden/>
          </w:rPr>
        </w:r>
        <w:r w:rsidR="004E1247">
          <w:rPr>
            <w:noProof/>
            <w:webHidden/>
          </w:rPr>
          <w:fldChar w:fldCharType="separate"/>
        </w:r>
        <w:r w:rsidR="004E1247">
          <w:rPr>
            <w:noProof/>
            <w:webHidden/>
          </w:rPr>
          <w:t>5</w:t>
        </w:r>
        <w:r w:rsidR="004E1247">
          <w:rPr>
            <w:noProof/>
            <w:webHidden/>
          </w:rPr>
          <w:fldChar w:fldCharType="end"/>
        </w:r>
      </w:hyperlink>
    </w:p>
    <w:p w14:paraId="48D0EF33" w14:textId="77777777" w:rsidR="004E1247" w:rsidRDefault="00C0697E">
      <w:pPr>
        <w:pStyle w:val="TDC1"/>
        <w:rPr>
          <w:rFonts w:asciiTheme="minorHAnsi" w:eastAsiaTheme="minorEastAsia" w:hAnsiTheme="minorHAnsi" w:cstheme="minorBidi"/>
          <w:smallCaps w:val="0"/>
          <w:noProof/>
          <w:szCs w:val="22"/>
          <w:lang w:val="es-ES" w:eastAsia="es-ES"/>
        </w:rPr>
      </w:pPr>
      <w:hyperlink w:anchor="_Toc88652676" w:history="1">
        <w:r w:rsidR="004E1247" w:rsidRPr="006038B6">
          <w:rPr>
            <w:rStyle w:val="Hipervnculo"/>
            <w:noProof/>
          </w:rPr>
          <w:t>II. El Sector Público Foral de Navarra</w:t>
        </w:r>
        <w:r w:rsidR="004E1247">
          <w:rPr>
            <w:noProof/>
            <w:webHidden/>
          </w:rPr>
          <w:tab/>
        </w:r>
        <w:r w:rsidR="004E1247">
          <w:rPr>
            <w:noProof/>
            <w:webHidden/>
          </w:rPr>
          <w:fldChar w:fldCharType="begin"/>
        </w:r>
        <w:r w:rsidR="004E1247">
          <w:rPr>
            <w:noProof/>
            <w:webHidden/>
          </w:rPr>
          <w:instrText xml:space="preserve"> PAGEREF _Toc88652676 \h </w:instrText>
        </w:r>
        <w:r w:rsidR="004E1247">
          <w:rPr>
            <w:noProof/>
            <w:webHidden/>
          </w:rPr>
        </w:r>
        <w:r w:rsidR="004E1247">
          <w:rPr>
            <w:noProof/>
            <w:webHidden/>
          </w:rPr>
          <w:fldChar w:fldCharType="separate"/>
        </w:r>
        <w:r w:rsidR="004E1247">
          <w:rPr>
            <w:noProof/>
            <w:webHidden/>
          </w:rPr>
          <w:t>6</w:t>
        </w:r>
        <w:r w:rsidR="004E1247">
          <w:rPr>
            <w:noProof/>
            <w:webHidden/>
          </w:rPr>
          <w:fldChar w:fldCharType="end"/>
        </w:r>
      </w:hyperlink>
    </w:p>
    <w:p w14:paraId="12755B1C" w14:textId="77777777" w:rsidR="004E1247" w:rsidRDefault="00C0697E">
      <w:pPr>
        <w:pStyle w:val="TDC2"/>
        <w:rPr>
          <w:rFonts w:asciiTheme="minorHAnsi" w:eastAsiaTheme="minorEastAsia" w:hAnsiTheme="minorHAnsi" w:cstheme="minorBidi"/>
          <w:noProof/>
          <w:szCs w:val="22"/>
          <w:lang w:val="es-ES" w:eastAsia="es-ES"/>
        </w:rPr>
      </w:pPr>
      <w:hyperlink w:anchor="_Toc88652677" w:history="1">
        <w:r w:rsidR="004E1247" w:rsidRPr="006038B6">
          <w:rPr>
            <w:rStyle w:val="Hipervnculo"/>
            <w:noProof/>
          </w:rPr>
          <w:t>II.1. Sector Público Foral según la Ley Foral 13/2007, de 4 de abril, de la Hacienda Pública de Navarra</w:t>
        </w:r>
        <w:r w:rsidR="004E1247">
          <w:rPr>
            <w:noProof/>
            <w:webHidden/>
          </w:rPr>
          <w:tab/>
        </w:r>
        <w:r w:rsidR="004E1247">
          <w:rPr>
            <w:noProof/>
            <w:webHidden/>
          </w:rPr>
          <w:fldChar w:fldCharType="begin"/>
        </w:r>
        <w:r w:rsidR="004E1247">
          <w:rPr>
            <w:noProof/>
            <w:webHidden/>
          </w:rPr>
          <w:instrText xml:space="preserve"> PAGEREF _Toc88652677 \h </w:instrText>
        </w:r>
        <w:r w:rsidR="004E1247">
          <w:rPr>
            <w:noProof/>
            <w:webHidden/>
          </w:rPr>
        </w:r>
        <w:r w:rsidR="004E1247">
          <w:rPr>
            <w:noProof/>
            <w:webHidden/>
          </w:rPr>
          <w:fldChar w:fldCharType="separate"/>
        </w:r>
        <w:r w:rsidR="004E1247">
          <w:rPr>
            <w:noProof/>
            <w:webHidden/>
          </w:rPr>
          <w:t>6</w:t>
        </w:r>
        <w:r w:rsidR="004E1247">
          <w:rPr>
            <w:noProof/>
            <w:webHidden/>
          </w:rPr>
          <w:fldChar w:fldCharType="end"/>
        </w:r>
      </w:hyperlink>
    </w:p>
    <w:p w14:paraId="3B350F79" w14:textId="77777777" w:rsidR="004E1247" w:rsidRDefault="00C0697E">
      <w:pPr>
        <w:pStyle w:val="TDC2"/>
        <w:rPr>
          <w:rFonts w:asciiTheme="minorHAnsi" w:eastAsiaTheme="minorEastAsia" w:hAnsiTheme="minorHAnsi" w:cstheme="minorBidi"/>
          <w:noProof/>
          <w:szCs w:val="22"/>
          <w:lang w:val="es-ES" w:eastAsia="es-ES"/>
        </w:rPr>
      </w:pPr>
      <w:hyperlink w:anchor="_Toc88652678" w:history="1">
        <w:r w:rsidR="004E1247" w:rsidRPr="006038B6">
          <w:rPr>
            <w:rStyle w:val="Hipervnculo"/>
            <w:noProof/>
          </w:rPr>
          <w:t>II.2. Sector Administración Pública de Navarra según la Ley Orgánica 2/2012, de 27 de abril, de Estabilidad Presupuestaria y Sostenibilidad Financiera</w:t>
        </w:r>
        <w:r w:rsidR="004E1247">
          <w:rPr>
            <w:noProof/>
            <w:webHidden/>
          </w:rPr>
          <w:tab/>
        </w:r>
        <w:r w:rsidR="004E1247">
          <w:rPr>
            <w:noProof/>
            <w:webHidden/>
          </w:rPr>
          <w:fldChar w:fldCharType="begin"/>
        </w:r>
        <w:r w:rsidR="004E1247">
          <w:rPr>
            <w:noProof/>
            <w:webHidden/>
          </w:rPr>
          <w:instrText xml:space="preserve"> PAGEREF _Toc88652678 \h </w:instrText>
        </w:r>
        <w:r w:rsidR="004E1247">
          <w:rPr>
            <w:noProof/>
            <w:webHidden/>
          </w:rPr>
        </w:r>
        <w:r w:rsidR="004E1247">
          <w:rPr>
            <w:noProof/>
            <w:webHidden/>
          </w:rPr>
          <w:fldChar w:fldCharType="separate"/>
        </w:r>
        <w:r w:rsidR="004E1247">
          <w:rPr>
            <w:noProof/>
            <w:webHidden/>
          </w:rPr>
          <w:t>9</w:t>
        </w:r>
        <w:r w:rsidR="004E1247">
          <w:rPr>
            <w:noProof/>
            <w:webHidden/>
          </w:rPr>
          <w:fldChar w:fldCharType="end"/>
        </w:r>
      </w:hyperlink>
    </w:p>
    <w:p w14:paraId="7D9F67AD" w14:textId="77777777" w:rsidR="004E1247" w:rsidRDefault="00C0697E">
      <w:pPr>
        <w:pStyle w:val="TDC2"/>
        <w:rPr>
          <w:rFonts w:asciiTheme="minorHAnsi" w:eastAsiaTheme="minorEastAsia" w:hAnsiTheme="minorHAnsi" w:cstheme="minorBidi"/>
          <w:noProof/>
          <w:szCs w:val="22"/>
          <w:lang w:val="es-ES" w:eastAsia="es-ES"/>
        </w:rPr>
      </w:pPr>
      <w:hyperlink w:anchor="_Toc88652679" w:history="1">
        <w:r w:rsidR="004E1247" w:rsidRPr="006038B6">
          <w:rPr>
            <w:rStyle w:val="Hipervnculo"/>
            <w:noProof/>
          </w:rPr>
          <w:t>II.3. Marco regulador aplicable</w:t>
        </w:r>
        <w:r w:rsidR="004E1247">
          <w:rPr>
            <w:noProof/>
            <w:webHidden/>
          </w:rPr>
          <w:tab/>
        </w:r>
        <w:r w:rsidR="004E1247">
          <w:rPr>
            <w:noProof/>
            <w:webHidden/>
          </w:rPr>
          <w:fldChar w:fldCharType="begin"/>
        </w:r>
        <w:r w:rsidR="004E1247">
          <w:rPr>
            <w:noProof/>
            <w:webHidden/>
          </w:rPr>
          <w:instrText xml:space="preserve"> PAGEREF _Toc88652679 \h </w:instrText>
        </w:r>
        <w:r w:rsidR="004E1247">
          <w:rPr>
            <w:noProof/>
            <w:webHidden/>
          </w:rPr>
        </w:r>
        <w:r w:rsidR="004E1247">
          <w:rPr>
            <w:noProof/>
            <w:webHidden/>
          </w:rPr>
          <w:fldChar w:fldCharType="separate"/>
        </w:r>
        <w:r w:rsidR="004E1247">
          <w:rPr>
            <w:noProof/>
            <w:webHidden/>
          </w:rPr>
          <w:t>11</w:t>
        </w:r>
        <w:r w:rsidR="004E1247">
          <w:rPr>
            <w:noProof/>
            <w:webHidden/>
          </w:rPr>
          <w:fldChar w:fldCharType="end"/>
        </w:r>
      </w:hyperlink>
    </w:p>
    <w:p w14:paraId="67594611" w14:textId="77777777" w:rsidR="004E1247" w:rsidRDefault="00C0697E">
      <w:pPr>
        <w:pStyle w:val="TDC1"/>
        <w:rPr>
          <w:rFonts w:asciiTheme="minorHAnsi" w:eastAsiaTheme="minorEastAsia" w:hAnsiTheme="minorHAnsi" w:cstheme="minorBidi"/>
          <w:smallCaps w:val="0"/>
          <w:noProof/>
          <w:szCs w:val="22"/>
          <w:lang w:val="es-ES" w:eastAsia="es-ES"/>
        </w:rPr>
      </w:pPr>
      <w:hyperlink w:anchor="_Toc88652680" w:history="1">
        <w:r w:rsidR="004E1247" w:rsidRPr="006038B6">
          <w:rPr>
            <w:rStyle w:val="Hipervnculo"/>
            <w:noProof/>
          </w:rPr>
          <w:t>III. Objetivos y alcance</w:t>
        </w:r>
        <w:r w:rsidR="004E1247">
          <w:rPr>
            <w:noProof/>
            <w:webHidden/>
          </w:rPr>
          <w:tab/>
        </w:r>
        <w:r w:rsidR="004E1247">
          <w:rPr>
            <w:noProof/>
            <w:webHidden/>
          </w:rPr>
          <w:fldChar w:fldCharType="begin"/>
        </w:r>
        <w:r w:rsidR="004E1247">
          <w:rPr>
            <w:noProof/>
            <w:webHidden/>
          </w:rPr>
          <w:instrText xml:space="preserve"> PAGEREF _Toc88652680 \h </w:instrText>
        </w:r>
        <w:r w:rsidR="004E1247">
          <w:rPr>
            <w:noProof/>
            <w:webHidden/>
          </w:rPr>
        </w:r>
        <w:r w:rsidR="004E1247">
          <w:rPr>
            <w:noProof/>
            <w:webHidden/>
          </w:rPr>
          <w:fldChar w:fldCharType="separate"/>
        </w:r>
        <w:r w:rsidR="004E1247">
          <w:rPr>
            <w:noProof/>
            <w:webHidden/>
          </w:rPr>
          <w:t>12</w:t>
        </w:r>
        <w:r w:rsidR="004E1247">
          <w:rPr>
            <w:noProof/>
            <w:webHidden/>
          </w:rPr>
          <w:fldChar w:fldCharType="end"/>
        </w:r>
      </w:hyperlink>
    </w:p>
    <w:p w14:paraId="66E1DB81" w14:textId="77777777" w:rsidR="004E1247" w:rsidRDefault="00C0697E">
      <w:pPr>
        <w:pStyle w:val="TDC1"/>
        <w:rPr>
          <w:rFonts w:asciiTheme="minorHAnsi" w:eastAsiaTheme="minorEastAsia" w:hAnsiTheme="minorHAnsi" w:cstheme="minorBidi"/>
          <w:smallCaps w:val="0"/>
          <w:noProof/>
          <w:szCs w:val="22"/>
          <w:lang w:val="es-ES" w:eastAsia="es-ES"/>
        </w:rPr>
      </w:pPr>
      <w:hyperlink w:anchor="_Toc88652681" w:history="1">
        <w:r w:rsidR="004E1247" w:rsidRPr="006038B6">
          <w:rPr>
            <w:rStyle w:val="Hipervnculo"/>
            <w:noProof/>
          </w:rPr>
          <w:t>IV. Opinión</w:t>
        </w:r>
        <w:r w:rsidR="004E1247">
          <w:rPr>
            <w:noProof/>
            <w:webHidden/>
          </w:rPr>
          <w:tab/>
        </w:r>
        <w:r w:rsidR="004E1247">
          <w:rPr>
            <w:noProof/>
            <w:webHidden/>
          </w:rPr>
          <w:fldChar w:fldCharType="begin"/>
        </w:r>
        <w:r w:rsidR="004E1247">
          <w:rPr>
            <w:noProof/>
            <w:webHidden/>
          </w:rPr>
          <w:instrText xml:space="preserve"> PAGEREF _Toc88652681 \h </w:instrText>
        </w:r>
        <w:r w:rsidR="004E1247">
          <w:rPr>
            <w:noProof/>
            <w:webHidden/>
          </w:rPr>
        </w:r>
        <w:r w:rsidR="004E1247">
          <w:rPr>
            <w:noProof/>
            <w:webHidden/>
          </w:rPr>
          <w:fldChar w:fldCharType="separate"/>
        </w:r>
        <w:r w:rsidR="004E1247">
          <w:rPr>
            <w:noProof/>
            <w:webHidden/>
          </w:rPr>
          <w:t>16</w:t>
        </w:r>
        <w:r w:rsidR="004E1247">
          <w:rPr>
            <w:noProof/>
            <w:webHidden/>
          </w:rPr>
          <w:fldChar w:fldCharType="end"/>
        </w:r>
      </w:hyperlink>
    </w:p>
    <w:p w14:paraId="01AEE232" w14:textId="77777777" w:rsidR="004E1247" w:rsidRDefault="00C0697E">
      <w:pPr>
        <w:pStyle w:val="TDC2"/>
        <w:rPr>
          <w:rFonts w:asciiTheme="minorHAnsi" w:eastAsiaTheme="minorEastAsia" w:hAnsiTheme="minorHAnsi" w:cstheme="minorBidi"/>
          <w:noProof/>
          <w:szCs w:val="22"/>
          <w:lang w:val="es-ES" w:eastAsia="es-ES"/>
        </w:rPr>
      </w:pPr>
      <w:hyperlink w:anchor="_Toc88652682" w:history="1">
        <w:r w:rsidR="004E1247" w:rsidRPr="006038B6">
          <w:rPr>
            <w:rStyle w:val="Hipervnculo"/>
            <w:noProof/>
          </w:rPr>
          <w:t>IV.1. Opinión de auditoría financiera sobre las cuentas anuales de 2020</w:t>
        </w:r>
        <w:r w:rsidR="004E1247">
          <w:rPr>
            <w:noProof/>
            <w:webHidden/>
          </w:rPr>
          <w:tab/>
        </w:r>
        <w:r w:rsidR="004E1247">
          <w:rPr>
            <w:noProof/>
            <w:webHidden/>
          </w:rPr>
          <w:fldChar w:fldCharType="begin"/>
        </w:r>
        <w:r w:rsidR="004E1247">
          <w:rPr>
            <w:noProof/>
            <w:webHidden/>
          </w:rPr>
          <w:instrText xml:space="preserve"> PAGEREF _Toc88652682 \h </w:instrText>
        </w:r>
        <w:r w:rsidR="004E1247">
          <w:rPr>
            <w:noProof/>
            <w:webHidden/>
          </w:rPr>
        </w:r>
        <w:r w:rsidR="004E1247">
          <w:rPr>
            <w:noProof/>
            <w:webHidden/>
          </w:rPr>
          <w:fldChar w:fldCharType="separate"/>
        </w:r>
        <w:r w:rsidR="004E1247">
          <w:rPr>
            <w:noProof/>
            <w:webHidden/>
          </w:rPr>
          <w:t>17</w:t>
        </w:r>
        <w:r w:rsidR="004E1247">
          <w:rPr>
            <w:noProof/>
            <w:webHidden/>
          </w:rPr>
          <w:fldChar w:fldCharType="end"/>
        </w:r>
      </w:hyperlink>
    </w:p>
    <w:p w14:paraId="2D285515" w14:textId="77777777" w:rsidR="004E1247" w:rsidRDefault="00C0697E">
      <w:pPr>
        <w:pStyle w:val="TDC2"/>
        <w:rPr>
          <w:rFonts w:asciiTheme="minorHAnsi" w:eastAsiaTheme="minorEastAsia" w:hAnsiTheme="minorHAnsi" w:cstheme="minorBidi"/>
          <w:noProof/>
          <w:szCs w:val="22"/>
          <w:lang w:val="es-ES" w:eastAsia="es-ES"/>
        </w:rPr>
      </w:pPr>
      <w:hyperlink w:anchor="_Toc88652683" w:history="1">
        <w:r w:rsidR="004E1247" w:rsidRPr="006038B6">
          <w:rPr>
            <w:rStyle w:val="Hipervnculo"/>
            <w:noProof/>
          </w:rPr>
          <w:t>IV.2. Opinión de fiscalización de cumplimiento de legalidad</w:t>
        </w:r>
        <w:r w:rsidR="004E1247">
          <w:rPr>
            <w:noProof/>
            <w:webHidden/>
          </w:rPr>
          <w:tab/>
        </w:r>
        <w:r w:rsidR="004E1247">
          <w:rPr>
            <w:noProof/>
            <w:webHidden/>
          </w:rPr>
          <w:fldChar w:fldCharType="begin"/>
        </w:r>
        <w:r w:rsidR="004E1247">
          <w:rPr>
            <w:noProof/>
            <w:webHidden/>
          </w:rPr>
          <w:instrText xml:space="preserve"> PAGEREF _Toc88652683 \h </w:instrText>
        </w:r>
        <w:r w:rsidR="004E1247">
          <w:rPr>
            <w:noProof/>
            <w:webHidden/>
          </w:rPr>
        </w:r>
        <w:r w:rsidR="004E1247">
          <w:rPr>
            <w:noProof/>
            <w:webHidden/>
          </w:rPr>
          <w:fldChar w:fldCharType="separate"/>
        </w:r>
        <w:r w:rsidR="004E1247">
          <w:rPr>
            <w:noProof/>
            <w:webHidden/>
          </w:rPr>
          <w:t>19</w:t>
        </w:r>
        <w:r w:rsidR="004E1247">
          <w:rPr>
            <w:noProof/>
            <w:webHidden/>
          </w:rPr>
          <w:fldChar w:fldCharType="end"/>
        </w:r>
      </w:hyperlink>
    </w:p>
    <w:p w14:paraId="7F54D3F4" w14:textId="77777777" w:rsidR="004E1247" w:rsidRDefault="00C0697E">
      <w:pPr>
        <w:pStyle w:val="TDC1"/>
        <w:rPr>
          <w:rFonts w:asciiTheme="minorHAnsi" w:eastAsiaTheme="minorEastAsia" w:hAnsiTheme="minorHAnsi" w:cstheme="minorBidi"/>
          <w:smallCaps w:val="0"/>
          <w:noProof/>
          <w:szCs w:val="22"/>
          <w:lang w:val="es-ES" w:eastAsia="es-ES"/>
        </w:rPr>
      </w:pPr>
      <w:hyperlink w:anchor="_Toc88652684" w:history="1">
        <w:r w:rsidR="004E1247" w:rsidRPr="006038B6">
          <w:rPr>
            <w:rStyle w:val="Hipervnculo"/>
            <w:noProof/>
          </w:rPr>
          <w:t>V. Resumen de las cuentas de la Administración de la Comunidad Foral de Navarra y sus organismos autónomos, ejercicio 2020</w:t>
        </w:r>
        <w:r w:rsidR="004E1247">
          <w:rPr>
            <w:noProof/>
            <w:webHidden/>
          </w:rPr>
          <w:tab/>
        </w:r>
        <w:r w:rsidR="004E1247">
          <w:rPr>
            <w:noProof/>
            <w:webHidden/>
          </w:rPr>
          <w:fldChar w:fldCharType="begin"/>
        </w:r>
        <w:r w:rsidR="004E1247">
          <w:rPr>
            <w:noProof/>
            <w:webHidden/>
          </w:rPr>
          <w:instrText xml:space="preserve"> PAGEREF _Toc88652684 \h </w:instrText>
        </w:r>
        <w:r w:rsidR="004E1247">
          <w:rPr>
            <w:noProof/>
            <w:webHidden/>
          </w:rPr>
        </w:r>
        <w:r w:rsidR="004E1247">
          <w:rPr>
            <w:noProof/>
            <w:webHidden/>
          </w:rPr>
          <w:fldChar w:fldCharType="separate"/>
        </w:r>
        <w:r w:rsidR="004E1247">
          <w:rPr>
            <w:noProof/>
            <w:webHidden/>
          </w:rPr>
          <w:t>20</w:t>
        </w:r>
        <w:r w:rsidR="004E1247">
          <w:rPr>
            <w:noProof/>
            <w:webHidden/>
          </w:rPr>
          <w:fldChar w:fldCharType="end"/>
        </w:r>
      </w:hyperlink>
    </w:p>
    <w:p w14:paraId="745439DD" w14:textId="77777777" w:rsidR="004E1247" w:rsidRDefault="00C0697E">
      <w:pPr>
        <w:pStyle w:val="TDC2"/>
        <w:rPr>
          <w:rFonts w:asciiTheme="minorHAnsi" w:eastAsiaTheme="minorEastAsia" w:hAnsiTheme="minorHAnsi" w:cstheme="minorBidi"/>
          <w:noProof/>
          <w:szCs w:val="22"/>
          <w:lang w:val="es-ES" w:eastAsia="es-ES"/>
        </w:rPr>
      </w:pPr>
      <w:hyperlink w:anchor="_Toc88652685" w:history="1">
        <w:r w:rsidR="004E1247" w:rsidRPr="006038B6">
          <w:rPr>
            <w:rStyle w:val="Hipervnculo"/>
            <w:noProof/>
          </w:rPr>
          <w:t>V.1. Liquidación del presupuesto 2020</w:t>
        </w:r>
        <w:r w:rsidR="004E1247">
          <w:rPr>
            <w:noProof/>
            <w:webHidden/>
          </w:rPr>
          <w:tab/>
        </w:r>
        <w:r w:rsidR="004E1247">
          <w:rPr>
            <w:noProof/>
            <w:webHidden/>
          </w:rPr>
          <w:fldChar w:fldCharType="begin"/>
        </w:r>
        <w:r w:rsidR="004E1247">
          <w:rPr>
            <w:noProof/>
            <w:webHidden/>
          </w:rPr>
          <w:instrText xml:space="preserve"> PAGEREF _Toc88652685 \h </w:instrText>
        </w:r>
        <w:r w:rsidR="004E1247">
          <w:rPr>
            <w:noProof/>
            <w:webHidden/>
          </w:rPr>
        </w:r>
        <w:r w:rsidR="004E1247">
          <w:rPr>
            <w:noProof/>
            <w:webHidden/>
          </w:rPr>
          <w:fldChar w:fldCharType="separate"/>
        </w:r>
        <w:r w:rsidR="004E1247">
          <w:rPr>
            <w:noProof/>
            <w:webHidden/>
          </w:rPr>
          <w:t>20</w:t>
        </w:r>
        <w:r w:rsidR="004E1247">
          <w:rPr>
            <w:noProof/>
            <w:webHidden/>
          </w:rPr>
          <w:fldChar w:fldCharType="end"/>
        </w:r>
      </w:hyperlink>
    </w:p>
    <w:p w14:paraId="5E3CC7CC" w14:textId="77777777" w:rsidR="004E1247" w:rsidRDefault="00C0697E">
      <w:pPr>
        <w:pStyle w:val="TDC2"/>
        <w:rPr>
          <w:rFonts w:asciiTheme="minorHAnsi" w:eastAsiaTheme="minorEastAsia" w:hAnsiTheme="minorHAnsi" w:cstheme="minorBidi"/>
          <w:noProof/>
          <w:szCs w:val="22"/>
          <w:lang w:val="es-ES" w:eastAsia="es-ES"/>
        </w:rPr>
      </w:pPr>
      <w:hyperlink w:anchor="_Toc88652686" w:history="1">
        <w:r w:rsidR="004E1247" w:rsidRPr="006038B6">
          <w:rPr>
            <w:rStyle w:val="Hipervnculo"/>
            <w:noProof/>
          </w:rPr>
          <w:t>V.2. Resultado presupuestario 2020</w:t>
        </w:r>
        <w:r w:rsidR="004E1247">
          <w:rPr>
            <w:noProof/>
            <w:webHidden/>
          </w:rPr>
          <w:tab/>
        </w:r>
        <w:r w:rsidR="004E1247">
          <w:rPr>
            <w:noProof/>
            <w:webHidden/>
          </w:rPr>
          <w:fldChar w:fldCharType="begin"/>
        </w:r>
        <w:r w:rsidR="004E1247">
          <w:rPr>
            <w:noProof/>
            <w:webHidden/>
          </w:rPr>
          <w:instrText xml:space="preserve"> PAGEREF _Toc88652686 \h </w:instrText>
        </w:r>
        <w:r w:rsidR="004E1247">
          <w:rPr>
            <w:noProof/>
            <w:webHidden/>
          </w:rPr>
        </w:r>
        <w:r w:rsidR="004E1247">
          <w:rPr>
            <w:noProof/>
            <w:webHidden/>
          </w:rPr>
          <w:fldChar w:fldCharType="separate"/>
        </w:r>
        <w:r w:rsidR="004E1247">
          <w:rPr>
            <w:noProof/>
            <w:webHidden/>
          </w:rPr>
          <w:t>21</w:t>
        </w:r>
        <w:r w:rsidR="004E1247">
          <w:rPr>
            <w:noProof/>
            <w:webHidden/>
          </w:rPr>
          <w:fldChar w:fldCharType="end"/>
        </w:r>
      </w:hyperlink>
    </w:p>
    <w:p w14:paraId="5CC9C855" w14:textId="77777777" w:rsidR="004E1247" w:rsidRDefault="00C0697E">
      <w:pPr>
        <w:pStyle w:val="TDC2"/>
        <w:rPr>
          <w:rFonts w:asciiTheme="minorHAnsi" w:eastAsiaTheme="minorEastAsia" w:hAnsiTheme="minorHAnsi" w:cstheme="minorBidi"/>
          <w:noProof/>
          <w:szCs w:val="22"/>
          <w:lang w:val="es-ES" w:eastAsia="es-ES"/>
        </w:rPr>
      </w:pPr>
      <w:hyperlink w:anchor="_Toc88652687" w:history="1">
        <w:r w:rsidR="004E1247" w:rsidRPr="006038B6">
          <w:rPr>
            <w:rStyle w:val="Hipervnculo"/>
            <w:noProof/>
          </w:rPr>
          <w:t>V.3. Remanente de Tesorería a 31 de diciembre de 2020</w:t>
        </w:r>
        <w:r w:rsidR="004E1247">
          <w:rPr>
            <w:noProof/>
            <w:webHidden/>
          </w:rPr>
          <w:tab/>
        </w:r>
        <w:r w:rsidR="004E1247">
          <w:rPr>
            <w:noProof/>
            <w:webHidden/>
          </w:rPr>
          <w:fldChar w:fldCharType="begin"/>
        </w:r>
        <w:r w:rsidR="004E1247">
          <w:rPr>
            <w:noProof/>
            <w:webHidden/>
          </w:rPr>
          <w:instrText xml:space="preserve"> PAGEREF _Toc88652687 \h </w:instrText>
        </w:r>
        <w:r w:rsidR="004E1247">
          <w:rPr>
            <w:noProof/>
            <w:webHidden/>
          </w:rPr>
        </w:r>
        <w:r w:rsidR="004E1247">
          <w:rPr>
            <w:noProof/>
            <w:webHidden/>
          </w:rPr>
          <w:fldChar w:fldCharType="separate"/>
        </w:r>
        <w:r w:rsidR="004E1247">
          <w:rPr>
            <w:noProof/>
            <w:webHidden/>
          </w:rPr>
          <w:t>21</w:t>
        </w:r>
        <w:r w:rsidR="004E1247">
          <w:rPr>
            <w:noProof/>
            <w:webHidden/>
          </w:rPr>
          <w:fldChar w:fldCharType="end"/>
        </w:r>
      </w:hyperlink>
    </w:p>
    <w:p w14:paraId="44173BF2" w14:textId="77777777" w:rsidR="004E1247" w:rsidRDefault="00C0697E">
      <w:pPr>
        <w:pStyle w:val="TDC2"/>
        <w:rPr>
          <w:rFonts w:asciiTheme="minorHAnsi" w:eastAsiaTheme="minorEastAsia" w:hAnsiTheme="minorHAnsi" w:cstheme="minorBidi"/>
          <w:noProof/>
          <w:szCs w:val="22"/>
          <w:lang w:val="es-ES" w:eastAsia="es-ES"/>
        </w:rPr>
      </w:pPr>
      <w:hyperlink w:anchor="_Toc88652688" w:history="1">
        <w:r w:rsidR="004E1247" w:rsidRPr="006038B6">
          <w:rPr>
            <w:rStyle w:val="Hipervnculo"/>
            <w:noProof/>
          </w:rPr>
          <w:t>V.4. Balance de situación a 31 de diciembre de 2020</w:t>
        </w:r>
        <w:r w:rsidR="004E1247">
          <w:rPr>
            <w:noProof/>
            <w:webHidden/>
          </w:rPr>
          <w:tab/>
        </w:r>
        <w:r w:rsidR="004E1247">
          <w:rPr>
            <w:noProof/>
            <w:webHidden/>
          </w:rPr>
          <w:fldChar w:fldCharType="begin"/>
        </w:r>
        <w:r w:rsidR="004E1247">
          <w:rPr>
            <w:noProof/>
            <w:webHidden/>
          </w:rPr>
          <w:instrText xml:space="preserve"> PAGEREF _Toc88652688 \h </w:instrText>
        </w:r>
        <w:r w:rsidR="004E1247">
          <w:rPr>
            <w:noProof/>
            <w:webHidden/>
          </w:rPr>
        </w:r>
        <w:r w:rsidR="004E1247">
          <w:rPr>
            <w:noProof/>
            <w:webHidden/>
          </w:rPr>
          <w:fldChar w:fldCharType="separate"/>
        </w:r>
        <w:r w:rsidR="004E1247">
          <w:rPr>
            <w:noProof/>
            <w:webHidden/>
          </w:rPr>
          <w:t>22</w:t>
        </w:r>
        <w:r w:rsidR="004E1247">
          <w:rPr>
            <w:noProof/>
            <w:webHidden/>
          </w:rPr>
          <w:fldChar w:fldCharType="end"/>
        </w:r>
      </w:hyperlink>
    </w:p>
    <w:p w14:paraId="4A638F4D" w14:textId="77777777" w:rsidR="004E1247" w:rsidRDefault="00C0697E">
      <w:pPr>
        <w:pStyle w:val="TDC2"/>
        <w:rPr>
          <w:rFonts w:asciiTheme="minorHAnsi" w:eastAsiaTheme="minorEastAsia" w:hAnsiTheme="minorHAnsi" w:cstheme="minorBidi"/>
          <w:noProof/>
          <w:szCs w:val="22"/>
          <w:lang w:val="es-ES" w:eastAsia="es-ES"/>
        </w:rPr>
      </w:pPr>
      <w:hyperlink w:anchor="_Toc88652689" w:history="1">
        <w:r w:rsidR="004E1247" w:rsidRPr="006038B6">
          <w:rPr>
            <w:rStyle w:val="Hipervnculo"/>
            <w:noProof/>
          </w:rPr>
          <w:t>V.5. Cuenta de Resultados 2020</w:t>
        </w:r>
        <w:r w:rsidR="004E1247">
          <w:rPr>
            <w:noProof/>
            <w:webHidden/>
          </w:rPr>
          <w:tab/>
        </w:r>
        <w:r w:rsidR="004E1247">
          <w:rPr>
            <w:noProof/>
            <w:webHidden/>
          </w:rPr>
          <w:fldChar w:fldCharType="begin"/>
        </w:r>
        <w:r w:rsidR="004E1247">
          <w:rPr>
            <w:noProof/>
            <w:webHidden/>
          </w:rPr>
          <w:instrText xml:space="preserve"> PAGEREF _Toc88652689 \h </w:instrText>
        </w:r>
        <w:r w:rsidR="004E1247">
          <w:rPr>
            <w:noProof/>
            <w:webHidden/>
          </w:rPr>
        </w:r>
        <w:r w:rsidR="004E1247">
          <w:rPr>
            <w:noProof/>
            <w:webHidden/>
          </w:rPr>
          <w:fldChar w:fldCharType="separate"/>
        </w:r>
        <w:r w:rsidR="004E1247">
          <w:rPr>
            <w:noProof/>
            <w:webHidden/>
          </w:rPr>
          <w:t>23</w:t>
        </w:r>
        <w:r w:rsidR="004E1247">
          <w:rPr>
            <w:noProof/>
            <w:webHidden/>
          </w:rPr>
          <w:fldChar w:fldCharType="end"/>
        </w:r>
      </w:hyperlink>
    </w:p>
    <w:p w14:paraId="687D5563" w14:textId="77777777" w:rsidR="004E1247" w:rsidRDefault="00C0697E">
      <w:pPr>
        <w:pStyle w:val="TDC1"/>
        <w:rPr>
          <w:rFonts w:asciiTheme="minorHAnsi" w:eastAsiaTheme="minorEastAsia" w:hAnsiTheme="minorHAnsi" w:cstheme="minorBidi"/>
          <w:smallCaps w:val="0"/>
          <w:noProof/>
          <w:szCs w:val="22"/>
          <w:lang w:val="es-ES" w:eastAsia="es-ES"/>
        </w:rPr>
      </w:pPr>
      <w:hyperlink w:anchor="_Toc88652690" w:history="1">
        <w:r w:rsidR="004E1247" w:rsidRPr="006038B6">
          <w:rPr>
            <w:rStyle w:val="Hipervnculo"/>
            <w:noProof/>
          </w:rPr>
          <w:t>VI. Conclusiones y recomendaciones</w:t>
        </w:r>
        <w:r w:rsidR="004E1247">
          <w:rPr>
            <w:noProof/>
            <w:webHidden/>
          </w:rPr>
          <w:tab/>
        </w:r>
        <w:r w:rsidR="004E1247">
          <w:rPr>
            <w:noProof/>
            <w:webHidden/>
          </w:rPr>
          <w:fldChar w:fldCharType="begin"/>
        </w:r>
        <w:r w:rsidR="004E1247">
          <w:rPr>
            <w:noProof/>
            <w:webHidden/>
          </w:rPr>
          <w:instrText xml:space="preserve"> PAGEREF _Toc88652690 \h </w:instrText>
        </w:r>
        <w:r w:rsidR="004E1247">
          <w:rPr>
            <w:noProof/>
            <w:webHidden/>
          </w:rPr>
        </w:r>
        <w:r w:rsidR="004E1247">
          <w:rPr>
            <w:noProof/>
            <w:webHidden/>
          </w:rPr>
          <w:fldChar w:fldCharType="separate"/>
        </w:r>
        <w:r w:rsidR="004E1247">
          <w:rPr>
            <w:noProof/>
            <w:webHidden/>
          </w:rPr>
          <w:t>25</w:t>
        </w:r>
        <w:r w:rsidR="004E1247">
          <w:rPr>
            <w:noProof/>
            <w:webHidden/>
          </w:rPr>
          <w:fldChar w:fldCharType="end"/>
        </w:r>
      </w:hyperlink>
    </w:p>
    <w:p w14:paraId="2B419DB1" w14:textId="77777777" w:rsidR="004E1247" w:rsidRDefault="00C0697E">
      <w:pPr>
        <w:pStyle w:val="TDC2"/>
        <w:rPr>
          <w:rFonts w:asciiTheme="minorHAnsi" w:eastAsiaTheme="minorEastAsia" w:hAnsiTheme="minorHAnsi" w:cstheme="minorBidi"/>
          <w:noProof/>
          <w:szCs w:val="22"/>
          <w:lang w:val="es-ES" w:eastAsia="es-ES"/>
        </w:rPr>
      </w:pPr>
      <w:hyperlink w:anchor="_Toc88652691" w:history="1">
        <w:r w:rsidR="004E1247" w:rsidRPr="006038B6">
          <w:rPr>
            <w:rStyle w:val="Hipervnculo"/>
            <w:noProof/>
          </w:rPr>
          <w:t>VI.1. Presupuestos generales de Navarra 2020</w:t>
        </w:r>
        <w:r w:rsidR="004E1247">
          <w:rPr>
            <w:noProof/>
            <w:webHidden/>
          </w:rPr>
          <w:tab/>
        </w:r>
        <w:r w:rsidR="004E1247">
          <w:rPr>
            <w:noProof/>
            <w:webHidden/>
          </w:rPr>
          <w:fldChar w:fldCharType="begin"/>
        </w:r>
        <w:r w:rsidR="004E1247">
          <w:rPr>
            <w:noProof/>
            <w:webHidden/>
          </w:rPr>
          <w:instrText xml:space="preserve"> PAGEREF _Toc88652691 \h </w:instrText>
        </w:r>
        <w:r w:rsidR="004E1247">
          <w:rPr>
            <w:noProof/>
            <w:webHidden/>
          </w:rPr>
        </w:r>
        <w:r w:rsidR="004E1247">
          <w:rPr>
            <w:noProof/>
            <w:webHidden/>
          </w:rPr>
          <w:fldChar w:fldCharType="separate"/>
        </w:r>
        <w:r w:rsidR="004E1247">
          <w:rPr>
            <w:noProof/>
            <w:webHidden/>
          </w:rPr>
          <w:t>25</w:t>
        </w:r>
        <w:r w:rsidR="004E1247">
          <w:rPr>
            <w:noProof/>
            <w:webHidden/>
          </w:rPr>
          <w:fldChar w:fldCharType="end"/>
        </w:r>
      </w:hyperlink>
    </w:p>
    <w:p w14:paraId="0F4B6A44" w14:textId="77777777" w:rsidR="004E1247" w:rsidRDefault="00C0697E">
      <w:pPr>
        <w:pStyle w:val="TDC2"/>
        <w:rPr>
          <w:rFonts w:asciiTheme="minorHAnsi" w:eastAsiaTheme="minorEastAsia" w:hAnsiTheme="minorHAnsi" w:cstheme="minorBidi"/>
          <w:noProof/>
          <w:szCs w:val="22"/>
          <w:lang w:val="es-ES" w:eastAsia="es-ES"/>
        </w:rPr>
      </w:pPr>
      <w:hyperlink w:anchor="_Toc88652692" w:history="1">
        <w:r w:rsidR="004E1247" w:rsidRPr="006038B6">
          <w:rPr>
            <w:rStyle w:val="Hipervnculo"/>
            <w:noProof/>
          </w:rPr>
          <w:t>VI.2. Situación económico-financiera de la ACFN y sus OOAA a 31 de diciembre de 2020</w:t>
        </w:r>
        <w:r w:rsidR="004E1247">
          <w:rPr>
            <w:noProof/>
            <w:webHidden/>
          </w:rPr>
          <w:tab/>
        </w:r>
        <w:r w:rsidR="004E1247">
          <w:rPr>
            <w:noProof/>
            <w:webHidden/>
          </w:rPr>
          <w:fldChar w:fldCharType="begin"/>
        </w:r>
        <w:r w:rsidR="004E1247">
          <w:rPr>
            <w:noProof/>
            <w:webHidden/>
          </w:rPr>
          <w:instrText xml:space="preserve"> PAGEREF _Toc88652692 \h </w:instrText>
        </w:r>
        <w:r w:rsidR="004E1247">
          <w:rPr>
            <w:noProof/>
            <w:webHidden/>
          </w:rPr>
        </w:r>
        <w:r w:rsidR="004E1247">
          <w:rPr>
            <w:noProof/>
            <w:webHidden/>
          </w:rPr>
          <w:fldChar w:fldCharType="separate"/>
        </w:r>
        <w:r w:rsidR="004E1247">
          <w:rPr>
            <w:noProof/>
            <w:webHidden/>
          </w:rPr>
          <w:t>30</w:t>
        </w:r>
        <w:r w:rsidR="004E1247">
          <w:rPr>
            <w:noProof/>
            <w:webHidden/>
          </w:rPr>
          <w:fldChar w:fldCharType="end"/>
        </w:r>
      </w:hyperlink>
    </w:p>
    <w:p w14:paraId="5B3879CF" w14:textId="77777777" w:rsidR="004E1247" w:rsidRDefault="00C0697E">
      <w:pPr>
        <w:pStyle w:val="TDC2"/>
        <w:rPr>
          <w:rFonts w:asciiTheme="minorHAnsi" w:eastAsiaTheme="minorEastAsia" w:hAnsiTheme="minorHAnsi" w:cstheme="minorBidi"/>
          <w:noProof/>
          <w:szCs w:val="22"/>
          <w:lang w:val="es-ES" w:eastAsia="es-ES"/>
        </w:rPr>
      </w:pPr>
      <w:hyperlink w:anchor="_Toc88652693" w:history="1">
        <w:r w:rsidR="004E1247" w:rsidRPr="006038B6">
          <w:rPr>
            <w:rStyle w:val="Hipervnculo"/>
            <w:noProof/>
          </w:rPr>
          <w:t>VI.3. Principios de estabilidad presupuestaria y sostenibilidad financiera</w:t>
        </w:r>
        <w:r w:rsidR="004E1247">
          <w:rPr>
            <w:noProof/>
            <w:webHidden/>
          </w:rPr>
          <w:tab/>
        </w:r>
        <w:r w:rsidR="004E1247">
          <w:rPr>
            <w:noProof/>
            <w:webHidden/>
          </w:rPr>
          <w:fldChar w:fldCharType="begin"/>
        </w:r>
        <w:r w:rsidR="004E1247">
          <w:rPr>
            <w:noProof/>
            <w:webHidden/>
          </w:rPr>
          <w:instrText xml:space="preserve"> PAGEREF _Toc88652693 \h </w:instrText>
        </w:r>
        <w:r w:rsidR="004E1247">
          <w:rPr>
            <w:noProof/>
            <w:webHidden/>
          </w:rPr>
        </w:r>
        <w:r w:rsidR="004E1247">
          <w:rPr>
            <w:noProof/>
            <w:webHidden/>
          </w:rPr>
          <w:fldChar w:fldCharType="separate"/>
        </w:r>
        <w:r w:rsidR="004E1247">
          <w:rPr>
            <w:noProof/>
            <w:webHidden/>
          </w:rPr>
          <w:t>32</w:t>
        </w:r>
        <w:r w:rsidR="004E1247">
          <w:rPr>
            <w:noProof/>
            <w:webHidden/>
          </w:rPr>
          <w:fldChar w:fldCharType="end"/>
        </w:r>
      </w:hyperlink>
    </w:p>
    <w:p w14:paraId="20A5E280" w14:textId="77777777" w:rsidR="004E1247" w:rsidRDefault="00C0697E">
      <w:pPr>
        <w:pStyle w:val="TDC2"/>
        <w:rPr>
          <w:rFonts w:asciiTheme="minorHAnsi" w:eastAsiaTheme="minorEastAsia" w:hAnsiTheme="minorHAnsi" w:cstheme="minorBidi"/>
          <w:noProof/>
          <w:szCs w:val="22"/>
          <w:lang w:val="es-ES" w:eastAsia="es-ES"/>
        </w:rPr>
      </w:pPr>
      <w:hyperlink w:anchor="_Toc88652694" w:history="1">
        <w:r w:rsidR="004E1247" w:rsidRPr="006038B6">
          <w:rPr>
            <w:rStyle w:val="Hipervnculo"/>
            <w:noProof/>
          </w:rPr>
          <w:t>VI.4. Cumplimiento de recomendaciones emitidas en informes anteriores de esta Cámara de Comptos</w:t>
        </w:r>
        <w:r w:rsidR="004E1247">
          <w:rPr>
            <w:noProof/>
            <w:webHidden/>
          </w:rPr>
          <w:tab/>
        </w:r>
        <w:r w:rsidR="004E1247">
          <w:rPr>
            <w:noProof/>
            <w:webHidden/>
          </w:rPr>
          <w:fldChar w:fldCharType="begin"/>
        </w:r>
        <w:r w:rsidR="004E1247">
          <w:rPr>
            <w:noProof/>
            <w:webHidden/>
          </w:rPr>
          <w:instrText xml:space="preserve"> PAGEREF _Toc88652694 \h </w:instrText>
        </w:r>
        <w:r w:rsidR="004E1247">
          <w:rPr>
            <w:noProof/>
            <w:webHidden/>
          </w:rPr>
        </w:r>
        <w:r w:rsidR="004E1247">
          <w:rPr>
            <w:noProof/>
            <w:webHidden/>
          </w:rPr>
          <w:fldChar w:fldCharType="separate"/>
        </w:r>
        <w:r w:rsidR="004E1247">
          <w:rPr>
            <w:noProof/>
            <w:webHidden/>
          </w:rPr>
          <w:t>34</w:t>
        </w:r>
        <w:r w:rsidR="004E1247">
          <w:rPr>
            <w:noProof/>
            <w:webHidden/>
          </w:rPr>
          <w:fldChar w:fldCharType="end"/>
        </w:r>
      </w:hyperlink>
    </w:p>
    <w:p w14:paraId="16EF1C59" w14:textId="77777777" w:rsidR="004E1247" w:rsidRDefault="00C0697E">
      <w:pPr>
        <w:pStyle w:val="TDC2"/>
        <w:rPr>
          <w:rFonts w:asciiTheme="minorHAnsi" w:eastAsiaTheme="minorEastAsia" w:hAnsiTheme="minorHAnsi" w:cstheme="minorBidi"/>
          <w:noProof/>
          <w:szCs w:val="22"/>
          <w:lang w:val="es-ES" w:eastAsia="es-ES"/>
        </w:rPr>
      </w:pPr>
      <w:hyperlink w:anchor="_Toc88652695" w:history="1">
        <w:r w:rsidR="004E1247" w:rsidRPr="006038B6">
          <w:rPr>
            <w:rStyle w:val="Hipervnculo"/>
            <w:noProof/>
          </w:rPr>
          <w:t>VI.5. Gastos de personal</w:t>
        </w:r>
        <w:r w:rsidR="004E1247">
          <w:rPr>
            <w:noProof/>
            <w:webHidden/>
          </w:rPr>
          <w:tab/>
        </w:r>
        <w:r w:rsidR="004E1247">
          <w:rPr>
            <w:noProof/>
            <w:webHidden/>
          </w:rPr>
          <w:fldChar w:fldCharType="begin"/>
        </w:r>
        <w:r w:rsidR="004E1247">
          <w:rPr>
            <w:noProof/>
            <w:webHidden/>
          </w:rPr>
          <w:instrText xml:space="preserve"> PAGEREF _Toc88652695 \h </w:instrText>
        </w:r>
        <w:r w:rsidR="004E1247">
          <w:rPr>
            <w:noProof/>
            <w:webHidden/>
          </w:rPr>
        </w:r>
        <w:r w:rsidR="004E1247">
          <w:rPr>
            <w:noProof/>
            <w:webHidden/>
          </w:rPr>
          <w:fldChar w:fldCharType="separate"/>
        </w:r>
        <w:r w:rsidR="004E1247">
          <w:rPr>
            <w:noProof/>
            <w:webHidden/>
          </w:rPr>
          <w:t>35</w:t>
        </w:r>
        <w:r w:rsidR="004E1247">
          <w:rPr>
            <w:noProof/>
            <w:webHidden/>
          </w:rPr>
          <w:fldChar w:fldCharType="end"/>
        </w:r>
      </w:hyperlink>
    </w:p>
    <w:p w14:paraId="6E1F3F9F" w14:textId="77777777" w:rsidR="004E1247" w:rsidRDefault="00C0697E">
      <w:pPr>
        <w:pStyle w:val="TDC2"/>
        <w:rPr>
          <w:rFonts w:asciiTheme="minorHAnsi" w:eastAsiaTheme="minorEastAsia" w:hAnsiTheme="minorHAnsi" w:cstheme="minorBidi"/>
          <w:noProof/>
          <w:szCs w:val="22"/>
          <w:lang w:val="es-ES" w:eastAsia="es-ES"/>
        </w:rPr>
      </w:pPr>
      <w:hyperlink w:anchor="_Toc88652696" w:history="1">
        <w:r w:rsidR="004E1247" w:rsidRPr="006038B6">
          <w:rPr>
            <w:rStyle w:val="Hipervnculo"/>
            <w:noProof/>
          </w:rPr>
          <w:t>VI.6. Gastos corrientes en bienes y servicios</w:t>
        </w:r>
        <w:r w:rsidR="004E1247">
          <w:rPr>
            <w:noProof/>
            <w:webHidden/>
          </w:rPr>
          <w:tab/>
        </w:r>
        <w:r w:rsidR="004E1247">
          <w:rPr>
            <w:noProof/>
            <w:webHidden/>
          </w:rPr>
          <w:fldChar w:fldCharType="begin"/>
        </w:r>
        <w:r w:rsidR="004E1247">
          <w:rPr>
            <w:noProof/>
            <w:webHidden/>
          </w:rPr>
          <w:instrText xml:space="preserve"> PAGEREF _Toc88652696 \h </w:instrText>
        </w:r>
        <w:r w:rsidR="004E1247">
          <w:rPr>
            <w:noProof/>
            <w:webHidden/>
          </w:rPr>
        </w:r>
        <w:r w:rsidR="004E1247">
          <w:rPr>
            <w:noProof/>
            <w:webHidden/>
          </w:rPr>
          <w:fldChar w:fldCharType="separate"/>
        </w:r>
        <w:r w:rsidR="004E1247">
          <w:rPr>
            <w:noProof/>
            <w:webHidden/>
          </w:rPr>
          <w:t>43</w:t>
        </w:r>
        <w:r w:rsidR="004E1247">
          <w:rPr>
            <w:noProof/>
            <w:webHidden/>
          </w:rPr>
          <w:fldChar w:fldCharType="end"/>
        </w:r>
      </w:hyperlink>
    </w:p>
    <w:p w14:paraId="3FD8A6EE" w14:textId="77777777" w:rsidR="004E1247" w:rsidRDefault="00C0697E">
      <w:pPr>
        <w:pStyle w:val="TDC2"/>
        <w:rPr>
          <w:rFonts w:asciiTheme="minorHAnsi" w:eastAsiaTheme="minorEastAsia" w:hAnsiTheme="minorHAnsi" w:cstheme="minorBidi"/>
          <w:noProof/>
          <w:szCs w:val="22"/>
          <w:lang w:val="es-ES" w:eastAsia="es-ES"/>
        </w:rPr>
      </w:pPr>
      <w:hyperlink w:anchor="_Toc88652697" w:history="1">
        <w:r w:rsidR="004E1247" w:rsidRPr="006038B6">
          <w:rPr>
            <w:rStyle w:val="Hipervnculo"/>
            <w:noProof/>
          </w:rPr>
          <w:t>VI.7. Gastos de transferencias corrientes y de capital</w:t>
        </w:r>
        <w:r w:rsidR="004E1247">
          <w:rPr>
            <w:noProof/>
            <w:webHidden/>
          </w:rPr>
          <w:tab/>
        </w:r>
        <w:r w:rsidR="004E1247">
          <w:rPr>
            <w:noProof/>
            <w:webHidden/>
          </w:rPr>
          <w:fldChar w:fldCharType="begin"/>
        </w:r>
        <w:r w:rsidR="004E1247">
          <w:rPr>
            <w:noProof/>
            <w:webHidden/>
          </w:rPr>
          <w:instrText xml:space="preserve"> PAGEREF _Toc88652697 \h </w:instrText>
        </w:r>
        <w:r w:rsidR="004E1247">
          <w:rPr>
            <w:noProof/>
            <w:webHidden/>
          </w:rPr>
        </w:r>
        <w:r w:rsidR="004E1247">
          <w:rPr>
            <w:noProof/>
            <w:webHidden/>
          </w:rPr>
          <w:fldChar w:fldCharType="separate"/>
        </w:r>
        <w:r w:rsidR="004E1247">
          <w:rPr>
            <w:noProof/>
            <w:webHidden/>
          </w:rPr>
          <w:t>49</w:t>
        </w:r>
        <w:r w:rsidR="004E1247">
          <w:rPr>
            <w:noProof/>
            <w:webHidden/>
          </w:rPr>
          <w:fldChar w:fldCharType="end"/>
        </w:r>
      </w:hyperlink>
    </w:p>
    <w:p w14:paraId="7588CF26" w14:textId="77777777" w:rsidR="004E1247" w:rsidRDefault="00C0697E">
      <w:pPr>
        <w:pStyle w:val="TDC2"/>
        <w:rPr>
          <w:rFonts w:asciiTheme="minorHAnsi" w:eastAsiaTheme="minorEastAsia" w:hAnsiTheme="minorHAnsi" w:cstheme="minorBidi"/>
          <w:noProof/>
          <w:szCs w:val="22"/>
          <w:lang w:val="es-ES" w:eastAsia="es-ES"/>
        </w:rPr>
      </w:pPr>
      <w:hyperlink w:anchor="_Toc88652698" w:history="1">
        <w:r w:rsidR="004E1247" w:rsidRPr="006038B6">
          <w:rPr>
            <w:rStyle w:val="Hipervnculo"/>
            <w:noProof/>
          </w:rPr>
          <w:t>VI.8. Inversiones e inmovilizado no financiero</w:t>
        </w:r>
        <w:r w:rsidR="004E1247">
          <w:rPr>
            <w:noProof/>
            <w:webHidden/>
          </w:rPr>
          <w:tab/>
        </w:r>
        <w:r w:rsidR="004E1247">
          <w:rPr>
            <w:noProof/>
            <w:webHidden/>
          </w:rPr>
          <w:fldChar w:fldCharType="begin"/>
        </w:r>
        <w:r w:rsidR="004E1247">
          <w:rPr>
            <w:noProof/>
            <w:webHidden/>
          </w:rPr>
          <w:instrText xml:space="preserve"> PAGEREF _Toc88652698 \h </w:instrText>
        </w:r>
        <w:r w:rsidR="004E1247">
          <w:rPr>
            <w:noProof/>
            <w:webHidden/>
          </w:rPr>
        </w:r>
        <w:r w:rsidR="004E1247">
          <w:rPr>
            <w:noProof/>
            <w:webHidden/>
          </w:rPr>
          <w:fldChar w:fldCharType="separate"/>
        </w:r>
        <w:r w:rsidR="004E1247">
          <w:rPr>
            <w:noProof/>
            <w:webHidden/>
          </w:rPr>
          <w:t>57</w:t>
        </w:r>
        <w:r w:rsidR="004E1247">
          <w:rPr>
            <w:noProof/>
            <w:webHidden/>
          </w:rPr>
          <w:fldChar w:fldCharType="end"/>
        </w:r>
      </w:hyperlink>
    </w:p>
    <w:p w14:paraId="1C7FEB14" w14:textId="77777777" w:rsidR="004E1247" w:rsidRDefault="00C0697E">
      <w:pPr>
        <w:pStyle w:val="TDC2"/>
        <w:rPr>
          <w:rFonts w:asciiTheme="minorHAnsi" w:eastAsiaTheme="minorEastAsia" w:hAnsiTheme="minorHAnsi" w:cstheme="minorBidi"/>
          <w:noProof/>
          <w:szCs w:val="22"/>
          <w:lang w:val="es-ES" w:eastAsia="es-ES"/>
        </w:rPr>
      </w:pPr>
      <w:hyperlink w:anchor="_Toc88652699" w:history="1">
        <w:r w:rsidR="004E1247" w:rsidRPr="006038B6">
          <w:rPr>
            <w:rStyle w:val="Hipervnculo"/>
            <w:noProof/>
          </w:rPr>
          <w:t>VI.9. Impuestos, tasas, precios públicos y otros ingresos</w:t>
        </w:r>
        <w:r w:rsidR="004E1247">
          <w:rPr>
            <w:noProof/>
            <w:webHidden/>
          </w:rPr>
          <w:tab/>
        </w:r>
        <w:r w:rsidR="004E1247">
          <w:rPr>
            <w:noProof/>
            <w:webHidden/>
          </w:rPr>
          <w:fldChar w:fldCharType="begin"/>
        </w:r>
        <w:r w:rsidR="004E1247">
          <w:rPr>
            <w:noProof/>
            <w:webHidden/>
          </w:rPr>
          <w:instrText xml:space="preserve"> PAGEREF _Toc88652699 \h </w:instrText>
        </w:r>
        <w:r w:rsidR="004E1247">
          <w:rPr>
            <w:noProof/>
            <w:webHidden/>
          </w:rPr>
        </w:r>
        <w:r w:rsidR="004E1247">
          <w:rPr>
            <w:noProof/>
            <w:webHidden/>
          </w:rPr>
          <w:fldChar w:fldCharType="separate"/>
        </w:r>
        <w:r w:rsidR="004E1247">
          <w:rPr>
            <w:noProof/>
            <w:webHidden/>
          </w:rPr>
          <w:t>60</w:t>
        </w:r>
        <w:r w:rsidR="004E1247">
          <w:rPr>
            <w:noProof/>
            <w:webHidden/>
          </w:rPr>
          <w:fldChar w:fldCharType="end"/>
        </w:r>
      </w:hyperlink>
    </w:p>
    <w:p w14:paraId="726A24EC" w14:textId="77777777" w:rsidR="004E1247" w:rsidRDefault="00C0697E">
      <w:pPr>
        <w:pStyle w:val="TDC2"/>
        <w:rPr>
          <w:rFonts w:asciiTheme="minorHAnsi" w:eastAsiaTheme="minorEastAsia" w:hAnsiTheme="minorHAnsi" w:cstheme="minorBidi"/>
          <w:noProof/>
          <w:szCs w:val="22"/>
          <w:lang w:val="es-ES" w:eastAsia="es-ES"/>
        </w:rPr>
      </w:pPr>
      <w:hyperlink w:anchor="_Toc88652700" w:history="1">
        <w:r w:rsidR="004E1247" w:rsidRPr="006038B6">
          <w:rPr>
            <w:rStyle w:val="Hipervnculo"/>
            <w:noProof/>
          </w:rPr>
          <w:t>VI.10. Otros ingresos</w:t>
        </w:r>
        <w:r w:rsidR="004E1247">
          <w:rPr>
            <w:noProof/>
            <w:webHidden/>
          </w:rPr>
          <w:tab/>
        </w:r>
        <w:r w:rsidR="004E1247">
          <w:rPr>
            <w:noProof/>
            <w:webHidden/>
          </w:rPr>
          <w:fldChar w:fldCharType="begin"/>
        </w:r>
        <w:r w:rsidR="004E1247">
          <w:rPr>
            <w:noProof/>
            <w:webHidden/>
          </w:rPr>
          <w:instrText xml:space="preserve"> PAGEREF _Toc88652700 \h </w:instrText>
        </w:r>
        <w:r w:rsidR="004E1247">
          <w:rPr>
            <w:noProof/>
            <w:webHidden/>
          </w:rPr>
        </w:r>
        <w:r w:rsidR="004E1247">
          <w:rPr>
            <w:noProof/>
            <w:webHidden/>
          </w:rPr>
          <w:fldChar w:fldCharType="separate"/>
        </w:r>
        <w:r w:rsidR="004E1247">
          <w:rPr>
            <w:noProof/>
            <w:webHidden/>
          </w:rPr>
          <w:t>65</w:t>
        </w:r>
        <w:r w:rsidR="004E1247">
          <w:rPr>
            <w:noProof/>
            <w:webHidden/>
          </w:rPr>
          <w:fldChar w:fldCharType="end"/>
        </w:r>
      </w:hyperlink>
    </w:p>
    <w:p w14:paraId="6D175696" w14:textId="77777777" w:rsidR="004E1247" w:rsidRDefault="00C0697E">
      <w:pPr>
        <w:pStyle w:val="TDC2"/>
        <w:rPr>
          <w:rFonts w:asciiTheme="minorHAnsi" w:eastAsiaTheme="minorEastAsia" w:hAnsiTheme="minorHAnsi" w:cstheme="minorBidi"/>
          <w:noProof/>
          <w:szCs w:val="22"/>
          <w:lang w:val="es-ES" w:eastAsia="es-ES"/>
        </w:rPr>
      </w:pPr>
      <w:hyperlink w:anchor="_Toc88652701" w:history="1">
        <w:r w:rsidR="004E1247" w:rsidRPr="006038B6">
          <w:rPr>
            <w:rStyle w:val="Hipervnculo"/>
            <w:noProof/>
          </w:rPr>
          <w:t>VI.11. Deudores y acreedores a corto plazo</w:t>
        </w:r>
        <w:r w:rsidR="004E1247">
          <w:rPr>
            <w:noProof/>
            <w:webHidden/>
          </w:rPr>
          <w:tab/>
        </w:r>
        <w:r w:rsidR="004E1247">
          <w:rPr>
            <w:noProof/>
            <w:webHidden/>
          </w:rPr>
          <w:fldChar w:fldCharType="begin"/>
        </w:r>
        <w:r w:rsidR="004E1247">
          <w:rPr>
            <w:noProof/>
            <w:webHidden/>
          </w:rPr>
          <w:instrText xml:space="preserve"> PAGEREF _Toc88652701 \h </w:instrText>
        </w:r>
        <w:r w:rsidR="004E1247">
          <w:rPr>
            <w:noProof/>
            <w:webHidden/>
          </w:rPr>
        </w:r>
        <w:r w:rsidR="004E1247">
          <w:rPr>
            <w:noProof/>
            <w:webHidden/>
          </w:rPr>
          <w:fldChar w:fldCharType="separate"/>
        </w:r>
        <w:r w:rsidR="004E1247">
          <w:rPr>
            <w:noProof/>
            <w:webHidden/>
          </w:rPr>
          <w:t>66</w:t>
        </w:r>
        <w:r w:rsidR="004E1247">
          <w:rPr>
            <w:noProof/>
            <w:webHidden/>
          </w:rPr>
          <w:fldChar w:fldCharType="end"/>
        </w:r>
      </w:hyperlink>
    </w:p>
    <w:p w14:paraId="3361A537" w14:textId="77777777" w:rsidR="004E1247" w:rsidRDefault="00C0697E">
      <w:pPr>
        <w:pStyle w:val="TDC2"/>
        <w:rPr>
          <w:rFonts w:asciiTheme="minorHAnsi" w:eastAsiaTheme="minorEastAsia" w:hAnsiTheme="minorHAnsi" w:cstheme="minorBidi"/>
          <w:noProof/>
          <w:szCs w:val="22"/>
          <w:lang w:val="es-ES" w:eastAsia="es-ES"/>
        </w:rPr>
      </w:pPr>
      <w:hyperlink w:anchor="_Toc88652702" w:history="1">
        <w:r w:rsidR="004E1247" w:rsidRPr="006038B6">
          <w:rPr>
            <w:rStyle w:val="Hipervnculo"/>
            <w:noProof/>
          </w:rPr>
          <w:t>VI.12. Tesorería</w:t>
        </w:r>
        <w:r w:rsidR="004E1247">
          <w:rPr>
            <w:noProof/>
            <w:webHidden/>
          </w:rPr>
          <w:tab/>
        </w:r>
        <w:r w:rsidR="004E1247">
          <w:rPr>
            <w:noProof/>
            <w:webHidden/>
          </w:rPr>
          <w:fldChar w:fldCharType="begin"/>
        </w:r>
        <w:r w:rsidR="004E1247">
          <w:rPr>
            <w:noProof/>
            <w:webHidden/>
          </w:rPr>
          <w:instrText xml:space="preserve"> PAGEREF _Toc88652702 \h </w:instrText>
        </w:r>
        <w:r w:rsidR="004E1247">
          <w:rPr>
            <w:noProof/>
            <w:webHidden/>
          </w:rPr>
        </w:r>
        <w:r w:rsidR="004E1247">
          <w:rPr>
            <w:noProof/>
            <w:webHidden/>
          </w:rPr>
          <w:fldChar w:fldCharType="separate"/>
        </w:r>
        <w:r w:rsidR="004E1247">
          <w:rPr>
            <w:noProof/>
            <w:webHidden/>
          </w:rPr>
          <w:t>69</w:t>
        </w:r>
        <w:r w:rsidR="004E1247">
          <w:rPr>
            <w:noProof/>
            <w:webHidden/>
          </w:rPr>
          <w:fldChar w:fldCharType="end"/>
        </w:r>
      </w:hyperlink>
    </w:p>
    <w:p w14:paraId="440BF809" w14:textId="77777777" w:rsidR="004E1247" w:rsidRDefault="00C0697E">
      <w:pPr>
        <w:pStyle w:val="TDC2"/>
        <w:rPr>
          <w:rFonts w:asciiTheme="minorHAnsi" w:eastAsiaTheme="minorEastAsia" w:hAnsiTheme="minorHAnsi" w:cstheme="minorBidi"/>
          <w:noProof/>
          <w:szCs w:val="22"/>
          <w:lang w:val="es-ES" w:eastAsia="es-ES"/>
        </w:rPr>
      </w:pPr>
      <w:hyperlink w:anchor="_Toc88652703" w:history="1">
        <w:r w:rsidR="004E1247" w:rsidRPr="006038B6">
          <w:rPr>
            <w:rStyle w:val="Hipervnculo"/>
            <w:noProof/>
            <w:lang w:val="es-ES"/>
          </w:rPr>
          <w:t>VI.13. Endeudamiento y otras operaciones financieras</w:t>
        </w:r>
        <w:r w:rsidR="004E1247">
          <w:rPr>
            <w:noProof/>
            <w:webHidden/>
          </w:rPr>
          <w:tab/>
        </w:r>
        <w:r w:rsidR="004E1247">
          <w:rPr>
            <w:noProof/>
            <w:webHidden/>
          </w:rPr>
          <w:fldChar w:fldCharType="begin"/>
        </w:r>
        <w:r w:rsidR="004E1247">
          <w:rPr>
            <w:noProof/>
            <w:webHidden/>
          </w:rPr>
          <w:instrText xml:space="preserve"> PAGEREF _Toc88652703 \h </w:instrText>
        </w:r>
        <w:r w:rsidR="004E1247">
          <w:rPr>
            <w:noProof/>
            <w:webHidden/>
          </w:rPr>
        </w:r>
        <w:r w:rsidR="004E1247">
          <w:rPr>
            <w:noProof/>
            <w:webHidden/>
          </w:rPr>
          <w:fldChar w:fldCharType="separate"/>
        </w:r>
        <w:r w:rsidR="004E1247">
          <w:rPr>
            <w:noProof/>
            <w:webHidden/>
          </w:rPr>
          <w:t>70</w:t>
        </w:r>
        <w:r w:rsidR="004E1247">
          <w:rPr>
            <w:noProof/>
            <w:webHidden/>
          </w:rPr>
          <w:fldChar w:fldCharType="end"/>
        </w:r>
      </w:hyperlink>
    </w:p>
    <w:p w14:paraId="1A374EEF" w14:textId="77777777" w:rsidR="004E1247" w:rsidRDefault="00C0697E">
      <w:pPr>
        <w:pStyle w:val="TDC2"/>
        <w:rPr>
          <w:rFonts w:asciiTheme="minorHAnsi" w:eastAsiaTheme="minorEastAsia" w:hAnsiTheme="minorHAnsi" w:cstheme="minorBidi"/>
          <w:noProof/>
          <w:szCs w:val="22"/>
          <w:lang w:val="es-ES" w:eastAsia="es-ES"/>
        </w:rPr>
      </w:pPr>
      <w:hyperlink w:anchor="_Toc88652704" w:history="1">
        <w:r w:rsidR="004E1247" w:rsidRPr="006038B6">
          <w:rPr>
            <w:rStyle w:val="Hipervnculo"/>
            <w:noProof/>
            <w:lang w:val="es-ES"/>
          </w:rPr>
          <w:t>VI.14. Sociedades Públicas y Fundaciones Públicas</w:t>
        </w:r>
        <w:r w:rsidR="004E1247">
          <w:rPr>
            <w:noProof/>
            <w:webHidden/>
          </w:rPr>
          <w:tab/>
        </w:r>
        <w:r w:rsidR="004E1247">
          <w:rPr>
            <w:noProof/>
            <w:webHidden/>
          </w:rPr>
          <w:fldChar w:fldCharType="begin"/>
        </w:r>
        <w:r w:rsidR="004E1247">
          <w:rPr>
            <w:noProof/>
            <w:webHidden/>
          </w:rPr>
          <w:instrText xml:space="preserve"> PAGEREF _Toc88652704 \h </w:instrText>
        </w:r>
        <w:r w:rsidR="004E1247">
          <w:rPr>
            <w:noProof/>
            <w:webHidden/>
          </w:rPr>
        </w:r>
        <w:r w:rsidR="004E1247">
          <w:rPr>
            <w:noProof/>
            <w:webHidden/>
          </w:rPr>
          <w:fldChar w:fldCharType="separate"/>
        </w:r>
        <w:r w:rsidR="004E1247">
          <w:rPr>
            <w:noProof/>
            <w:webHidden/>
          </w:rPr>
          <w:t>73</w:t>
        </w:r>
        <w:r w:rsidR="004E1247">
          <w:rPr>
            <w:noProof/>
            <w:webHidden/>
          </w:rPr>
          <w:fldChar w:fldCharType="end"/>
        </w:r>
      </w:hyperlink>
    </w:p>
    <w:p w14:paraId="56DBDC3F" w14:textId="77777777" w:rsidR="004E1247" w:rsidRDefault="00C0697E">
      <w:pPr>
        <w:pStyle w:val="TDC1"/>
        <w:rPr>
          <w:rFonts w:asciiTheme="minorHAnsi" w:eastAsiaTheme="minorEastAsia" w:hAnsiTheme="minorHAnsi" w:cstheme="minorBidi"/>
          <w:smallCaps w:val="0"/>
          <w:noProof/>
          <w:szCs w:val="22"/>
          <w:lang w:val="es-ES" w:eastAsia="es-ES"/>
        </w:rPr>
      </w:pPr>
      <w:hyperlink w:anchor="_Toc88652705" w:history="1">
        <w:r w:rsidR="004E1247" w:rsidRPr="006038B6">
          <w:rPr>
            <w:rStyle w:val="Hipervnculo"/>
            <w:noProof/>
          </w:rPr>
          <w:t>Resumen de la Memoria de la Cuenta General de 2020</w:t>
        </w:r>
        <w:r w:rsidR="004E1247">
          <w:rPr>
            <w:noProof/>
            <w:webHidden/>
          </w:rPr>
          <w:tab/>
        </w:r>
        <w:r w:rsidR="004E1247">
          <w:rPr>
            <w:noProof/>
            <w:webHidden/>
          </w:rPr>
          <w:fldChar w:fldCharType="begin"/>
        </w:r>
        <w:r w:rsidR="004E1247">
          <w:rPr>
            <w:noProof/>
            <w:webHidden/>
          </w:rPr>
          <w:instrText xml:space="preserve"> PAGEREF _Toc88652705 \h </w:instrText>
        </w:r>
        <w:r w:rsidR="004E1247">
          <w:rPr>
            <w:noProof/>
            <w:webHidden/>
          </w:rPr>
        </w:r>
        <w:r w:rsidR="004E1247">
          <w:rPr>
            <w:noProof/>
            <w:webHidden/>
          </w:rPr>
          <w:fldChar w:fldCharType="separate"/>
        </w:r>
        <w:r w:rsidR="004E1247">
          <w:rPr>
            <w:noProof/>
            <w:webHidden/>
          </w:rPr>
          <w:t>78</w:t>
        </w:r>
        <w:r w:rsidR="004E1247">
          <w:rPr>
            <w:noProof/>
            <w:webHidden/>
          </w:rPr>
          <w:fldChar w:fldCharType="end"/>
        </w:r>
      </w:hyperlink>
    </w:p>
    <w:p w14:paraId="4B9D4A48" w14:textId="77777777" w:rsidR="000C509B" w:rsidRDefault="000C509B" w:rsidP="000C509B">
      <w:pPr>
        <w:pStyle w:val="texto"/>
      </w:pPr>
      <w:r>
        <w:fldChar w:fldCharType="end"/>
      </w:r>
    </w:p>
    <w:p w14:paraId="6C378D7C" w14:textId="77777777" w:rsidR="000C509B" w:rsidRDefault="000C509B" w:rsidP="000C509B">
      <w:pPr>
        <w:pStyle w:val="texto"/>
      </w:pPr>
    </w:p>
    <w:p w14:paraId="2A3BCC61" w14:textId="77777777" w:rsidR="000C509B" w:rsidRPr="00E703B6" w:rsidRDefault="000C509B" w:rsidP="000C509B"/>
    <w:p w14:paraId="531C624E" w14:textId="77777777" w:rsidR="000C509B" w:rsidRDefault="000C509B" w:rsidP="000C509B">
      <w:pPr>
        <w:pStyle w:val="texto"/>
        <w:sectPr w:rsidR="000C509B" w:rsidSect="00160F66">
          <w:type w:val="oddPage"/>
          <w:pgSz w:w="11907" w:h="16840" w:code="9"/>
          <w:pgMar w:top="2109" w:right="1559" w:bottom="1644" w:left="1559" w:header="369" w:footer="402" w:gutter="0"/>
          <w:pgNumType w:start="3"/>
          <w:cols w:space="720"/>
          <w:docGrid w:linePitch="360"/>
        </w:sectPr>
      </w:pPr>
    </w:p>
    <w:p w14:paraId="02F4259A" w14:textId="77777777" w:rsidR="000C509B" w:rsidRPr="001639F7" w:rsidRDefault="000C509B" w:rsidP="000C509B">
      <w:pPr>
        <w:pStyle w:val="atitulo1"/>
      </w:pPr>
      <w:r>
        <w:lastRenderedPageBreak/>
        <w:t xml:space="preserve"> </w:t>
      </w:r>
      <w:bookmarkStart w:id="0" w:name="_Toc52267350"/>
      <w:bookmarkStart w:id="1" w:name="_Toc88652674"/>
      <w:r>
        <w:t>Resumen ejecutivo</w:t>
      </w:r>
      <w:bookmarkEnd w:id="0"/>
      <w:bookmarkEnd w:id="1"/>
    </w:p>
    <w:p w14:paraId="6B53418F" w14:textId="77777777" w:rsidR="000C509B" w:rsidRPr="000F7D8B" w:rsidRDefault="000C509B" w:rsidP="000C509B">
      <w:pPr>
        <w:pStyle w:val="texto"/>
      </w:pPr>
      <w:r w:rsidRPr="000F7D8B">
        <w:t xml:space="preserve">La Cámara de Comptos ha fiscalizado las Cuentas Generales de Navarra correspondientes al ejercicio 2020. </w:t>
      </w:r>
    </w:p>
    <w:p w14:paraId="74070921" w14:textId="77777777" w:rsidR="000C509B" w:rsidRPr="000F7D8B" w:rsidRDefault="000C509B" w:rsidP="000C509B">
      <w:pPr>
        <w:pStyle w:val="texto"/>
      </w:pPr>
      <w:r w:rsidRPr="000F7D8B">
        <w:t>Las principales conclusiones de nuestro trabajo son las siguientes:</w:t>
      </w:r>
    </w:p>
    <w:p w14:paraId="4CF62369" w14:textId="77777777" w:rsidR="007F1CCF" w:rsidRPr="007F1CCF" w:rsidRDefault="007F1CCF"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7F1CCF">
        <w:rPr>
          <w:rFonts w:cs="Arial"/>
        </w:rPr>
        <w:t>Las cuentas anuales de la Administración de la Comunidad Foral de Navarra y sus organismos autónomos a 31 de diciembre de 20</w:t>
      </w:r>
      <w:r>
        <w:rPr>
          <w:rFonts w:cs="Arial"/>
        </w:rPr>
        <w:t>20</w:t>
      </w:r>
      <w:r w:rsidRPr="007F1CCF">
        <w:rPr>
          <w:rFonts w:cs="Arial"/>
        </w:rPr>
        <w:t xml:space="preserve"> reflejan fielmente, en sus aspectos significativos, la imagen de su patrimonio, de su situación financiera y de sus resultados económicos y presupuestarios, excepto por el efecto de</w:t>
      </w:r>
      <w:r w:rsidRPr="001F4616">
        <w:rPr>
          <w:rFonts w:cs="Arial"/>
        </w:rPr>
        <w:t xml:space="preserve"> salvedades relacionadas fundamentalmente con</w:t>
      </w:r>
      <w:r w:rsidR="001F4616">
        <w:rPr>
          <w:rFonts w:cs="Arial"/>
        </w:rPr>
        <w:t>:</w:t>
      </w:r>
      <w:r w:rsidRPr="001F4616">
        <w:rPr>
          <w:rFonts w:cs="Arial"/>
        </w:rPr>
        <w:t xml:space="preserve"> la no aplicación de la totalidad de la normativa contenida en el Plan General de Contabilidad Púb</w:t>
      </w:r>
      <w:r w:rsidR="001F4616">
        <w:rPr>
          <w:rFonts w:cs="Arial"/>
        </w:rPr>
        <w:t>lica;</w:t>
      </w:r>
      <w:r w:rsidRPr="001F4616">
        <w:rPr>
          <w:rFonts w:cs="Arial"/>
        </w:rPr>
        <w:t xml:space="preserve"> </w:t>
      </w:r>
      <w:r w:rsidR="001F4616" w:rsidRPr="001F4616">
        <w:rPr>
          <w:rFonts w:cs="Arial"/>
        </w:rPr>
        <w:t xml:space="preserve">la falta de un traspaso adecuado de la información desde la aplicación informática que gestiona los cobros de impuestos </w:t>
      </w:r>
      <w:r w:rsidR="001132FD">
        <w:rPr>
          <w:rFonts w:cs="Arial"/>
        </w:rPr>
        <w:t>a</w:t>
      </w:r>
      <w:r w:rsidR="001F4616" w:rsidRPr="001F4616">
        <w:rPr>
          <w:rFonts w:cs="Arial"/>
        </w:rPr>
        <w:t>l sistema informático de contabilidad</w:t>
      </w:r>
      <w:r w:rsidR="001F4616">
        <w:rPr>
          <w:rFonts w:cs="Arial"/>
        </w:rPr>
        <w:t>;</w:t>
      </w:r>
      <w:r w:rsidRPr="001F4616">
        <w:rPr>
          <w:rFonts w:cs="Arial"/>
        </w:rPr>
        <w:t xml:space="preserve"> </w:t>
      </w:r>
      <w:r w:rsidRPr="007F1CCF">
        <w:rPr>
          <w:rFonts w:cs="Arial"/>
        </w:rPr>
        <w:t>la ausencia de inventario</w:t>
      </w:r>
      <w:r w:rsidR="00486C14">
        <w:rPr>
          <w:rFonts w:cs="Arial"/>
        </w:rPr>
        <w:t>;</w:t>
      </w:r>
      <w:r w:rsidRPr="007F1CCF">
        <w:rPr>
          <w:rFonts w:cs="Arial"/>
        </w:rPr>
        <w:t xml:space="preserve"> y el no registro de las obligaciones actuar</w:t>
      </w:r>
      <w:r>
        <w:rPr>
          <w:rFonts w:cs="Arial"/>
        </w:rPr>
        <w:t>iales generadas por el</w:t>
      </w:r>
      <w:r w:rsidR="00657ED6">
        <w:rPr>
          <w:rFonts w:cs="Arial"/>
        </w:rPr>
        <w:t xml:space="preserve"> montepío. Estas</w:t>
      </w:r>
      <w:r>
        <w:rPr>
          <w:rFonts w:cs="Arial"/>
        </w:rPr>
        <w:t xml:space="preserve"> </w:t>
      </w:r>
      <w:r w:rsidR="001132FD">
        <w:rPr>
          <w:rFonts w:cs="Arial"/>
        </w:rPr>
        <w:t>salvedades</w:t>
      </w:r>
      <w:r>
        <w:rPr>
          <w:rFonts w:cs="Arial"/>
        </w:rPr>
        <w:t xml:space="preserve"> </w:t>
      </w:r>
      <w:r w:rsidR="00657ED6">
        <w:rPr>
          <w:rFonts w:cs="Arial"/>
        </w:rPr>
        <w:t xml:space="preserve">han sido </w:t>
      </w:r>
      <w:r>
        <w:rPr>
          <w:rFonts w:cs="Arial"/>
        </w:rPr>
        <w:t>puestas de manifiesto de manera reiterativa</w:t>
      </w:r>
      <w:r w:rsidR="006C6385">
        <w:rPr>
          <w:rFonts w:cs="Arial"/>
        </w:rPr>
        <w:t xml:space="preserve"> y similar</w:t>
      </w:r>
      <w:r>
        <w:rPr>
          <w:rFonts w:cs="Arial"/>
        </w:rPr>
        <w:t xml:space="preserve"> todos los años desde que</w:t>
      </w:r>
      <w:r w:rsidR="001F4616">
        <w:rPr>
          <w:rFonts w:cs="Arial"/>
        </w:rPr>
        <w:t xml:space="preserve"> esta institución</w:t>
      </w:r>
      <w:r>
        <w:rPr>
          <w:rFonts w:cs="Arial"/>
        </w:rPr>
        <w:t xml:space="preserve"> auditó las cuentas de 1981.</w:t>
      </w:r>
    </w:p>
    <w:p w14:paraId="19B946B1" w14:textId="77777777" w:rsidR="000C509B" w:rsidRPr="000F7D8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0F7D8B">
        <w:rPr>
          <w:rFonts w:cs="Arial"/>
        </w:rPr>
        <w:t>Las actividades, operaciones presupuestarias y financieras y la información reflejada en las cuentas anuales del ejercicio 2020, teniendo en cuenta el alcance del trabajo realizado, resultan conformes, en todos los aspectos significativos, con la normativa aplicable a la gestión de los fondos públicos. Se apunta una salvedad relativa al gasto abonado por prestaciones con contratos cuya vigencia ha final</w:t>
      </w:r>
      <w:r w:rsidR="001132FD">
        <w:rPr>
          <w:rFonts w:cs="Arial"/>
        </w:rPr>
        <w:t>izado o sin soporte contractual por un total de 194,24 millones.</w:t>
      </w:r>
    </w:p>
    <w:p w14:paraId="73D9BC14" w14:textId="77777777" w:rsidR="000C509B" w:rsidRPr="00263F56" w:rsidRDefault="001132FD"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En 2020 la crisis generada por la COVID-19 ha provocado un empeoramiento generalizado de l</w:t>
      </w:r>
      <w:r w:rsidR="000C509B" w:rsidRPr="0057018F">
        <w:rPr>
          <w:rFonts w:cs="Arial"/>
        </w:rPr>
        <w:t xml:space="preserve">a situación económico-financiera de la Administración de la Comunidad Foral </w:t>
      </w:r>
      <w:r w:rsidR="001F48C2">
        <w:rPr>
          <w:rFonts w:cs="Arial"/>
        </w:rPr>
        <w:t>de Navarra</w:t>
      </w:r>
      <w:r w:rsidR="004F168D">
        <w:rPr>
          <w:rFonts w:cs="Arial"/>
        </w:rPr>
        <w:t>,</w:t>
      </w:r>
      <w:r>
        <w:rPr>
          <w:rFonts w:cs="Arial"/>
        </w:rPr>
        <w:t xml:space="preserve"> que </w:t>
      </w:r>
      <w:r w:rsidR="000C509B" w:rsidRPr="0057018F">
        <w:rPr>
          <w:rFonts w:cs="Arial"/>
        </w:rPr>
        <w:t xml:space="preserve">en </w:t>
      </w:r>
      <w:r w:rsidR="000C509B">
        <w:rPr>
          <w:rFonts w:cs="Arial"/>
        </w:rPr>
        <w:t>el periodo 2016-2019</w:t>
      </w:r>
      <w:r w:rsidR="000C509B" w:rsidRPr="0057018F">
        <w:rPr>
          <w:rFonts w:cs="Arial"/>
        </w:rPr>
        <w:t xml:space="preserve"> había experimentado una clara mejoría en sus indicadores</w:t>
      </w:r>
      <w:r w:rsidR="004F168D">
        <w:rPr>
          <w:rFonts w:cs="Arial"/>
        </w:rPr>
        <w:t>.</w:t>
      </w:r>
      <w:r w:rsidR="000C509B">
        <w:rPr>
          <w:rFonts w:cs="Arial"/>
        </w:rPr>
        <w:t xml:space="preserve"> </w:t>
      </w:r>
      <w:r w:rsidR="004F168D">
        <w:rPr>
          <w:rFonts w:cs="Arial"/>
        </w:rPr>
        <w:t>S</w:t>
      </w:r>
      <w:r w:rsidR="000C509B">
        <w:rPr>
          <w:rFonts w:cs="Arial"/>
        </w:rPr>
        <w:t>igue existiendo</w:t>
      </w:r>
      <w:r w:rsidR="004F168D">
        <w:rPr>
          <w:rFonts w:cs="Arial"/>
        </w:rPr>
        <w:t>, no obstante,</w:t>
      </w:r>
      <w:r w:rsidR="000C509B">
        <w:rPr>
          <w:rFonts w:cs="Arial"/>
        </w:rPr>
        <w:t xml:space="preserve"> </w:t>
      </w:r>
      <w:r w:rsidR="000C509B" w:rsidRPr="0057018F">
        <w:rPr>
          <w:rFonts w:cs="Arial"/>
        </w:rPr>
        <w:t xml:space="preserve">deuda por un </w:t>
      </w:r>
      <w:r w:rsidR="000C509B">
        <w:rPr>
          <w:rFonts w:cs="Arial"/>
        </w:rPr>
        <w:t>importe significativo</w:t>
      </w:r>
      <w:r w:rsidR="004F168D">
        <w:rPr>
          <w:rFonts w:cs="Arial"/>
        </w:rPr>
        <w:t>.</w:t>
      </w:r>
      <w:r w:rsidR="000C509B">
        <w:rPr>
          <w:rFonts w:cs="Arial"/>
        </w:rPr>
        <w:t xml:space="preserve"> </w:t>
      </w:r>
      <w:r w:rsidR="004F168D">
        <w:rPr>
          <w:rFonts w:cs="Arial"/>
        </w:rPr>
        <w:t>E</w:t>
      </w:r>
      <w:r w:rsidR="000C509B">
        <w:rPr>
          <w:rFonts w:cs="Arial"/>
        </w:rPr>
        <w:t>n 2020 ha aumentado un 1</w:t>
      </w:r>
      <w:r w:rsidR="005968B7">
        <w:rPr>
          <w:rFonts w:cs="Arial"/>
        </w:rPr>
        <w:t>2</w:t>
      </w:r>
      <w:r w:rsidR="000C509B">
        <w:rPr>
          <w:rFonts w:cs="Arial"/>
        </w:rPr>
        <w:t xml:space="preserve"> por ciento</w:t>
      </w:r>
      <w:r w:rsidR="00E707C1">
        <w:rPr>
          <w:rFonts w:cs="Arial"/>
        </w:rPr>
        <w:t>,</w:t>
      </w:r>
      <w:r w:rsidR="000C509B">
        <w:rPr>
          <w:rFonts w:cs="Arial"/>
        </w:rPr>
        <w:t xml:space="preserve"> alcanzando los</w:t>
      </w:r>
      <w:r w:rsidR="000C509B" w:rsidRPr="0057018F">
        <w:rPr>
          <w:rFonts w:cs="Arial"/>
        </w:rPr>
        <w:t xml:space="preserve"> </w:t>
      </w:r>
      <w:r w:rsidR="000C509B">
        <w:rPr>
          <w:rFonts w:cs="Arial"/>
        </w:rPr>
        <w:t>3.311</w:t>
      </w:r>
      <w:r w:rsidR="000C509B" w:rsidRPr="0057018F">
        <w:rPr>
          <w:rFonts w:cs="Arial"/>
        </w:rPr>
        <w:t xml:space="preserve"> millones</w:t>
      </w:r>
      <w:r w:rsidR="00E707C1">
        <w:rPr>
          <w:rFonts w:cs="Arial"/>
        </w:rPr>
        <w:t xml:space="preserve">. La deuda debe amortizarse en los próximos años y </w:t>
      </w:r>
      <w:r w:rsidR="000C509B" w:rsidRPr="0057018F">
        <w:rPr>
          <w:rFonts w:cs="Arial"/>
        </w:rPr>
        <w:t xml:space="preserve">está condicionada de manera significativa </w:t>
      </w:r>
      <w:r w:rsidR="00E707C1">
        <w:rPr>
          <w:rFonts w:cs="Arial"/>
        </w:rPr>
        <w:t xml:space="preserve">por dos aspectos: </w:t>
      </w:r>
      <w:r w:rsidR="000C509B" w:rsidRPr="0057018F">
        <w:rPr>
          <w:rFonts w:cs="Arial"/>
        </w:rPr>
        <w:t xml:space="preserve">el calendario </w:t>
      </w:r>
      <w:r w:rsidR="00E707C1">
        <w:rPr>
          <w:rFonts w:cs="Arial"/>
        </w:rPr>
        <w:t>establecido y</w:t>
      </w:r>
      <w:r w:rsidR="000C509B" w:rsidRPr="00263F56">
        <w:rPr>
          <w:rFonts w:cs="Arial"/>
        </w:rPr>
        <w:t xml:space="preserve"> la variación del tipo de interés de los mercados financieros. </w:t>
      </w:r>
    </w:p>
    <w:p w14:paraId="03114BEC" w14:textId="77777777" w:rsidR="000C509B" w:rsidRPr="00D35994"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263F56">
        <w:rPr>
          <w:rFonts w:cs="Arial"/>
        </w:rPr>
        <w:t>La carga financiera ha disminuido respecto a 2019 debido, entre otros aspectos, a que no se ha tenido capacidad para amortizar anticipadamente cantidades significativas</w:t>
      </w:r>
      <w:r w:rsidRPr="00B721E0">
        <w:rPr>
          <w:rFonts w:cs="Arial"/>
        </w:rPr>
        <w:t xml:space="preserve">. El calendario de amortización de la deuda implica que el 54 por ciento del total se debe amortizar antes de 2027. </w:t>
      </w:r>
      <w:r w:rsidRPr="00EC1E6D">
        <w:rPr>
          <w:rFonts w:cs="Arial"/>
        </w:rPr>
        <w:t xml:space="preserve">En relación con la deuda a largo plazo, en septiembre de 2020 una agencia de rating otorgó a Navarra la calificación de “AA- con perspectiva </w:t>
      </w:r>
      <w:r w:rsidR="005B0B74">
        <w:rPr>
          <w:rFonts w:cs="Arial"/>
        </w:rPr>
        <w:t>negativa</w:t>
      </w:r>
      <w:r w:rsidRPr="00EC1E6D">
        <w:rPr>
          <w:rFonts w:cs="Arial"/>
        </w:rPr>
        <w:t>”, nivel máximo permitido teniendo en cuenta la calificación del Estado,</w:t>
      </w:r>
      <w:r w:rsidRPr="00923A47">
        <w:rPr>
          <w:rFonts w:cs="Arial"/>
          <w:color w:val="FF0000"/>
        </w:rPr>
        <w:t xml:space="preserve"> </w:t>
      </w:r>
      <w:r w:rsidRPr="007960FD">
        <w:rPr>
          <w:rFonts w:cs="Arial"/>
        </w:rPr>
        <w:t>calificación que se ha mantenido en 2021</w:t>
      </w:r>
      <w:r w:rsidRPr="00D35994">
        <w:rPr>
          <w:rFonts w:cs="Arial"/>
        </w:rPr>
        <w:t>.</w:t>
      </w:r>
    </w:p>
    <w:p w14:paraId="499A4B90" w14:textId="77777777" w:rsidR="000C509B" w:rsidRPr="004440DA"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440DA">
        <w:rPr>
          <w:rFonts w:cs="Arial"/>
        </w:rPr>
        <w:t>En relación con el personal destacamos que, si bien sigue existiendo una variación neta negativa del número de altas y bajas en el personal fijo, esta diferencia se ha reducido significativamente</w:t>
      </w:r>
      <w:r w:rsidR="00F7004B">
        <w:rPr>
          <w:rFonts w:cs="Arial"/>
        </w:rPr>
        <w:t>.</w:t>
      </w:r>
      <w:r w:rsidRPr="004440DA">
        <w:rPr>
          <w:rFonts w:cs="Arial"/>
        </w:rPr>
        <w:t xml:space="preserve"> </w:t>
      </w:r>
      <w:r w:rsidR="00F7004B">
        <w:rPr>
          <w:rFonts w:cs="Arial"/>
        </w:rPr>
        <w:t>A</w:t>
      </w:r>
      <w:r w:rsidRPr="004440DA">
        <w:rPr>
          <w:rFonts w:cs="Arial"/>
        </w:rPr>
        <w:t xml:space="preserve"> pesar de lo anterior, el número de </w:t>
      </w:r>
      <w:r w:rsidRPr="004440DA">
        <w:rPr>
          <w:rFonts w:cs="Arial"/>
        </w:rPr>
        <w:lastRenderedPageBreak/>
        <w:t xml:space="preserve">vacantes ha aumentado y las necesidades estructurales y permanentes se </w:t>
      </w:r>
      <w:r w:rsidR="00AA74A2">
        <w:rPr>
          <w:rFonts w:cs="Arial"/>
        </w:rPr>
        <w:t>cubren</w:t>
      </w:r>
      <w:r w:rsidRPr="004440DA">
        <w:rPr>
          <w:rFonts w:cs="Arial"/>
        </w:rPr>
        <w:t xml:space="preserve"> con personal temporal, si bien se han aprobado ofertas públicas de empleo que deberán </w:t>
      </w:r>
      <w:r w:rsidR="00AA74A2">
        <w:rPr>
          <w:rFonts w:cs="Arial"/>
        </w:rPr>
        <w:t>concretarse</w:t>
      </w:r>
      <w:r w:rsidRPr="004440DA">
        <w:rPr>
          <w:rFonts w:cs="Arial"/>
        </w:rPr>
        <w:t xml:space="preserve"> en las</w:t>
      </w:r>
      <w:r w:rsidR="00F7004B">
        <w:rPr>
          <w:rFonts w:cs="Arial"/>
        </w:rPr>
        <w:t xml:space="preserve"> convocatorias correspondientes.</w:t>
      </w:r>
      <w:r w:rsidRPr="004440DA">
        <w:rPr>
          <w:rFonts w:cs="Arial"/>
        </w:rPr>
        <w:t xml:space="preserve"> </w:t>
      </w:r>
      <w:r w:rsidR="00F7004B">
        <w:rPr>
          <w:rFonts w:cs="Arial"/>
        </w:rPr>
        <w:t xml:space="preserve">En </w:t>
      </w:r>
      <w:r w:rsidR="00C72039">
        <w:rPr>
          <w:rFonts w:cs="Arial"/>
        </w:rPr>
        <w:t>definitiva</w:t>
      </w:r>
      <w:r w:rsidR="00F7004B">
        <w:rPr>
          <w:rFonts w:cs="Arial"/>
        </w:rPr>
        <w:t>, se ha</w:t>
      </w:r>
      <w:r w:rsidRPr="004440DA">
        <w:rPr>
          <w:rFonts w:cs="Arial"/>
        </w:rPr>
        <w:t xml:space="preserve"> incrementado la temporalidad en el empleo, alcanzando a 31 de diciembre de 2020 un índice del 54 por ciento, porcentaje que consideramos excesivo y preocupante, y que implica una cierta descapitalización del factor humano.  </w:t>
      </w:r>
    </w:p>
    <w:p w14:paraId="3F51C14F" w14:textId="77777777" w:rsidR="000C509B" w:rsidRPr="00B721E0"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B721E0">
        <w:rPr>
          <w:rFonts w:cs="Arial"/>
        </w:rPr>
        <w:t xml:space="preserve">El gasto en inversiones alcanza los </w:t>
      </w:r>
      <w:r>
        <w:rPr>
          <w:rFonts w:cs="Arial"/>
        </w:rPr>
        <w:t>142,14</w:t>
      </w:r>
      <w:r w:rsidRPr="00B721E0">
        <w:rPr>
          <w:rFonts w:cs="Arial"/>
        </w:rPr>
        <w:t xml:space="preserve"> millones, cifra que sigue siendo baja y supone el </w:t>
      </w:r>
      <w:r>
        <w:rPr>
          <w:rFonts w:cs="Arial"/>
        </w:rPr>
        <w:t>73</w:t>
      </w:r>
      <w:r w:rsidRPr="00B721E0">
        <w:rPr>
          <w:rFonts w:cs="Arial"/>
        </w:rPr>
        <w:t xml:space="preserve"> por ciento del ejecutado en 201</w:t>
      </w:r>
      <w:r>
        <w:rPr>
          <w:rFonts w:cs="Arial"/>
        </w:rPr>
        <w:t>1</w:t>
      </w:r>
      <w:r w:rsidRPr="00B721E0">
        <w:rPr>
          <w:rFonts w:cs="Arial"/>
        </w:rPr>
        <w:t xml:space="preserve">, </w:t>
      </w:r>
      <w:r>
        <w:rPr>
          <w:rFonts w:cs="Arial"/>
        </w:rPr>
        <w:t>si bien</w:t>
      </w:r>
      <w:r w:rsidR="00A9479F">
        <w:rPr>
          <w:rFonts w:cs="Arial"/>
        </w:rPr>
        <w:t xml:space="preserve"> se</w:t>
      </w:r>
      <w:r>
        <w:rPr>
          <w:rFonts w:cs="Arial"/>
        </w:rPr>
        <w:t xml:space="preserve"> ha incrementado</w:t>
      </w:r>
      <w:r w:rsidRPr="00B721E0">
        <w:rPr>
          <w:rFonts w:cs="Arial"/>
        </w:rPr>
        <w:t xml:space="preserve"> en 20</w:t>
      </w:r>
      <w:r>
        <w:rPr>
          <w:rFonts w:cs="Arial"/>
        </w:rPr>
        <w:t>20</w:t>
      </w:r>
      <w:r w:rsidRPr="00B721E0">
        <w:rPr>
          <w:rFonts w:cs="Arial"/>
        </w:rPr>
        <w:t xml:space="preserve"> un </w:t>
      </w:r>
      <w:r>
        <w:rPr>
          <w:rFonts w:cs="Arial"/>
        </w:rPr>
        <w:t>cinco</w:t>
      </w:r>
      <w:r w:rsidRPr="00B721E0">
        <w:rPr>
          <w:rFonts w:cs="Arial"/>
        </w:rPr>
        <w:t xml:space="preserve"> por ciento respecto a 201</w:t>
      </w:r>
      <w:r>
        <w:rPr>
          <w:rFonts w:cs="Arial"/>
        </w:rPr>
        <w:t>9</w:t>
      </w:r>
      <w:r w:rsidRPr="00B721E0">
        <w:rPr>
          <w:rFonts w:cs="Arial"/>
        </w:rPr>
        <w:t>.</w:t>
      </w:r>
    </w:p>
    <w:p w14:paraId="3E71D70E" w14:textId="77777777" w:rsidR="000C509B" w:rsidRDefault="000C509B" w:rsidP="000C509B">
      <w:pPr>
        <w:spacing w:after="0"/>
        <w:ind w:firstLine="0"/>
        <w:jc w:val="left"/>
        <w:rPr>
          <w:rFonts w:ascii="Arial" w:hAnsi="Arial"/>
          <w:b/>
          <w:color w:val="000000"/>
          <w:kern w:val="28"/>
          <w:sz w:val="25"/>
          <w:szCs w:val="26"/>
        </w:rPr>
      </w:pPr>
      <w:r>
        <w:br w:type="page"/>
      </w:r>
    </w:p>
    <w:p w14:paraId="30540862" w14:textId="77777777" w:rsidR="000C509B" w:rsidRPr="001639F7" w:rsidRDefault="000C509B" w:rsidP="000C509B">
      <w:pPr>
        <w:pStyle w:val="atitulo1"/>
      </w:pPr>
      <w:bookmarkStart w:id="2" w:name="_Toc52267351"/>
      <w:bookmarkStart w:id="3" w:name="_Toc88652675"/>
      <w:r w:rsidRPr="001639F7">
        <w:lastRenderedPageBreak/>
        <w:t>I. Introducción</w:t>
      </w:r>
      <w:bookmarkEnd w:id="2"/>
      <w:bookmarkEnd w:id="3"/>
      <w:r w:rsidRPr="001639F7">
        <w:t xml:space="preserve"> </w:t>
      </w:r>
    </w:p>
    <w:p w14:paraId="22D25857" w14:textId="77777777" w:rsidR="000C509B" w:rsidRPr="00624779" w:rsidRDefault="000C509B" w:rsidP="000C509B">
      <w:pPr>
        <w:pStyle w:val="texto"/>
      </w:pPr>
      <w:r w:rsidRPr="00624779">
        <w:t>La Cámara de Comptos, en cumplimiento de su Ley Foral reguladora 19/1984, de 20 de diciembre, y de acuerdo con su programa de actuación para 20</w:t>
      </w:r>
      <w:r>
        <w:t>21</w:t>
      </w:r>
      <w:r w:rsidRPr="00624779">
        <w:t xml:space="preserve">, </w:t>
      </w:r>
      <w:r>
        <w:t>debe fiscalizar</w:t>
      </w:r>
      <w:r w:rsidRPr="00624779">
        <w:t xml:space="preserve"> las </w:t>
      </w:r>
      <w:r>
        <w:t>Cuentas Generales</w:t>
      </w:r>
      <w:r w:rsidRPr="00624779">
        <w:t xml:space="preserve"> de Navarra</w:t>
      </w:r>
      <w:r>
        <w:t xml:space="preserve">, que comprenden las cuentas de </w:t>
      </w:r>
      <w:r w:rsidR="001F48C2">
        <w:t>las entidades que conforman el s</w:t>
      </w:r>
      <w:r>
        <w:t xml:space="preserve">ector </w:t>
      </w:r>
      <w:r w:rsidR="001F48C2">
        <w:t>p</w:t>
      </w:r>
      <w:r>
        <w:t>úblico foral</w:t>
      </w:r>
      <w:r w:rsidRPr="00624779">
        <w:t xml:space="preserve">. </w:t>
      </w:r>
    </w:p>
    <w:p w14:paraId="7A93D90B" w14:textId="77777777" w:rsidR="000C509B" w:rsidRDefault="000C509B" w:rsidP="000C509B">
      <w:pPr>
        <w:pStyle w:val="texto"/>
      </w:pPr>
      <w:r w:rsidRPr="00624779">
        <w:t xml:space="preserve">El informe se estructura en </w:t>
      </w:r>
      <w:r>
        <w:t>seis</w:t>
      </w:r>
      <w:r w:rsidRPr="00624779">
        <w:t xml:space="preserve"> epígrafes, incluyendo esta introducción. El segundo</w:t>
      </w:r>
      <w:r>
        <w:t xml:space="preserve"> contiene aspectos generales relacionados con la Administración de la Comunidad Foral de Navarra (ACFN en adelante) y el tercero indica los objetivos y alcance de nuestro trabajo. El cuarto indica nuestra</w:t>
      </w:r>
      <w:r w:rsidRPr="00624779">
        <w:t xml:space="preserve"> opinión financiera y de cumplimiento de legalidad sobre las </w:t>
      </w:r>
      <w:r>
        <w:t>cuentas anuales</w:t>
      </w:r>
      <w:r w:rsidRPr="00624779">
        <w:t xml:space="preserve"> de</w:t>
      </w:r>
      <w:r>
        <w:t xml:space="preserve"> la ACFN y sus organismos autónomos (OOAA en adelante)</w:t>
      </w:r>
      <w:r w:rsidRPr="00624779">
        <w:t xml:space="preserve"> correspondientes al ejercicio de 20</w:t>
      </w:r>
      <w:r>
        <w:t>20</w:t>
      </w:r>
      <w:r w:rsidRPr="00624779">
        <w:t xml:space="preserve">; el </w:t>
      </w:r>
      <w:r>
        <w:t>quinto</w:t>
      </w:r>
      <w:r w:rsidRPr="00624779">
        <w:t xml:space="preserve"> contiene un resumen de los principales estados contables</w:t>
      </w:r>
      <w:r>
        <w:t>; y en el sexto,</w:t>
      </w:r>
      <w:r w:rsidRPr="00624779">
        <w:t xml:space="preserve"> incluimos un conjunto de conclusiones y </w:t>
      </w:r>
      <w:r>
        <w:t>recomendaciones</w:t>
      </w:r>
      <w:r w:rsidRPr="00624779">
        <w:t xml:space="preserve"> sobre</w:t>
      </w:r>
      <w:r>
        <w:t>: la</w:t>
      </w:r>
      <w:r w:rsidRPr="00624779">
        <w:t xml:space="preserve"> situación presupuestaria y financiera</w:t>
      </w:r>
      <w:r>
        <w:t xml:space="preserve"> de la ACFN y sus OOAA</w:t>
      </w:r>
      <w:r w:rsidRPr="00624779">
        <w:t xml:space="preserve"> a 31 de diciembre de 20</w:t>
      </w:r>
      <w:r>
        <w:t>20</w:t>
      </w:r>
      <w:r w:rsidRPr="00624779">
        <w:t>, el seguimiento de las</w:t>
      </w:r>
      <w:r>
        <w:t xml:space="preserve"> principales</w:t>
      </w:r>
      <w:r w:rsidRPr="00624779">
        <w:t xml:space="preserve"> recomendaciones de informes anteriores de esta Cámara, otras áreas de gestión relevantes, y </w:t>
      </w:r>
      <w:r>
        <w:t>acerca</w:t>
      </w:r>
      <w:r w:rsidRPr="00624779">
        <w:t xml:space="preserve"> </w:t>
      </w:r>
      <w:r>
        <w:t>d</w:t>
      </w:r>
      <w:r w:rsidRPr="00624779">
        <w:t>el sector público empresarial y fundacional.</w:t>
      </w:r>
      <w:r>
        <w:t xml:space="preserve"> </w:t>
      </w:r>
    </w:p>
    <w:p w14:paraId="14FA7A3A" w14:textId="77777777" w:rsidR="000C509B" w:rsidRPr="00624779" w:rsidRDefault="000C509B" w:rsidP="000C509B">
      <w:pPr>
        <w:pStyle w:val="texto"/>
        <w:spacing w:after="120"/>
      </w:pPr>
      <w:r>
        <w:t>Finalmente, e</w:t>
      </w:r>
      <w:r w:rsidRPr="00624779">
        <w:t>l informe se acompaña de un r</w:t>
      </w:r>
      <w:r>
        <w:t>esumen de la memoria sobre las Cuentas Generales</w:t>
      </w:r>
      <w:r w:rsidRPr="00624779">
        <w:t xml:space="preserve"> de Navarra correspondiente al ejercicio de 20</w:t>
      </w:r>
      <w:r>
        <w:t>20</w:t>
      </w:r>
      <w:r w:rsidRPr="00624779">
        <w:t xml:space="preserve"> elaborad</w:t>
      </w:r>
      <w:r>
        <w:t>o</w:t>
      </w:r>
      <w:r w:rsidRPr="00624779">
        <w:t xml:space="preserve"> por el Departamento de </w:t>
      </w:r>
      <w:r>
        <w:t>Economía y Hacienda</w:t>
      </w:r>
      <w:r w:rsidRPr="00624779">
        <w:t xml:space="preserve"> del Gobierno de Navarra. El texto completo de la misma puede </w:t>
      </w:r>
      <w:r>
        <w:t>consultars</w:t>
      </w:r>
      <w:r w:rsidRPr="00624779">
        <w:t xml:space="preserve">e en: </w:t>
      </w:r>
    </w:p>
    <w:p w14:paraId="682FC707" w14:textId="77777777" w:rsidR="000C509B" w:rsidRDefault="00C0697E" w:rsidP="000C509B">
      <w:pPr>
        <w:pStyle w:val="texto"/>
        <w:rPr>
          <w:rStyle w:val="Hipervnculo"/>
          <w:b/>
          <w:color w:val="000000" w:themeColor="text1"/>
          <w:sz w:val="20"/>
          <w:szCs w:val="20"/>
        </w:rPr>
      </w:pPr>
      <w:hyperlink r:id="rId13" w:history="1">
        <w:r w:rsidR="000C509B" w:rsidRPr="001A6DC0">
          <w:rPr>
            <w:rStyle w:val="Hipervnculo"/>
            <w:b/>
            <w:sz w:val="20"/>
            <w:szCs w:val="20"/>
          </w:rPr>
          <w:t>http://www.navarra.es/home_es/Gobierno+de+Navarra/Presupuesto/Cuentas/Cuentas+2020/</w:t>
        </w:r>
      </w:hyperlink>
    </w:p>
    <w:p w14:paraId="0BF34E15" w14:textId="77777777" w:rsidR="000C509B" w:rsidRDefault="000C509B" w:rsidP="000C509B">
      <w:pPr>
        <w:pStyle w:val="texto"/>
      </w:pPr>
      <w:r w:rsidRPr="005D7232">
        <w:t xml:space="preserve">El trabajo de campo lo ejecutó entre </w:t>
      </w:r>
      <w:r>
        <w:t>junio</w:t>
      </w:r>
      <w:r w:rsidRPr="005D7232">
        <w:t xml:space="preserve"> y septiembre de 20</w:t>
      </w:r>
      <w:r>
        <w:t>21</w:t>
      </w:r>
      <w:r w:rsidRPr="005D7232">
        <w:t xml:space="preserve"> un equipo </w:t>
      </w:r>
      <w:r>
        <w:t xml:space="preserve">dirigido </w:t>
      </w:r>
      <w:r w:rsidR="005B0B74">
        <w:t xml:space="preserve">por </w:t>
      </w:r>
      <w:r>
        <w:t>una auditora e integrado por cuatro técnicas de auditoría y un técnico de grado medio en servicios informáticos</w:t>
      </w:r>
      <w:r w:rsidRPr="005D7232">
        <w:t xml:space="preserve"> con la colaboración de los servicios jurídicos</w:t>
      </w:r>
      <w:r>
        <w:t xml:space="preserve"> y</w:t>
      </w:r>
      <w:r w:rsidRPr="005D7232">
        <w:t xml:space="preserve"> administrativos de la Cámara. </w:t>
      </w:r>
    </w:p>
    <w:p w14:paraId="10073CBF" w14:textId="77777777" w:rsidR="000C509B" w:rsidRDefault="000C509B" w:rsidP="000C509B">
      <w:pPr>
        <w:pStyle w:val="texto"/>
      </w:pPr>
      <w:r w:rsidRPr="005D7232">
        <w:t xml:space="preserve">Agradecemos al personal de la </w:t>
      </w:r>
      <w:r>
        <w:t>ACFN</w:t>
      </w:r>
      <w:r w:rsidRPr="005D7232">
        <w:t xml:space="preserve">, de sus </w:t>
      </w:r>
      <w:r>
        <w:t>OOAA</w:t>
      </w:r>
      <w:r w:rsidRPr="005D7232">
        <w:t xml:space="preserve">, </w:t>
      </w:r>
      <w:proofErr w:type="gramStart"/>
      <w:r w:rsidRPr="005D7232">
        <w:t>sociedades públicas y fundaciones públicas</w:t>
      </w:r>
      <w:proofErr w:type="gramEnd"/>
      <w:r w:rsidRPr="005D7232">
        <w:t xml:space="preserve"> la colaboración prestada en la realización del presente trabajo.</w:t>
      </w:r>
    </w:p>
    <w:p w14:paraId="00B218F3" w14:textId="77777777" w:rsidR="00DB4521" w:rsidRPr="00DB4521" w:rsidRDefault="00DB4521" w:rsidP="00DB4521">
      <w:pPr>
        <w:pStyle w:val="texto"/>
      </w:pPr>
      <w:r w:rsidRPr="00DB4521">
        <w:t>De conformidad con lo previsto en el artículo 11 de la Ley Foral 19/1984,</w:t>
      </w:r>
      <w:r>
        <w:t xml:space="preserve"> </w:t>
      </w:r>
      <w:r w:rsidRPr="00DB4521">
        <w:t>reguladora de la Cámara de Comptos de Navarra, los resultados de este trabajo</w:t>
      </w:r>
      <w:r>
        <w:t xml:space="preserve"> </w:t>
      </w:r>
      <w:r w:rsidRPr="00DB4521">
        <w:t>se pusieron de manifiesto, con el fin de que la consejera de Economía y Hacienda</w:t>
      </w:r>
      <w:r>
        <w:t xml:space="preserve"> </w:t>
      </w:r>
      <w:r w:rsidRPr="00DB4521">
        <w:t>del Gobierno de Navarra formulara alegaciones.</w:t>
      </w:r>
    </w:p>
    <w:p w14:paraId="4B73C02C" w14:textId="77777777" w:rsidR="00DB4521" w:rsidRDefault="00DB4521" w:rsidP="00DB4521">
      <w:pPr>
        <w:pStyle w:val="texto"/>
      </w:pPr>
      <w:r w:rsidRPr="00DB4521">
        <w:t>Dicha consejera no ha presentado alegaciones en el plazo fijado por la Cámara</w:t>
      </w:r>
      <w:r>
        <w:t xml:space="preserve"> </w:t>
      </w:r>
      <w:r w:rsidRPr="00DB4521">
        <w:t>de Comptos, por lo que este informe se eleva a definitivo.</w:t>
      </w:r>
    </w:p>
    <w:p w14:paraId="32A04409" w14:textId="77777777" w:rsidR="000C509B" w:rsidRDefault="000C509B" w:rsidP="000C509B">
      <w:pPr>
        <w:spacing w:after="0"/>
        <w:ind w:firstLine="0"/>
        <w:jc w:val="left"/>
        <w:rPr>
          <w:spacing w:val="6"/>
          <w:sz w:val="26"/>
          <w:szCs w:val="24"/>
        </w:rPr>
      </w:pPr>
      <w:r>
        <w:br w:type="page"/>
      </w:r>
    </w:p>
    <w:p w14:paraId="495EC95D" w14:textId="77777777" w:rsidR="000C509B" w:rsidRPr="00F377C9" w:rsidRDefault="000C509B" w:rsidP="000C509B">
      <w:pPr>
        <w:pStyle w:val="atitulo1"/>
      </w:pPr>
      <w:bookmarkStart w:id="4" w:name="_Toc525907426"/>
      <w:bookmarkStart w:id="5" w:name="_Toc52267352"/>
      <w:bookmarkStart w:id="6" w:name="_Toc88652676"/>
      <w:r w:rsidRPr="00F377C9">
        <w:lastRenderedPageBreak/>
        <w:t xml:space="preserve">II. </w:t>
      </w:r>
      <w:bookmarkEnd w:id="4"/>
      <w:bookmarkEnd w:id="5"/>
      <w:r w:rsidR="009A7DBB">
        <w:t>El S</w:t>
      </w:r>
      <w:r w:rsidR="00820EE1">
        <w:t xml:space="preserve">ector </w:t>
      </w:r>
      <w:r w:rsidR="009A7DBB">
        <w:t>P</w:t>
      </w:r>
      <w:r w:rsidR="00820EE1">
        <w:t xml:space="preserve">úblico </w:t>
      </w:r>
      <w:r w:rsidR="009A7DBB">
        <w:t>F</w:t>
      </w:r>
      <w:r w:rsidR="00820EE1">
        <w:t>oral de Navarra</w:t>
      </w:r>
      <w:bookmarkEnd w:id="6"/>
    </w:p>
    <w:p w14:paraId="545FC22F" w14:textId="77777777" w:rsidR="000C509B" w:rsidRPr="004B5DDD" w:rsidRDefault="000C509B" w:rsidP="000C509B">
      <w:pPr>
        <w:pStyle w:val="texto"/>
      </w:pPr>
      <w:r w:rsidRPr="004B5DDD">
        <w:t xml:space="preserve">La delimitación del </w:t>
      </w:r>
      <w:r w:rsidR="00081DB9">
        <w:t>Sector P</w:t>
      </w:r>
      <w:r w:rsidRPr="004B5DDD">
        <w:t xml:space="preserve">úblico </w:t>
      </w:r>
      <w:r w:rsidR="00081DB9">
        <w:t>F</w:t>
      </w:r>
      <w:r w:rsidRPr="004B5DDD">
        <w:t>oral correspondiente a 20</w:t>
      </w:r>
      <w:r>
        <w:t>20</w:t>
      </w:r>
      <w:r w:rsidRPr="004B5DDD">
        <w:t xml:space="preserve"> puede ser analizada desde dos puntos de vista: </w:t>
      </w:r>
    </w:p>
    <w:p w14:paraId="78A97743"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Conforme a</w:t>
      </w:r>
      <w:r w:rsidRPr="004B5DDD">
        <w:rPr>
          <w:rFonts w:cs="Arial"/>
        </w:rPr>
        <w:t xml:space="preserve"> la Ley Foral de la Hacienda Pública de Navarra. </w:t>
      </w:r>
    </w:p>
    <w:p w14:paraId="18513EA7"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Conforme a</w:t>
      </w:r>
      <w:r w:rsidRPr="004B5DDD">
        <w:rPr>
          <w:rFonts w:cs="Arial"/>
        </w:rPr>
        <w:t xml:space="preserve"> </w:t>
      </w:r>
      <w:r>
        <w:rPr>
          <w:rFonts w:cs="Arial"/>
        </w:rPr>
        <w:t>la Ley Orgánica de Estabilidad Presupuestaria y Sostenibilidad Financiera (</w:t>
      </w:r>
      <w:proofErr w:type="spellStart"/>
      <w:r>
        <w:rPr>
          <w:rFonts w:cs="Arial"/>
        </w:rPr>
        <w:t>LOEPSyF</w:t>
      </w:r>
      <w:proofErr w:type="spellEnd"/>
      <w:r>
        <w:rPr>
          <w:rFonts w:cs="Arial"/>
        </w:rPr>
        <w:t>).</w:t>
      </w:r>
    </w:p>
    <w:p w14:paraId="7FDD4323" w14:textId="77777777" w:rsidR="000C509B" w:rsidRPr="00AE2E9F" w:rsidRDefault="000C509B" w:rsidP="000C509B">
      <w:pPr>
        <w:pStyle w:val="atitulo2"/>
        <w:spacing w:before="240"/>
        <w:rPr>
          <w:bCs w:val="0"/>
          <w:iCs w:val="0"/>
        </w:rPr>
      </w:pPr>
      <w:bookmarkStart w:id="7" w:name="_Toc402180169"/>
      <w:bookmarkStart w:id="8" w:name="_Toc52267353"/>
      <w:bookmarkStart w:id="9" w:name="_Toc88652677"/>
      <w:r w:rsidRPr="00AE2E9F">
        <w:rPr>
          <w:bCs w:val="0"/>
          <w:iCs w:val="0"/>
        </w:rPr>
        <w:t>II.1</w:t>
      </w:r>
      <w:r w:rsidR="001F48C2">
        <w:rPr>
          <w:bCs w:val="0"/>
          <w:iCs w:val="0"/>
        </w:rPr>
        <w:t xml:space="preserve">. Sector </w:t>
      </w:r>
      <w:r w:rsidR="00081DB9">
        <w:rPr>
          <w:bCs w:val="0"/>
          <w:iCs w:val="0"/>
        </w:rPr>
        <w:t>P</w:t>
      </w:r>
      <w:r w:rsidRPr="00AE2E9F">
        <w:rPr>
          <w:bCs w:val="0"/>
          <w:iCs w:val="0"/>
        </w:rPr>
        <w:t xml:space="preserve">úblico </w:t>
      </w:r>
      <w:r w:rsidR="00081DB9">
        <w:rPr>
          <w:bCs w:val="0"/>
          <w:iCs w:val="0"/>
        </w:rPr>
        <w:t>F</w:t>
      </w:r>
      <w:r w:rsidRPr="00AE2E9F">
        <w:rPr>
          <w:bCs w:val="0"/>
          <w:iCs w:val="0"/>
        </w:rPr>
        <w:t>oral según la Ley Foral 13/2007, de 4 de abril, de la Hacienda Pública de Navarra</w:t>
      </w:r>
      <w:bookmarkEnd w:id="7"/>
      <w:bookmarkEnd w:id="8"/>
      <w:bookmarkEnd w:id="9"/>
    </w:p>
    <w:p w14:paraId="666597F0" w14:textId="77777777" w:rsidR="000C509B" w:rsidRPr="004B5DDD" w:rsidRDefault="000C509B" w:rsidP="000C509B">
      <w:pPr>
        <w:pStyle w:val="texto"/>
      </w:pPr>
      <w:r w:rsidRPr="004B5DDD">
        <w:t xml:space="preserve">El </w:t>
      </w:r>
      <w:r w:rsidR="00081DB9">
        <w:t>S</w:t>
      </w:r>
      <w:r w:rsidRPr="004B5DDD">
        <w:t xml:space="preserve">ector </w:t>
      </w:r>
      <w:r w:rsidR="00081DB9">
        <w:t>P</w:t>
      </w:r>
      <w:r w:rsidRPr="004B5DDD">
        <w:t xml:space="preserve">úblico </w:t>
      </w:r>
      <w:r w:rsidR="00081DB9">
        <w:t>F</w:t>
      </w:r>
      <w:r w:rsidRPr="004B5DDD">
        <w:t>oral está integrado, en 20</w:t>
      </w:r>
      <w:r>
        <w:t>20</w:t>
      </w:r>
      <w:r w:rsidRPr="004B5DDD">
        <w:t>, a efectos de la citada Ley Foral 13/2007, por:</w:t>
      </w:r>
    </w:p>
    <w:p w14:paraId="6282C6B3"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B5DDD">
        <w:rPr>
          <w:rFonts w:cs="Arial"/>
        </w:rPr>
        <w:t xml:space="preserve">La </w:t>
      </w:r>
      <w:r>
        <w:rPr>
          <w:rFonts w:cs="Arial"/>
        </w:rPr>
        <w:t>ACFN</w:t>
      </w:r>
      <w:r w:rsidRPr="004B5DDD">
        <w:rPr>
          <w:rFonts w:cs="Arial"/>
        </w:rPr>
        <w:t xml:space="preserve"> y sus OOAA adscritos. </w:t>
      </w:r>
    </w:p>
    <w:p w14:paraId="4E0DAC2D"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B5DDD">
        <w:rPr>
          <w:rFonts w:cs="Arial"/>
        </w:rPr>
        <w:t>El Parlamento de Navarra y sus órganos dependientes, esto es, Cámara de Comptos y Defensor del Pueblo.</w:t>
      </w:r>
    </w:p>
    <w:p w14:paraId="7D930A71"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B5DDD">
        <w:rPr>
          <w:rFonts w:cs="Arial"/>
        </w:rPr>
        <w:t>El Consejo de Navarra.</w:t>
      </w:r>
    </w:p>
    <w:p w14:paraId="0D0497ED"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B5DDD">
        <w:rPr>
          <w:rFonts w:cs="Arial"/>
        </w:rPr>
        <w:t xml:space="preserve">Las sociedades públicas de la </w:t>
      </w:r>
      <w:r>
        <w:rPr>
          <w:rFonts w:cs="Arial"/>
        </w:rPr>
        <w:t>ACFN</w:t>
      </w:r>
      <w:r w:rsidRPr="004B5DDD">
        <w:rPr>
          <w:rFonts w:cs="Arial"/>
        </w:rPr>
        <w:t xml:space="preserve"> y de sus </w:t>
      </w:r>
      <w:r>
        <w:rPr>
          <w:rFonts w:cs="Arial"/>
        </w:rPr>
        <w:t>organismos públicos</w:t>
      </w:r>
      <w:r w:rsidRPr="004B5DDD">
        <w:rPr>
          <w:rFonts w:cs="Arial"/>
        </w:rPr>
        <w:t xml:space="preserve">, de acuerdo con lo establecido en la Ley Foral 14/2007, de 4 de abril, del Patrimonio de Navarra. </w:t>
      </w:r>
    </w:p>
    <w:p w14:paraId="044510C7"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B5DDD">
        <w:rPr>
          <w:rFonts w:cs="Arial"/>
        </w:rPr>
        <w:t xml:space="preserve">Las fundaciones públicas creadas por la </w:t>
      </w:r>
      <w:r>
        <w:rPr>
          <w:rFonts w:cs="Arial"/>
        </w:rPr>
        <w:t>ACFN</w:t>
      </w:r>
      <w:r w:rsidRPr="004B5DDD">
        <w:rPr>
          <w:rFonts w:cs="Arial"/>
        </w:rPr>
        <w:t xml:space="preserve"> y sus </w:t>
      </w:r>
      <w:r>
        <w:rPr>
          <w:rFonts w:cs="Arial"/>
        </w:rPr>
        <w:t>organismos públicos</w:t>
      </w:r>
      <w:r w:rsidRPr="004B5DDD">
        <w:rPr>
          <w:rFonts w:cs="Arial"/>
        </w:rPr>
        <w:t xml:space="preserve"> y las que, siendo</w:t>
      </w:r>
      <w:r>
        <w:rPr>
          <w:rFonts w:cs="Arial"/>
        </w:rPr>
        <w:t xml:space="preserve"> privadas, posteriormente reúne</w:t>
      </w:r>
      <w:r w:rsidRPr="004B5DDD">
        <w:rPr>
          <w:rFonts w:cs="Arial"/>
        </w:rPr>
        <w:t>n los requisitos para</w:t>
      </w:r>
      <w:r w:rsidR="00820EE1">
        <w:rPr>
          <w:rFonts w:cs="Arial"/>
        </w:rPr>
        <w:t xml:space="preserve"> su consideración como públicas.</w:t>
      </w:r>
    </w:p>
    <w:p w14:paraId="68A1662D" w14:textId="77777777" w:rsidR="000C509B" w:rsidRDefault="000C509B" w:rsidP="000C509B">
      <w:pPr>
        <w:spacing w:after="0"/>
        <w:ind w:firstLine="0"/>
        <w:jc w:val="left"/>
        <w:rPr>
          <w:spacing w:val="6"/>
          <w:sz w:val="26"/>
          <w:szCs w:val="24"/>
          <w:lang w:val="es-ES"/>
        </w:rPr>
      </w:pPr>
      <w:r>
        <w:rPr>
          <w:lang w:val="es-ES"/>
        </w:rPr>
        <w:br w:type="page"/>
      </w:r>
    </w:p>
    <w:p w14:paraId="12D9BBEB" w14:textId="77777777" w:rsidR="000C509B" w:rsidRDefault="000C509B" w:rsidP="000C509B">
      <w:pPr>
        <w:pStyle w:val="texto"/>
      </w:pPr>
      <w:r w:rsidRPr="000E2288">
        <w:lastRenderedPageBreak/>
        <w:t>La representación gráfica del sector público foral</w:t>
      </w:r>
      <w:r>
        <w:t xml:space="preserve"> a 31 de diciembre de 2020 </w:t>
      </w:r>
      <w:r w:rsidRPr="000E2288">
        <w:t>era la siguiente:</w:t>
      </w:r>
    </w:p>
    <w:p w14:paraId="460AEB9B" w14:textId="77777777" w:rsidR="000C509B" w:rsidRDefault="000C509B" w:rsidP="000C509B">
      <w:pPr>
        <w:pStyle w:val="texto"/>
      </w:pPr>
      <w:r>
        <w:rPr>
          <w:noProof/>
          <w:lang w:val="es-ES" w:eastAsia="es-ES"/>
        </w:rPr>
        <mc:AlternateContent>
          <mc:Choice Requires="wps">
            <w:drawing>
              <wp:anchor distT="0" distB="0" distL="114300" distR="114300" simplePos="0" relativeHeight="251663872" behindDoc="0" locked="0" layoutInCell="1" allowOverlap="1" wp14:anchorId="612DA591" wp14:editId="2F35897D">
                <wp:simplePos x="0" y="0"/>
                <wp:positionH relativeFrom="column">
                  <wp:posOffset>1758315</wp:posOffset>
                </wp:positionH>
                <wp:positionV relativeFrom="paragraph">
                  <wp:posOffset>75565</wp:posOffset>
                </wp:positionV>
                <wp:extent cx="2066544" cy="298704"/>
                <wp:effectExtent l="0" t="0" r="10160" b="15875"/>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cap="flat" cmpd="sng" algn="ctr">
                          <a:solidFill>
                            <a:sysClr val="windowText" lastClr="000000"/>
                          </a:solidFill>
                          <a:prstDash val="solid"/>
                        </a:ln>
                        <a:effectLst/>
                      </wps:spPr>
                      <wps:txbx>
                        <w:txbxContent>
                          <w:p w14:paraId="0B6F9FEF" w14:textId="77777777" w:rsidR="001F4EC1" w:rsidRPr="006D1903" w:rsidRDefault="001F4EC1" w:rsidP="000C509B">
                            <w:pPr>
                              <w:ind w:firstLine="0"/>
                              <w:jc w:val="center"/>
                              <w:rPr>
                                <w:rFonts w:ascii="Arial" w:hAnsi="Arial" w:cs="Arial"/>
                                <w:sz w:val="22"/>
                                <w:szCs w:val="22"/>
                              </w:rPr>
                            </w:pPr>
                            <w:r w:rsidRPr="006D1903">
                              <w:rPr>
                                <w:rFonts w:ascii="Arial" w:hAnsi="Arial" w:cs="Arial"/>
                                <w:sz w:val="22"/>
                                <w:szCs w:val="22"/>
                              </w:rPr>
                              <w:t xml:space="preserve">Sector </w:t>
                            </w:r>
                            <w:r>
                              <w:rPr>
                                <w:rFonts w:ascii="Arial" w:hAnsi="Arial" w:cs="Arial"/>
                                <w:sz w:val="22"/>
                                <w:szCs w:val="22"/>
                              </w:rPr>
                              <w:t>P</w:t>
                            </w:r>
                            <w:r w:rsidRPr="006D1903">
                              <w:rPr>
                                <w:rFonts w:ascii="Arial" w:hAnsi="Arial" w:cs="Arial"/>
                                <w:sz w:val="22"/>
                                <w:szCs w:val="22"/>
                              </w:rPr>
                              <w:t xml:space="preserve">úblico </w:t>
                            </w:r>
                            <w:r>
                              <w:rPr>
                                <w:rFonts w:ascii="Arial" w:hAnsi="Arial" w:cs="Arial"/>
                                <w:sz w:val="22"/>
                                <w:szCs w:val="22"/>
                              </w:rPr>
                              <w:t>F</w:t>
                            </w:r>
                            <w:r w:rsidRPr="006D1903">
                              <w:rPr>
                                <w:rFonts w:ascii="Arial" w:hAnsi="Arial" w:cs="Arial"/>
                                <w:sz w:val="22"/>
                                <w:szCs w:val="22"/>
                              </w:rPr>
                              <w:t>oral 20</w:t>
                            </w:r>
                            <w:r>
                              <w:rPr>
                                <w:rFonts w:ascii="Arial" w:hAnsi="Arial" w:cs="Arial"/>
                                <w:sz w:val="22"/>
                                <w:szCs w:val="22"/>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DA59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138.45pt;margin-top:5.95pt;width:162.7pt;height: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" filled="f" strokecolor="windowText" strokeweight=".5pt">
                <v:textbox>
                  <w:txbxContent>
                    <w:p w14:paraId="0B6F9FEF" w14:textId="77777777" w:rsidR="001F4EC1" w:rsidRPr="006D1903" w:rsidRDefault="001F4EC1" w:rsidP="000C509B">
                      <w:pPr>
                        <w:ind w:firstLine="0"/>
                        <w:jc w:val="center"/>
                        <w:rPr>
                          <w:rFonts w:ascii="Arial" w:hAnsi="Arial" w:cs="Arial"/>
                          <w:sz w:val="22"/>
                          <w:szCs w:val="22"/>
                        </w:rPr>
                      </w:pPr>
                      <w:r w:rsidRPr="006D1903">
                        <w:rPr>
                          <w:rFonts w:ascii="Arial" w:hAnsi="Arial" w:cs="Arial"/>
                          <w:sz w:val="22"/>
                          <w:szCs w:val="22"/>
                        </w:rPr>
                        <w:t xml:space="preserve">Sector </w:t>
                      </w:r>
                      <w:r>
                        <w:rPr>
                          <w:rFonts w:ascii="Arial" w:hAnsi="Arial" w:cs="Arial"/>
                          <w:sz w:val="22"/>
                          <w:szCs w:val="22"/>
                        </w:rPr>
                        <w:t>P</w:t>
                      </w:r>
                      <w:r w:rsidRPr="006D1903">
                        <w:rPr>
                          <w:rFonts w:ascii="Arial" w:hAnsi="Arial" w:cs="Arial"/>
                          <w:sz w:val="22"/>
                          <w:szCs w:val="22"/>
                        </w:rPr>
                        <w:t xml:space="preserve">úblico </w:t>
                      </w:r>
                      <w:r>
                        <w:rPr>
                          <w:rFonts w:ascii="Arial" w:hAnsi="Arial" w:cs="Arial"/>
                          <w:sz w:val="22"/>
                          <w:szCs w:val="22"/>
                        </w:rPr>
                        <w:t>F</w:t>
                      </w:r>
                      <w:r w:rsidRPr="006D1903">
                        <w:rPr>
                          <w:rFonts w:ascii="Arial" w:hAnsi="Arial" w:cs="Arial"/>
                          <w:sz w:val="22"/>
                          <w:szCs w:val="22"/>
                        </w:rPr>
                        <w:t>oral 20</w:t>
                      </w:r>
                      <w:r>
                        <w:rPr>
                          <w:rFonts w:ascii="Arial" w:hAnsi="Arial" w:cs="Arial"/>
                          <w:sz w:val="22"/>
                          <w:szCs w:val="22"/>
                        </w:rPr>
                        <w:t>20</w:t>
                      </w:r>
                    </w:p>
                  </w:txbxContent>
                </v:textbox>
              </v:shape>
            </w:pict>
          </mc:Fallback>
        </mc:AlternateContent>
      </w:r>
    </w:p>
    <w:p w14:paraId="2BFD6CDB" w14:textId="77777777" w:rsidR="000C509B" w:rsidRDefault="000C509B" w:rsidP="000C509B">
      <w:pPr>
        <w:pStyle w:val="texto"/>
      </w:pPr>
      <w:r>
        <w:rPr>
          <w:noProof/>
          <w:lang w:val="es-ES" w:eastAsia="es-ES"/>
        </w:rPr>
        <mc:AlternateContent>
          <mc:Choice Requires="wps">
            <w:drawing>
              <wp:anchor distT="0" distB="0" distL="114300" distR="114300" simplePos="0" relativeHeight="251730432" behindDoc="0" locked="0" layoutInCell="1" allowOverlap="1" wp14:anchorId="33E843C6" wp14:editId="707CC1B8">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0D4E83" id="117 Conector recto"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29408" behindDoc="0" locked="0" layoutInCell="1" allowOverlap="1" wp14:anchorId="7D2091EC" wp14:editId="658B0218">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60D3D8" id="116 Conector recto"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31456" behindDoc="0" locked="0" layoutInCell="1" allowOverlap="1" wp14:anchorId="20DC3A32" wp14:editId="3BB16416">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9758A0" id="118 Conector recto"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728384" behindDoc="0" locked="0" layoutInCell="1" allowOverlap="1" wp14:anchorId="1F596441" wp14:editId="4367D74C">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374FF9" id="115 Conector recto"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" strokecolor="windowText" strokeweight=".5pt"/>
            </w:pict>
          </mc:Fallback>
        </mc:AlternateContent>
      </w:r>
    </w:p>
    <w:p w14:paraId="3445D557" w14:textId="77777777" w:rsidR="000C509B" w:rsidRDefault="000C509B" w:rsidP="000C509B">
      <w:pPr>
        <w:pStyle w:val="texto"/>
      </w:pPr>
      <w:r>
        <w:rPr>
          <w:noProof/>
          <w:lang w:val="es-ES" w:eastAsia="es-ES"/>
        </w:rPr>
        <mc:AlternateContent>
          <mc:Choice Requires="wps">
            <w:drawing>
              <wp:anchor distT="0" distB="0" distL="114300" distR="114300" simplePos="0" relativeHeight="251668992" behindDoc="0" locked="0" layoutInCell="1" allowOverlap="1" wp14:anchorId="01BB559B" wp14:editId="0ACFCA5E">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cap="flat" cmpd="sng" algn="ctr">
                          <a:solidFill>
                            <a:sysClr val="windowText" lastClr="000000"/>
                          </a:solidFill>
                          <a:prstDash val="solid"/>
                        </a:ln>
                        <a:effectLst/>
                      </wps:spPr>
                      <wps:txbx>
                        <w:txbxContent>
                          <w:p w14:paraId="35203215" w14:textId="77777777" w:rsidR="001F4EC1" w:rsidRDefault="001F4EC1" w:rsidP="000C509B">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14:paraId="2F2E25F3" w14:textId="77777777" w:rsidR="001F4EC1" w:rsidRPr="00EB080E" w:rsidRDefault="001F4EC1" w:rsidP="000C509B">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559B" id="15 Proceso alternativo" o:spid="_x0000_s1028" type="#_x0000_t176" style="position:absolute;left:0;text-align:left;margin-left:255.15pt;margin-top:10.05pt;width:124.8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" filled="f" strokecolor="windowText" strokeweight=".5pt">
                <v:textbox>
                  <w:txbxContent>
                    <w:p w14:paraId="35203215" w14:textId="77777777" w:rsidR="001F4EC1" w:rsidRDefault="001F4EC1" w:rsidP="000C509B">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14:paraId="2F2E25F3" w14:textId="77777777" w:rsidR="001F4EC1" w:rsidRPr="00EB080E" w:rsidRDefault="001F4EC1" w:rsidP="000C509B">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v:textbox>
              </v:shape>
            </w:pict>
          </mc:Fallback>
        </mc:AlternateContent>
      </w:r>
      <w:r>
        <w:rPr>
          <w:noProof/>
          <w:lang w:val="es-ES" w:eastAsia="es-ES"/>
        </w:rPr>
        <mc:AlternateContent>
          <mc:Choice Requires="wps">
            <w:drawing>
              <wp:anchor distT="0" distB="0" distL="114300" distR="114300" simplePos="0" relativeHeight="251667968" behindDoc="0" locked="0" layoutInCell="1" allowOverlap="1" wp14:anchorId="60932E53" wp14:editId="0964FD23">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cap="flat" cmpd="sng" algn="ctr">
                          <a:solidFill>
                            <a:sysClr val="windowText" lastClr="000000"/>
                          </a:solidFill>
                          <a:prstDash val="solid"/>
                        </a:ln>
                        <a:effectLst/>
                      </wps:spPr>
                      <wps:txbx>
                        <w:txbxContent>
                          <w:p w14:paraId="7F4B433A" w14:textId="77777777" w:rsidR="001F4EC1" w:rsidRPr="00EB080E" w:rsidRDefault="001F4EC1" w:rsidP="000C509B">
                            <w:pPr>
                              <w:spacing w:after="0"/>
                              <w:ind w:left="-142" w:right="-177" w:firstLine="0"/>
                              <w:jc w:val="center"/>
                              <w:rPr>
                                <w:rFonts w:ascii="Arial" w:hAnsi="Arial" w:cs="Arial"/>
                                <w:sz w:val="18"/>
                                <w:szCs w:val="18"/>
                              </w:rPr>
                            </w:pPr>
                            <w:r>
                              <w:rPr>
                                <w:rFonts w:ascii="Arial" w:hAnsi="Arial" w:cs="Arial"/>
                                <w:sz w:val="18"/>
                                <w:szCs w:val="18"/>
                              </w:rPr>
                              <w:t>Consejo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2E53" id="14 Proceso alternativo" o:spid="_x0000_s1029" type="#_x0000_t176" style="position:absolute;left:0;text-align:left;margin-left:114.55pt;margin-top:10.05pt;width:59.05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" filled="f" strokecolor="windowText" strokeweight=".5pt">
                <v:textbox>
                  <w:txbxContent>
                    <w:p w14:paraId="7F4B433A" w14:textId="77777777" w:rsidR="001F4EC1" w:rsidRPr="00EB080E" w:rsidRDefault="001F4EC1" w:rsidP="000C509B">
                      <w:pPr>
                        <w:spacing w:after="0"/>
                        <w:ind w:left="-142" w:right="-177" w:firstLine="0"/>
                        <w:jc w:val="center"/>
                        <w:rPr>
                          <w:rFonts w:ascii="Arial" w:hAnsi="Arial" w:cs="Arial"/>
                          <w:sz w:val="18"/>
                          <w:szCs w:val="18"/>
                        </w:rPr>
                      </w:pPr>
                      <w:r>
                        <w:rPr>
                          <w:rFonts w:ascii="Arial" w:hAnsi="Arial" w:cs="Arial"/>
                          <w:sz w:val="18"/>
                          <w:szCs w:val="18"/>
                        </w:rPr>
                        <w:t>Consejo de Navarra</w:t>
                      </w:r>
                    </w:p>
                  </w:txbxContent>
                </v:textbox>
              </v:shape>
            </w:pict>
          </mc:Fallback>
        </mc:AlternateContent>
      </w:r>
      <w:r>
        <w:rPr>
          <w:noProof/>
          <w:lang w:val="es-ES" w:eastAsia="es-ES"/>
        </w:rPr>
        <mc:AlternateContent>
          <mc:Choice Requires="wps">
            <w:drawing>
              <wp:anchor distT="0" distB="0" distL="114300" distR="114300" simplePos="0" relativeHeight="251664896" behindDoc="0" locked="0" layoutInCell="1" allowOverlap="1" wp14:anchorId="024FEDDA" wp14:editId="4F647845">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cap="flat" cmpd="sng" algn="ctr">
                          <a:solidFill>
                            <a:sysClr val="windowText" lastClr="000000"/>
                          </a:solidFill>
                          <a:prstDash val="solid"/>
                        </a:ln>
                        <a:effectLst/>
                      </wps:spPr>
                      <wps:txbx>
                        <w:txbxContent>
                          <w:p w14:paraId="2B2BE766" w14:textId="77777777" w:rsidR="001F4EC1" w:rsidRPr="00EB080E" w:rsidRDefault="001F4EC1" w:rsidP="000C509B">
                            <w:pPr>
                              <w:spacing w:after="0"/>
                              <w:ind w:firstLine="0"/>
                              <w:jc w:val="center"/>
                              <w:rPr>
                                <w:rFonts w:ascii="Arial" w:hAnsi="Arial" w:cs="Arial"/>
                                <w:sz w:val="18"/>
                                <w:szCs w:val="18"/>
                              </w:rPr>
                            </w:pPr>
                            <w:r>
                              <w:rPr>
                                <w:rFonts w:ascii="Arial" w:hAnsi="Arial" w:cs="Arial"/>
                                <w:sz w:val="18"/>
                                <w:szCs w:val="18"/>
                              </w:rPr>
                              <w:t>Parlamento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FEDDA" id="11 Proceso alternativo" o:spid="_x0000_s1030" type="#_x0000_t176" style="position:absolute;left:0;text-align:left;margin-left:20.45pt;margin-top:10.05pt;width:77.75pt;height:3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" filled="f" strokecolor="windowText" strokeweight=".5pt">
                <v:textbox>
                  <w:txbxContent>
                    <w:p w14:paraId="2B2BE766" w14:textId="77777777" w:rsidR="001F4EC1" w:rsidRPr="00EB080E" w:rsidRDefault="001F4EC1" w:rsidP="000C509B">
                      <w:pPr>
                        <w:spacing w:after="0"/>
                        <w:ind w:firstLine="0"/>
                        <w:jc w:val="center"/>
                        <w:rPr>
                          <w:rFonts w:ascii="Arial" w:hAnsi="Arial" w:cs="Arial"/>
                          <w:sz w:val="18"/>
                          <w:szCs w:val="18"/>
                        </w:rPr>
                      </w:pPr>
                      <w:r>
                        <w:rPr>
                          <w:rFonts w:ascii="Arial" w:hAnsi="Arial" w:cs="Arial"/>
                          <w:sz w:val="18"/>
                          <w:szCs w:val="18"/>
                        </w:rPr>
                        <w:t>Parlamento de Navarra</w:t>
                      </w:r>
                    </w:p>
                  </w:txbxContent>
                </v:textbox>
              </v:shape>
            </w:pict>
          </mc:Fallback>
        </mc:AlternateContent>
      </w:r>
    </w:p>
    <w:p w14:paraId="761644E4" w14:textId="77777777" w:rsidR="000C509B" w:rsidRDefault="000C509B" w:rsidP="000C509B">
      <w:pPr>
        <w:pStyle w:val="texto"/>
      </w:pPr>
      <w:r>
        <w:rPr>
          <w:noProof/>
          <w:lang w:val="es-ES" w:eastAsia="es-ES"/>
        </w:rPr>
        <mc:AlternateContent>
          <mc:Choice Requires="wps">
            <w:drawing>
              <wp:anchor distT="0" distB="0" distL="114300" distR="114300" simplePos="0" relativeHeight="251727360" behindDoc="0" locked="0" layoutInCell="1" allowOverlap="1" wp14:anchorId="5C66D21F" wp14:editId="6F97E50C">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6EEF41" id="114 Conector recto"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" strokecolor="windowText" strokeweight=".5pt"/>
            </w:pict>
          </mc:Fallback>
        </mc:AlternateContent>
      </w:r>
    </w:p>
    <w:p w14:paraId="4F5DDA4F" w14:textId="77777777" w:rsidR="000C509B" w:rsidRDefault="000C509B" w:rsidP="000C509B">
      <w:pPr>
        <w:pStyle w:val="texto"/>
      </w:pPr>
      <w:r>
        <w:rPr>
          <w:noProof/>
          <w:lang w:val="es-ES" w:eastAsia="es-ES"/>
        </w:rPr>
        <mc:AlternateContent>
          <mc:Choice Requires="wps">
            <w:drawing>
              <wp:anchor distT="0" distB="0" distL="114300" distR="114300" simplePos="0" relativeHeight="251725312" behindDoc="0" locked="0" layoutInCell="1" allowOverlap="1" wp14:anchorId="313AEBE1" wp14:editId="3C77ED95">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FC03BC" id="112 Conector recto" o:spid="_x0000_s1026" style="position:absolute;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26336" behindDoc="0" locked="0" layoutInCell="1" allowOverlap="1" wp14:anchorId="5FE2349C" wp14:editId="04092974">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128585" id="113 Conector recto"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23264" behindDoc="0" locked="0" layoutInCell="1" allowOverlap="1" wp14:anchorId="6E880661" wp14:editId="73699CC3">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314FF6" id="110 Conector recto"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7+wA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24288" behindDoc="0" locked="0" layoutInCell="1" allowOverlap="1" wp14:anchorId="35AFE9D7" wp14:editId="38AAA077">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A757E8" id="111 Conector recto"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22240" behindDoc="0" locked="0" layoutInCell="1" allowOverlap="1" wp14:anchorId="04DADA63" wp14:editId="5AF8C3AE">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E7FBD5" id="109 Conector recto"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21216" behindDoc="0" locked="0" layoutInCell="1" allowOverlap="1" wp14:anchorId="1477E180" wp14:editId="5612A592">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5DD27" id="108 Conector recto"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20192" behindDoc="0" locked="0" layoutInCell="1" allowOverlap="1" wp14:anchorId="2466A31D" wp14:editId="108C578B">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1D6A64" id="106 Conector recto"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95616" behindDoc="0" locked="0" layoutInCell="1" allowOverlap="1" wp14:anchorId="73073853" wp14:editId="7708B745">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778BB6" id="52 Conector recto"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vLww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670016" behindDoc="0" locked="0" layoutInCell="1" allowOverlap="1" wp14:anchorId="246BBA4B" wp14:editId="53D69C32">
                <wp:simplePos x="0" y="0"/>
                <wp:positionH relativeFrom="column">
                  <wp:posOffset>2356739</wp:posOffset>
                </wp:positionH>
                <wp:positionV relativeFrom="paragraph">
                  <wp:posOffset>192151</wp:posOffset>
                </wp:positionV>
                <wp:extent cx="963168" cy="396240"/>
                <wp:effectExtent l="0" t="0" r="27940" b="22860"/>
                <wp:wrapNone/>
                <wp:docPr id="16" name="16 Proceso alternativo"/>
                <wp:cNvGraphicFramePr/>
                <a:graphic xmlns:a="http://schemas.openxmlformats.org/drawingml/2006/main">
                  <a:graphicData uri="http://schemas.microsoft.com/office/word/2010/wordprocessingShape">
                    <wps:wsp>
                      <wps:cNvSpPr/>
                      <wps:spPr>
                        <a:xfrm>
                          <a:off x="0" y="0"/>
                          <a:ext cx="963168" cy="396240"/>
                        </a:xfrm>
                        <a:prstGeom prst="flowChartAlternateProcess">
                          <a:avLst/>
                        </a:prstGeom>
                        <a:noFill/>
                        <a:ln w="6350" cap="flat" cmpd="sng" algn="ctr">
                          <a:solidFill>
                            <a:sysClr val="windowText" lastClr="000000"/>
                          </a:solidFill>
                          <a:prstDash val="solid"/>
                        </a:ln>
                        <a:effectLst/>
                      </wps:spPr>
                      <wps:txbx>
                        <w:txbxContent>
                          <w:p w14:paraId="49D5B798" w14:textId="77777777" w:rsidR="001F4EC1" w:rsidRDefault="001F4EC1" w:rsidP="000C509B">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14:paraId="26F12D11" w14:textId="77777777" w:rsidR="001F4EC1" w:rsidRPr="00C33468" w:rsidRDefault="001F4EC1" w:rsidP="000C509B">
                            <w:pPr>
                              <w:spacing w:after="0"/>
                              <w:ind w:left="-284" w:right="-184" w:firstLine="0"/>
                              <w:jc w:val="center"/>
                              <w:rPr>
                                <w:rFonts w:ascii="Arial" w:hAnsi="Arial" w:cs="Arial"/>
                                <w:w w:val="88"/>
                                <w:sz w:val="16"/>
                                <w:szCs w:val="16"/>
                              </w:rPr>
                            </w:pPr>
                            <w:r w:rsidRPr="00C33468">
                              <w:rPr>
                                <w:rFonts w:ascii="Arial" w:hAnsi="Arial" w:cs="Arial"/>
                                <w:w w:val="88"/>
                                <w:sz w:val="16"/>
                                <w:szCs w:val="16"/>
                              </w:rPr>
                              <w:t>(</w:t>
                            </w:r>
                            <w:r>
                              <w:rPr>
                                <w:rFonts w:ascii="Arial" w:hAnsi="Arial" w:cs="Arial"/>
                                <w:w w:val="88"/>
                                <w:sz w:val="16"/>
                                <w:szCs w:val="16"/>
                              </w:rPr>
                              <w:t>13</w:t>
                            </w:r>
                            <w:r w:rsidRPr="00C33468">
                              <w:rPr>
                                <w:rFonts w:ascii="Arial" w:hAnsi="Arial" w:cs="Arial"/>
                                <w:w w:val="88"/>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BBA4B" id="16 Proceso alternativo" o:spid="_x0000_s1031" type="#_x0000_t176" style="position:absolute;left:0;text-align:left;margin-left:185.55pt;margin-top:15.15pt;width:75.85pt;height:3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" filled="f" strokecolor="windowText" strokeweight=".5pt">
                <v:textbox>
                  <w:txbxContent>
                    <w:p w14:paraId="49D5B798" w14:textId="77777777" w:rsidR="001F4EC1" w:rsidRDefault="001F4EC1" w:rsidP="000C509B">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14:paraId="26F12D11" w14:textId="77777777" w:rsidR="001F4EC1" w:rsidRPr="00C33468" w:rsidRDefault="001F4EC1" w:rsidP="000C509B">
                      <w:pPr>
                        <w:spacing w:after="0"/>
                        <w:ind w:left="-284" w:right="-184" w:firstLine="0"/>
                        <w:jc w:val="center"/>
                        <w:rPr>
                          <w:rFonts w:ascii="Arial" w:hAnsi="Arial" w:cs="Arial"/>
                          <w:w w:val="88"/>
                          <w:sz w:val="16"/>
                          <w:szCs w:val="16"/>
                        </w:rPr>
                      </w:pPr>
                      <w:r w:rsidRPr="00C33468">
                        <w:rPr>
                          <w:rFonts w:ascii="Arial" w:hAnsi="Arial" w:cs="Arial"/>
                          <w:w w:val="88"/>
                          <w:sz w:val="16"/>
                          <w:szCs w:val="16"/>
                        </w:rPr>
                        <w:t>(</w:t>
                      </w:r>
                      <w:r>
                        <w:rPr>
                          <w:rFonts w:ascii="Arial" w:hAnsi="Arial" w:cs="Arial"/>
                          <w:w w:val="88"/>
                          <w:sz w:val="16"/>
                          <w:szCs w:val="16"/>
                        </w:rPr>
                        <w:t>13</w:t>
                      </w:r>
                      <w:r w:rsidRPr="00C33468">
                        <w:rPr>
                          <w:rFonts w:ascii="Arial" w:hAnsi="Arial" w:cs="Arial"/>
                          <w:w w:val="88"/>
                          <w:sz w:val="16"/>
                          <w:szCs w:val="16"/>
                        </w:rPr>
                        <w:t>)</w:t>
                      </w:r>
                    </w:p>
                  </w:txbxContent>
                </v:textbox>
              </v:shape>
            </w:pict>
          </mc:Fallback>
        </mc:AlternateContent>
      </w:r>
      <w:r>
        <w:rPr>
          <w:noProof/>
          <w:lang w:val="es-ES" w:eastAsia="es-ES"/>
        </w:rPr>
        <mc:AlternateContent>
          <mc:Choice Requires="wps">
            <w:drawing>
              <wp:anchor distT="0" distB="0" distL="114300" distR="114300" simplePos="0" relativeHeight="251665920" behindDoc="0" locked="0" layoutInCell="1" allowOverlap="1" wp14:anchorId="6B3318E8" wp14:editId="224F67F5">
                <wp:simplePos x="0" y="0"/>
                <wp:positionH relativeFrom="column">
                  <wp:posOffset>3386963</wp:posOffset>
                </wp:positionH>
                <wp:positionV relativeFrom="paragraph">
                  <wp:posOffset>192151</wp:posOffset>
                </wp:positionV>
                <wp:extent cx="865632" cy="396240"/>
                <wp:effectExtent l="0" t="0" r="10795" b="22860"/>
                <wp:wrapNone/>
                <wp:docPr id="12" name="12 Proceso alternativo"/>
                <wp:cNvGraphicFramePr/>
                <a:graphic xmlns:a="http://schemas.openxmlformats.org/drawingml/2006/main">
                  <a:graphicData uri="http://schemas.microsoft.com/office/word/2010/wordprocessingShape">
                    <wps:wsp>
                      <wps:cNvSpPr/>
                      <wps:spPr>
                        <a:xfrm>
                          <a:off x="0" y="0"/>
                          <a:ext cx="865632" cy="396240"/>
                        </a:xfrm>
                        <a:prstGeom prst="flowChartAlternateProcess">
                          <a:avLst/>
                        </a:prstGeom>
                        <a:noFill/>
                        <a:ln w="6350" cap="flat" cmpd="sng" algn="ctr">
                          <a:solidFill>
                            <a:sysClr val="windowText" lastClr="000000"/>
                          </a:solidFill>
                          <a:prstDash val="solid"/>
                        </a:ln>
                        <a:effectLst/>
                      </wps:spPr>
                      <wps:txbx>
                        <w:txbxContent>
                          <w:p w14:paraId="6D7B8CD4" w14:textId="77777777" w:rsidR="001F4EC1" w:rsidRDefault="001F4EC1" w:rsidP="000C509B">
                            <w:pPr>
                              <w:spacing w:after="0"/>
                              <w:ind w:left="-168" w:right="-237" w:firstLine="0"/>
                              <w:jc w:val="center"/>
                              <w:rPr>
                                <w:rFonts w:ascii="Arial" w:hAnsi="Arial" w:cs="Arial"/>
                                <w:w w:val="88"/>
                                <w:sz w:val="16"/>
                                <w:szCs w:val="16"/>
                              </w:rPr>
                            </w:pPr>
                            <w:r w:rsidRPr="00C33468">
                              <w:rPr>
                                <w:rFonts w:ascii="Arial" w:hAnsi="Arial" w:cs="Arial"/>
                                <w:w w:val="88"/>
                                <w:sz w:val="16"/>
                                <w:szCs w:val="16"/>
                              </w:rPr>
                              <w:t xml:space="preserve">ORGANISMOS </w:t>
                            </w:r>
                          </w:p>
                          <w:p w14:paraId="37D69DEC" w14:textId="77777777" w:rsidR="001F4EC1" w:rsidRPr="00C33468" w:rsidRDefault="001F4EC1" w:rsidP="000C509B">
                            <w:pPr>
                              <w:spacing w:after="0"/>
                              <w:ind w:left="-168" w:right="-237" w:firstLine="0"/>
                              <w:jc w:val="center"/>
                              <w:rPr>
                                <w:rFonts w:ascii="Arial" w:hAnsi="Arial" w:cs="Arial"/>
                                <w:w w:val="88"/>
                                <w:sz w:val="16"/>
                                <w:szCs w:val="16"/>
                              </w:rPr>
                            </w:pPr>
                            <w:r w:rsidRPr="00C33468">
                              <w:rPr>
                                <w:rFonts w:ascii="Arial" w:hAnsi="Arial" w:cs="Arial"/>
                                <w:w w:val="88"/>
                                <w:sz w:val="16"/>
                                <w:szCs w:val="16"/>
                              </w:rPr>
                              <w:t>AUTÓNOMOS (</w:t>
                            </w:r>
                            <w:r>
                              <w:rPr>
                                <w:rFonts w:ascii="Arial" w:hAnsi="Arial" w:cs="Arial"/>
                                <w:w w:val="88"/>
                                <w:sz w:val="16"/>
                                <w:szCs w:val="16"/>
                              </w:rPr>
                              <w:t>10</w:t>
                            </w:r>
                            <w:r w:rsidRPr="00C33468">
                              <w:rPr>
                                <w:rFonts w:ascii="Arial" w:hAnsi="Arial" w:cs="Arial"/>
                                <w:w w:val="88"/>
                                <w:sz w:val="16"/>
                                <w:szCs w:val="16"/>
                              </w:rPr>
                              <w:t>)</w:t>
                            </w:r>
                          </w:p>
                          <w:p w14:paraId="3F7538C8" w14:textId="77777777" w:rsidR="001F4EC1" w:rsidRPr="00EB080E" w:rsidRDefault="001F4EC1" w:rsidP="000C509B">
                            <w:pPr>
                              <w:spacing w:after="0"/>
                              <w:ind w:left="-168" w:right="-23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318E8" id="12 Proceso alternativo" o:spid="_x0000_s1032" type="#_x0000_t176" style="position:absolute;left:0;text-align:left;margin-left:266.7pt;margin-top:15.15pt;width:68.15pt;height:3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" filled="f" strokecolor="windowText" strokeweight=".5pt">
                <v:textbox>
                  <w:txbxContent>
                    <w:p w14:paraId="6D7B8CD4" w14:textId="77777777" w:rsidR="001F4EC1" w:rsidRDefault="001F4EC1" w:rsidP="000C509B">
                      <w:pPr>
                        <w:spacing w:after="0"/>
                        <w:ind w:left="-168" w:right="-237" w:firstLine="0"/>
                        <w:jc w:val="center"/>
                        <w:rPr>
                          <w:rFonts w:ascii="Arial" w:hAnsi="Arial" w:cs="Arial"/>
                          <w:w w:val="88"/>
                          <w:sz w:val="16"/>
                          <w:szCs w:val="16"/>
                        </w:rPr>
                      </w:pPr>
                      <w:r w:rsidRPr="00C33468">
                        <w:rPr>
                          <w:rFonts w:ascii="Arial" w:hAnsi="Arial" w:cs="Arial"/>
                          <w:w w:val="88"/>
                          <w:sz w:val="16"/>
                          <w:szCs w:val="16"/>
                        </w:rPr>
                        <w:t xml:space="preserve">ORGANISMOS </w:t>
                      </w:r>
                    </w:p>
                    <w:p w14:paraId="37D69DEC" w14:textId="77777777" w:rsidR="001F4EC1" w:rsidRPr="00C33468" w:rsidRDefault="001F4EC1" w:rsidP="000C509B">
                      <w:pPr>
                        <w:spacing w:after="0"/>
                        <w:ind w:left="-168" w:right="-237" w:firstLine="0"/>
                        <w:jc w:val="center"/>
                        <w:rPr>
                          <w:rFonts w:ascii="Arial" w:hAnsi="Arial" w:cs="Arial"/>
                          <w:w w:val="88"/>
                          <w:sz w:val="16"/>
                          <w:szCs w:val="16"/>
                        </w:rPr>
                      </w:pPr>
                      <w:r w:rsidRPr="00C33468">
                        <w:rPr>
                          <w:rFonts w:ascii="Arial" w:hAnsi="Arial" w:cs="Arial"/>
                          <w:w w:val="88"/>
                          <w:sz w:val="16"/>
                          <w:szCs w:val="16"/>
                        </w:rPr>
                        <w:t>AUTÓNOMOS (</w:t>
                      </w:r>
                      <w:r>
                        <w:rPr>
                          <w:rFonts w:ascii="Arial" w:hAnsi="Arial" w:cs="Arial"/>
                          <w:w w:val="88"/>
                          <w:sz w:val="16"/>
                          <w:szCs w:val="16"/>
                        </w:rPr>
                        <w:t>10</w:t>
                      </w:r>
                      <w:r w:rsidRPr="00C33468">
                        <w:rPr>
                          <w:rFonts w:ascii="Arial" w:hAnsi="Arial" w:cs="Arial"/>
                          <w:w w:val="88"/>
                          <w:sz w:val="16"/>
                          <w:szCs w:val="16"/>
                        </w:rPr>
                        <w:t>)</w:t>
                      </w:r>
                    </w:p>
                    <w:p w14:paraId="3F7538C8" w14:textId="77777777" w:rsidR="001F4EC1" w:rsidRPr="00EB080E" w:rsidRDefault="001F4EC1" w:rsidP="000C509B">
                      <w:pPr>
                        <w:spacing w:after="0"/>
                        <w:ind w:left="-168" w:right="-23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72064" behindDoc="0" locked="0" layoutInCell="1" allowOverlap="1" wp14:anchorId="5B53D63A" wp14:editId="3A4E6010">
                <wp:simplePos x="0" y="0"/>
                <wp:positionH relativeFrom="column">
                  <wp:posOffset>5385435</wp:posOffset>
                </wp:positionH>
                <wp:positionV relativeFrom="paragraph">
                  <wp:posOffset>191770</wp:posOffset>
                </wp:positionV>
                <wp:extent cx="792480" cy="396240"/>
                <wp:effectExtent l="0" t="0" r="26670" b="22860"/>
                <wp:wrapNone/>
                <wp:docPr id="18" name="18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79A2C2A9" w14:textId="77777777" w:rsidR="001F4EC1" w:rsidRPr="00C33468" w:rsidRDefault="001F4EC1" w:rsidP="000C509B">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w:t>
                            </w:r>
                            <w:r>
                              <w:rPr>
                                <w:rFonts w:ascii="Arial" w:hAnsi="Arial" w:cs="Arial"/>
                                <w:w w:val="92"/>
                                <w:sz w:val="16"/>
                                <w:szCs w:val="16"/>
                              </w:rPr>
                              <w:t>6</w:t>
                            </w:r>
                            <w:r w:rsidRPr="00C33468">
                              <w:rPr>
                                <w:rFonts w:ascii="Arial" w:hAnsi="Arial" w:cs="Arial"/>
                                <w:w w:val="92"/>
                                <w:sz w:val="16"/>
                                <w:szCs w:val="16"/>
                              </w:rPr>
                              <w:t>)</w:t>
                            </w:r>
                          </w:p>
                          <w:p w14:paraId="7412C161" w14:textId="77777777" w:rsidR="001F4EC1" w:rsidRPr="00EB080E" w:rsidRDefault="001F4EC1" w:rsidP="000C509B">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3D63A" id="18 Proceso alternativo" o:spid="_x0000_s1033" type="#_x0000_t176" style="position:absolute;left:0;text-align:left;margin-left:424.05pt;margin-top:15.1pt;width:62.4pt;height:3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" filled="f" strokecolor="windowText" strokeweight=".5pt">
                <v:textbox>
                  <w:txbxContent>
                    <w:p w14:paraId="79A2C2A9" w14:textId="77777777" w:rsidR="001F4EC1" w:rsidRPr="00C33468" w:rsidRDefault="001F4EC1" w:rsidP="000C509B">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w:t>
                      </w:r>
                      <w:r>
                        <w:rPr>
                          <w:rFonts w:ascii="Arial" w:hAnsi="Arial" w:cs="Arial"/>
                          <w:w w:val="92"/>
                          <w:sz w:val="16"/>
                          <w:szCs w:val="16"/>
                        </w:rPr>
                        <w:t>6</w:t>
                      </w:r>
                      <w:r w:rsidRPr="00C33468">
                        <w:rPr>
                          <w:rFonts w:ascii="Arial" w:hAnsi="Arial" w:cs="Arial"/>
                          <w:w w:val="92"/>
                          <w:sz w:val="16"/>
                          <w:szCs w:val="16"/>
                        </w:rPr>
                        <w:t>)</w:t>
                      </w:r>
                    </w:p>
                    <w:p w14:paraId="7412C161" w14:textId="77777777" w:rsidR="001F4EC1" w:rsidRPr="00EB080E" w:rsidRDefault="001F4EC1" w:rsidP="000C509B">
                      <w:pPr>
                        <w:spacing w:after="0"/>
                        <w:ind w:left="-142" w:right="-73"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71040" behindDoc="0" locked="0" layoutInCell="1" allowOverlap="1" wp14:anchorId="6BC81C5A" wp14:editId="76F4A107">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05B382E7" w14:textId="77777777" w:rsidR="001F4EC1" w:rsidRPr="00EB080E" w:rsidRDefault="001F4EC1" w:rsidP="000C509B">
                            <w:pPr>
                              <w:spacing w:before="120" w:after="0"/>
                              <w:ind w:left="-142" w:right="-74" w:firstLine="0"/>
                              <w:jc w:val="center"/>
                              <w:rPr>
                                <w:rFonts w:ascii="Arial" w:hAnsi="Arial" w:cs="Arial"/>
                                <w:sz w:val="16"/>
                                <w:szCs w:val="16"/>
                              </w:rPr>
                            </w:pPr>
                            <w:r>
                              <w:rPr>
                                <w:rFonts w:ascii="Arial" w:hAnsi="Arial" w:cs="Arial"/>
                                <w:sz w:val="16"/>
                                <w:szCs w:val="16"/>
                              </w:rPr>
                              <w:t>CPEN, SLU</w:t>
                            </w:r>
                          </w:p>
                          <w:p w14:paraId="52B19668" w14:textId="77777777" w:rsidR="001F4EC1" w:rsidRPr="00EB080E" w:rsidRDefault="001F4EC1" w:rsidP="000C509B">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1C5A" id="17 Proceso alternativo" o:spid="_x0000_s1034" type="#_x0000_t176" style="position:absolute;left:0;text-align:left;margin-left:345.85pt;margin-top:15.1pt;width:62.4pt;height:3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" filled="f" strokecolor="windowText" strokeweight=".5pt">
                <v:textbox>
                  <w:txbxContent>
                    <w:p w14:paraId="05B382E7" w14:textId="77777777" w:rsidR="001F4EC1" w:rsidRPr="00EB080E" w:rsidRDefault="001F4EC1" w:rsidP="000C509B">
                      <w:pPr>
                        <w:spacing w:before="120" w:after="0"/>
                        <w:ind w:left="-142" w:right="-74" w:firstLine="0"/>
                        <w:jc w:val="center"/>
                        <w:rPr>
                          <w:rFonts w:ascii="Arial" w:hAnsi="Arial" w:cs="Arial"/>
                          <w:sz w:val="16"/>
                          <w:szCs w:val="16"/>
                        </w:rPr>
                      </w:pPr>
                      <w:r>
                        <w:rPr>
                          <w:rFonts w:ascii="Arial" w:hAnsi="Arial" w:cs="Arial"/>
                          <w:sz w:val="16"/>
                          <w:szCs w:val="16"/>
                        </w:rPr>
                        <w:t>CPEN, SLU</w:t>
                      </w:r>
                    </w:p>
                    <w:p w14:paraId="52B19668" w14:textId="77777777" w:rsidR="001F4EC1" w:rsidRPr="00EB080E" w:rsidRDefault="001F4EC1" w:rsidP="000C509B">
                      <w:pPr>
                        <w:spacing w:after="0"/>
                        <w:ind w:left="-142" w:right="-73" w:firstLine="0"/>
                        <w:jc w:val="center"/>
                        <w:rPr>
                          <w:rFonts w:ascii="Arial" w:hAnsi="Arial" w:cs="Arial"/>
                          <w:sz w:val="18"/>
                          <w:szCs w:val="18"/>
                        </w:rPr>
                      </w:pPr>
                    </w:p>
                  </w:txbxContent>
                </v:textbox>
              </v:shape>
            </w:pict>
          </mc:Fallback>
        </mc:AlternateContent>
      </w:r>
    </w:p>
    <w:p w14:paraId="5E8CEFB9" w14:textId="77777777" w:rsidR="000C509B" w:rsidRDefault="000C509B" w:rsidP="000C509B">
      <w:pPr>
        <w:pStyle w:val="texto"/>
      </w:pPr>
      <w:r>
        <w:rPr>
          <w:noProof/>
          <w:lang w:val="es-ES" w:eastAsia="es-ES"/>
        </w:rPr>
        <mc:AlternateContent>
          <mc:Choice Requires="wps">
            <w:drawing>
              <wp:anchor distT="0" distB="0" distL="114300" distR="114300" simplePos="0" relativeHeight="251698688" behindDoc="0" locked="0" layoutInCell="1" allowOverlap="1" wp14:anchorId="21D27EF5" wp14:editId="235D48C2">
                <wp:simplePos x="0" y="0"/>
                <wp:positionH relativeFrom="column">
                  <wp:posOffset>5801359</wp:posOffset>
                </wp:positionH>
                <wp:positionV relativeFrom="paragraph">
                  <wp:posOffset>304165</wp:posOffset>
                </wp:positionV>
                <wp:extent cx="3175" cy="4010025"/>
                <wp:effectExtent l="0" t="0" r="34925" b="28575"/>
                <wp:wrapNone/>
                <wp:docPr id="55" name="55 Conector recto"/>
                <wp:cNvGraphicFramePr/>
                <a:graphic xmlns:a="http://schemas.openxmlformats.org/drawingml/2006/main">
                  <a:graphicData uri="http://schemas.microsoft.com/office/word/2010/wordprocessingShape">
                    <wps:wsp>
                      <wps:cNvCnPr/>
                      <wps:spPr>
                        <a:xfrm>
                          <a:off x="0" y="0"/>
                          <a:ext cx="3175" cy="40100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BD7112" id="55 Conector recto"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23.95pt" to="457.05pt,3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97664" behindDoc="0" locked="0" layoutInCell="1" allowOverlap="1" wp14:anchorId="4CBD0674" wp14:editId="0AAD7107">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AC2D7F" id="54 Conector recto"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696640" behindDoc="0" locked="0" layoutInCell="1" allowOverlap="1" wp14:anchorId="3AD5C7B3" wp14:editId="365AF3AC">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7C523E" id="53 Conector recto"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693568" behindDoc="0" locked="0" layoutInCell="1" allowOverlap="1" wp14:anchorId="5A42D890" wp14:editId="517AE64D">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14:paraId="22EE5E1B" w14:textId="77777777" w:rsidR="001F4EC1" w:rsidRPr="00EB080E" w:rsidRDefault="001F4EC1" w:rsidP="000C509B">
                            <w:pPr>
                              <w:spacing w:after="0"/>
                              <w:ind w:left="-142" w:right="-73" w:firstLine="0"/>
                              <w:jc w:val="center"/>
                              <w:rPr>
                                <w:rFonts w:ascii="Arial" w:hAnsi="Arial" w:cs="Arial"/>
                                <w:sz w:val="18"/>
                                <w:szCs w:val="18"/>
                              </w:rPr>
                            </w:pPr>
                            <w:r>
                              <w:rPr>
                                <w:rFonts w:ascii="Arial" w:hAnsi="Arial" w:cs="Arial"/>
                                <w:sz w:val="18"/>
                                <w:szCs w:val="18"/>
                              </w:rPr>
                              <w:t>Cámara de Comptos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2D890" id="50 Proceso alternativo" o:spid="_x0000_s1035" type="#_x0000_t176" style="position:absolute;left:0;text-align:left;margin-left:70.8pt;margin-top:9.3pt;width:57.1pt;height:31.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" filled="f" strokecolor="windowText" strokeweight=".5pt">
                <v:textbox>
                  <w:txbxContent>
                    <w:p w14:paraId="22EE5E1B" w14:textId="77777777" w:rsidR="001F4EC1" w:rsidRPr="00EB080E" w:rsidRDefault="001F4EC1" w:rsidP="000C509B">
                      <w:pPr>
                        <w:spacing w:after="0"/>
                        <w:ind w:left="-142" w:right="-73" w:firstLine="0"/>
                        <w:jc w:val="center"/>
                        <w:rPr>
                          <w:rFonts w:ascii="Arial" w:hAnsi="Arial" w:cs="Arial"/>
                          <w:sz w:val="18"/>
                          <w:szCs w:val="18"/>
                        </w:rPr>
                      </w:pPr>
                      <w:r>
                        <w:rPr>
                          <w:rFonts w:ascii="Arial" w:hAnsi="Arial" w:cs="Arial"/>
                          <w:sz w:val="18"/>
                          <w:szCs w:val="18"/>
                        </w:rPr>
                        <w:t>Cámara de Comptos</w:t>
                      </w:r>
                    </w:p>
                  </w:txbxContent>
                </v:textbox>
              </v:shape>
            </w:pict>
          </mc:Fallback>
        </mc:AlternateContent>
      </w:r>
      <w:r>
        <w:rPr>
          <w:noProof/>
          <w:lang w:val="es-ES" w:eastAsia="es-ES"/>
        </w:rPr>
        <mc:AlternateContent>
          <mc:Choice Requires="wps">
            <w:drawing>
              <wp:anchor distT="0" distB="0" distL="114300" distR="114300" simplePos="0" relativeHeight="251666944" behindDoc="0" locked="0" layoutInCell="1" allowOverlap="1" wp14:anchorId="72E1F794" wp14:editId="61E3E046">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14:paraId="77D88166" w14:textId="77777777" w:rsidR="001F4EC1" w:rsidRPr="00EB080E" w:rsidRDefault="001F4EC1" w:rsidP="000C509B">
                            <w:pPr>
                              <w:spacing w:after="0"/>
                              <w:ind w:left="-142" w:right="-73" w:firstLine="0"/>
                              <w:jc w:val="center"/>
                              <w:rPr>
                                <w:rFonts w:ascii="Arial" w:hAnsi="Arial" w:cs="Arial"/>
                                <w:sz w:val="18"/>
                                <w:szCs w:val="18"/>
                              </w:rPr>
                            </w:pPr>
                            <w:r>
                              <w:rPr>
                                <w:rFonts w:ascii="Arial" w:hAnsi="Arial" w:cs="Arial"/>
                                <w:sz w:val="18"/>
                                <w:szCs w:val="18"/>
                              </w:rPr>
                              <w:t>Defensor del Pueblo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1F794" id="13 Proceso alternativo" o:spid="_x0000_s1036" type="#_x0000_t176" style="position:absolute;left:0;text-align:left;margin-left:-6.45pt;margin-top:9pt;width:57.1pt;height:3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" filled="f" strokecolor="windowText" strokeweight=".5pt">
                <v:textbox>
                  <w:txbxContent>
                    <w:p w14:paraId="77D88166" w14:textId="77777777" w:rsidR="001F4EC1" w:rsidRPr="00EB080E" w:rsidRDefault="001F4EC1" w:rsidP="000C509B">
                      <w:pPr>
                        <w:spacing w:after="0"/>
                        <w:ind w:left="-142" w:right="-73" w:firstLine="0"/>
                        <w:jc w:val="center"/>
                        <w:rPr>
                          <w:rFonts w:ascii="Arial" w:hAnsi="Arial" w:cs="Arial"/>
                          <w:sz w:val="18"/>
                          <w:szCs w:val="18"/>
                        </w:rPr>
                      </w:pPr>
                      <w:r>
                        <w:rPr>
                          <w:rFonts w:ascii="Arial" w:hAnsi="Arial" w:cs="Arial"/>
                          <w:sz w:val="18"/>
                          <w:szCs w:val="18"/>
                        </w:rPr>
                        <w:t>Defensor del Pueblo</w:t>
                      </w:r>
                    </w:p>
                  </w:txbxContent>
                </v:textbox>
              </v:shape>
            </w:pict>
          </mc:Fallback>
        </mc:AlternateContent>
      </w:r>
    </w:p>
    <w:p w14:paraId="5FD5830B" w14:textId="77777777" w:rsidR="000C509B" w:rsidRDefault="000C509B" w:rsidP="000C509B">
      <w:pPr>
        <w:pStyle w:val="texto"/>
      </w:pPr>
      <w:r>
        <w:rPr>
          <w:noProof/>
          <w:lang w:val="es-ES" w:eastAsia="es-ES"/>
        </w:rPr>
        <mc:AlternateContent>
          <mc:Choice Requires="wps">
            <w:drawing>
              <wp:anchor distT="0" distB="0" distL="114300" distR="114300" simplePos="0" relativeHeight="251661824" behindDoc="0" locked="0" layoutInCell="1" allowOverlap="1" wp14:anchorId="7E1FD2D7" wp14:editId="25E87426">
                <wp:simplePos x="0" y="0"/>
                <wp:positionH relativeFrom="column">
                  <wp:posOffset>2467375</wp:posOffset>
                </wp:positionH>
                <wp:positionV relativeFrom="paragraph">
                  <wp:posOffset>210232</wp:posOffset>
                </wp:positionV>
                <wp:extent cx="1091124" cy="318770"/>
                <wp:effectExtent l="0" t="0" r="13970" b="24130"/>
                <wp:wrapNone/>
                <wp:docPr id="21" name="21 Proceso alternativo"/>
                <wp:cNvGraphicFramePr/>
                <a:graphic xmlns:a="http://schemas.openxmlformats.org/drawingml/2006/main">
                  <a:graphicData uri="http://schemas.microsoft.com/office/word/2010/wordprocessingShape">
                    <wps:wsp>
                      <wps:cNvSpPr/>
                      <wps:spPr>
                        <a:xfrm>
                          <a:off x="0" y="0"/>
                          <a:ext cx="1091124" cy="318770"/>
                        </a:xfrm>
                        <a:prstGeom prst="flowChartAlternateProcess">
                          <a:avLst/>
                        </a:prstGeom>
                        <a:noFill/>
                        <a:ln w="6350" cap="flat" cmpd="sng" algn="ctr">
                          <a:solidFill>
                            <a:sysClr val="windowText" lastClr="000000"/>
                          </a:solidFill>
                          <a:prstDash val="solid"/>
                        </a:ln>
                        <a:effectLst/>
                      </wps:spPr>
                      <wps:txbx>
                        <w:txbxContent>
                          <w:p w14:paraId="5340083F" w14:textId="77777777" w:rsidR="001F4EC1"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 xml:space="preserve">Presidencia, Igualdad, </w:t>
                            </w:r>
                          </w:p>
                          <w:p w14:paraId="5A8941A3"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Función Pública e Interior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2D7" id="21 Proceso alternativo" o:spid="_x0000_s1037" type="#_x0000_t176" style="position:absolute;left:0;text-align:left;margin-left:194.3pt;margin-top:16.55pt;width:85.9pt;height:2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" filled="f" strokecolor="windowText" strokeweight=".5pt">
                <v:textbox>
                  <w:txbxContent>
                    <w:p w14:paraId="5340083F" w14:textId="77777777" w:rsidR="001F4EC1"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 xml:space="preserve">Presidencia, Igualdad, </w:t>
                      </w:r>
                    </w:p>
                    <w:p w14:paraId="5A8941A3"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Función Pública e Interior</w:t>
                      </w:r>
                    </w:p>
                  </w:txbxContent>
                </v:textbox>
              </v:shape>
            </w:pict>
          </mc:Fallback>
        </mc:AlternateContent>
      </w:r>
      <w:r>
        <w:rPr>
          <w:noProof/>
          <w:lang w:val="es-ES" w:eastAsia="es-ES"/>
        </w:rPr>
        <mc:AlternateContent>
          <mc:Choice Requires="wps">
            <w:drawing>
              <wp:anchor distT="0" distB="0" distL="114300" distR="114300" simplePos="0" relativeHeight="251740672" behindDoc="0" locked="0" layoutInCell="1" allowOverlap="1" wp14:anchorId="61BC9AF6" wp14:editId="1B91C24F">
                <wp:simplePos x="0" y="0"/>
                <wp:positionH relativeFrom="column">
                  <wp:posOffset>3656647</wp:posOffset>
                </wp:positionH>
                <wp:positionV relativeFrom="paragraph">
                  <wp:posOffset>158750</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69830327"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INJ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C9AF6" id="38 Proceso alternativo" o:spid="_x0000_s1038" type="#_x0000_t176" style="position:absolute;left:0;text-align:left;margin-left:287.9pt;margin-top:12.5pt;width:39.85pt;height:17.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" filled="f" strokecolor="windowText" strokeweight=".5pt">
                <v:textbox>
                  <w:txbxContent>
                    <w:p w14:paraId="69830327"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INJ</w:t>
                      </w:r>
                    </w:p>
                  </w:txbxContent>
                </v:textbox>
              </v:shape>
            </w:pict>
          </mc:Fallback>
        </mc:AlternateContent>
      </w:r>
      <w:r>
        <w:rPr>
          <w:noProof/>
          <w:lang w:val="es-ES" w:eastAsia="es-ES"/>
        </w:rPr>
        <mc:AlternateContent>
          <mc:Choice Requires="wps">
            <w:drawing>
              <wp:anchor distT="0" distB="0" distL="114300" distR="114300" simplePos="0" relativeHeight="251719168" behindDoc="0" locked="0" layoutInCell="1" allowOverlap="1" wp14:anchorId="41D81C9A" wp14:editId="1ACE19DD">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8CE09D" id="105 Conector recto"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673088" behindDoc="0" locked="0" layoutInCell="1" allowOverlap="1" wp14:anchorId="6FC2E58F" wp14:editId="22ED9A95">
                <wp:simplePos x="0" y="0"/>
                <wp:positionH relativeFrom="column">
                  <wp:posOffset>4392803</wp:posOffset>
                </wp:positionH>
                <wp:positionV relativeFrom="paragraph">
                  <wp:posOffset>232029</wp:posOffset>
                </wp:positionV>
                <wp:extent cx="792480" cy="396240"/>
                <wp:effectExtent l="0" t="0" r="26670" b="22860"/>
                <wp:wrapNone/>
                <wp:docPr id="19" name="19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0906F8FC" w14:textId="77777777" w:rsidR="001F4EC1" w:rsidRPr="00C33468" w:rsidRDefault="001F4EC1" w:rsidP="000C509B">
                            <w:pPr>
                              <w:spacing w:after="0"/>
                              <w:ind w:left="-142" w:right="-73" w:firstLine="0"/>
                              <w:jc w:val="center"/>
                              <w:rPr>
                                <w:rFonts w:ascii="Arial" w:hAnsi="Arial" w:cs="Arial"/>
                                <w:w w:val="96"/>
                                <w:sz w:val="16"/>
                                <w:szCs w:val="16"/>
                              </w:rPr>
                            </w:pPr>
                            <w:r w:rsidRPr="00C33468">
                              <w:rPr>
                                <w:rFonts w:ascii="Arial" w:hAnsi="Arial" w:cs="Arial"/>
                                <w:w w:val="96"/>
                                <w:sz w:val="16"/>
                                <w:szCs w:val="16"/>
                              </w:rPr>
                              <w:t>S</w:t>
                            </w:r>
                            <w:r>
                              <w:rPr>
                                <w:rFonts w:ascii="Arial" w:hAnsi="Arial" w:cs="Arial"/>
                                <w:w w:val="96"/>
                                <w:sz w:val="16"/>
                                <w:szCs w:val="16"/>
                              </w:rPr>
                              <w:t>OCIEDADES PÚBLICAS (15</w:t>
                            </w:r>
                            <w:r w:rsidRPr="00C33468">
                              <w:rPr>
                                <w:rFonts w:ascii="Arial" w:hAnsi="Arial" w:cs="Arial"/>
                                <w:w w:val="96"/>
                                <w:sz w:val="16"/>
                                <w:szCs w:val="16"/>
                              </w:rPr>
                              <w:t>)</w:t>
                            </w:r>
                          </w:p>
                          <w:p w14:paraId="6B8A8594" w14:textId="77777777" w:rsidR="001F4EC1" w:rsidRPr="00EB080E" w:rsidRDefault="001F4EC1" w:rsidP="000C509B">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E58F" id="19 Proceso alternativo" o:spid="_x0000_s1039" type="#_x0000_t176" style="position:absolute;left:0;text-align:left;margin-left:345.9pt;margin-top:18.25pt;width:62.4pt;height:3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" filled="f" strokecolor="windowText" strokeweight=".5pt">
                <v:textbox>
                  <w:txbxContent>
                    <w:p w14:paraId="0906F8FC" w14:textId="77777777" w:rsidR="001F4EC1" w:rsidRPr="00C33468" w:rsidRDefault="001F4EC1" w:rsidP="000C509B">
                      <w:pPr>
                        <w:spacing w:after="0"/>
                        <w:ind w:left="-142" w:right="-73" w:firstLine="0"/>
                        <w:jc w:val="center"/>
                        <w:rPr>
                          <w:rFonts w:ascii="Arial" w:hAnsi="Arial" w:cs="Arial"/>
                          <w:w w:val="96"/>
                          <w:sz w:val="16"/>
                          <w:szCs w:val="16"/>
                        </w:rPr>
                      </w:pPr>
                      <w:r w:rsidRPr="00C33468">
                        <w:rPr>
                          <w:rFonts w:ascii="Arial" w:hAnsi="Arial" w:cs="Arial"/>
                          <w:w w:val="96"/>
                          <w:sz w:val="16"/>
                          <w:szCs w:val="16"/>
                        </w:rPr>
                        <w:t>S</w:t>
                      </w:r>
                      <w:r>
                        <w:rPr>
                          <w:rFonts w:ascii="Arial" w:hAnsi="Arial" w:cs="Arial"/>
                          <w:w w:val="96"/>
                          <w:sz w:val="16"/>
                          <w:szCs w:val="16"/>
                        </w:rPr>
                        <w:t>OCIEDADES PÚBLICAS (15</w:t>
                      </w:r>
                      <w:r w:rsidRPr="00C33468">
                        <w:rPr>
                          <w:rFonts w:ascii="Arial" w:hAnsi="Arial" w:cs="Arial"/>
                          <w:w w:val="96"/>
                          <w:sz w:val="16"/>
                          <w:szCs w:val="16"/>
                        </w:rPr>
                        <w:t>)</w:t>
                      </w:r>
                    </w:p>
                    <w:p w14:paraId="6B8A8594" w14:textId="77777777" w:rsidR="001F4EC1" w:rsidRPr="00EB080E" w:rsidRDefault="001F4EC1" w:rsidP="000C509B">
                      <w:pPr>
                        <w:spacing w:after="0"/>
                        <w:ind w:left="-142" w:right="-73" w:firstLine="0"/>
                        <w:jc w:val="center"/>
                        <w:rPr>
                          <w:rFonts w:ascii="Arial" w:hAnsi="Arial" w:cs="Arial"/>
                          <w:sz w:val="18"/>
                          <w:szCs w:val="18"/>
                        </w:rPr>
                      </w:pPr>
                    </w:p>
                  </w:txbxContent>
                </v:textbox>
              </v:shape>
            </w:pict>
          </mc:Fallback>
        </mc:AlternateContent>
      </w:r>
    </w:p>
    <w:p w14:paraId="1D1119FC" w14:textId="77777777" w:rsidR="000C509B" w:rsidRDefault="000C509B" w:rsidP="000C509B">
      <w:pPr>
        <w:pStyle w:val="texto"/>
      </w:pPr>
      <w:r>
        <w:rPr>
          <w:noProof/>
          <w:lang w:val="es-ES" w:eastAsia="es-ES"/>
        </w:rPr>
        <mc:AlternateContent>
          <mc:Choice Requires="wps">
            <w:drawing>
              <wp:anchor distT="0" distB="0" distL="114300" distR="114300" simplePos="0" relativeHeight="251745792" behindDoc="0" locked="0" layoutInCell="1" allowOverlap="1" wp14:anchorId="105014E2" wp14:editId="6B3DD1E7">
                <wp:simplePos x="0" y="0"/>
                <wp:positionH relativeFrom="column">
                  <wp:posOffset>3525357</wp:posOffset>
                </wp:positionH>
                <wp:positionV relativeFrom="paragraph">
                  <wp:posOffset>241304</wp:posOffset>
                </wp:positionV>
                <wp:extent cx="166370" cy="528635"/>
                <wp:effectExtent l="0" t="0" r="24130" b="24130"/>
                <wp:wrapNone/>
                <wp:docPr id="70" name="65 Conector recto"/>
                <wp:cNvGraphicFramePr/>
                <a:graphic xmlns:a="http://schemas.openxmlformats.org/drawingml/2006/main">
                  <a:graphicData uri="http://schemas.microsoft.com/office/word/2010/wordprocessingShape">
                    <wps:wsp>
                      <wps:cNvCnPr/>
                      <wps:spPr>
                        <a:xfrm flipH="1" flipV="1">
                          <a:off x="0" y="0"/>
                          <a:ext cx="166370" cy="5286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121312" id="65 Conector recto" o:spid="_x0000_s1026" style="position:absolute;flip:x 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6pt,19pt" to="290.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" strokecolor="windowText" strokeweight=".5pt"/>
            </w:pict>
          </mc:Fallback>
        </mc:AlternateContent>
      </w:r>
      <w:r>
        <w:rPr>
          <w:noProof/>
          <w:lang w:val="es-ES" w:eastAsia="es-ES"/>
        </w:rPr>
        <mc:AlternateContent>
          <mc:Choice Requires="wps">
            <w:drawing>
              <wp:anchor distT="0" distB="0" distL="114300" distR="114300" simplePos="0" relativeHeight="251659776" behindDoc="0" locked="0" layoutInCell="1" allowOverlap="1" wp14:anchorId="3DAA86C6" wp14:editId="52013D82">
                <wp:simplePos x="0" y="0"/>
                <wp:positionH relativeFrom="column">
                  <wp:posOffset>2354018</wp:posOffset>
                </wp:positionH>
                <wp:positionV relativeFrom="paragraph">
                  <wp:posOffset>88926</wp:posOffset>
                </wp:positionV>
                <wp:extent cx="113356" cy="0"/>
                <wp:effectExtent l="0" t="0" r="20320" b="19050"/>
                <wp:wrapNone/>
                <wp:docPr id="29" name="66 Conector recto"/>
                <wp:cNvGraphicFramePr/>
                <a:graphic xmlns:a="http://schemas.openxmlformats.org/drawingml/2006/main">
                  <a:graphicData uri="http://schemas.microsoft.com/office/word/2010/wordprocessingShape">
                    <wps:wsp>
                      <wps:cNvCnPr/>
                      <wps:spPr>
                        <a:xfrm flipH="1">
                          <a:off x="0" y="0"/>
                          <a:ext cx="11335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5F4EE3" id="66 Conector recto"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7pt" to="19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743744" behindDoc="0" locked="0" layoutInCell="1" allowOverlap="1" wp14:anchorId="14A18D6E" wp14:editId="14BB6957">
                <wp:simplePos x="0" y="0"/>
                <wp:positionH relativeFrom="column">
                  <wp:posOffset>4111027</wp:posOffset>
                </wp:positionH>
                <wp:positionV relativeFrom="paragraph">
                  <wp:posOffset>188406</wp:posOffset>
                </wp:positionV>
                <wp:extent cx="140471" cy="95250"/>
                <wp:effectExtent l="0" t="0" r="31115" b="19050"/>
                <wp:wrapNone/>
                <wp:docPr id="67" name="65 Conector recto"/>
                <wp:cNvGraphicFramePr/>
                <a:graphic xmlns:a="http://schemas.openxmlformats.org/drawingml/2006/main">
                  <a:graphicData uri="http://schemas.microsoft.com/office/word/2010/wordprocessingShape">
                    <wps:wsp>
                      <wps:cNvCnPr/>
                      <wps:spPr>
                        <a:xfrm flipH="1">
                          <a:off x="0" y="0"/>
                          <a:ext cx="140471"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D21A84" id="65 Conector recto" o:spid="_x0000_s1026" style="position:absolute;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14.85pt" to="334.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741696" behindDoc="0" locked="0" layoutInCell="1" allowOverlap="1" wp14:anchorId="74C4E0CE" wp14:editId="3FF13380">
                <wp:simplePos x="0" y="0"/>
                <wp:positionH relativeFrom="column">
                  <wp:posOffset>4165001</wp:posOffset>
                </wp:positionH>
                <wp:positionV relativeFrom="paragraph">
                  <wp:posOffset>3258</wp:posOffset>
                </wp:positionV>
                <wp:extent cx="81160" cy="61596"/>
                <wp:effectExtent l="0" t="0" r="33655" b="33655"/>
                <wp:wrapNone/>
                <wp:docPr id="62" name="65 Conector recto"/>
                <wp:cNvGraphicFramePr/>
                <a:graphic xmlns:a="http://schemas.openxmlformats.org/drawingml/2006/main">
                  <a:graphicData uri="http://schemas.microsoft.com/office/word/2010/wordprocessingShape">
                    <wps:wsp>
                      <wps:cNvCnPr/>
                      <wps:spPr>
                        <a:xfrm flipH="1" flipV="1">
                          <a:off x="0" y="0"/>
                          <a:ext cx="81160" cy="61596"/>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620948" id="65 Conector recto" o:spid="_x0000_s1026" style="position:absolute;flip:x 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25pt" to="33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742720" behindDoc="0" locked="0" layoutInCell="1" allowOverlap="1" wp14:anchorId="2351884C" wp14:editId="09E69A70">
                <wp:simplePos x="0" y="0"/>
                <wp:positionH relativeFrom="column">
                  <wp:posOffset>3559364</wp:posOffset>
                </wp:positionH>
                <wp:positionV relativeFrom="paragraph">
                  <wp:posOffset>103992</wp:posOffset>
                </wp:positionV>
                <wp:extent cx="155034" cy="181117"/>
                <wp:effectExtent l="0" t="0" r="35560" b="28575"/>
                <wp:wrapNone/>
                <wp:docPr id="64" name="65 Conector recto"/>
                <wp:cNvGraphicFramePr/>
                <a:graphic xmlns:a="http://schemas.openxmlformats.org/drawingml/2006/main">
                  <a:graphicData uri="http://schemas.microsoft.com/office/word/2010/wordprocessingShape">
                    <wps:wsp>
                      <wps:cNvCnPr/>
                      <wps:spPr>
                        <a:xfrm flipH="1" flipV="1">
                          <a:off x="0" y="0"/>
                          <a:ext cx="155034" cy="181117"/>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84E961" id="65 Conector recto" o:spid="_x0000_s1026" style="position:absolute;flip:x 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5pt,8.2pt" to="292.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" strokecolor="windowText" strokeweight=".5pt"/>
            </w:pict>
          </mc:Fallback>
        </mc:AlternateContent>
      </w:r>
      <w:r>
        <w:rPr>
          <w:noProof/>
          <w:lang w:val="es-ES" w:eastAsia="es-ES"/>
        </w:rPr>
        <mc:AlternateContent>
          <mc:Choice Requires="wps">
            <w:drawing>
              <wp:anchor distT="0" distB="0" distL="114300" distR="114300" simplePos="0" relativeHeight="251660800" behindDoc="1" locked="0" layoutInCell="1" allowOverlap="1" wp14:anchorId="6EBF7175" wp14:editId="41708D3D">
                <wp:simplePos x="0" y="0"/>
                <wp:positionH relativeFrom="column">
                  <wp:posOffset>3558497</wp:posOffset>
                </wp:positionH>
                <wp:positionV relativeFrom="paragraph">
                  <wp:posOffset>3259</wp:posOffset>
                </wp:positionV>
                <wp:extent cx="93476" cy="61595"/>
                <wp:effectExtent l="0" t="0" r="20955" b="33655"/>
                <wp:wrapNone/>
                <wp:docPr id="63" name="65 Conector recto"/>
                <wp:cNvGraphicFramePr/>
                <a:graphic xmlns:a="http://schemas.openxmlformats.org/drawingml/2006/main">
                  <a:graphicData uri="http://schemas.microsoft.com/office/word/2010/wordprocessingShape">
                    <wps:wsp>
                      <wps:cNvCnPr/>
                      <wps:spPr>
                        <a:xfrm flipH="1">
                          <a:off x="0" y="0"/>
                          <a:ext cx="93476" cy="615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7E740A" id="65 Conector recto"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25pt" to="287.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" strokecolor="windowText" strokeweight=".5pt"/>
            </w:pict>
          </mc:Fallback>
        </mc:AlternateContent>
      </w:r>
    </w:p>
    <w:p w14:paraId="341E9BFC" w14:textId="77777777" w:rsidR="000C509B" w:rsidRDefault="000C509B" w:rsidP="000C509B">
      <w:pPr>
        <w:pStyle w:val="texto"/>
      </w:pPr>
      <w:r>
        <w:rPr>
          <w:noProof/>
          <w:lang w:val="es-ES" w:eastAsia="es-ES"/>
        </w:rPr>
        <mc:AlternateContent>
          <mc:Choice Requires="wps">
            <w:drawing>
              <wp:anchor distT="0" distB="0" distL="114300" distR="114300" simplePos="0" relativeHeight="251735552" behindDoc="0" locked="0" layoutInCell="1" allowOverlap="1" wp14:anchorId="15E74131" wp14:editId="63BCBB15">
                <wp:simplePos x="0" y="0"/>
                <wp:positionH relativeFrom="column">
                  <wp:posOffset>2471152</wp:posOffset>
                </wp:positionH>
                <wp:positionV relativeFrom="paragraph">
                  <wp:posOffset>151466</wp:posOffset>
                </wp:positionV>
                <wp:extent cx="1087152" cy="481013"/>
                <wp:effectExtent l="0" t="0" r="17780" b="14605"/>
                <wp:wrapNone/>
                <wp:docPr id="7" name="21 Proceso alternativo"/>
                <wp:cNvGraphicFramePr/>
                <a:graphic xmlns:a="http://schemas.openxmlformats.org/drawingml/2006/main">
                  <a:graphicData uri="http://schemas.microsoft.com/office/word/2010/wordprocessingShape">
                    <wps:wsp>
                      <wps:cNvSpPr/>
                      <wps:spPr>
                        <a:xfrm>
                          <a:off x="0" y="0"/>
                          <a:ext cx="1087152" cy="481013"/>
                        </a:xfrm>
                        <a:prstGeom prst="flowChartAlternateProcess">
                          <a:avLst/>
                        </a:prstGeom>
                        <a:noFill/>
                        <a:ln w="6350" cap="flat" cmpd="sng" algn="ctr">
                          <a:solidFill>
                            <a:sysClr val="windowText" lastClr="000000"/>
                          </a:solidFill>
                          <a:prstDash val="solid"/>
                        </a:ln>
                        <a:effectLst/>
                      </wps:spPr>
                      <wps:txbx>
                        <w:txbxContent>
                          <w:p w14:paraId="1E08285D" w14:textId="77777777" w:rsidR="001F4EC1"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Ordenación del Territorio, Vivienda, Paisaje y </w:t>
                            </w:r>
                          </w:p>
                          <w:p w14:paraId="3A013D2B" w14:textId="77777777" w:rsidR="001F4EC1" w:rsidRPr="00BD37E5"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Proyectos Estratégicos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4131" id="_x0000_s1040" type="#_x0000_t176" style="position:absolute;left:0;text-align:left;margin-left:194.6pt;margin-top:11.95pt;width:85.6pt;height:37.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" filled="f" strokecolor="windowText" strokeweight=".5pt">
                <v:textbox>
                  <w:txbxContent>
                    <w:p w14:paraId="1E08285D" w14:textId="77777777" w:rsidR="001F4EC1"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Ordenación del Territorio, Vivienda, Paisaje y </w:t>
                      </w:r>
                    </w:p>
                    <w:p w14:paraId="3A013D2B" w14:textId="77777777" w:rsidR="001F4EC1" w:rsidRPr="00BD37E5"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Proyectos Estratégicos</w:t>
                      </w:r>
                    </w:p>
                  </w:txbxContent>
                </v:textbox>
              </v:shape>
            </w:pict>
          </mc:Fallback>
        </mc:AlternateContent>
      </w:r>
      <w:r>
        <w:rPr>
          <w:noProof/>
          <w:lang w:val="es-ES" w:eastAsia="es-ES"/>
        </w:rPr>
        <mc:AlternateContent>
          <mc:Choice Requires="wps">
            <w:drawing>
              <wp:anchor distT="0" distB="0" distL="114300" distR="114300" simplePos="0" relativeHeight="251683328" behindDoc="0" locked="0" layoutInCell="1" allowOverlap="1" wp14:anchorId="5A61FD01" wp14:editId="7C33EA2C">
                <wp:simplePos x="0" y="0"/>
                <wp:positionH relativeFrom="column">
                  <wp:posOffset>3676332</wp:posOffset>
                </wp:positionH>
                <wp:positionV relativeFrom="paragraph">
                  <wp:posOffset>6350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4769D759"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FD01" id="34 Proceso alternativo" o:spid="_x0000_s1041" type="#_x0000_t176" style="position:absolute;left:0;text-align:left;margin-left:289.45pt;margin-top:.5pt;width:39.85pt;height:1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" filled="f" strokecolor="windowText" strokeweight=".5pt">
                <v:textbox>
                  <w:txbxContent>
                    <w:p w14:paraId="4769D759"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v:textbox>
              </v:shape>
            </w:pict>
          </mc:Fallback>
        </mc:AlternateContent>
      </w:r>
    </w:p>
    <w:p w14:paraId="1552D84F" w14:textId="77777777" w:rsidR="000C509B" w:rsidRDefault="000C509B" w:rsidP="000C509B">
      <w:pPr>
        <w:pStyle w:val="texto"/>
      </w:pPr>
      <w:r>
        <w:rPr>
          <w:noProof/>
          <w:lang w:val="es-ES" w:eastAsia="es-ES"/>
        </w:rPr>
        <mc:AlternateContent>
          <mc:Choice Requires="wps">
            <w:drawing>
              <wp:anchor distT="0" distB="0" distL="114300" distR="114300" simplePos="0" relativeHeight="251746816" behindDoc="0" locked="0" layoutInCell="1" allowOverlap="1" wp14:anchorId="6EAB9FE1" wp14:editId="49216B5B">
                <wp:simplePos x="0" y="0"/>
                <wp:positionH relativeFrom="column">
                  <wp:posOffset>4197071</wp:posOffset>
                </wp:positionH>
                <wp:positionV relativeFrom="paragraph">
                  <wp:posOffset>103190</wp:posOffset>
                </wp:positionV>
                <wp:extent cx="54263" cy="108905"/>
                <wp:effectExtent l="0" t="0" r="22225" b="24765"/>
                <wp:wrapNone/>
                <wp:docPr id="71" name="65 Conector recto"/>
                <wp:cNvGraphicFramePr/>
                <a:graphic xmlns:a="http://schemas.openxmlformats.org/drawingml/2006/main">
                  <a:graphicData uri="http://schemas.microsoft.com/office/word/2010/wordprocessingShape">
                    <wps:wsp>
                      <wps:cNvCnPr/>
                      <wps:spPr>
                        <a:xfrm flipH="1">
                          <a:off x="0" y="0"/>
                          <a:ext cx="54263" cy="10890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75547E" id="65 Conector recto" o:spid="_x0000_s1026" style="position:absolute;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15pt" to="334.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" strokecolor="windowText" strokeweight=".5pt"/>
            </w:pict>
          </mc:Fallback>
        </mc:AlternateContent>
      </w:r>
      <w:r>
        <w:rPr>
          <w:noProof/>
          <w:lang w:val="es-ES" w:eastAsia="es-ES"/>
        </w:rPr>
        <mc:AlternateContent>
          <mc:Choice Requires="wps">
            <w:drawing>
              <wp:anchor distT="0" distB="0" distL="114300" distR="114300" simplePos="0" relativeHeight="251736576" behindDoc="0" locked="0" layoutInCell="1" allowOverlap="1" wp14:anchorId="22205C33" wp14:editId="4E7DD7B5">
                <wp:simplePos x="0" y="0"/>
                <wp:positionH relativeFrom="column">
                  <wp:posOffset>2357797</wp:posOffset>
                </wp:positionH>
                <wp:positionV relativeFrom="paragraph">
                  <wp:posOffset>107635</wp:posOffset>
                </wp:positionV>
                <wp:extent cx="114300" cy="0"/>
                <wp:effectExtent l="0" t="0" r="19050" b="19050"/>
                <wp:wrapNone/>
                <wp:docPr id="4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D4D8DE" id="66 Conector recto" o:spid="_x0000_s1026" style="position:absolute;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8.5pt" to="19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0Pu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744768" behindDoc="0" locked="0" layoutInCell="1" allowOverlap="1" wp14:anchorId="4CC92A06" wp14:editId="5C5DF7E7">
                <wp:simplePos x="0" y="0"/>
                <wp:positionH relativeFrom="column">
                  <wp:posOffset>3691573</wp:posOffset>
                </wp:positionH>
                <wp:positionV relativeFrom="paragraph">
                  <wp:posOffset>79057</wp:posOffset>
                </wp:positionV>
                <wp:extent cx="505968" cy="225552"/>
                <wp:effectExtent l="0" t="0" r="27940" b="22225"/>
                <wp:wrapNone/>
                <wp:docPr id="69"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75B9A696"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INAP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92A06" id="_x0000_s1042" type="#_x0000_t176" style="position:absolute;left:0;text-align:left;margin-left:290.7pt;margin-top:6.2pt;width:39.85pt;height:17.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" filled="f" strokecolor="windowText" strokeweight=".5pt">
                <v:textbox>
                  <w:txbxContent>
                    <w:p w14:paraId="75B9A696"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INAP</w:t>
                      </w:r>
                    </w:p>
                  </w:txbxContent>
                </v:textbox>
              </v:shape>
            </w:pict>
          </mc:Fallback>
        </mc:AlternateContent>
      </w:r>
      <w:r>
        <w:rPr>
          <w:noProof/>
          <w:lang w:val="es-ES" w:eastAsia="es-ES"/>
        </w:rPr>
        <mc:AlternateContent>
          <mc:Choice Requires="wps">
            <w:drawing>
              <wp:anchor distT="0" distB="0" distL="114300" distR="114300" simplePos="0" relativeHeight="251689472" behindDoc="0" locked="0" layoutInCell="1" allowOverlap="1" wp14:anchorId="1BFC3CF3" wp14:editId="36BAFC90">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0F4516C8"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Miguel Servet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3CF3" id="41 Proceso alternativo" o:spid="_x0000_s1043" type="#_x0000_t176" style="position:absolute;left:0;text-align:left;margin-left:372.15pt;margin-top:12.4pt;width:60.4pt;height:19.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" filled="f" strokecolor="windowText" strokeweight=".5pt">
                <v:textbox>
                  <w:txbxContent>
                    <w:p w14:paraId="0F4516C8"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Miguel Servet</w:t>
                      </w:r>
                    </w:p>
                  </w:txbxContent>
                </v:textbox>
              </v:shape>
            </w:pict>
          </mc:Fallback>
        </mc:AlternateContent>
      </w:r>
    </w:p>
    <w:p w14:paraId="2641064C" w14:textId="77777777" w:rsidR="000C509B" w:rsidRDefault="000C509B" w:rsidP="000C509B">
      <w:pPr>
        <w:pStyle w:val="texto"/>
      </w:pPr>
      <w:r>
        <w:rPr>
          <w:noProof/>
          <w:lang w:val="es-ES" w:eastAsia="es-ES"/>
        </w:rPr>
        <mc:AlternateContent>
          <mc:Choice Requires="wps">
            <w:drawing>
              <wp:anchor distT="0" distB="0" distL="114300" distR="114300" simplePos="0" relativeHeight="251674112" behindDoc="0" locked="0" layoutInCell="1" allowOverlap="1" wp14:anchorId="3E77E253" wp14:editId="183264F8">
                <wp:simplePos x="0" y="0"/>
                <wp:positionH relativeFrom="column">
                  <wp:posOffset>2472373</wp:posOffset>
                </wp:positionH>
                <wp:positionV relativeFrom="paragraph">
                  <wp:posOffset>181929</wp:posOffset>
                </wp:positionV>
                <wp:extent cx="1076325" cy="228600"/>
                <wp:effectExtent l="0" t="0" r="28575" b="19050"/>
                <wp:wrapNone/>
                <wp:docPr id="23"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14:paraId="39965501"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7E253" id="23 Proceso alternativo" o:spid="_x0000_s1044" type="#_x0000_t176" style="position:absolute;left:0;text-align:left;margin-left:194.7pt;margin-top:14.35pt;width:84.7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" filled="f" strokecolor="windowText" strokeweight=".5pt">
                <v:textbox>
                  <w:txbxContent>
                    <w:p w14:paraId="39965501"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v:textbox>
              </v:shape>
            </w:pict>
          </mc:Fallback>
        </mc:AlternateContent>
      </w:r>
      <w:r>
        <w:rPr>
          <w:noProof/>
          <w:lang w:val="es-ES" w:eastAsia="es-ES"/>
        </w:rPr>
        <mc:AlternateContent>
          <mc:Choice Requires="wps">
            <w:drawing>
              <wp:anchor distT="0" distB="0" distL="114300" distR="114300" simplePos="0" relativeHeight="251718144" behindDoc="0" locked="0" layoutInCell="1" allowOverlap="1" wp14:anchorId="60583743" wp14:editId="334CF5E2">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9D869F" id="104 Conector recto"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" strokecolor="windowText" strokeweight=".5pt"/>
            </w:pict>
          </mc:Fallback>
        </mc:AlternateContent>
      </w:r>
    </w:p>
    <w:p w14:paraId="279B62E9" w14:textId="77777777" w:rsidR="000C509B" w:rsidRDefault="000C509B" w:rsidP="000C509B">
      <w:pPr>
        <w:pStyle w:val="texto"/>
      </w:pPr>
      <w:r>
        <w:rPr>
          <w:noProof/>
          <w:lang w:val="es-ES" w:eastAsia="es-ES"/>
        </w:rPr>
        <mc:AlternateContent>
          <mc:Choice Requires="wps">
            <w:drawing>
              <wp:anchor distT="0" distB="0" distL="114300" distR="114300" simplePos="0" relativeHeight="251737600" behindDoc="0" locked="0" layoutInCell="1" allowOverlap="1" wp14:anchorId="2A81B233" wp14:editId="4C9E12DD">
                <wp:simplePos x="0" y="0"/>
                <wp:positionH relativeFrom="column">
                  <wp:posOffset>2466975</wp:posOffset>
                </wp:positionH>
                <wp:positionV relativeFrom="paragraph">
                  <wp:posOffset>202883</wp:posOffset>
                </wp:positionV>
                <wp:extent cx="1076325" cy="228600"/>
                <wp:effectExtent l="0" t="0" r="28575" b="19050"/>
                <wp:wrapNone/>
                <wp:docPr id="49"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14:paraId="7AD3E25A" w14:textId="77777777" w:rsidR="001F4EC1" w:rsidRPr="00BD37E5"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Cohesión Territorial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1B233" id="_x0000_s1045" type="#_x0000_t176" style="position:absolute;left:0;text-align:left;margin-left:194.25pt;margin-top:16pt;width:84.75pt;height:1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" filled="f" strokecolor="windowText" strokeweight=".5pt">
                <v:textbox>
                  <w:txbxContent>
                    <w:p w14:paraId="7AD3E25A" w14:textId="77777777" w:rsidR="001F4EC1" w:rsidRPr="00BD37E5"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Cohesión Territorial</w:t>
                      </w:r>
                    </w:p>
                  </w:txbxContent>
                </v:textbox>
              </v:shape>
            </w:pict>
          </mc:Fallback>
        </mc:AlternateContent>
      </w:r>
      <w:r>
        <w:rPr>
          <w:noProof/>
          <w:lang w:val="es-ES" w:eastAsia="es-ES"/>
        </w:rPr>
        <mc:AlternateContent>
          <mc:Choice Requires="wps">
            <w:drawing>
              <wp:anchor distT="0" distB="0" distL="114300" distR="114300" simplePos="0" relativeHeight="251699712" behindDoc="0" locked="0" layoutInCell="1" allowOverlap="1" wp14:anchorId="674674EF" wp14:editId="1500EE10">
                <wp:simplePos x="0" y="0"/>
                <wp:positionH relativeFrom="column">
                  <wp:posOffset>2353310</wp:posOffset>
                </wp:positionH>
                <wp:positionV relativeFrom="paragraph">
                  <wp:posOffset>26352</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1F3406" id="66 Conector recto"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05pt" to="19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" strokecolor="windowText" strokeweight=".5pt"/>
            </w:pict>
          </mc:Fallback>
        </mc:AlternateContent>
      </w:r>
      <w:r>
        <w:rPr>
          <w:noProof/>
          <w:lang w:val="es-ES" w:eastAsia="es-ES"/>
        </w:rPr>
        <mc:AlternateContent>
          <mc:Choice Requires="wps">
            <w:drawing>
              <wp:anchor distT="0" distB="0" distL="114300" distR="114300" simplePos="0" relativeHeight="251690496" behindDoc="0" locked="0" layoutInCell="1" allowOverlap="1" wp14:anchorId="5FB98B3E" wp14:editId="6C1FA289">
                <wp:simplePos x="0" y="0"/>
                <wp:positionH relativeFrom="column">
                  <wp:posOffset>4726305</wp:posOffset>
                </wp:positionH>
                <wp:positionV relativeFrom="paragraph">
                  <wp:posOffset>142875</wp:posOffset>
                </wp:positionV>
                <wp:extent cx="767080" cy="316865"/>
                <wp:effectExtent l="0" t="0" r="13970" b="26035"/>
                <wp:wrapNone/>
                <wp:docPr id="42" name="42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14:paraId="601BF3E7" w14:textId="77777777" w:rsidR="001F4EC1" w:rsidRPr="00C33468" w:rsidRDefault="001F4EC1" w:rsidP="000C509B">
                            <w:pPr>
                              <w:spacing w:after="0"/>
                              <w:ind w:left="-168" w:right="-177" w:firstLine="0"/>
                              <w:jc w:val="center"/>
                              <w:rPr>
                                <w:rFonts w:ascii="Arial" w:hAnsi="Arial" w:cs="Arial"/>
                                <w:w w:val="86"/>
                                <w:sz w:val="14"/>
                                <w:szCs w:val="14"/>
                              </w:rPr>
                            </w:pPr>
                            <w:proofErr w:type="spellStart"/>
                            <w:r>
                              <w:rPr>
                                <w:rFonts w:ascii="Arial" w:hAnsi="Arial" w:cs="Arial"/>
                                <w:w w:val="86"/>
                                <w:sz w:val="14"/>
                                <w:szCs w:val="14"/>
                              </w:rPr>
                              <w:t>Conser</w:t>
                            </w:r>
                            <w:proofErr w:type="spellEnd"/>
                            <w:r>
                              <w:rPr>
                                <w:rFonts w:ascii="Arial" w:hAnsi="Arial" w:cs="Arial"/>
                                <w:w w:val="86"/>
                                <w:sz w:val="14"/>
                                <w:szCs w:val="14"/>
                              </w:rPr>
                              <w:t>. Patrimonio Histórico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98B3E" id="42 Proceso alternativo" o:spid="_x0000_s1046" type="#_x0000_t176" style="position:absolute;left:0;text-align:left;margin-left:372.15pt;margin-top:11.25pt;width:60.4pt;height:24.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" filled="f" strokecolor="windowText" strokeweight=".5pt">
                <v:textbox>
                  <w:txbxContent>
                    <w:p w14:paraId="601BF3E7" w14:textId="77777777" w:rsidR="001F4EC1" w:rsidRPr="00C33468" w:rsidRDefault="001F4EC1" w:rsidP="000C509B">
                      <w:pPr>
                        <w:spacing w:after="0"/>
                        <w:ind w:left="-168" w:right="-177" w:firstLine="0"/>
                        <w:jc w:val="center"/>
                        <w:rPr>
                          <w:rFonts w:ascii="Arial" w:hAnsi="Arial" w:cs="Arial"/>
                          <w:w w:val="86"/>
                          <w:sz w:val="14"/>
                          <w:szCs w:val="14"/>
                        </w:rPr>
                      </w:pPr>
                      <w:proofErr w:type="spellStart"/>
                      <w:r>
                        <w:rPr>
                          <w:rFonts w:ascii="Arial" w:hAnsi="Arial" w:cs="Arial"/>
                          <w:w w:val="86"/>
                          <w:sz w:val="14"/>
                          <w:szCs w:val="14"/>
                        </w:rPr>
                        <w:t>Conser</w:t>
                      </w:r>
                      <w:proofErr w:type="spellEnd"/>
                      <w:r>
                        <w:rPr>
                          <w:rFonts w:ascii="Arial" w:hAnsi="Arial" w:cs="Arial"/>
                          <w:w w:val="86"/>
                          <w:sz w:val="14"/>
                          <w:szCs w:val="14"/>
                        </w:rPr>
                        <w:t>. Patrimonio Histórico Navarra</w:t>
                      </w:r>
                    </w:p>
                  </w:txbxContent>
                </v:textbox>
              </v:shape>
            </w:pict>
          </mc:Fallback>
        </mc:AlternateContent>
      </w:r>
    </w:p>
    <w:p w14:paraId="0F2E3B32" w14:textId="77777777" w:rsidR="000C509B" w:rsidRDefault="000C509B" w:rsidP="000C509B">
      <w:pPr>
        <w:pStyle w:val="texto"/>
      </w:pPr>
      <w:r>
        <w:rPr>
          <w:noProof/>
          <w:lang w:val="es-ES" w:eastAsia="es-ES"/>
        </w:rPr>
        <mc:AlternateContent>
          <mc:Choice Requires="wps">
            <w:drawing>
              <wp:anchor distT="0" distB="0" distL="114300" distR="114300" simplePos="0" relativeHeight="251675136" behindDoc="0" locked="0" layoutInCell="1" allowOverlap="1" wp14:anchorId="14AB59E2" wp14:editId="0CA3ED2D">
                <wp:simplePos x="0" y="0"/>
                <wp:positionH relativeFrom="column">
                  <wp:posOffset>2471152</wp:posOffset>
                </wp:positionH>
                <wp:positionV relativeFrom="paragraph">
                  <wp:posOffset>234194</wp:posOffset>
                </wp:positionV>
                <wp:extent cx="1076325" cy="219075"/>
                <wp:effectExtent l="0" t="0" r="28575" b="28575"/>
                <wp:wrapNone/>
                <wp:docPr id="25" name="25 Proceso alternativo"/>
                <wp:cNvGraphicFramePr/>
                <a:graphic xmlns:a="http://schemas.openxmlformats.org/drawingml/2006/main">
                  <a:graphicData uri="http://schemas.microsoft.com/office/word/2010/wordprocessingShape">
                    <wps:wsp>
                      <wps:cNvSpPr/>
                      <wps:spPr>
                        <a:xfrm>
                          <a:off x="0" y="0"/>
                          <a:ext cx="1076325" cy="219075"/>
                        </a:xfrm>
                        <a:prstGeom prst="flowChartAlternateProcess">
                          <a:avLst/>
                        </a:prstGeom>
                        <a:noFill/>
                        <a:ln w="6350" cap="flat" cmpd="sng" algn="ctr">
                          <a:solidFill>
                            <a:sysClr val="windowText" lastClr="000000"/>
                          </a:solidFill>
                          <a:prstDash val="solid"/>
                        </a:ln>
                        <a:effectLst/>
                      </wps:spPr>
                      <wps:txbx>
                        <w:txbxContent>
                          <w:p w14:paraId="6CBE4665" w14:textId="77777777" w:rsidR="001F4EC1" w:rsidRPr="00BD37E5" w:rsidRDefault="001F4EC1" w:rsidP="000C509B">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Economía y Hacienda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B59E2" id="25 Proceso alternativo" o:spid="_x0000_s1047" type="#_x0000_t176" style="position:absolute;left:0;text-align:left;margin-left:194.6pt;margin-top:18.45pt;width:84.75pt;height:1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" filled="f" strokecolor="windowText" strokeweight=".5pt">
                <v:textbox>
                  <w:txbxContent>
                    <w:p w14:paraId="6CBE4665" w14:textId="77777777" w:rsidR="001F4EC1" w:rsidRPr="00BD37E5" w:rsidRDefault="001F4EC1" w:rsidP="000C509B">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Economía y Hacienda</w:t>
                      </w:r>
                    </w:p>
                  </w:txbxContent>
                </v:textbox>
              </v:shape>
            </w:pict>
          </mc:Fallback>
        </mc:AlternateContent>
      </w:r>
      <w:r>
        <w:rPr>
          <w:noProof/>
          <w:lang w:val="es-ES" w:eastAsia="es-ES"/>
        </w:rPr>
        <mc:AlternateContent>
          <mc:Choice Requires="wps">
            <w:drawing>
              <wp:anchor distT="0" distB="0" distL="114300" distR="114300" simplePos="0" relativeHeight="251752960" behindDoc="0" locked="0" layoutInCell="1" allowOverlap="1" wp14:anchorId="07CE820F" wp14:editId="18604175">
                <wp:simplePos x="0" y="0"/>
                <wp:positionH relativeFrom="column">
                  <wp:posOffset>2357797</wp:posOffset>
                </wp:positionH>
                <wp:positionV relativeFrom="paragraph">
                  <wp:posOffset>40887</wp:posOffset>
                </wp:positionV>
                <wp:extent cx="114300" cy="0"/>
                <wp:effectExtent l="0" t="0" r="19050" b="19050"/>
                <wp:wrapNone/>
                <wp:docPr id="4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833331" id="66 Conector recto" o:spid="_x0000_s1026" style="position:absolute;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3.2pt" to="19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c1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94592" behindDoc="0" locked="0" layoutInCell="1" allowOverlap="1" wp14:anchorId="3FBBEE56" wp14:editId="27B32200">
                <wp:simplePos x="0" y="0"/>
                <wp:positionH relativeFrom="column">
                  <wp:posOffset>-342265</wp:posOffset>
                </wp:positionH>
                <wp:positionV relativeFrom="paragraph">
                  <wp:posOffset>257810</wp:posOffset>
                </wp:positionV>
                <wp:extent cx="2447925" cy="1638300"/>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447925" cy="1638300"/>
                        </a:xfrm>
                        <a:prstGeom prst="flowChartAlternateProcess">
                          <a:avLst/>
                        </a:prstGeom>
                        <a:noFill/>
                        <a:ln w="6350" cap="flat" cmpd="sng" algn="ctr">
                          <a:noFill/>
                          <a:prstDash val="solid"/>
                        </a:ln>
                        <a:effectLst/>
                      </wps:spPr>
                      <wps:txbx>
                        <w:txbxContent>
                          <w:p w14:paraId="35CB9B6C" w14:textId="77777777" w:rsidR="001F4EC1" w:rsidRPr="004A7B7A" w:rsidRDefault="001F4EC1" w:rsidP="000C509B">
                            <w:pPr>
                              <w:spacing w:after="120"/>
                              <w:ind w:left="364" w:right="-62" w:firstLine="0"/>
                              <w:jc w:val="left"/>
                              <w:rPr>
                                <w:rFonts w:ascii="Arial" w:hAnsi="Arial" w:cs="Arial"/>
                                <w:w w:val="88"/>
                                <w:sz w:val="16"/>
                                <w:szCs w:val="16"/>
                              </w:rPr>
                            </w:pPr>
                            <w:r w:rsidRPr="004A7B7A">
                              <w:rPr>
                                <w:rFonts w:ascii="Arial" w:hAnsi="Arial" w:cs="Arial"/>
                                <w:w w:val="88"/>
                                <w:sz w:val="16"/>
                                <w:szCs w:val="16"/>
                              </w:rPr>
                              <w:t>ORGANISMOS AUTÓNOMOS</w:t>
                            </w:r>
                          </w:p>
                          <w:p w14:paraId="5F163E85"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w:t>
                            </w:r>
                            <w:r>
                              <w:rPr>
                                <w:rFonts w:ascii="Arial" w:hAnsi="Arial" w:cs="Arial"/>
                                <w:w w:val="88"/>
                                <w:sz w:val="16"/>
                                <w:szCs w:val="16"/>
                              </w:rPr>
                              <w:t>F</w:t>
                            </w:r>
                            <w:r w:rsidRPr="004A7B7A">
                              <w:rPr>
                                <w:rFonts w:ascii="Arial" w:hAnsi="Arial" w:cs="Arial"/>
                                <w:w w:val="88"/>
                                <w:sz w:val="16"/>
                                <w:szCs w:val="16"/>
                              </w:rPr>
                              <w:t>N</w:t>
                            </w:r>
                            <w:r>
                              <w:rPr>
                                <w:rFonts w:ascii="Arial" w:hAnsi="Arial" w:cs="Arial"/>
                                <w:w w:val="88"/>
                                <w:sz w:val="16"/>
                                <w:szCs w:val="16"/>
                              </w:rPr>
                              <w:tab/>
                            </w:r>
                            <w:r w:rsidRPr="004A7B7A">
                              <w:rPr>
                                <w:rFonts w:ascii="Arial" w:hAnsi="Arial" w:cs="Arial"/>
                                <w:w w:val="88"/>
                                <w:sz w:val="16"/>
                                <w:szCs w:val="16"/>
                              </w:rPr>
                              <w:t xml:space="preserve">Hacienda </w:t>
                            </w:r>
                            <w:r>
                              <w:rPr>
                                <w:rFonts w:ascii="Arial" w:hAnsi="Arial" w:cs="Arial"/>
                                <w:w w:val="88"/>
                                <w:sz w:val="16"/>
                                <w:szCs w:val="16"/>
                              </w:rPr>
                              <w:t>Foral</w:t>
                            </w:r>
                            <w:r w:rsidRPr="004A7B7A">
                              <w:rPr>
                                <w:rFonts w:ascii="Arial" w:hAnsi="Arial" w:cs="Arial"/>
                                <w:w w:val="88"/>
                                <w:sz w:val="16"/>
                                <w:szCs w:val="16"/>
                              </w:rPr>
                              <w:t xml:space="preserve"> de Navarra</w:t>
                            </w:r>
                          </w:p>
                          <w:p w14:paraId="73696EAC"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14:paraId="2EC7AE14"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w:t>
                            </w:r>
                            <w:r>
                              <w:rPr>
                                <w:rFonts w:ascii="Arial" w:hAnsi="Arial" w:cs="Arial"/>
                                <w:w w:val="88"/>
                                <w:sz w:val="16"/>
                                <w:szCs w:val="16"/>
                              </w:rPr>
                              <w:t xml:space="preserve">l </w:t>
                            </w:r>
                            <w:proofErr w:type="gramStart"/>
                            <w:r>
                              <w:rPr>
                                <w:rFonts w:ascii="Arial" w:hAnsi="Arial" w:cs="Arial"/>
                                <w:w w:val="88"/>
                                <w:sz w:val="16"/>
                                <w:szCs w:val="16"/>
                              </w:rPr>
                              <w:t>Euskera</w:t>
                            </w:r>
                            <w:proofErr w:type="gramEnd"/>
                            <w:r w:rsidRPr="004A7B7A">
                              <w:rPr>
                                <w:rFonts w:ascii="Arial" w:hAnsi="Arial" w:cs="Arial"/>
                                <w:w w:val="88"/>
                                <w:sz w:val="16"/>
                                <w:szCs w:val="16"/>
                              </w:rPr>
                              <w:t>-Euskarabidea</w:t>
                            </w:r>
                          </w:p>
                          <w:p w14:paraId="3D6DF6D4"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14:paraId="3EA2FA62"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w:t>
                            </w:r>
                            <w:proofErr w:type="spellStart"/>
                            <w:r w:rsidRPr="004A7B7A">
                              <w:rPr>
                                <w:rFonts w:ascii="Arial" w:hAnsi="Arial" w:cs="Arial"/>
                                <w:w w:val="88"/>
                                <w:sz w:val="16"/>
                                <w:szCs w:val="16"/>
                              </w:rPr>
                              <w:t>Osasunbidea</w:t>
                            </w:r>
                            <w:proofErr w:type="spellEnd"/>
                          </w:p>
                          <w:p w14:paraId="0D6C5380"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IN</w:t>
                            </w:r>
                            <w:r w:rsidRPr="004A7B7A">
                              <w:rPr>
                                <w:rFonts w:ascii="Arial" w:hAnsi="Arial" w:cs="Arial"/>
                                <w:w w:val="88"/>
                                <w:sz w:val="16"/>
                                <w:szCs w:val="16"/>
                              </w:rPr>
                              <w:t>J</w:t>
                            </w:r>
                            <w:r w:rsidRPr="004A7B7A">
                              <w:rPr>
                                <w:rFonts w:ascii="Arial" w:hAnsi="Arial" w:cs="Arial"/>
                                <w:w w:val="88"/>
                                <w:sz w:val="16"/>
                                <w:szCs w:val="16"/>
                              </w:rPr>
                              <w:tab/>
                              <w:t>Instituto Navarro de</w:t>
                            </w:r>
                            <w:r>
                              <w:rPr>
                                <w:rFonts w:ascii="Arial" w:hAnsi="Arial" w:cs="Arial"/>
                                <w:w w:val="88"/>
                                <w:sz w:val="16"/>
                                <w:szCs w:val="16"/>
                              </w:rPr>
                              <w:t xml:space="preserve"> la</w:t>
                            </w:r>
                            <w:r w:rsidRPr="004A7B7A">
                              <w:rPr>
                                <w:rFonts w:ascii="Arial" w:hAnsi="Arial" w:cs="Arial"/>
                                <w:w w:val="88"/>
                                <w:sz w:val="16"/>
                                <w:szCs w:val="16"/>
                              </w:rPr>
                              <w:t xml:space="preserve"> Juventud</w:t>
                            </w:r>
                          </w:p>
                          <w:p w14:paraId="0FCC1D6F" w14:textId="77777777" w:rsidR="001F4EC1" w:rsidRPr="004A7B7A" w:rsidRDefault="001F4EC1" w:rsidP="000C509B">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14:paraId="2491ED30" w14:textId="77777777" w:rsidR="001F4EC1" w:rsidRDefault="001F4EC1" w:rsidP="000C509B">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p w14:paraId="0D451751" w14:textId="77777777" w:rsidR="001F4EC1" w:rsidRDefault="001F4EC1" w:rsidP="000C509B">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INAP</w:t>
                            </w:r>
                            <w:r>
                              <w:rPr>
                                <w:rFonts w:ascii="Arial" w:hAnsi="Arial" w:cs="Arial"/>
                                <w:w w:val="88"/>
                                <w:sz w:val="16"/>
                                <w:szCs w:val="16"/>
                              </w:rPr>
                              <w:tab/>
                              <w:t>Instituto Navarro de Administración Pública</w:t>
                            </w:r>
                          </w:p>
                          <w:p w14:paraId="2E9C3FD7" w14:textId="77777777" w:rsidR="001F4EC1" w:rsidRPr="004A7B7A" w:rsidRDefault="001F4EC1" w:rsidP="000C509B">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IND</w:t>
                            </w:r>
                            <w:r>
                              <w:rPr>
                                <w:rFonts w:ascii="Arial" w:hAnsi="Arial" w:cs="Arial"/>
                                <w:w w:val="88"/>
                                <w:sz w:val="16"/>
                                <w:szCs w:val="16"/>
                              </w:rPr>
                              <w:tab/>
                              <w:t>Instituto Navarro del Deporte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BEE56" id="51 Proceso alternativo" o:spid="_x0000_s1048" type="#_x0000_t176" style="position:absolute;left:0;text-align:left;margin-left:-26.95pt;margin-top:20.3pt;width:192.75pt;height:12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" filled="f" stroked="f" strokeweight=".5pt">
                <v:textbox>
                  <w:txbxContent>
                    <w:p w14:paraId="35CB9B6C" w14:textId="77777777" w:rsidR="001F4EC1" w:rsidRPr="004A7B7A" w:rsidRDefault="001F4EC1" w:rsidP="000C509B">
                      <w:pPr>
                        <w:spacing w:after="120"/>
                        <w:ind w:left="364" w:right="-62" w:firstLine="0"/>
                        <w:jc w:val="left"/>
                        <w:rPr>
                          <w:rFonts w:ascii="Arial" w:hAnsi="Arial" w:cs="Arial"/>
                          <w:w w:val="88"/>
                          <w:sz w:val="16"/>
                          <w:szCs w:val="16"/>
                        </w:rPr>
                      </w:pPr>
                      <w:r w:rsidRPr="004A7B7A">
                        <w:rPr>
                          <w:rFonts w:ascii="Arial" w:hAnsi="Arial" w:cs="Arial"/>
                          <w:w w:val="88"/>
                          <w:sz w:val="16"/>
                          <w:szCs w:val="16"/>
                        </w:rPr>
                        <w:t>ORGANISMOS AUTÓNOMOS</w:t>
                      </w:r>
                    </w:p>
                    <w:p w14:paraId="5F163E85"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w:t>
                      </w:r>
                      <w:r>
                        <w:rPr>
                          <w:rFonts w:ascii="Arial" w:hAnsi="Arial" w:cs="Arial"/>
                          <w:w w:val="88"/>
                          <w:sz w:val="16"/>
                          <w:szCs w:val="16"/>
                        </w:rPr>
                        <w:t>F</w:t>
                      </w:r>
                      <w:r w:rsidRPr="004A7B7A">
                        <w:rPr>
                          <w:rFonts w:ascii="Arial" w:hAnsi="Arial" w:cs="Arial"/>
                          <w:w w:val="88"/>
                          <w:sz w:val="16"/>
                          <w:szCs w:val="16"/>
                        </w:rPr>
                        <w:t>N</w:t>
                      </w:r>
                      <w:r>
                        <w:rPr>
                          <w:rFonts w:ascii="Arial" w:hAnsi="Arial" w:cs="Arial"/>
                          <w:w w:val="88"/>
                          <w:sz w:val="16"/>
                          <w:szCs w:val="16"/>
                        </w:rPr>
                        <w:tab/>
                      </w:r>
                      <w:r w:rsidRPr="004A7B7A">
                        <w:rPr>
                          <w:rFonts w:ascii="Arial" w:hAnsi="Arial" w:cs="Arial"/>
                          <w:w w:val="88"/>
                          <w:sz w:val="16"/>
                          <w:szCs w:val="16"/>
                        </w:rPr>
                        <w:t xml:space="preserve">Hacienda </w:t>
                      </w:r>
                      <w:r>
                        <w:rPr>
                          <w:rFonts w:ascii="Arial" w:hAnsi="Arial" w:cs="Arial"/>
                          <w:w w:val="88"/>
                          <w:sz w:val="16"/>
                          <w:szCs w:val="16"/>
                        </w:rPr>
                        <w:t>Foral</w:t>
                      </w:r>
                      <w:r w:rsidRPr="004A7B7A">
                        <w:rPr>
                          <w:rFonts w:ascii="Arial" w:hAnsi="Arial" w:cs="Arial"/>
                          <w:w w:val="88"/>
                          <w:sz w:val="16"/>
                          <w:szCs w:val="16"/>
                        </w:rPr>
                        <w:t xml:space="preserve"> de Navarra</w:t>
                      </w:r>
                    </w:p>
                    <w:p w14:paraId="73696EAC"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14:paraId="2EC7AE14"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w:t>
                      </w:r>
                      <w:r>
                        <w:rPr>
                          <w:rFonts w:ascii="Arial" w:hAnsi="Arial" w:cs="Arial"/>
                          <w:w w:val="88"/>
                          <w:sz w:val="16"/>
                          <w:szCs w:val="16"/>
                        </w:rPr>
                        <w:t xml:space="preserve">l </w:t>
                      </w:r>
                      <w:proofErr w:type="gramStart"/>
                      <w:r>
                        <w:rPr>
                          <w:rFonts w:ascii="Arial" w:hAnsi="Arial" w:cs="Arial"/>
                          <w:w w:val="88"/>
                          <w:sz w:val="16"/>
                          <w:szCs w:val="16"/>
                        </w:rPr>
                        <w:t>Euskera</w:t>
                      </w:r>
                      <w:proofErr w:type="gramEnd"/>
                      <w:r w:rsidRPr="004A7B7A">
                        <w:rPr>
                          <w:rFonts w:ascii="Arial" w:hAnsi="Arial" w:cs="Arial"/>
                          <w:w w:val="88"/>
                          <w:sz w:val="16"/>
                          <w:szCs w:val="16"/>
                        </w:rPr>
                        <w:t>-Euskarabidea</w:t>
                      </w:r>
                    </w:p>
                    <w:p w14:paraId="3D6DF6D4"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14:paraId="3EA2FA62"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w:t>
                      </w:r>
                      <w:proofErr w:type="spellStart"/>
                      <w:r w:rsidRPr="004A7B7A">
                        <w:rPr>
                          <w:rFonts w:ascii="Arial" w:hAnsi="Arial" w:cs="Arial"/>
                          <w:w w:val="88"/>
                          <w:sz w:val="16"/>
                          <w:szCs w:val="16"/>
                        </w:rPr>
                        <w:t>Osasunbidea</w:t>
                      </w:r>
                      <w:proofErr w:type="spellEnd"/>
                    </w:p>
                    <w:p w14:paraId="0D6C5380"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IN</w:t>
                      </w:r>
                      <w:r w:rsidRPr="004A7B7A">
                        <w:rPr>
                          <w:rFonts w:ascii="Arial" w:hAnsi="Arial" w:cs="Arial"/>
                          <w:w w:val="88"/>
                          <w:sz w:val="16"/>
                          <w:szCs w:val="16"/>
                        </w:rPr>
                        <w:t>J</w:t>
                      </w:r>
                      <w:r w:rsidRPr="004A7B7A">
                        <w:rPr>
                          <w:rFonts w:ascii="Arial" w:hAnsi="Arial" w:cs="Arial"/>
                          <w:w w:val="88"/>
                          <w:sz w:val="16"/>
                          <w:szCs w:val="16"/>
                        </w:rPr>
                        <w:tab/>
                        <w:t>Instituto Navarro de</w:t>
                      </w:r>
                      <w:r>
                        <w:rPr>
                          <w:rFonts w:ascii="Arial" w:hAnsi="Arial" w:cs="Arial"/>
                          <w:w w:val="88"/>
                          <w:sz w:val="16"/>
                          <w:szCs w:val="16"/>
                        </w:rPr>
                        <w:t xml:space="preserve"> la</w:t>
                      </w:r>
                      <w:r w:rsidRPr="004A7B7A">
                        <w:rPr>
                          <w:rFonts w:ascii="Arial" w:hAnsi="Arial" w:cs="Arial"/>
                          <w:w w:val="88"/>
                          <w:sz w:val="16"/>
                          <w:szCs w:val="16"/>
                        </w:rPr>
                        <w:t xml:space="preserve"> Juventud</w:t>
                      </w:r>
                    </w:p>
                    <w:p w14:paraId="0FCC1D6F" w14:textId="77777777" w:rsidR="001F4EC1" w:rsidRPr="004A7B7A" w:rsidRDefault="001F4EC1" w:rsidP="000C509B">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14:paraId="2491ED30" w14:textId="77777777" w:rsidR="001F4EC1" w:rsidRDefault="001F4EC1" w:rsidP="000C509B">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p w14:paraId="0D451751" w14:textId="77777777" w:rsidR="001F4EC1" w:rsidRDefault="001F4EC1" w:rsidP="000C509B">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INAP</w:t>
                      </w:r>
                      <w:r>
                        <w:rPr>
                          <w:rFonts w:ascii="Arial" w:hAnsi="Arial" w:cs="Arial"/>
                          <w:w w:val="88"/>
                          <w:sz w:val="16"/>
                          <w:szCs w:val="16"/>
                        </w:rPr>
                        <w:tab/>
                        <w:t>Instituto Navarro de Administración Pública</w:t>
                      </w:r>
                    </w:p>
                    <w:p w14:paraId="2E9C3FD7" w14:textId="77777777" w:rsidR="001F4EC1" w:rsidRPr="004A7B7A" w:rsidRDefault="001F4EC1" w:rsidP="000C509B">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IND</w:t>
                      </w:r>
                      <w:r>
                        <w:rPr>
                          <w:rFonts w:ascii="Arial" w:hAnsi="Arial" w:cs="Arial"/>
                          <w:w w:val="88"/>
                          <w:sz w:val="16"/>
                          <w:szCs w:val="16"/>
                        </w:rPr>
                        <w:tab/>
                        <w:t>Instituto Navarro del Deporte</w:t>
                      </w:r>
                    </w:p>
                  </w:txbxContent>
                </v:textbox>
              </v:shape>
            </w:pict>
          </mc:Fallback>
        </mc:AlternateContent>
      </w:r>
      <w:r>
        <w:rPr>
          <w:noProof/>
          <w:lang w:val="es-ES" w:eastAsia="es-ES"/>
        </w:rPr>
        <mc:AlternateContent>
          <mc:Choice Requires="wps">
            <w:drawing>
              <wp:anchor distT="0" distB="0" distL="114300" distR="114300" simplePos="0" relativeHeight="251682304" behindDoc="0" locked="0" layoutInCell="1" allowOverlap="1" wp14:anchorId="1E2C1BCA" wp14:editId="1D32DA4B">
                <wp:simplePos x="0" y="0"/>
                <wp:positionH relativeFrom="column">
                  <wp:posOffset>3610927</wp:posOffset>
                </wp:positionH>
                <wp:positionV relativeFrom="paragraph">
                  <wp:posOffset>243840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14:paraId="1CD135E9"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HFN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C1BCA" id="33 Proceso alternativo" o:spid="_x0000_s1049" type="#_x0000_t176" style="position:absolute;left:0;text-align:left;margin-left:284.3pt;margin-top:19.2pt;width:39.8pt;height:1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" filled="f" strokecolor="windowText" strokeweight=".5pt">
                <v:textbox>
                  <w:txbxContent>
                    <w:p w14:paraId="1CD135E9"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HFN</w:t>
                      </w:r>
                    </w:p>
                  </w:txbxContent>
                </v:textbox>
              </v:shape>
            </w:pict>
          </mc:Fallback>
        </mc:AlternateContent>
      </w:r>
      <w:r>
        <w:rPr>
          <w:noProof/>
          <w:lang w:val="es-ES" w:eastAsia="es-ES"/>
        </w:rPr>
        <mc:AlternateContent>
          <mc:Choice Requires="wps">
            <w:drawing>
              <wp:anchor distT="0" distB="0" distL="114300" distR="114300" simplePos="0" relativeHeight="251717120" behindDoc="0" locked="0" layoutInCell="1" allowOverlap="1" wp14:anchorId="42ED34C8" wp14:editId="210EA5B7">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6148A6" id="103 Conector recto"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" strokecolor="windowText" strokeweight=".5pt"/>
            </w:pict>
          </mc:Fallback>
        </mc:AlternateContent>
      </w:r>
    </w:p>
    <w:p w14:paraId="7BA1A9A1" w14:textId="77777777" w:rsidR="000C509B" w:rsidRDefault="000C509B" w:rsidP="000C509B">
      <w:pPr>
        <w:pStyle w:val="texto"/>
      </w:pPr>
      <w:r>
        <w:rPr>
          <w:noProof/>
          <w:lang w:val="es-ES" w:eastAsia="es-ES"/>
        </w:rPr>
        <mc:AlternateContent>
          <mc:Choice Requires="wps">
            <w:drawing>
              <wp:anchor distT="0" distB="0" distL="114300" distR="114300" simplePos="0" relativeHeight="251705856" behindDoc="0" locked="0" layoutInCell="1" allowOverlap="1" wp14:anchorId="49F814C7" wp14:editId="4D41F214">
                <wp:simplePos x="0" y="0"/>
                <wp:positionH relativeFrom="column">
                  <wp:posOffset>3547477</wp:posOffset>
                </wp:positionH>
                <wp:positionV relativeFrom="paragraph">
                  <wp:posOffset>61228</wp:posOffset>
                </wp:positionV>
                <wp:extent cx="64272" cy="0"/>
                <wp:effectExtent l="0" t="0" r="12065" b="19050"/>
                <wp:wrapNone/>
                <wp:docPr id="86" name="86 Conector recto"/>
                <wp:cNvGraphicFramePr/>
                <a:graphic xmlns:a="http://schemas.openxmlformats.org/drawingml/2006/main">
                  <a:graphicData uri="http://schemas.microsoft.com/office/word/2010/wordprocessingShape">
                    <wps:wsp>
                      <wps:cNvCnPr/>
                      <wps:spPr>
                        <a:xfrm flipH="1">
                          <a:off x="0" y="0"/>
                          <a:ext cx="6427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67F50" id="86 Conector recto"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5pt,4.8pt" to="284.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715072" behindDoc="0" locked="0" layoutInCell="1" allowOverlap="1" wp14:anchorId="75F0D6A8" wp14:editId="3367F2BA">
                <wp:simplePos x="0" y="0"/>
                <wp:positionH relativeFrom="column">
                  <wp:posOffset>4117722</wp:posOffset>
                </wp:positionH>
                <wp:positionV relativeFrom="paragraph">
                  <wp:posOffset>68785</wp:posOffset>
                </wp:positionV>
                <wp:extent cx="125541" cy="0"/>
                <wp:effectExtent l="0" t="0" r="27305" b="19050"/>
                <wp:wrapNone/>
                <wp:docPr id="98" name="98 Conector recto"/>
                <wp:cNvGraphicFramePr/>
                <a:graphic xmlns:a="http://schemas.openxmlformats.org/drawingml/2006/main">
                  <a:graphicData uri="http://schemas.microsoft.com/office/word/2010/wordprocessingShape">
                    <wps:wsp>
                      <wps:cNvCnPr/>
                      <wps:spPr>
                        <a:xfrm flipH="1">
                          <a:off x="0" y="0"/>
                          <a:ext cx="12554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5FA576" id="98 Conector recto"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25pt,5.4pt" to="33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53984" behindDoc="0" locked="0" layoutInCell="1" allowOverlap="1" wp14:anchorId="35D7A19D" wp14:editId="2C5FC7EC">
                <wp:simplePos x="0" y="0"/>
                <wp:positionH relativeFrom="column">
                  <wp:posOffset>2357755</wp:posOffset>
                </wp:positionH>
                <wp:positionV relativeFrom="paragraph">
                  <wp:posOffset>59995</wp:posOffset>
                </wp:positionV>
                <wp:extent cx="114300" cy="0"/>
                <wp:effectExtent l="0" t="0" r="19050" b="19050"/>
                <wp:wrapNone/>
                <wp:docPr id="47"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F0780D" id="66 Conector recto" o:spid="_x0000_s1026" style="position:absolute;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4.7pt" to="19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691520" behindDoc="0" locked="0" layoutInCell="1" allowOverlap="1" wp14:anchorId="718571F0" wp14:editId="2770EFC9">
                <wp:simplePos x="0" y="0"/>
                <wp:positionH relativeFrom="column">
                  <wp:posOffset>4726305</wp:posOffset>
                </wp:positionH>
                <wp:positionV relativeFrom="paragraph">
                  <wp:posOffset>182880</wp:posOffset>
                </wp:positionV>
                <wp:extent cx="767080" cy="316865"/>
                <wp:effectExtent l="0" t="0" r="13970" b="26035"/>
                <wp:wrapNone/>
                <wp:docPr id="43" name="43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14:paraId="2F2977EC"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Tutela de Personas Adultas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571F0" id="43 Proceso alternativo" o:spid="_x0000_s1050" type="#_x0000_t176" style="position:absolute;left:0;text-align:left;margin-left:372.15pt;margin-top:14.4pt;width:60.4pt;height:24.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" filled="f" strokecolor="windowText" strokeweight=".5pt">
                <v:textbox>
                  <w:txbxContent>
                    <w:p w14:paraId="2F2977EC"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Tutela de Personas Adultas</w:t>
                      </w:r>
                    </w:p>
                  </w:txbxContent>
                </v:textbox>
              </v:shape>
            </w:pict>
          </mc:Fallback>
        </mc:AlternateContent>
      </w:r>
    </w:p>
    <w:p w14:paraId="03F575BC" w14:textId="77777777" w:rsidR="000C509B" w:rsidRDefault="000C509B" w:rsidP="000C509B">
      <w:pPr>
        <w:pStyle w:val="texto"/>
      </w:pPr>
      <w:r>
        <w:rPr>
          <w:noProof/>
          <w:lang w:val="es-ES" w:eastAsia="es-ES"/>
        </w:rPr>
        <mc:AlternateContent>
          <mc:Choice Requires="wps">
            <w:drawing>
              <wp:anchor distT="0" distB="0" distL="114300" distR="114300" simplePos="0" relativeHeight="251716096" behindDoc="0" locked="0" layoutInCell="1" allowOverlap="1" wp14:anchorId="32ABC591" wp14:editId="02C71376">
                <wp:simplePos x="0" y="0"/>
                <wp:positionH relativeFrom="column">
                  <wp:posOffset>5492115</wp:posOffset>
                </wp:positionH>
                <wp:positionV relativeFrom="paragraph">
                  <wp:posOffset>74899</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10898D" id="102 Conector recto"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5.9pt" to="45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" strokecolor="windowText" strokeweight=".5pt"/>
            </w:pict>
          </mc:Fallback>
        </mc:AlternateContent>
      </w:r>
    </w:p>
    <w:p w14:paraId="7AB264AA" w14:textId="77777777" w:rsidR="000C509B" w:rsidRDefault="000C509B" w:rsidP="000C509B">
      <w:pPr>
        <w:pStyle w:val="texto"/>
      </w:pPr>
      <w:r>
        <w:rPr>
          <w:noProof/>
          <w:lang w:val="es-ES" w:eastAsia="es-ES"/>
        </w:rPr>
        <mc:AlternateContent>
          <mc:Choice Requires="wps">
            <w:drawing>
              <wp:anchor distT="0" distB="0" distL="114300" distR="114300" simplePos="0" relativeHeight="251755008" behindDoc="0" locked="0" layoutInCell="1" allowOverlap="1" wp14:anchorId="2A4249CB" wp14:editId="4C15C5DE">
                <wp:simplePos x="0" y="0"/>
                <wp:positionH relativeFrom="column">
                  <wp:posOffset>3544249</wp:posOffset>
                </wp:positionH>
                <wp:positionV relativeFrom="paragraph">
                  <wp:posOffset>228600</wp:posOffset>
                </wp:positionV>
                <wp:extent cx="91004" cy="0"/>
                <wp:effectExtent l="0" t="0" r="23495" b="19050"/>
                <wp:wrapNone/>
                <wp:docPr id="57" name="86 Conector recto"/>
                <wp:cNvGraphicFramePr/>
                <a:graphic xmlns:a="http://schemas.openxmlformats.org/drawingml/2006/main">
                  <a:graphicData uri="http://schemas.microsoft.com/office/word/2010/wordprocessingShape">
                    <wps:wsp>
                      <wps:cNvCnPr/>
                      <wps:spPr>
                        <a:xfrm flipH="1">
                          <a:off x="0" y="0"/>
                          <a:ext cx="91004"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404902" id="86 Conector recto" o:spid="_x0000_s1026" style="position:absolute;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05pt,18pt" to="28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76160" behindDoc="0" locked="0" layoutInCell="1" allowOverlap="1" wp14:anchorId="7A54AD50" wp14:editId="1D89C3D6">
                <wp:simplePos x="0" y="0"/>
                <wp:positionH relativeFrom="column">
                  <wp:posOffset>2467373</wp:posOffset>
                </wp:positionH>
                <wp:positionV relativeFrom="paragraph">
                  <wp:posOffset>115817</wp:posOffset>
                </wp:positionV>
                <wp:extent cx="1076325" cy="223520"/>
                <wp:effectExtent l="0" t="0" r="28575" b="24130"/>
                <wp:wrapNone/>
                <wp:docPr id="26" name="26 Proceso alternativo"/>
                <wp:cNvGraphicFramePr/>
                <a:graphic xmlns:a="http://schemas.openxmlformats.org/drawingml/2006/main">
                  <a:graphicData uri="http://schemas.microsoft.com/office/word/2010/wordprocessingShape">
                    <wps:wsp>
                      <wps:cNvSpPr/>
                      <wps:spPr>
                        <a:xfrm>
                          <a:off x="0" y="0"/>
                          <a:ext cx="1076325" cy="223520"/>
                        </a:xfrm>
                        <a:prstGeom prst="flowChartAlternateProcess">
                          <a:avLst/>
                        </a:prstGeom>
                        <a:noFill/>
                        <a:ln w="6350" cap="flat" cmpd="sng" algn="ctr">
                          <a:solidFill>
                            <a:sysClr val="windowText" lastClr="000000"/>
                          </a:solidFill>
                          <a:prstDash val="solid"/>
                        </a:ln>
                        <a:effectLst/>
                      </wps:spPr>
                      <wps:txbx>
                        <w:txbxContent>
                          <w:p w14:paraId="0FB63489"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Relaciones Ciudadanas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4AD50" id="26 Proceso alternativo" o:spid="_x0000_s1051" type="#_x0000_t176" style="position:absolute;left:0;text-align:left;margin-left:194.3pt;margin-top:9.1pt;width:84.75pt;height:17.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" filled="f" strokecolor="windowText" strokeweight=".5pt">
                <v:textbox>
                  <w:txbxContent>
                    <w:p w14:paraId="0FB63489"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Relaciones Ciudadanas</w:t>
                      </w:r>
                    </w:p>
                  </w:txbxContent>
                </v:textbox>
              </v:shape>
            </w:pict>
          </mc:Fallback>
        </mc:AlternateContent>
      </w:r>
      <w:r>
        <w:rPr>
          <w:noProof/>
          <w:lang w:val="es-ES" w:eastAsia="es-ES"/>
        </w:rPr>
        <mc:AlternateContent>
          <mc:Choice Requires="wps">
            <w:drawing>
              <wp:anchor distT="0" distB="0" distL="114300" distR="114300" simplePos="0" relativeHeight="251756032" behindDoc="0" locked="0" layoutInCell="1" allowOverlap="1" wp14:anchorId="492AA044" wp14:editId="03531B09">
                <wp:simplePos x="0" y="0"/>
                <wp:positionH relativeFrom="column">
                  <wp:posOffset>2352675</wp:posOffset>
                </wp:positionH>
                <wp:positionV relativeFrom="paragraph">
                  <wp:posOffset>216104</wp:posOffset>
                </wp:positionV>
                <wp:extent cx="114300" cy="0"/>
                <wp:effectExtent l="0" t="0" r="19050" b="19050"/>
                <wp:wrapNone/>
                <wp:docPr id="5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6794F9" id="66 Conector recto" o:spid="_x0000_s1026" style="position:absolute;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pt" to="19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vVyQEAAHgDAAAOAAAAZHJzL2Uyb0RvYy54bWysU01v2zAMvQ/ofxB0X5y0az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714048" behindDoc="0" locked="0" layoutInCell="1" allowOverlap="1" wp14:anchorId="2640E2F1" wp14:editId="224EF3A6">
                <wp:simplePos x="0" y="0"/>
                <wp:positionH relativeFrom="column">
                  <wp:posOffset>4140835</wp:posOffset>
                </wp:positionH>
                <wp:positionV relativeFrom="paragraph">
                  <wp:posOffset>216504</wp:posOffset>
                </wp:positionV>
                <wp:extent cx="109802" cy="0"/>
                <wp:effectExtent l="0" t="0" r="24130" b="19050"/>
                <wp:wrapNone/>
                <wp:docPr id="97" name="97 Conector recto"/>
                <wp:cNvGraphicFramePr/>
                <a:graphic xmlns:a="http://schemas.openxmlformats.org/drawingml/2006/main">
                  <a:graphicData uri="http://schemas.microsoft.com/office/word/2010/wordprocessingShape">
                    <wps:wsp>
                      <wps:cNvCnPr/>
                      <wps:spPr>
                        <a:xfrm flipH="1">
                          <a:off x="0" y="0"/>
                          <a:ext cx="10980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C929A2" id="97 Conector recto"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05pt,17.05pt" to="334.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84352" behindDoc="0" locked="0" layoutInCell="1" allowOverlap="1" wp14:anchorId="49E5E558" wp14:editId="139C4A19">
                <wp:simplePos x="0" y="0"/>
                <wp:positionH relativeFrom="column">
                  <wp:posOffset>3634105</wp:posOffset>
                </wp:positionH>
                <wp:positionV relativeFrom="paragraph">
                  <wp:posOffset>106806</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14:paraId="0E2F051A"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5E558" id="35 Proceso alternativo" o:spid="_x0000_s1052" type="#_x0000_t176" style="position:absolute;left:0;text-align:left;margin-left:286.15pt;margin-top:8.4pt;width:39.8pt;height:1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" filled="f" strokecolor="windowText" strokeweight=".5pt">
                <v:textbox>
                  <w:txbxContent>
                    <w:p w14:paraId="0E2F051A"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v:textbox>
              </v:shape>
            </w:pict>
          </mc:Fallback>
        </mc:AlternateContent>
      </w:r>
      <w:r>
        <w:rPr>
          <w:noProof/>
          <w:lang w:val="es-ES" w:eastAsia="es-ES"/>
        </w:rPr>
        <mc:AlternateContent>
          <mc:Choice Requires="wps">
            <w:drawing>
              <wp:anchor distT="0" distB="0" distL="114300" distR="114300" simplePos="0" relativeHeight="251692544" behindDoc="0" locked="0" layoutInCell="1" allowOverlap="1" wp14:anchorId="6DD34E7C" wp14:editId="5E76EE18">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7B88B2B9"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34E7C" id="44 Proceso alternativo" o:spid="_x0000_s1053" type="#_x0000_t176" style="position:absolute;left:0;text-align:left;margin-left:372.15pt;margin-top:20.2pt;width:60.4pt;height:19.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" filled="f" strokecolor="windowText" strokeweight=".5pt">
                <v:textbox>
                  <w:txbxContent>
                    <w:p w14:paraId="7B88B2B9"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v:textbox>
              </v:shape>
            </w:pict>
          </mc:Fallback>
        </mc:AlternateContent>
      </w:r>
    </w:p>
    <w:p w14:paraId="28CCD6E1" w14:textId="77777777" w:rsidR="000C509B" w:rsidRDefault="000C509B" w:rsidP="000C509B">
      <w:pPr>
        <w:pStyle w:val="texto"/>
      </w:pPr>
      <w:r>
        <w:rPr>
          <w:noProof/>
          <w:lang w:val="es-ES" w:eastAsia="es-ES"/>
        </w:rPr>
        <mc:AlternateContent>
          <mc:Choice Requires="wps">
            <w:drawing>
              <wp:anchor distT="0" distB="0" distL="114300" distR="114300" simplePos="0" relativeHeight="251738624" behindDoc="0" locked="0" layoutInCell="1" allowOverlap="1" wp14:anchorId="13990316" wp14:editId="701819D6">
                <wp:simplePos x="0" y="0"/>
                <wp:positionH relativeFrom="column">
                  <wp:posOffset>2486266</wp:posOffset>
                </wp:positionH>
                <wp:positionV relativeFrom="paragraph">
                  <wp:posOffset>188453</wp:posOffset>
                </wp:positionV>
                <wp:extent cx="1057984" cy="333375"/>
                <wp:effectExtent l="0" t="0" r="27940" b="28575"/>
                <wp:wrapNone/>
                <wp:docPr id="59" name="27 Proceso alternativo"/>
                <wp:cNvGraphicFramePr/>
                <a:graphic xmlns:a="http://schemas.openxmlformats.org/drawingml/2006/main">
                  <a:graphicData uri="http://schemas.microsoft.com/office/word/2010/wordprocessingShape">
                    <wps:wsp>
                      <wps:cNvSpPr/>
                      <wps:spPr>
                        <a:xfrm>
                          <a:off x="0" y="0"/>
                          <a:ext cx="1057984" cy="333375"/>
                        </a:xfrm>
                        <a:prstGeom prst="flowChartAlternateProcess">
                          <a:avLst/>
                        </a:prstGeom>
                        <a:noFill/>
                        <a:ln w="6350" cap="flat" cmpd="sng" algn="ctr">
                          <a:solidFill>
                            <a:sysClr val="windowText" lastClr="000000"/>
                          </a:solidFill>
                          <a:prstDash val="solid"/>
                        </a:ln>
                        <a:effectLst/>
                      </wps:spPr>
                      <wps:txbx>
                        <w:txbxContent>
                          <w:p w14:paraId="39C2BFFF" w14:textId="77777777" w:rsidR="001F4EC1"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Políticas Migratorias </w:t>
                            </w:r>
                          </w:p>
                          <w:p w14:paraId="7F4C6BE8" w14:textId="77777777" w:rsidR="001F4EC1" w:rsidRPr="00BD37E5"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y Justicia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90316" id="27 Proceso alternativo" o:spid="_x0000_s1054" type="#_x0000_t176" style="position:absolute;left:0;text-align:left;margin-left:195.75pt;margin-top:14.85pt;width:83.3pt;height:26.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" filled="f" strokecolor="windowText" strokeweight=".5pt">
                <v:textbox>
                  <w:txbxContent>
                    <w:p w14:paraId="39C2BFFF" w14:textId="77777777" w:rsidR="001F4EC1"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Políticas Migratorias </w:t>
                      </w:r>
                    </w:p>
                    <w:p w14:paraId="7F4C6BE8" w14:textId="77777777" w:rsidR="001F4EC1" w:rsidRPr="00BD37E5"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y Justicia</w:t>
                      </w:r>
                    </w:p>
                  </w:txbxContent>
                </v:textbox>
              </v:shape>
            </w:pict>
          </mc:Fallback>
        </mc:AlternateContent>
      </w:r>
      <w:r>
        <w:rPr>
          <w:noProof/>
          <w:lang w:val="es-ES" w:eastAsia="es-ES"/>
        </w:rPr>
        <mc:AlternateContent>
          <mc:Choice Requires="wps">
            <w:drawing>
              <wp:anchor distT="0" distB="0" distL="114300" distR="114300" simplePos="0" relativeHeight="251713024" behindDoc="0" locked="0" layoutInCell="1" allowOverlap="1" wp14:anchorId="67A42572" wp14:editId="1F3D6640">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39724" id="96 Conector recto"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" strokecolor="windowText" strokeweight=".5pt"/>
            </w:pict>
          </mc:Fallback>
        </mc:AlternateContent>
      </w:r>
    </w:p>
    <w:p w14:paraId="555C38CC" w14:textId="77777777" w:rsidR="000C509B" w:rsidRDefault="000C509B" w:rsidP="000C509B">
      <w:pPr>
        <w:pStyle w:val="texto"/>
      </w:pPr>
      <w:r>
        <w:rPr>
          <w:noProof/>
          <w:lang w:val="es-ES" w:eastAsia="es-ES"/>
        </w:rPr>
        <mc:AlternateContent>
          <mc:Choice Requires="wps">
            <w:drawing>
              <wp:anchor distT="0" distB="0" distL="114300" distR="114300" simplePos="0" relativeHeight="251733504" behindDoc="0" locked="0" layoutInCell="1" allowOverlap="1" wp14:anchorId="118864F1" wp14:editId="3895342A">
                <wp:simplePos x="0" y="0"/>
                <wp:positionH relativeFrom="column">
                  <wp:posOffset>4725670</wp:posOffset>
                </wp:positionH>
                <wp:positionV relativeFrom="paragraph">
                  <wp:posOffset>234346</wp:posOffset>
                </wp:positionV>
                <wp:extent cx="767080" cy="249555"/>
                <wp:effectExtent l="0" t="0" r="13970" b="17145"/>
                <wp:wrapNone/>
                <wp:docPr id="20" name="20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425A82C8"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Miguel Induráin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64F1" id="20 Proceso alternativo" o:spid="_x0000_s1055" type="#_x0000_t176" style="position:absolute;left:0;text-align:left;margin-left:372.1pt;margin-top:18.45pt;width:60.4pt;height:19.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" filled="f" strokecolor="windowText" strokeweight=".5pt">
                <v:textbox>
                  <w:txbxContent>
                    <w:p w14:paraId="425A82C8"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Miguel Induráin</w:t>
                      </w:r>
                    </w:p>
                  </w:txbxContent>
                </v:textbox>
              </v:shape>
            </w:pict>
          </mc:Fallback>
        </mc:AlternateContent>
      </w:r>
      <w:r>
        <w:rPr>
          <w:noProof/>
          <w:lang w:val="es-ES" w:eastAsia="es-ES"/>
        </w:rPr>
        <mc:AlternateContent>
          <mc:Choice Requires="wps">
            <w:drawing>
              <wp:anchor distT="0" distB="0" distL="114300" distR="114300" simplePos="0" relativeHeight="251757056" behindDoc="0" locked="0" layoutInCell="1" allowOverlap="1" wp14:anchorId="4EFEF517" wp14:editId="260D5849">
                <wp:simplePos x="0" y="0"/>
                <wp:positionH relativeFrom="column">
                  <wp:posOffset>2350240</wp:posOffset>
                </wp:positionH>
                <wp:positionV relativeFrom="paragraph">
                  <wp:posOffset>76578</wp:posOffset>
                </wp:positionV>
                <wp:extent cx="136026" cy="0"/>
                <wp:effectExtent l="0" t="0" r="16510" b="19050"/>
                <wp:wrapNone/>
                <wp:docPr id="68" name="66 Conector recto"/>
                <wp:cNvGraphicFramePr/>
                <a:graphic xmlns:a="http://schemas.openxmlformats.org/drawingml/2006/main">
                  <a:graphicData uri="http://schemas.microsoft.com/office/word/2010/wordprocessingShape">
                    <wps:wsp>
                      <wps:cNvCnPr/>
                      <wps:spPr>
                        <a:xfrm flipH="1">
                          <a:off x="0" y="0"/>
                          <a:ext cx="13602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E7C363" id="66 Conector recto" o:spid="_x0000_s1026" style="position:absolute;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6.05pt" to="195.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" strokecolor="windowText" strokeweight=".5pt"/>
            </w:pict>
          </mc:Fallback>
        </mc:AlternateContent>
      </w:r>
    </w:p>
    <w:p w14:paraId="4DFBD9C1" w14:textId="77777777" w:rsidR="000C509B" w:rsidRDefault="000C509B" w:rsidP="000C509B">
      <w:pPr>
        <w:pStyle w:val="texto"/>
      </w:pPr>
      <w:r>
        <w:rPr>
          <w:noProof/>
          <w:lang w:val="es-ES" w:eastAsia="es-ES"/>
        </w:rPr>
        <mc:AlternateContent>
          <mc:Choice Requires="wps">
            <w:drawing>
              <wp:anchor distT="0" distB="0" distL="114300" distR="114300" simplePos="0" relativeHeight="251734528" behindDoc="0" locked="0" layoutInCell="1" allowOverlap="1" wp14:anchorId="6900B5B2" wp14:editId="5B474AF3">
                <wp:simplePos x="0" y="0"/>
                <wp:positionH relativeFrom="column">
                  <wp:posOffset>5493385</wp:posOffset>
                </wp:positionH>
                <wp:positionV relativeFrom="paragraph">
                  <wp:posOffset>87026</wp:posOffset>
                </wp:positionV>
                <wp:extent cx="307975" cy="0"/>
                <wp:effectExtent l="0" t="0" r="15875" b="19050"/>
                <wp:wrapNone/>
                <wp:docPr id="22" name="2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D31D80" id="22 Conector recto"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6.85pt" to="456.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85376" behindDoc="0" locked="0" layoutInCell="1" allowOverlap="1" wp14:anchorId="59132B96" wp14:editId="4F7BF521">
                <wp:simplePos x="0" y="0"/>
                <wp:positionH relativeFrom="column">
                  <wp:posOffset>3617212</wp:posOffset>
                </wp:positionH>
                <wp:positionV relativeFrom="paragraph">
                  <wp:posOffset>223992</wp:posOffset>
                </wp:positionV>
                <wp:extent cx="511492" cy="225425"/>
                <wp:effectExtent l="0" t="0" r="22225" b="22225"/>
                <wp:wrapNone/>
                <wp:docPr id="36" name="36 Proceso alternativo"/>
                <wp:cNvGraphicFramePr/>
                <a:graphic xmlns:a="http://schemas.openxmlformats.org/drawingml/2006/main">
                  <a:graphicData uri="http://schemas.microsoft.com/office/word/2010/wordprocessingShape">
                    <wps:wsp>
                      <wps:cNvSpPr/>
                      <wps:spPr>
                        <a:xfrm>
                          <a:off x="0" y="0"/>
                          <a:ext cx="511492" cy="225425"/>
                        </a:xfrm>
                        <a:prstGeom prst="flowChartAlternateProcess">
                          <a:avLst/>
                        </a:prstGeom>
                        <a:noFill/>
                        <a:ln w="6350" cap="flat" cmpd="sng" algn="ctr">
                          <a:solidFill>
                            <a:sysClr val="windowText" lastClr="000000"/>
                          </a:solidFill>
                          <a:prstDash val="solid"/>
                        </a:ln>
                        <a:effectLst/>
                      </wps:spPr>
                      <wps:txbx>
                        <w:txbxContent>
                          <w:p w14:paraId="3D461CEC"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2B96" id="36 Proceso alternativo" o:spid="_x0000_s1056" type="#_x0000_t176" style="position:absolute;left:0;text-align:left;margin-left:284.8pt;margin-top:17.65pt;width:40.25pt;height:1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" filled="f" strokecolor="windowText" strokeweight=".5pt">
                <v:textbox>
                  <w:txbxContent>
                    <w:p w14:paraId="3D461CEC"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v:textbox>
              </v:shape>
            </w:pict>
          </mc:Fallback>
        </mc:AlternateContent>
      </w:r>
      <w:r>
        <w:rPr>
          <w:noProof/>
          <w:lang w:val="es-ES" w:eastAsia="es-ES"/>
        </w:rPr>
        <mc:AlternateContent>
          <mc:Choice Requires="wps">
            <w:drawing>
              <wp:anchor distT="0" distB="0" distL="114300" distR="114300" simplePos="0" relativeHeight="251700736" behindDoc="0" locked="0" layoutInCell="1" allowOverlap="1" wp14:anchorId="6177D272" wp14:editId="4CD148FD">
                <wp:simplePos x="0" y="0"/>
                <wp:positionH relativeFrom="column">
                  <wp:posOffset>2357797</wp:posOffset>
                </wp:positionH>
                <wp:positionV relativeFrom="paragraph">
                  <wp:posOffset>134100</wp:posOffset>
                </wp:positionV>
                <wp:extent cx="147362" cy="0"/>
                <wp:effectExtent l="0" t="0" r="24130" b="19050"/>
                <wp:wrapNone/>
                <wp:docPr id="81" name="81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EF80AB" id="81 Conector recto"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0.55pt" to="197.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" strokecolor="windowText" strokeweight=".5pt"/>
            </w:pict>
          </mc:Fallback>
        </mc:AlternateContent>
      </w:r>
      <w:r>
        <w:rPr>
          <w:noProof/>
          <w:lang w:val="es-ES" w:eastAsia="es-ES"/>
        </w:rPr>
        <mc:AlternateContent>
          <mc:Choice Requires="wps">
            <w:drawing>
              <wp:anchor distT="0" distB="0" distL="114300" distR="114300" simplePos="0" relativeHeight="251677184" behindDoc="0" locked="0" layoutInCell="1" allowOverlap="1" wp14:anchorId="13E9E921" wp14:editId="0FA15AF4">
                <wp:simplePos x="0" y="0"/>
                <wp:positionH relativeFrom="column">
                  <wp:posOffset>2505710</wp:posOffset>
                </wp:positionH>
                <wp:positionV relativeFrom="paragraph">
                  <wp:posOffset>19368</wp:posOffset>
                </wp:positionV>
                <wp:extent cx="952500" cy="249936"/>
                <wp:effectExtent l="0" t="0" r="19050" b="17145"/>
                <wp:wrapNone/>
                <wp:docPr id="27" name="27 Proceso alternativo"/>
                <wp:cNvGraphicFramePr/>
                <a:graphic xmlns:a="http://schemas.openxmlformats.org/drawingml/2006/main">
                  <a:graphicData uri="http://schemas.microsoft.com/office/word/2010/wordprocessingShape">
                    <wps:wsp>
                      <wps:cNvSpPr/>
                      <wps:spPr>
                        <a:xfrm>
                          <a:off x="0" y="0"/>
                          <a:ext cx="952500" cy="249936"/>
                        </a:xfrm>
                        <a:prstGeom prst="flowChartAlternateProcess">
                          <a:avLst/>
                        </a:prstGeom>
                        <a:noFill/>
                        <a:ln w="6350" cap="flat" cmpd="sng" algn="ctr">
                          <a:solidFill>
                            <a:sysClr val="windowText" lastClr="000000"/>
                          </a:solidFill>
                          <a:prstDash val="solid"/>
                        </a:ln>
                        <a:effectLst/>
                      </wps:spPr>
                      <wps:txbx>
                        <w:txbxContent>
                          <w:p w14:paraId="65F076ED"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9E921" id="_x0000_s1057" type="#_x0000_t176" style="position:absolute;left:0;text-align:left;margin-left:197.3pt;margin-top:1.55pt;width:75pt;height:19.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" filled="f" strokecolor="windowText" strokeweight=".5pt">
                <v:textbox>
                  <w:txbxContent>
                    <w:p w14:paraId="65F076ED"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v:textbox>
              </v:shape>
            </w:pict>
          </mc:Fallback>
        </mc:AlternateContent>
      </w:r>
    </w:p>
    <w:p w14:paraId="51DD8D51" w14:textId="77777777" w:rsidR="000C509B" w:rsidRDefault="000C509B" w:rsidP="000C509B">
      <w:pPr>
        <w:pStyle w:val="texto"/>
      </w:pPr>
      <w:r>
        <w:rPr>
          <w:noProof/>
          <w:lang w:val="es-ES" w:eastAsia="es-ES"/>
        </w:rPr>
        <mc:AlternateContent>
          <mc:Choice Requires="wps">
            <w:drawing>
              <wp:anchor distT="0" distB="0" distL="114300" distR="114300" simplePos="0" relativeHeight="251751936" behindDoc="0" locked="0" layoutInCell="1" allowOverlap="1" wp14:anchorId="3C2AEC74" wp14:editId="55BDDF41">
                <wp:simplePos x="0" y="0"/>
                <wp:positionH relativeFrom="column">
                  <wp:posOffset>4749359</wp:posOffset>
                </wp:positionH>
                <wp:positionV relativeFrom="paragraph">
                  <wp:posOffset>214530</wp:posOffset>
                </wp:positionV>
                <wp:extent cx="767080" cy="400050"/>
                <wp:effectExtent l="0" t="0" r="13970" b="19050"/>
                <wp:wrapNone/>
                <wp:docPr id="9" name="20 Proceso alternativo"/>
                <wp:cNvGraphicFramePr/>
                <a:graphic xmlns:a="http://schemas.openxmlformats.org/drawingml/2006/main">
                  <a:graphicData uri="http://schemas.microsoft.com/office/word/2010/wordprocessingShape">
                    <wps:wsp>
                      <wps:cNvSpPr/>
                      <wps:spPr>
                        <a:xfrm>
                          <a:off x="0" y="0"/>
                          <a:ext cx="767080" cy="400050"/>
                        </a:xfrm>
                        <a:prstGeom prst="flowChartAlternateProcess">
                          <a:avLst/>
                        </a:prstGeom>
                        <a:noFill/>
                        <a:ln w="6350" cap="flat" cmpd="sng" algn="ctr">
                          <a:solidFill>
                            <a:sysClr val="windowText" lastClr="000000"/>
                          </a:solidFill>
                          <a:prstDash val="solid"/>
                        </a:ln>
                        <a:effectLst/>
                      </wps:spPr>
                      <wps:txbx>
                        <w:txbxContent>
                          <w:p w14:paraId="48666AB9" w14:textId="77777777" w:rsidR="001F4EC1" w:rsidRPr="00752E14"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Gestión Servicios Sociales Públicos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AEC74" id="_x0000_s1058" type="#_x0000_t176" style="position:absolute;left:0;text-align:left;margin-left:373.95pt;margin-top:16.9pt;width:60.4pt;height:3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" filled="f" strokecolor="windowText" strokeweight=".5pt">
                <v:textbox>
                  <w:txbxContent>
                    <w:p w14:paraId="48666AB9" w14:textId="77777777" w:rsidR="001F4EC1" w:rsidRPr="00752E14" w:rsidRDefault="001F4EC1" w:rsidP="000C509B">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Gestión Servicios Sociales Públicos</w:t>
                      </w:r>
                    </w:p>
                  </w:txbxContent>
                </v:textbox>
              </v:shape>
            </w:pict>
          </mc:Fallback>
        </mc:AlternateContent>
      </w:r>
      <w:r>
        <w:rPr>
          <w:noProof/>
          <w:lang w:val="es-ES" w:eastAsia="es-ES"/>
        </w:rPr>
        <mc:AlternateContent>
          <mc:Choice Requires="wps">
            <w:drawing>
              <wp:anchor distT="0" distB="0" distL="114300" distR="114300" simplePos="0" relativeHeight="251759104" behindDoc="0" locked="0" layoutInCell="1" allowOverlap="1" wp14:anchorId="702A9488" wp14:editId="2C911008">
                <wp:simplePos x="0" y="0"/>
                <wp:positionH relativeFrom="column">
                  <wp:posOffset>4129405</wp:posOffset>
                </wp:positionH>
                <wp:positionV relativeFrom="paragraph">
                  <wp:posOffset>59065</wp:posOffset>
                </wp:positionV>
                <wp:extent cx="119092" cy="388"/>
                <wp:effectExtent l="0" t="0" r="33655" b="19050"/>
                <wp:wrapNone/>
                <wp:docPr id="76"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19AC4A" id="6 Conector recto"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4.65pt" to="334.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" strokecolor="windowText" strokeweight=".5pt"/>
            </w:pict>
          </mc:Fallback>
        </mc:AlternateContent>
      </w:r>
      <w:r>
        <w:rPr>
          <w:noProof/>
          <w:lang w:val="es-ES" w:eastAsia="es-ES"/>
        </w:rPr>
        <mc:AlternateContent>
          <mc:Choice Requires="wps">
            <w:drawing>
              <wp:anchor distT="0" distB="0" distL="114300" distR="114300" simplePos="0" relativeHeight="251709952" behindDoc="0" locked="0" layoutInCell="1" allowOverlap="1" wp14:anchorId="5420C8AA" wp14:editId="08BEFFB9">
                <wp:simplePos x="0" y="0"/>
                <wp:positionH relativeFrom="column">
                  <wp:posOffset>3272197</wp:posOffset>
                </wp:positionH>
                <wp:positionV relativeFrom="paragraph">
                  <wp:posOffset>74489</wp:posOffset>
                </wp:positionV>
                <wp:extent cx="351402" cy="85153"/>
                <wp:effectExtent l="0" t="0" r="29845" b="29210"/>
                <wp:wrapNone/>
                <wp:docPr id="90" name="90 Conector recto"/>
                <wp:cNvGraphicFramePr/>
                <a:graphic xmlns:a="http://schemas.openxmlformats.org/drawingml/2006/main">
                  <a:graphicData uri="http://schemas.microsoft.com/office/word/2010/wordprocessingShape">
                    <wps:wsp>
                      <wps:cNvCnPr/>
                      <wps:spPr>
                        <a:xfrm flipH="1">
                          <a:off x="0" y="0"/>
                          <a:ext cx="351402" cy="8515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024CEE" id="90 Conector recto"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5pt,5.85pt" to="28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701760" behindDoc="0" locked="0" layoutInCell="1" allowOverlap="1" wp14:anchorId="22650725" wp14:editId="18CFCCFE">
                <wp:simplePos x="0" y="0"/>
                <wp:positionH relativeFrom="column">
                  <wp:posOffset>2357796</wp:posOffset>
                </wp:positionH>
                <wp:positionV relativeFrom="paragraph">
                  <wp:posOffset>214294</wp:posOffset>
                </wp:positionV>
                <wp:extent cx="147362" cy="0"/>
                <wp:effectExtent l="0" t="0" r="24130" b="19050"/>
                <wp:wrapNone/>
                <wp:docPr id="82" name="82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D3DF28" id="82 Conector recto"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6.85pt" to="19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86400" behindDoc="0" locked="0" layoutInCell="1" allowOverlap="1" wp14:anchorId="76F7E8BD" wp14:editId="1FA88AE8">
                <wp:simplePos x="0" y="0"/>
                <wp:positionH relativeFrom="column">
                  <wp:posOffset>3624897</wp:posOffset>
                </wp:positionH>
                <wp:positionV relativeFrom="paragraph">
                  <wp:posOffset>276225</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0C263E0E"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E8BD" id="37 Proceso alternativo" o:spid="_x0000_s1059" type="#_x0000_t176" style="position:absolute;left:0;text-align:left;margin-left:285.4pt;margin-top:21.75pt;width:39.85pt;height:1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" filled="f" strokecolor="windowText" strokeweight=".5pt">
                <v:textbox>
                  <w:txbxContent>
                    <w:p w14:paraId="0C263E0E"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v:textbox>
              </v:shape>
            </w:pict>
          </mc:Fallback>
        </mc:AlternateContent>
      </w:r>
      <w:r>
        <w:rPr>
          <w:noProof/>
          <w:lang w:val="es-ES" w:eastAsia="es-ES"/>
        </w:rPr>
        <mc:AlternateContent>
          <mc:Choice Requires="wps">
            <w:drawing>
              <wp:anchor distT="0" distB="0" distL="114300" distR="114300" simplePos="0" relativeHeight="251678208" behindDoc="0" locked="0" layoutInCell="1" allowOverlap="1" wp14:anchorId="1FE59DA8" wp14:editId="46DDF26C">
                <wp:simplePos x="0" y="0"/>
                <wp:positionH relativeFrom="column">
                  <wp:posOffset>2505392</wp:posOffset>
                </wp:positionH>
                <wp:positionV relativeFrom="paragraph">
                  <wp:posOffset>88265</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14:paraId="2D03E88B"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9DA8" id="28 Proceso alternativo" o:spid="_x0000_s1060" type="#_x0000_t176" style="position:absolute;left:0;text-align:left;margin-left:197.25pt;margin-top:6.95pt;width:60.4pt;height:19.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" filled="f" strokecolor="windowText" strokeweight=".5pt">
                <v:textbox>
                  <w:txbxContent>
                    <w:p w14:paraId="2D03E88B"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v:textbox>
              </v:shape>
            </w:pict>
          </mc:Fallback>
        </mc:AlternateContent>
      </w:r>
    </w:p>
    <w:p w14:paraId="3B832BDA" w14:textId="77777777" w:rsidR="000C509B" w:rsidRDefault="000C509B" w:rsidP="000C509B">
      <w:pPr>
        <w:pStyle w:val="texto"/>
      </w:pPr>
      <w:r>
        <w:rPr>
          <w:noProof/>
          <w:lang w:val="es-ES" w:eastAsia="es-ES"/>
        </w:rPr>
        <mc:AlternateContent>
          <mc:Choice Requires="wps">
            <w:drawing>
              <wp:anchor distT="0" distB="0" distL="114300" distR="114300" simplePos="0" relativeHeight="251750912" behindDoc="0" locked="0" layoutInCell="1" allowOverlap="1" wp14:anchorId="4BAA0282" wp14:editId="542F16EF">
                <wp:simplePos x="0" y="0"/>
                <wp:positionH relativeFrom="column">
                  <wp:posOffset>5516674</wp:posOffset>
                </wp:positionH>
                <wp:positionV relativeFrom="paragraph">
                  <wp:posOffset>135790</wp:posOffset>
                </wp:positionV>
                <wp:extent cx="288023" cy="0"/>
                <wp:effectExtent l="0" t="0" r="17145" b="19050"/>
                <wp:wrapNone/>
                <wp:docPr id="8" name="104 Conector recto"/>
                <wp:cNvGraphicFramePr/>
                <a:graphic xmlns:a="http://schemas.openxmlformats.org/drawingml/2006/main">
                  <a:graphicData uri="http://schemas.microsoft.com/office/word/2010/wordprocessingShape">
                    <wps:wsp>
                      <wps:cNvCnPr/>
                      <wps:spPr>
                        <a:xfrm flipH="1" flipV="1">
                          <a:off x="0" y="0"/>
                          <a:ext cx="288023"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D11CC0" id="104 Conector recto" o:spid="_x0000_s1026" style="position:absolute;flip:x 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4pt,10.7pt" to="457.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" strokecolor="windowText" strokeweight=".5pt"/>
            </w:pict>
          </mc:Fallback>
        </mc:AlternateContent>
      </w:r>
      <w:r>
        <w:rPr>
          <w:noProof/>
          <w:lang w:val="es-ES" w:eastAsia="es-ES"/>
        </w:rPr>
        <mc:AlternateContent>
          <mc:Choice Requires="wps">
            <w:drawing>
              <wp:anchor distT="0" distB="0" distL="114300" distR="114300" simplePos="0" relativeHeight="251679232" behindDoc="0" locked="0" layoutInCell="1" allowOverlap="1" wp14:anchorId="2D8FA345" wp14:editId="7A775CBD">
                <wp:simplePos x="0" y="0"/>
                <wp:positionH relativeFrom="column">
                  <wp:posOffset>2504409</wp:posOffset>
                </wp:positionH>
                <wp:positionV relativeFrom="paragraph">
                  <wp:posOffset>219075</wp:posOffset>
                </wp:positionV>
                <wp:extent cx="767080" cy="219075"/>
                <wp:effectExtent l="0" t="0" r="13970" b="28575"/>
                <wp:wrapNone/>
                <wp:docPr id="30" name="30 Proceso alternativo"/>
                <wp:cNvGraphicFramePr/>
                <a:graphic xmlns:a="http://schemas.openxmlformats.org/drawingml/2006/main">
                  <a:graphicData uri="http://schemas.microsoft.com/office/word/2010/wordprocessingShape">
                    <wps:wsp>
                      <wps:cNvSpPr/>
                      <wps:spPr>
                        <a:xfrm>
                          <a:off x="0" y="0"/>
                          <a:ext cx="767080" cy="219075"/>
                        </a:xfrm>
                        <a:prstGeom prst="flowChartAlternateProcess">
                          <a:avLst/>
                        </a:prstGeom>
                        <a:noFill/>
                        <a:ln w="6350" cap="flat" cmpd="sng" algn="ctr">
                          <a:solidFill>
                            <a:sysClr val="windowText" lastClr="000000"/>
                          </a:solidFill>
                          <a:prstDash val="solid"/>
                        </a:ln>
                        <a:effectLst/>
                      </wps:spPr>
                      <wps:txbx>
                        <w:txbxContent>
                          <w:p w14:paraId="440DE642"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Cultura y Deporte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A345" id="30 Proceso alternativo" o:spid="_x0000_s1061" type="#_x0000_t176" style="position:absolute;left:0;text-align:left;margin-left:197.2pt;margin-top:17.25pt;width:60.4pt;height:1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" filled="f" strokecolor="windowText" strokeweight=".5pt">
                <v:textbox>
                  <w:txbxContent>
                    <w:p w14:paraId="440DE642"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Cultura y Deporte</w:t>
                      </w:r>
                    </w:p>
                  </w:txbxContent>
                </v:textbox>
              </v:shape>
            </w:pict>
          </mc:Fallback>
        </mc:AlternateContent>
      </w:r>
      <w:r>
        <w:rPr>
          <w:noProof/>
          <w:lang w:val="es-ES" w:eastAsia="es-ES"/>
        </w:rPr>
        <mc:AlternateContent>
          <mc:Choice Requires="wps">
            <w:drawing>
              <wp:anchor distT="0" distB="0" distL="114300" distR="114300" simplePos="0" relativeHeight="251710976" behindDoc="0" locked="0" layoutInCell="1" allowOverlap="1" wp14:anchorId="502DB439" wp14:editId="0467C866">
                <wp:simplePos x="0" y="0"/>
                <wp:positionH relativeFrom="column">
                  <wp:posOffset>3276631</wp:posOffset>
                </wp:positionH>
                <wp:positionV relativeFrom="paragraph">
                  <wp:posOffset>8890</wp:posOffset>
                </wp:positionV>
                <wp:extent cx="342265" cy="105410"/>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5" cy="10541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2ECEE" id="91 Conector recto" o:spid="_x0000_s1026" style="position:absolute;flip:x 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7pt" to="28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" strokecolor="windowText" strokeweight=".5pt"/>
            </w:pict>
          </mc:Fallback>
        </mc:AlternateContent>
      </w:r>
      <w:r>
        <w:rPr>
          <w:noProof/>
          <w:lang w:val="es-ES" w:eastAsia="es-ES"/>
        </w:rPr>
        <mc:AlternateContent>
          <mc:Choice Requires="wps">
            <w:drawing>
              <wp:anchor distT="0" distB="0" distL="114300" distR="114300" simplePos="0" relativeHeight="251732480" behindDoc="0" locked="0" layoutInCell="1" allowOverlap="1" wp14:anchorId="1C7FB4CB" wp14:editId="6A478B03">
                <wp:simplePos x="0" y="0"/>
                <wp:positionH relativeFrom="column">
                  <wp:posOffset>4129919</wp:posOffset>
                </wp:positionH>
                <wp:positionV relativeFrom="paragraph">
                  <wp:posOffset>113119</wp:posOffset>
                </wp:positionV>
                <wp:extent cx="119092" cy="388"/>
                <wp:effectExtent l="0" t="0" r="33655" b="19050"/>
                <wp:wrapNone/>
                <wp:docPr id="24"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19DD09" id="6 Conector recto"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pt,8.9pt" to="33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" strokecolor="windowText" strokeweight=".5pt"/>
            </w:pict>
          </mc:Fallback>
        </mc:AlternateContent>
      </w:r>
    </w:p>
    <w:p w14:paraId="3236125A" w14:textId="77777777" w:rsidR="000C509B" w:rsidRDefault="000C509B" w:rsidP="000C509B">
      <w:pPr>
        <w:pStyle w:val="texto"/>
      </w:pPr>
      <w:r>
        <w:rPr>
          <w:noProof/>
          <w:lang w:val="es-ES" w:eastAsia="es-ES"/>
        </w:rPr>
        <mc:AlternateContent>
          <mc:Choice Requires="wps">
            <w:drawing>
              <wp:anchor distT="0" distB="0" distL="114300" distR="114300" simplePos="0" relativeHeight="251739648" behindDoc="0" locked="0" layoutInCell="1" allowOverlap="1" wp14:anchorId="55ACE5EE" wp14:editId="64FDAE41">
                <wp:simplePos x="0" y="0"/>
                <wp:positionH relativeFrom="column">
                  <wp:posOffset>2514600</wp:posOffset>
                </wp:positionH>
                <wp:positionV relativeFrom="paragraph">
                  <wp:posOffset>280035</wp:posOffset>
                </wp:positionV>
                <wp:extent cx="1052195" cy="347345"/>
                <wp:effectExtent l="0" t="0" r="14605" b="14605"/>
                <wp:wrapNone/>
                <wp:docPr id="61" name="30 Proceso alternativo"/>
                <wp:cNvGraphicFramePr/>
                <a:graphic xmlns:a="http://schemas.openxmlformats.org/drawingml/2006/main">
                  <a:graphicData uri="http://schemas.microsoft.com/office/word/2010/wordprocessingShape">
                    <wps:wsp>
                      <wps:cNvSpPr/>
                      <wps:spPr>
                        <a:xfrm>
                          <a:off x="0" y="0"/>
                          <a:ext cx="1052195" cy="347345"/>
                        </a:xfrm>
                        <a:prstGeom prst="flowChartAlternateProcess">
                          <a:avLst/>
                        </a:prstGeom>
                        <a:noFill/>
                        <a:ln w="6350" cap="flat" cmpd="sng" algn="ctr">
                          <a:solidFill>
                            <a:sysClr val="windowText" lastClr="000000"/>
                          </a:solidFill>
                          <a:prstDash val="solid"/>
                        </a:ln>
                        <a:effectLst/>
                      </wps:spPr>
                      <wps:txbx>
                        <w:txbxContent>
                          <w:p w14:paraId="1C1ADAC9" w14:textId="77777777" w:rsidR="001F4EC1" w:rsidRPr="001A0975" w:rsidRDefault="001F4EC1" w:rsidP="000C509B">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Universidad, Innovación y Transformación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CE5EE" id="_x0000_s1062" type="#_x0000_t176" style="position:absolute;left:0;text-align:left;margin-left:198pt;margin-top:22.05pt;width:82.85pt;height:27.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" filled="f" strokecolor="windowText" strokeweight=".5pt">
                <v:textbox>
                  <w:txbxContent>
                    <w:p w14:paraId="1C1ADAC9" w14:textId="77777777" w:rsidR="001F4EC1" w:rsidRPr="001A0975" w:rsidRDefault="001F4EC1" w:rsidP="000C509B">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Universidad, Innovación y Transformación Digital</w:t>
                      </w:r>
                    </w:p>
                  </w:txbxContent>
                </v:textbox>
              </v:shape>
            </w:pict>
          </mc:Fallback>
        </mc:AlternateContent>
      </w:r>
      <w:r>
        <w:rPr>
          <w:noProof/>
          <w:lang w:val="es-ES" w:eastAsia="es-ES"/>
        </w:rPr>
        <mc:AlternateContent>
          <mc:Choice Requires="wps">
            <w:drawing>
              <wp:anchor distT="0" distB="0" distL="114300" distR="114300" simplePos="0" relativeHeight="251748864" behindDoc="0" locked="0" layoutInCell="1" allowOverlap="1" wp14:anchorId="7312E8CC" wp14:editId="3779DD9C">
                <wp:simplePos x="0" y="0"/>
                <wp:positionH relativeFrom="column">
                  <wp:posOffset>4129405</wp:posOffset>
                </wp:positionH>
                <wp:positionV relativeFrom="paragraph">
                  <wp:posOffset>79406</wp:posOffset>
                </wp:positionV>
                <wp:extent cx="114300" cy="0"/>
                <wp:effectExtent l="0" t="0" r="19050" b="19050"/>
                <wp:wrapNone/>
                <wp:docPr id="73" name="91 Conector recto"/>
                <wp:cNvGraphicFramePr/>
                <a:graphic xmlns:a="http://schemas.openxmlformats.org/drawingml/2006/main">
                  <a:graphicData uri="http://schemas.microsoft.com/office/word/2010/wordprocessingShape">
                    <wps:wsp>
                      <wps:cNvCnPr/>
                      <wps:spPr>
                        <a:xfrm flipH="1" flipV="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21D10E" id="91 Conector recto" o:spid="_x0000_s1026" style="position:absolute;flip:x 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6.25pt" to="33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" strokecolor="windowText" strokeweight=".5pt"/>
            </w:pict>
          </mc:Fallback>
        </mc:AlternateContent>
      </w:r>
      <w:r>
        <w:rPr>
          <w:noProof/>
          <w:lang w:val="es-ES" w:eastAsia="es-ES"/>
        </w:rPr>
        <mc:AlternateContent>
          <mc:Choice Requires="wps">
            <w:drawing>
              <wp:anchor distT="0" distB="0" distL="114300" distR="114300" simplePos="0" relativeHeight="251747840" behindDoc="0" locked="0" layoutInCell="1" allowOverlap="1" wp14:anchorId="59377B1E" wp14:editId="407B18BF">
                <wp:simplePos x="0" y="0"/>
                <wp:positionH relativeFrom="column">
                  <wp:posOffset>3275974</wp:posOffset>
                </wp:positionH>
                <wp:positionV relativeFrom="paragraph">
                  <wp:posOffset>68622</wp:posOffset>
                </wp:positionV>
                <wp:extent cx="347660" cy="0"/>
                <wp:effectExtent l="0" t="0" r="14605" b="19050"/>
                <wp:wrapNone/>
                <wp:docPr id="72" name="91 Conector recto"/>
                <wp:cNvGraphicFramePr/>
                <a:graphic xmlns:a="http://schemas.openxmlformats.org/drawingml/2006/main">
                  <a:graphicData uri="http://schemas.microsoft.com/office/word/2010/wordprocessingShape">
                    <wps:wsp>
                      <wps:cNvCnPr/>
                      <wps:spPr>
                        <a:xfrm flipH="1" flipV="1">
                          <a:off x="0" y="0"/>
                          <a:ext cx="3476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8EBCA8" id="91 Conector recto" o:spid="_x0000_s1026" style="position:absolute;flip:x 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5pt,5.4pt" to="28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" strokecolor="windowText" strokeweight=".5pt"/>
            </w:pict>
          </mc:Fallback>
        </mc:AlternateContent>
      </w:r>
      <w:r>
        <w:rPr>
          <w:noProof/>
          <w:lang w:val="es-ES" w:eastAsia="es-ES"/>
        </w:rPr>
        <mc:AlternateContent>
          <mc:Choice Requires="wps">
            <w:drawing>
              <wp:anchor distT="0" distB="0" distL="114300" distR="114300" simplePos="0" relativeHeight="251702784" behindDoc="0" locked="0" layoutInCell="1" allowOverlap="1" wp14:anchorId="4D7131F9" wp14:editId="0A970E74">
                <wp:simplePos x="0" y="0"/>
                <wp:positionH relativeFrom="column">
                  <wp:posOffset>2354017</wp:posOffset>
                </wp:positionH>
                <wp:positionV relativeFrom="paragraph">
                  <wp:posOffset>57286</wp:posOffset>
                </wp:positionV>
                <wp:extent cx="151099" cy="0"/>
                <wp:effectExtent l="0" t="0" r="20955" b="19050"/>
                <wp:wrapNone/>
                <wp:docPr id="83" name="83 Conector recto"/>
                <wp:cNvGraphicFramePr/>
                <a:graphic xmlns:a="http://schemas.openxmlformats.org/drawingml/2006/main">
                  <a:graphicData uri="http://schemas.microsoft.com/office/word/2010/wordprocessingShape">
                    <wps:wsp>
                      <wps:cNvCnPr/>
                      <wps:spPr>
                        <a:xfrm flipH="1">
                          <a:off x="0" y="0"/>
                          <a:ext cx="1510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CB89FF" id="83 Conector recto"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4.5pt" to="19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749888" behindDoc="0" locked="0" layoutInCell="1" allowOverlap="1" wp14:anchorId="60122851" wp14:editId="33A1A3C3">
                <wp:simplePos x="0" y="0"/>
                <wp:positionH relativeFrom="column">
                  <wp:posOffset>3623945</wp:posOffset>
                </wp:positionH>
                <wp:positionV relativeFrom="paragraph">
                  <wp:posOffset>6668</wp:posOffset>
                </wp:positionV>
                <wp:extent cx="505968" cy="225552"/>
                <wp:effectExtent l="0" t="0" r="27940" b="22225"/>
                <wp:wrapNone/>
                <wp:docPr id="74"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5F5168C3" w14:textId="77777777" w:rsidR="001F4EC1" w:rsidRPr="00932984" w:rsidRDefault="001F4EC1" w:rsidP="000C509B">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2851" id="_x0000_s1063" type="#_x0000_t176" style="position:absolute;left:0;text-align:left;margin-left:285.35pt;margin-top:.55pt;width:39.85pt;height:17.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" filled="f" strokecolor="windowText" strokeweight=".5pt">
                <v:textbox>
                  <w:txbxContent>
                    <w:p w14:paraId="5F5168C3" w14:textId="77777777" w:rsidR="001F4EC1" w:rsidRPr="00932984" w:rsidRDefault="001F4EC1" w:rsidP="000C509B">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IND</w:t>
                      </w:r>
                    </w:p>
                  </w:txbxContent>
                </v:textbox>
              </v:shape>
            </w:pict>
          </mc:Fallback>
        </mc:AlternateContent>
      </w:r>
    </w:p>
    <w:p w14:paraId="5F6ADD76" w14:textId="77777777" w:rsidR="000C509B" w:rsidRDefault="000C509B" w:rsidP="000C509B">
      <w:pPr>
        <w:pStyle w:val="texto"/>
      </w:pPr>
      <w:r>
        <w:rPr>
          <w:noProof/>
          <w:lang w:val="es-ES" w:eastAsia="es-ES"/>
        </w:rPr>
        <mc:AlternateContent>
          <mc:Choice Requires="wps">
            <w:drawing>
              <wp:anchor distT="0" distB="0" distL="114300" distR="114300" simplePos="0" relativeHeight="251758080" behindDoc="0" locked="0" layoutInCell="1" allowOverlap="1" wp14:anchorId="5B143EBD" wp14:editId="32B7BCC4">
                <wp:simplePos x="0" y="0"/>
                <wp:positionH relativeFrom="column">
                  <wp:posOffset>2350240</wp:posOffset>
                </wp:positionH>
                <wp:positionV relativeFrom="paragraph">
                  <wp:posOffset>182822</wp:posOffset>
                </wp:positionV>
                <wp:extent cx="167640" cy="0"/>
                <wp:effectExtent l="0" t="0" r="22860" b="19050"/>
                <wp:wrapNone/>
                <wp:docPr id="75" name="83 Conector recto"/>
                <wp:cNvGraphicFramePr/>
                <a:graphic xmlns:a="http://schemas.openxmlformats.org/drawingml/2006/main">
                  <a:graphicData uri="http://schemas.microsoft.com/office/word/2010/wordprocessingShape">
                    <wps:wsp>
                      <wps:cNvCnPr/>
                      <wps:spPr>
                        <a:xfrm flipH="1">
                          <a:off x="0" y="0"/>
                          <a:ext cx="16764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DCB4A2" id="83 Conector recto" o:spid="_x0000_s1026" style="position:absolute;flip:x;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14.4pt" to="19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" strokecolor="windowText" strokeweight=".5pt"/>
            </w:pict>
          </mc:Fallback>
        </mc:AlternateContent>
      </w:r>
    </w:p>
    <w:p w14:paraId="21BEDEBF" w14:textId="77777777" w:rsidR="000C509B" w:rsidRDefault="000C509B" w:rsidP="000C509B">
      <w:pPr>
        <w:pStyle w:val="texto"/>
      </w:pPr>
      <w:r>
        <w:rPr>
          <w:noProof/>
          <w:lang w:val="es-ES" w:eastAsia="es-ES"/>
        </w:rPr>
        <mc:AlternateContent>
          <mc:Choice Requires="wps">
            <w:drawing>
              <wp:anchor distT="0" distB="0" distL="114300" distR="114300" simplePos="0" relativeHeight="251680256" behindDoc="0" locked="0" layoutInCell="1" allowOverlap="1" wp14:anchorId="4DD17874" wp14:editId="7806DE64">
                <wp:simplePos x="0" y="0"/>
                <wp:positionH relativeFrom="column">
                  <wp:posOffset>2505392</wp:posOffset>
                </wp:positionH>
                <wp:positionV relativeFrom="paragraph">
                  <wp:posOffset>168275</wp:posOffset>
                </wp:positionV>
                <wp:extent cx="767080" cy="361950"/>
                <wp:effectExtent l="0" t="0" r="13970" b="19050"/>
                <wp:wrapNone/>
                <wp:docPr id="31" name="31 Proceso alternativo"/>
                <wp:cNvGraphicFramePr/>
                <a:graphic xmlns:a="http://schemas.openxmlformats.org/drawingml/2006/main">
                  <a:graphicData uri="http://schemas.microsoft.com/office/word/2010/wordprocessingShape">
                    <wps:wsp>
                      <wps:cNvSpPr/>
                      <wps:spPr>
                        <a:xfrm>
                          <a:off x="0" y="0"/>
                          <a:ext cx="767080" cy="361950"/>
                        </a:xfrm>
                        <a:prstGeom prst="flowChartAlternateProcess">
                          <a:avLst/>
                        </a:prstGeom>
                        <a:noFill/>
                        <a:ln w="6350" cap="flat" cmpd="sng" algn="ctr">
                          <a:solidFill>
                            <a:sysClr val="windowText" lastClr="000000"/>
                          </a:solidFill>
                          <a:prstDash val="solid"/>
                        </a:ln>
                        <a:effectLst/>
                      </wps:spPr>
                      <wps:txbx>
                        <w:txbxContent>
                          <w:p w14:paraId="4565C1FD"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 xml:space="preserve">Desarrollo Rural y Medio Ambiente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17874" id="31 Proceso alternativo" o:spid="_x0000_s1064" type="#_x0000_t176" style="position:absolute;left:0;text-align:left;margin-left:197.25pt;margin-top:13.25pt;width:60.4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" filled="f" strokecolor="windowText" strokeweight=".5pt">
                <v:textbox>
                  <w:txbxContent>
                    <w:p w14:paraId="4565C1FD"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 xml:space="preserve">Desarrollo Rural y Medio Ambiente </w:t>
                      </w:r>
                    </w:p>
                  </w:txbxContent>
                </v:textbox>
              </v:shape>
            </w:pict>
          </mc:Fallback>
        </mc:AlternateContent>
      </w:r>
    </w:p>
    <w:p w14:paraId="327407ED" w14:textId="77777777" w:rsidR="000C509B" w:rsidRDefault="000C509B" w:rsidP="000C509B">
      <w:pPr>
        <w:pStyle w:val="texto"/>
      </w:pPr>
      <w:r>
        <w:rPr>
          <w:noProof/>
          <w:lang w:val="es-ES" w:eastAsia="es-ES"/>
        </w:rPr>
        <mc:AlternateContent>
          <mc:Choice Requires="wps">
            <w:drawing>
              <wp:anchor distT="0" distB="0" distL="114300" distR="114300" simplePos="0" relativeHeight="251703808" behindDoc="0" locked="0" layoutInCell="1" allowOverlap="1" wp14:anchorId="3A8EA3E1" wp14:editId="0D31CAD4">
                <wp:simplePos x="0" y="0"/>
                <wp:positionH relativeFrom="column">
                  <wp:posOffset>2350240</wp:posOffset>
                </wp:positionH>
                <wp:positionV relativeFrom="paragraph">
                  <wp:posOffset>59821</wp:posOffset>
                </wp:positionV>
                <wp:extent cx="154919" cy="0"/>
                <wp:effectExtent l="0" t="0" r="17145" b="19050"/>
                <wp:wrapNone/>
                <wp:docPr id="84" name="84 Conector recto"/>
                <wp:cNvGraphicFramePr/>
                <a:graphic xmlns:a="http://schemas.openxmlformats.org/drawingml/2006/main">
                  <a:graphicData uri="http://schemas.microsoft.com/office/word/2010/wordprocessingShape">
                    <wps:wsp>
                      <wps:cNvCnPr/>
                      <wps:spPr>
                        <a:xfrm flipH="1">
                          <a:off x="0" y="0"/>
                          <a:ext cx="15491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BD3749" id="84 Conector recto"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4.7pt" to="19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87424" behindDoc="0" locked="0" layoutInCell="1" allowOverlap="1" wp14:anchorId="4A3EE38F" wp14:editId="69ACB5CB">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213B93EF"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EE38F" id="39 Proceso alternativo" o:spid="_x0000_s1065" type="#_x0000_t176" style="position:absolute;left:0;text-align:left;margin-left:281.7pt;margin-top:21.05pt;width:39.85pt;height:17.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" filled="f" strokecolor="windowText" strokeweight=".5pt">
                <v:textbox>
                  <w:txbxContent>
                    <w:p w14:paraId="213B93EF"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v:textbox>
              </v:shape>
            </w:pict>
          </mc:Fallback>
        </mc:AlternateContent>
      </w:r>
    </w:p>
    <w:p w14:paraId="2860CDF7" w14:textId="77777777" w:rsidR="000C509B" w:rsidRDefault="000C509B" w:rsidP="000C509B">
      <w:pPr>
        <w:pStyle w:val="texto"/>
      </w:pPr>
      <w:r>
        <w:rPr>
          <w:noProof/>
          <w:lang w:val="es-ES" w:eastAsia="es-ES"/>
        </w:rPr>
        <mc:AlternateContent>
          <mc:Choice Requires="wps">
            <w:drawing>
              <wp:anchor distT="0" distB="0" distL="114300" distR="114300" simplePos="0" relativeHeight="251707904" behindDoc="0" locked="0" layoutInCell="1" allowOverlap="1" wp14:anchorId="21C72C93" wp14:editId="7105D898">
                <wp:simplePos x="0" y="0"/>
                <wp:positionH relativeFrom="column">
                  <wp:posOffset>3279795</wp:posOffset>
                </wp:positionH>
                <wp:positionV relativeFrom="paragraph">
                  <wp:posOffset>109787</wp:posOffset>
                </wp:positionV>
                <wp:extent cx="300659" cy="142875"/>
                <wp:effectExtent l="0" t="0" r="23495" b="28575"/>
                <wp:wrapNone/>
                <wp:docPr id="88" name="88 Conector recto"/>
                <wp:cNvGraphicFramePr/>
                <a:graphic xmlns:a="http://schemas.openxmlformats.org/drawingml/2006/main">
                  <a:graphicData uri="http://schemas.microsoft.com/office/word/2010/wordprocessingShape">
                    <wps:wsp>
                      <wps:cNvCnPr/>
                      <wps:spPr>
                        <a:xfrm flipH="1">
                          <a:off x="0" y="0"/>
                          <a:ext cx="300659"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9C7C81" id="88 Conector recto"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8.65pt" to="281.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704832" behindDoc="0" locked="0" layoutInCell="1" allowOverlap="1" wp14:anchorId="08532D38" wp14:editId="79FA6354">
                <wp:simplePos x="0" y="0"/>
                <wp:positionH relativeFrom="column">
                  <wp:posOffset>2354018</wp:posOffset>
                </wp:positionH>
                <wp:positionV relativeFrom="paragraph">
                  <wp:posOffset>268484</wp:posOffset>
                </wp:positionV>
                <wp:extent cx="163862" cy="0"/>
                <wp:effectExtent l="0" t="0" r="26670" b="19050"/>
                <wp:wrapNone/>
                <wp:docPr id="85" name="85 Conector recto"/>
                <wp:cNvGraphicFramePr/>
                <a:graphic xmlns:a="http://schemas.openxmlformats.org/drawingml/2006/main">
                  <a:graphicData uri="http://schemas.microsoft.com/office/word/2010/wordprocessingShape">
                    <wps:wsp>
                      <wps:cNvCnPr/>
                      <wps:spPr>
                        <a:xfrm flipH="1">
                          <a:off x="0" y="0"/>
                          <a:ext cx="1638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DFCA02" id="85 Conector recto"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21.15pt" to="198.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81280" behindDoc="0" locked="0" layoutInCell="1" allowOverlap="1" wp14:anchorId="15C1913E" wp14:editId="3DEDB796">
                <wp:simplePos x="0" y="0"/>
                <wp:positionH relativeFrom="column">
                  <wp:posOffset>2513619</wp:posOffset>
                </wp:positionH>
                <wp:positionV relativeFrom="paragraph">
                  <wp:posOffset>154305</wp:posOffset>
                </wp:positionV>
                <wp:extent cx="767080" cy="249936"/>
                <wp:effectExtent l="0" t="0" r="13970" b="17145"/>
                <wp:wrapNone/>
                <wp:docPr id="32" name="32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14:paraId="7021F4B1"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1913E" id="32 Proceso alternativo" o:spid="_x0000_s1066" type="#_x0000_t176" style="position:absolute;left:0;text-align:left;margin-left:197.9pt;margin-top:12.15pt;width:60.4pt;height:19.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" filled="f" strokecolor="windowText" strokeweight=".5pt">
                <v:textbox>
                  <w:txbxContent>
                    <w:p w14:paraId="7021F4B1"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v:textbox>
              </v:shape>
            </w:pict>
          </mc:Fallback>
        </mc:AlternateContent>
      </w:r>
      <w:r>
        <w:rPr>
          <w:noProof/>
          <w:lang w:val="es-ES" w:eastAsia="es-ES"/>
        </w:rPr>
        <mc:AlternateContent>
          <mc:Choice Requires="wps">
            <w:drawing>
              <wp:anchor distT="0" distB="0" distL="114300" distR="114300" simplePos="0" relativeHeight="251712000" behindDoc="0" locked="0" layoutInCell="1" allowOverlap="1" wp14:anchorId="63A8DAF1" wp14:editId="5FE44D81">
                <wp:simplePos x="0" y="0"/>
                <wp:positionH relativeFrom="column">
                  <wp:posOffset>4085818</wp:posOffset>
                </wp:positionH>
                <wp:positionV relativeFrom="paragraph">
                  <wp:posOffset>112323</wp:posOffset>
                </wp:positionV>
                <wp:extent cx="158031" cy="0"/>
                <wp:effectExtent l="0" t="0" r="13970" b="19050"/>
                <wp:wrapNone/>
                <wp:docPr id="93" name="93 Conector recto"/>
                <wp:cNvGraphicFramePr/>
                <a:graphic xmlns:a="http://schemas.openxmlformats.org/drawingml/2006/main">
                  <a:graphicData uri="http://schemas.microsoft.com/office/word/2010/wordprocessingShape">
                    <wps:wsp>
                      <wps:cNvCnPr/>
                      <wps:spPr>
                        <a:xfrm flipH="1">
                          <a:off x="0" y="0"/>
                          <a:ext cx="1580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4DF16" id="93 Conector recto"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pt,8.85pt" to="334.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" strokecolor="windowText" strokeweight=".5pt"/>
            </w:pict>
          </mc:Fallback>
        </mc:AlternateContent>
      </w:r>
    </w:p>
    <w:p w14:paraId="24CA3F6B" w14:textId="77777777" w:rsidR="000C509B" w:rsidRDefault="000C509B" w:rsidP="000C509B">
      <w:pPr>
        <w:pStyle w:val="texto"/>
      </w:pPr>
      <w:r>
        <w:rPr>
          <w:noProof/>
          <w:lang w:val="es-ES" w:eastAsia="es-ES"/>
        </w:rPr>
        <mc:AlternateContent>
          <mc:Choice Requires="wps">
            <w:drawing>
              <wp:anchor distT="0" distB="0" distL="114300" distR="114300" simplePos="0" relativeHeight="251708928" behindDoc="0" locked="0" layoutInCell="1" allowOverlap="1" wp14:anchorId="547E34AA" wp14:editId="08B73FB1">
                <wp:simplePos x="0" y="0"/>
                <wp:positionH relativeFrom="column">
                  <wp:posOffset>3279753</wp:posOffset>
                </wp:positionH>
                <wp:positionV relativeFrom="paragraph">
                  <wp:posOffset>50175</wp:posOffset>
                </wp:positionV>
                <wp:extent cx="300701" cy="133350"/>
                <wp:effectExtent l="0" t="0" r="23495" b="19050"/>
                <wp:wrapNone/>
                <wp:docPr id="89" name="89 Conector recto"/>
                <wp:cNvGraphicFramePr/>
                <a:graphic xmlns:a="http://schemas.openxmlformats.org/drawingml/2006/main">
                  <a:graphicData uri="http://schemas.microsoft.com/office/word/2010/wordprocessingShape">
                    <wps:wsp>
                      <wps:cNvCnPr/>
                      <wps:spPr>
                        <a:xfrm flipH="1" flipV="1">
                          <a:off x="0" y="0"/>
                          <a:ext cx="300701" cy="1333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00DA73" id="89 Conector recto" o:spid="_x0000_s1026" style="position:absolute;flip:x 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3.95pt" to="281.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" strokecolor="windowText" strokeweight=".5pt"/>
            </w:pict>
          </mc:Fallback>
        </mc:AlternateContent>
      </w:r>
      <w:r>
        <w:rPr>
          <w:noProof/>
          <w:lang w:val="es-ES" w:eastAsia="es-ES"/>
        </w:rPr>
        <mc:AlternateContent>
          <mc:Choice Requires="wps">
            <w:drawing>
              <wp:anchor distT="0" distB="0" distL="114300" distR="114300" simplePos="0" relativeHeight="251706880" behindDoc="0" locked="0" layoutInCell="1" allowOverlap="1" wp14:anchorId="79132C49" wp14:editId="6F96D531">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787B0" id="87 Conector recto"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88448" behindDoc="0" locked="0" layoutInCell="1" allowOverlap="1" wp14:anchorId="087DAF91" wp14:editId="58C4FD67">
                <wp:simplePos x="0" y="0"/>
                <wp:positionH relativeFrom="column">
                  <wp:posOffset>3577590</wp:posOffset>
                </wp:positionH>
                <wp:positionV relativeFrom="paragraph">
                  <wp:posOffset>75565</wp:posOffset>
                </wp:positionV>
                <wp:extent cx="505968" cy="225552"/>
                <wp:effectExtent l="0" t="0" r="27940" b="22225"/>
                <wp:wrapNone/>
                <wp:docPr id="40"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7E716581"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SNE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DAF91" id="40 Proceso alternativo" o:spid="_x0000_s1067" type="#_x0000_t176" style="position:absolute;left:0;text-align:left;margin-left:281.7pt;margin-top:5.95pt;width:39.85pt;height:1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" filled="f" strokecolor="windowText" strokeweight=".5pt">
                <v:textbox>
                  <w:txbxContent>
                    <w:p w14:paraId="7E716581"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cs="Arial"/>
                          <w:w w:val="86"/>
                          <w:sz w:val="14"/>
                          <w:szCs w:val="14"/>
                        </w:rPr>
                        <w:t>SNE</w:t>
                      </w:r>
                    </w:p>
                  </w:txbxContent>
                </v:textbox>
              </v:shape>
            </w:pict>
          </mc:Fallback>
        </mc:AlternateContent>
      </w:r>
    </w:p>
    <w:p w14:paraId="7DEFB8AB" w14:textId="77777777" w:rsidR="000C509B" w:rsidRPr="007663B8" w:rsidRDefault="000C509B" w:rsidP="000C509B">
      <w:pPr>
        <w:pStyle w:val="texto"/>
      </w:pPr>
      <w:r w:rsidRPr="007663B8">
        <w:t>Del análisis del gráfico anterior destacamos los siguientes aspectos:</w:t>
      </w:r>
    </w:p>
    <w:p w14:paraId="708C7F4A" w14:textId="77777777" w:rsidR="000C509B" w:rsidRPr="00846868"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lastRenderedPageBreak/>
        <w:t>A 31 de diciembre de 2020 la ACFN se estructuraba en trece departamentos a los cuales estaban adscritos diez OOAA</w:t>
      </w:r>
      <w:r w:rsidRPr="00846868">
        <w:rPr>
          <w:rFonts w:cs="Arial"/>
        </w:rPr>
        <w:t>.</w:t>
      </w:r>
    </w:p>
    <w:p w14:paraId="58FC2DCC" w14:textId="77777777" w:rsidR="000C509B" w:rsidRPr="00EB7C97"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rsidRPr="00EB7C97">
        <w:rPr>
          <w:rFonts w:cs="Arial"/>
        </w:rPr>
        <w:t xml:space="preserve">La </w:t>
      </w:r>
      <w:r>
        <w:rPr>
          <w:rFonts w:cs="Arial"/>
        </w:rPr>
        <w:t>ACFN</w:t>
      </w:r>
      <w:r w:rsidRPr="00EB7C97">
        <w:rPr>
          <w:rFonts w:cs="Arial"/>
        </w:rPr>
        <w:t xml:space="preserve"> participaba mayoritariamente en el capital de 1</w:t>
      </w:r>
      <w:r>
        <w:rPr>
          <w:rFonts w:cs="Arial"/>
        </w:rPr>
        <w:t>6</w:t>
      </w:r>
      <w:r w:rsidRPr="00EB7C97">
        <w:rPr>
          <w:rFonts w:cs="Arial"/>
        </w:rPr>
        <w:t xml:space="preserve"> empresas a la fecha indicada</w:t>
      </w:r>
      <w:r>
        <w:rPr>
          <w:rFonts w:cs="Arial"/>
        </w:rPr>
        <w:t xml:space="preserve"> sin que exista variación respecto a 2019</w:t>
      </w:r>
      <w:r w:rsidRPr="00EB7C97">
        <w:rPr>
          <w:rFonts w:cs="Arial"/>
        </w:rPr>
        <w:t>. Participaba directamente en la empresa Corporación Pública Empresarial de Navarra, S.L.U., (CPEN</w:t>
      </w:r>
      <w:r>
        <w:rPr>
          <w:rFonts w:cs="Arial"/>
        </w:rPr>
        <w:t xml:space="preserve"> en adelante</w:t>
      </w:r>
      <w:r w:rsidRPr="00EB7C97">
        <w:rPr>
          <w:rFonts w:cs="Arial"/>
        </w:rPr>
        <w:t>) en la que posee el 100 por cien del capital, e indirectamente, a través de la CPEN en las 1</w:t>
      </w:r>
      <w:r>
        <w:rPr>
          <w:rFonts w:cs="Arial"/>
        </w:rPr>
        <w:t>5 entidades siguientes:</w:t>
      </w:r>
    </w:p>
    <w:tbl>
      <w:tblPr>
        <w:tblW w:w="5000" w:type="pct"/>
        <w:jc w:val="center"/>
        <w:tblBorders>
          <w:top w:val="single" w:sz="2" w:space="0" w:color="000000"/>
          <w:bottom w:val="single" w:sz="2" w:space="0" w:color="000000"/>
        </w:tblBorders>
        <w:tblLook w:val="01E0" w:firstRow="1" w:lastRow="1" w:firstColumn="1" w:lastColumn="1" w:noHBand="0" w:noVBand="0"/>
      </w:tblPr>
      <w:tblGrid>
        <w:gridCol w:w="4321"/>
        <w:gridCol w:w="1684"/>
        <w:gridCol w:w="2784"/>
      </w:tblGrid>
      <w:tr w:rsidR="000B530B" w:rsidRPr="000B530B" w14:paraId="2F97DE16" w14:textId="77777777" w:rsidTr="00B62C16">
        <w:trPr>
          <w:trHeight w:val="255"/>
          <w:jc w:val="center"/>
        </w:trPr>
        <w:tc>
          <w:tcPr>
            <w:tcW w:w="4593" w:type="dxa"/>
            <w:tcBorders>
              <w:top w:val="single" w:sz="4" w:space="0" w:color="auto"/>
              <w:left w:val="nil"/>
              <w:bottom w:val="single" w:sz="4" w:space="0" w:color="auto"/>
              <w:right w:val="nil"/>
            </w:tcBorders>
            <w:shd w:val="clear" w:color="auto" w:fill="8DB3E2"/>
            <w:vAlign w:val="center"/>
            <w:hideMark/>
          </w:tcPr>
          <w:p w14:paraId="5D75C4F2"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 xml:space="preserve">Empresa Pública </w:t>
            </w:r>
          </w:p>
        </w:tc>
        <w:tc>
          <w:tcPr>
            <w:tcW w:w="1758" w:type="dxa"/>
            <w:tcBorders>
              <w:top w:val="single" w:sz="4" w:space="0" w:color="auto"/>
              <w:left w:val="nil"/>
              <w:bottom w:val="single" w:sz="4" w:space="0" w:color="auto"/>
              <w:right w:val="nil"/>
            </w:tcBorders>
            <w:shd w:val="clear" w:color="auto" w:fill="8DB3E2"/>
            <w:vAlign w:val="center"/>
            <w:hideMark/>
          </w:tcPr>
          <w:p w14:paraId="0A116FF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Porcentaje</w:t>
            </w:r>
          </w:p>
          <w:p w14:paraId="5A0096A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0B530B">
              <w:rPr>
                <w:rFonts w:ascii="Arial" w:hAnsi="Arial" w:cs="Arial"/>
                <w:spacing w:val="6"/>
                <w:sz w:val="18"/>
                <w:szCs w:val="18"/>
              </w:rPr>
              <w:t>participac</w:t>
            </w:r>
            <w:proofErr w:type="spellEnd"/>
            <w:r w:rsidRPr="000B530B">
              <w:rPr>
                <w:rFonts w:ascii="Arial" w:hAnsi="Arial" w:cs="Arial"/>
                <w:spacing w:val="6"/>
                <w:sz w:val="18"/>
                <w:szCs w:val="18"/>
              </w:rPr>
              <w:t>. CPEN</w:t>
            </w:r>
          </w:p>
        </w:tc>
        <w:tc>
          <w:tcPr>
            <w:tcW w:w="2948" w:type="dxa"/>
            <w:tcBorders>
              <w:top w:val="single" w:sz="4" w:space="0" w:color="auto"/>
              <w:left w:val="nil"/>
              <w:bottom w:val="single" w:sz="4" w:space="0" w:color="auto"/>
              <w:right w:val="nil"/>
            </w:tcBorders>
            <w:shd w:val="clear" w:color="auto" w:fill="8DB3E2"/>
            <w:vAlign w:val="center"/>
            <w:hideMark/>
          </w:tcPr>
          <w:p w14:paraId="63A0EC58" w14:textId="77777777" w:rsidR="000C509B" w:rsidRPr="000B530B" w:rsidRDefault="000C509B" w:rsidP="000B530B">
            <w:pPr>
              <w:keepLines/>
              <w:tabs>
                <w:tab w:val="right" w:pos="2835"/>
                <w:tab w:val="right" w:pos="3969"/>
                <w:tab w:val="right" w:pos="5103"/>
                <w:tab w:val="right" w:pos="6237"/>
                <w:tab w:val="right" w:pos="7371"/>
              </w:tabs>
              <w:spacing w:after="0"/>
              <w:ind w:left="-27" w:firstLine="0"/>
              <w:jc w:val="right"/>
              <w:rPr>
                <w:rFonts w:ascii="Arial" w:hAnsi="Arial" w:cs="Arial"/>
                <w:spacing w:val="6"/>
                <w:sz w:val="18"/>
                <w:szCs w:val="18"/>
              </w:rPr>
            </w:pPr>
            <w:r w:rsidRPr="000B530B">
              <w:rPr>
                <w:rFonts w:ascii="Arial" w:hAnsi="Arial" w:cs="Arial"/>
                <w:spacing w:val="6"/>
                <w:sz w:val="18"/>
                <w:szCs w:val="18"/>
              </w:rPr>
              <w:t>Actividad económica</w:t>
            </w:r>
          </w:p>
        </w:tc>
      </w:tr>
      <w:tr w:rsidR="000B530B" w:rsidRPr="000B530B" w14:paraId="78C68931" w14:textId="77777777" w:rsidTr="00F97611">
        <w:trPr>
          <w:trHeight w:val="198"/>
          <w:jc w:val="center"/>
        </w:trPr>
        <w:tc>
          <w:tcPr>
            <w:tcW w:w="4593" w:type="dxa"/>
            <w:tcBorders>
              <w:top w:val="single" w:sz="4" w:space="0" w:color="auto"/>
              <w:left w:val="nil"/>
              <w:bottom w:val="single" w:sz="2" w:space="0" w:color="auto"/>
              <w:right w:val="nil"/>
            </w:tcBorders>
            <w:shd w:val="clear" w:color="auto" w:fill="auto"/>
            <w:vAlign w:val="center"/>
            <w:hideMark/>
          </w:tcPr>
          <w:p w14:paraId="702FBDF8"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Centro Europeo de Empresas e Innovación, S.L. (CEIN)</w:t>
            </w:r>
          </w:p>
        </w:tc>
        <w:tc>
          <w:tcPr>
            <w:tcW w:w="1758" w:type="dxa"/>
            <w:tcBorders>
              <w:top w:val="single" w:sz="4" w:space="0" w:color="auto"/>
              <w:left w:val="nil"/>
              <w:bottom w:val="single" w:sz="2" w:space="0" w:color="auto"/>
              <w:right w:val="nil"/>
            </w:tcBorders>
            <w:shd w:val="clear" w:color="auto" w:fill="auto"/>
            <w:vAlign w:val="center"/>
            <w:hideMark/>
          </w:tcPr>
          <w:p w14:paraId="7297B3F9"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tcBorders>
              <w:top w:val="single" w:sz="4" w:space="0" w:color="auto"/>
              <w:left w:val="nil"/>
              <w:bottom w:val="single" w:sz="2" w:space="0" w:color="auto"/>
              <w:right w:val="nil"/>
            </w:tcBorders>
            <w:shd w:val="clear" w:color="auto" w:fill="auto"/>
            <w:vAlign w:val="center"/>
            <w:hideMark/>
          </w:tcPr>
          <w:p w14:paraId="40E0526A"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Innovación y emprendedores</w:t>
            </w:r>
          </w:p>
        </w:tc>
      </w:tr>
      <w:tr w:rsidR="000B530B" w:rsidRPr="000B530B" w14:paraId="65F8A440"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738A1116"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Centro Navarro de Aprendizaje de Idiomas, S.A. (CNAI)</w:t>
            </w:r>
          </w:p>
        </w:tc>
        <w:tc>
          <w:tcPr>
            <w:tcW w:w="1758" w:type="dxa"/>
            <w:tcBorders>
              <w:top w:val="single" w:sz="2" w:space="0" w:color="auto"/>
              <w:left w:val="nil"/>
              <w:bottom w:val="single" w:sz="2" w:space="0" w:color="auto"/>
              <w:right w:val="nil"/>
            </w:tcBorders>
            <w:shd w:val="clear" w:color="auto" w:fill="auto"/>
            <w:vAlign w:val="center"/>
            <w:hideMark/>
          </w:tcPr>
          <w:p w14:paraId="12BE759A"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tcBorders>
              <w:top w:val="single" w:sz="2" w:space="0" w:color="auto"/>
              <w:left w:val="nil"/>
              <w:bottom w:val="single" w:sz="2" w:space="0" w:color="auto"/>
              <w:right w:val="nil"/>
            </w:tcBorders>
            <w:shd w:val="clear" w:color="auto" w:fill="auto"/>
            <w:vAlign w:val="center"/>
            <w:hideMark/>
          </w:tcPr>
          <w:p w14:paraId="2FB24B1F"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Educación y talento</w:t>
            </w:r>
          </w:p>
        </w:tc>
      </w:tr>
      <w:tr w:rsidR="000B530B" w:rsidRPr="000B530B" w14:paraId="4661B99F"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0EC209BD"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Ciudad Agroalimentaria de Tudela, S.L. (CAT)</w:t>
            </w:r>
          </w:p>
        </w:tc>
        <w:tc>
          <w:tcPr>
            <w:tcW w:w="1758" w:type="dxa"/>
            <w:tcBorders>
              <w:top w:val="single" w:sz="2" w:space="0" w:color="auto"/>
              <w:left w:val="nil"/>
              <w:bottom w:val="single" w:sz="2" w:space="0" w:color="auto"/>
              <w:right w:val="nil"/>
            </w:tcBorders>
            <w:shd w:val="clear" w:color="auto" w:fill="auto"/>
            <w:vAlign w:val="center"/>
            <w:hideMark/>
          </w:tcPr>
          <w:p w14:paraId="44FC4D02"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tcBorders>
              <w:top w:val="single" w:sz="2" w:space="0" w:color="auto"/>
              <w:left w:val="nil"/>
              <w:bottom w:val="single" w:sz="2" w:space="0" w:color="auto"/>
              <w:right w:val="nil"/>
            </w:tcBorders>
            <w:shd w:val="clear" w:color="auto" w:fill="auto"/>
            <w:vAlign w:val="center"/>
            <w:hideMark/>
          </w:tcPr>
          <w:p w14:paraId="1E232C28"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Agroalimentación</w:t>
            </w:r>
          </w:p>
        </w:tc>
      </w:tr>
      <w:tr w:rsidR="000B530B" w:rsidRPr="000B530B" w14:paraId="57B89286"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2E1AE05B"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Gestión Ambiental de Navarra, S.A. (GAN)</w:t>
            </w:r>
          </w:p>
        </w:tc>
        <w:tc>
          <w:tcPr>
            <w:tcW w:w="1758" w:type="dxa"/>
            <w:tcBorders>
              <w:top w:val="single" w:sz="2" w:space="0" w:color="auto"/>
              <w:left w:val="nil"/>
              <w:bottom w:val="single" w:sz="2" w:space="0" w:color="auto"/>
              <w:right w:val="nil"/>
            </w:tcBorders>
            <w:shd w:val="clear" w:color="auto" w:fill="auto"/>
            <w:vAlign w:val="center"/>
            <w:hideMark/>
          </w:tcPr>
          <w:p w14:paraId="581DC37F"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tcBorders>
              <w:top w:val="single" w:sz="2" w:space="0" w:color="auto"/>
              <w:left w:val="nil"/>
              <w:bottom w:val="single" w:sz="2" w:space="0" w:color="auto"/>
              <w:right w:val="nil"/>
            </w:tcBorders>
            <w:shd w:val="clear" w:color="auto" w:fill="auto"/>
            <w:vAlign w:val="center"/>
            <w:hideMark/>
          </w:tcPr>
          <w:p w14:paraId="08E1C112"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Medio ambiente</w:t>
            </w:r>
          </w:p>
        </w:tc>
      </w:tr>
      <w:tr w:rsidR="000B530B" w:rsidRPr="000B530B" w14:paraId="2ECF2937"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5EDA075A"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 xml:space="preserve">Instituto Navarro de Tecnologías e Infraestructuras </w:t>
            </w:r>
          </w:p>
          <w:p w14:paraId="6D58FE61"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Agroalimentarias, S.A. (</w:t>
            </w:r>
            <w:proofErr w:type="spellStart"/>
            <w:r w:rsidRPr="000B530B">
              <w:rPr>
                <w:rFonts w:ascii="Arial Narrow" w:hAnsi="Arial Narrow" w:cs="Arial"/>
                <w:lang w:val="es-ES" w:eastAsia="es-ES"/>
              </w:rPr>
              <w:t>Intia</w:t>
            </w:r>
            <w:proofErr w:type="spellEnd"/>
            <w:r w:rsidRPr="000B530B">
              <w:rPr>
                <w:rFonts w:ascii="Arial Narrow" w:hAnsi="Arial Narrow" w:cs="Arial"/>
                <w:lang w:val="es-ES" w:eastAsia="es-ES"/>
              </w:rPr>
              <w:t>)</w:t>
            </w:r>
          </w:p>
        </w:tc>
        <w:tc>
          <w:tcPr>
            <w:tcW w:w="1758" w:type="dxa"/>
            <w:tcBorders>
              <w:top w:val="single" w:sz="2" w:space="0" w:color="auto"/>
              <w:left w:val="nil"/>
              <w:bottom w:val="single" w:sz="2" w:space="0" w:color="auto"/>
              <w:right w:val="nil"/>
            </w:tcBorders>
            <w:shd w:val="clear" w:color="auto" w:fill="auto"/>
            <w:vAlign w:val="center"/>
            <w:hideMark/>
          </w:tcPr>
          <w:p w14:paraId="0A23C4A8"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tcBorders>
              <w:top w:val="single" w:sz="2" w:space="0" w:color="auto"/>
              <w:left w:val="nil"/>
              <w:bottom w:val="single" w:sz="2" w:space="0" w:color="auto"/>
              <w:right w:val="nil"/>
            </w:tcBorders>
            <w:shd w:val="clear" w:color="auto" w:fill="auto"/>
            <w:vAlign w:val="center"/>
            <w:hideMark/>
          </w:tcPr>
          <w:p w14:paraId="193C066C"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Agroalimentación</w:t>
            </w:r>
          </w:p>
        </w:tc>
      </w:tr>
      <w:tr w:rsidR="000B530B" w:rsidRPr="000B530B" w14:paraId="4FA78BE7"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5C6CDD80"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Navarra de Infraestructuras de Cultura, Deporte y Ocio, S.L. (NICDO)</w:t>
            </w:r>
          </w:p>
        </w:tc>
        <w:tc>
          <w:tcPr>
            <w:tcW w:w="1758" w:type="dxa"/>
            <w:tcBorders>
              <w:top w:val="single" w:sz="2" w:space="0" w:color="auto"/>
              <w:left w:val="nil"/>
              <w:bottom w:val="single" w:sz="2" w:space="0" w:color="auto"/>
              <w:right w:val="nil"/>
            </w:tcBorders>
            <w:shd w:val="clear" w:color="auto" w:fill="auto"/>
            <w:vAlign w:val="center"/>
            <w:hideMark/>
          </w:tcPr>
          <w:p w14:paraId="577A4C05"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tcBorders>
              <w:top w:val="single" w:sz="2" w:space="0" w:color="auto"/>
              <w:left w:val="nil"/>
              <w:bottom w:val="single" w:sz="2" w:space="0" w:color="auto"/>
              <w:right w:val="nil"/>
            </w:tcBorders>
            <w:shd w:val="clear" w:color="auto" w:fill="auto"/>
            <w:vAlign w:val="center"/>
            <w:hideMark/>
          </w:tcPr>
          <w:p w14:paraId="09C33177"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 xml:space="preserve">Infraestructuras temáticas, </w:t>
            </w:r>
          </w:p>
          <w:p w14:paraId="204D46F3"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culturales, ocio y deporte</w:t>
            </w:r>
          </w:p>
        </w:tc>
      </w:tr>
      <w:tr w:rsidR="000B530B" w:rsidRPr="000B530B" w14:paraId="0F39BD28"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69AEFC86"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Navarra de Infraestructuras Locales, S.A. (Nilsa)</w:t>
            </w:r>
          </w:p>
        </w:tc>
        <w:tc>
          <w:tcPr>
            <w:tcW w:w="1758" w:type="dxa"/>
            <w:tcBorders>
              <w:top w:val="single" w:sz="2" w:space="0" w:color="auto"/>
              <w:left w:val="nil"/>
              <w:bottom w:val="single" w:sz="2" w:space="0" w:color="auto"/>
              <w:right w:val="nil"/>
            </w:tcBorders>
            <w:shd w:val="clear" w:color="auto" w:fill="auto"/>
            <w:vAlign w:val="center"/>
            <w:hideMark/>
          </w:tcPr>
          <w:p w14:paraId="791A9830"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tcBorders>
              <w:top w:val="single" w:sz="2" w:space="0" w:color="auto"/>
              <w:left w:val="nil"/>
              <w:bottom w:val="single" w:sz="2" w:space="0" w:color="auto"/>
              <w:right w:val="nil"/>
            </w:tcBorders>
            <w:shd w:val="clear" w:color="auto" w:fill="auto"/>
            <w:vAlign w:val="center"/>
            <w:hideMark/>
          </w:tcPr>
          <w:p w14:paraId="0C4D5EC7"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Infraestructuras locales</w:t>
            </w:r>
          </w:p>
        </w:tc>
      </w:tr>
      <w:tr w:rsidR="000B530B" w:rsidRPr="000B530B" w14:paraId="1768FB24"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351A583C"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Navarra de Servicios y Tecnologías, S.A. (</w:t>
            </w:r>
            <w:proofErr w:type="spellStart"/>
            <w:r w:rsidRPr="000B530B">
              <w:rPr>
                <w:rFonts w:ascii="Arial Narrow" w:hAnsi="Arial Narrow" w:cs="Arial"/>
                <w:lang w:val="es-ES" w:eastAsia="es-ES"/>
              </w:rPr>
              <w:t>Nasertic</w:t>
            </w:r>
            <w:proofErr w:type="spellEnd"/>
            <w:r w:rsidRPr="000B530B">
              <w:rPr>
                <w:rFonts w:ascii="Arial Narrow" w:hAnsi="Arial Narrow" w:cs="Arial"/>
                <w:lang w:val="es-ES" w:eastAsia="es-ES"/>
              </w:rPr>
              <w:t>)</w:t>
            </w:r>
          </w:p>
        </w:tc>
        <w:tc>
          <w:tcPr>
            <w:tcW w:w="1758" w:type="dxa"/>
            <w:tcBorders>
              <w:top w:val="single" w:sz="2" w:space="0" w:color="auto"/>
              <w:left w:val="nil"/>
              <w:bottom w:val="single" w:sz="2" w:space="0" w:color="auto"/>
              <w:right w:val="nil"/>
            </w:tcBorders>
            <w:shd w:val="clear" w:color="auto" w:fill="auto"/>
            <w:vAlign w:val="center"/>
            <w:hideMark/>
          </w:tcPr>
          <w:p w14:paraId="4EB7D22F"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tcBorders>
              <w:top w:val="single" w:sz="2" w:space="0" w:color="auto"/>
              <w:left w:val="nil"/>
              <w:bottom w:val="single" w:sz="2" w:space="0" w:color="auto"/>
              <w:right w:val="nil"/>
            </w:tcBorders>
            <w:shd w:val="clear" w:color="auto" w:fill="auto"/>
            <w:vAlign w:val="center"/>
            <w:hideMark/>
          </w:tcPr>
          <w:p w14:paraId="7D072D7C"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Servicios y tecnología para las AAPP</w:t>
            </w:r>
          </w:p>
        </w:tc>
      </w:tr>
      <w:tr w:rsidR="000B530B" w:rsidRPr="000B530B" w14:paraId="5437949E"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317748C1"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Navarra de Suelo y Vivienda, S.A. (</w:t>
            </w:r>
            <w:proofErr w:type="spellStart"/>
            <w:r w:rsidRPr="000B530B">
              <w:rPr>
                <w:rFonts w:ascii="Arial Narrow" w:hAnsi="Arial Narrow" w:cs="Arial"/>
                <w:lang w:val="es-ES" w:eastAsia="es-ES"/>
              </w:rPr>
              <w:t>Nasuvinsa</w:t>
            </w:r>
            <w:proofErr w:type="spellEnd"/>
            <w:r w:rsidRPr="000B530B">
              <w:rPr>
                <w:rFonts w:ascii="Arial Narrow" w:hAnsi="Arial Narrow" w:cs="Arial"/>
                <w:lang w:val="es-ES" w:eastAsia="es-ES"/>
              </w:rPr>
              <w:t>)</w:t>
            </w:r>
          </w:p>
        </w:tc>
        <w:tc>
          <w:tcPr>
            <w:tcW w:w="1758" w:type="dxa"/>
            <w:tcBorders>
              <w:top w:val="single" w:sz="2" w:space="0" w:color="auto"/>
              <w:left w:val="nil"/>
              <w:bottom w:val="single" w:sz="2" w:space="0" w:color="auto"/>
              <w:right w:val="nil"/>
            </w:tcBorders>
            <w:shd w:val="clear" w:color="auto" w:fill="auto"/>
            <w:vAlign w:val="center"/>
            <w:hideMark/>
          </w:tcPr>
          <w:p w14:paraId="482EE230"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tcBorders>
              <w:top w:val="single" w:sz="2" w:space="0" w:color="auto"/>
              <w:left w:val="nil"/>
              <w:bottom w:val="single" w:sz="2" w:space="0" w:color="auto"/>
              <w:right w:val="nil"/>
            </w:tcBorders>
            <w:shd w:val="clear" w:color="auto" w:fill="auto"/>
            <w:vAlign w:val="center"/>
            <w:hideMark/>
          </w:tcPr>
          <w:p w14:paraId="49A82F9E"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Suelo y vivienda</w:t>
            </w:r>
          </w:p>
        </w:tc>
      </w:tr>
      <w:tr w:rsidR="000B530B" w:rsidRPr="000B530B" w14:paraId="232AA539"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734D5187"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 xml:space="preserve">Potasas de </w:t>
            </w:r>
            <w:proofErr w:type="spellStart"/>
            <w:r w:rsidRPr="000B530B">
              <w:rPr>
                <w:rFonts w:ascii="Arial Narrow" w:hAnsi="Arial Narrow" w:cs="Arial"/>
                <w:lang w:val="es-ES" w:eastAsia="es-ES"/>
              </w:rPr>
              <w:t>Subiza</w:t>
            </w:r>
            <w:proofErr w:type="spellEnd"/>
            <w:r w:rsidRPr="000B530B">
              <w:rPr>
                <w:rFonts w:ascii="Arial Narrow" w:hAnsi="Arial Narrow" w:cs="Arial"/>
                <w:lang w:val="es-ES" w:eastAsia="es-ES"/>
              </w:rPr>
              <w:t>, S.A.U. (</w:t>
            </w:r>
            <w:proofErr w:type="spellStart"/>
            <w:r w:rsidRPr="000B530B">
              <w:rPr>
                <w:rFonts w:ascii="Arial Narrow" w:hAnsi="Arial Narrow" w:cs="Arial"/>
                <w:lang w:val="es-ES" w:eastAsia="es-ES"/>
              </w:rPr>
              <w:t>Posusa</w:t>
            </w:r>
            <w:proofErr w:type="spellEnd"/>
            <w:r w:rsidRPr="000B530B">
              <w:rPr>
                <w:rFonts w:ascii="Arial Narrow" w:hAnsi="Arial Narrow" w:cs="Arial"/>
                <w:lang w:val="es-ES" w:eastAsia="es-ES"/>
              </w:rPr>
              <w:t>)</w:t>
            </w:r>
          </w:p>
        </w:tc>
        <w:tc>
          <w:tcPr>
            <w:tcW w:w="1758" w:type="dxa"/>
            <w:tcBorders>
              <w:top w:val="single" w:sz="2" w:space="0" w:color="auto"/>
              <w:left w:val="nil"/>
              <w:bottom w:val="single" w:sz="2" w:space="0" w:color="auto"/>
              <w:right w:val="nil"/>
            </w:tcBorders>
            <w:shd w:val="clear" w:color="auto" w:fill="auto"/>
            <w:vAlign w:val="center"/>
            <w:hideMark/>
          </w:tcPr>
          <w:p w14:paraId="783DA9F7"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tcBorders>
              <w:top w:val="single" w:sz="2" w:space="0" w:color="auto"/>
              <w:left w:val="nil"/>
              <w:bottom w:val="single" w:sz="2" w:space="0" w:color="auto"/>
              <w:right w:val="nil"/>
            </w:tcBorders>
            <w:shd w:val="clear" w:color="auto" w:fill="auto"/>
            <w:vAlign w:val="center"/>
            <w:hideMark/>
          </w:tcPr>
          <w:p w14:paraId="70AE67BB"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 xml:space="preserve">Actividad medioambiental y </w:t>
            </w:r>
          </w:p>
          <w:p w14:paraId="6DCE6CA3"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recomposición tejido industrial</w:t>
            </w:r>
          </w:p>
        </w:tc>
      </w:tr>
      <w:tr w:rsidR="000B530B" w:rsidRPr="000B530B" w14:paraId="424195AC"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361146DC"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Sociedad de Desarrollo de Navarra, S.L. (</w:t>
            </w:r>
            <w:proofErr w:type="spellStart"/>
            <w:r w:rsidRPr="000B530B">
              <w:rPr>
                <w:rFonts w:ascii="Arial Narrow" w:hAnsi="Arial Narrow" w:cs="Arial"/>
                <w:lang w:val="es-ES" w:eastAsia="es-ES"/>
              </w:rPr>
              <w:t>Sodena</w:t>
            </w:r>
            <w:proofErr w:type="spellEnd"/>
            <w:r w:rsidRPr="000B530B">
              <w:rPr>
                <w:rFonts w:ascii="Arial Narrow" w:hAnsi="Arial Narrow" w:cs="Arial"/>
                <w:lang w:val="es-ES" w:eastAsia="es-ES"/>
              </w:rPr>
              <w:t>)</w:t>
            </w:r>
          </w:p>
        </w:tc>
        <w:tc>
          <w:tcPr>
            <w:tcW w:w="1758" w:type="dxa"/>
            <w:tcBorders>
              <w:top w:val="single" w:sz="2" w:space="0" w:color="auto"/>
              <w:left w:val="nil"/>
              <w:bottom w:val="single" w:sz="2" w:space="0" w:color="auto"/>
              <w:right w:val="nil"/>
            </w:tcBorders>
            <w:shd w:val="clear" w:color="auto" w:fill="auto"/>
            <w:vAlign w:val="center"/>
            <w:hideMark/>
          </w:tcPr>
          <w:p w14:paraId="4FD846E1"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tcBorders>
              <w:top w:val="single" w:sz="2" w:space="0" w:color="auto"/>
              <w:left w:val="nil"/>
              <w:bottom w:val="single" w:sz="2" w:space="0" w:color="auto"/>
              <w:right w:val="nil"/>
            </w:tcBorders>
            <w:shd w:val="clear" w:color="auto" w:fill="auto"/>
            <w:vAlign w:val="center"/>
            <w:hideMark/>
          </w:tcPr>
          <w:p w14:paraId="3724013A" w14:textId="77777777" w:rsidR="00B62C16"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 xml:space="preserve">Promoción económica y </w:t>
            </w:r>
          </w:p>
          <w:p w14:paraId="7B4FDF97"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financiación</w:t>
            </w:r>
          </w:p>
        </w:tc>
      </w:tr>
      <w:tr w:rsidR="001E054C" w:rsidRPr="000B530B" w14:paraId="1CF8114D"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6917BE06"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Trabajos Catastrales, S.A. (</w:t>
            </w:r>
            <w:proofErr w:type="spellStart"/>
            <w:r w:rsidRPr="000B530B">
              <w:rPr>
                <w:rFonts w:ascii="Arial Narrow" w:hAnsi="Arial Narrow" w:cs="Arial"/>
                <w:lang w:val="es-ES" w:eastAsia="es-ES"/>
              </w:rPr>
              <w:t>Tracasa</w:t>
            </w:r>
            <w:proofErr w:type="spellEnd"/>
            <w:r w:rsidRPr="000B530B">
              <w:rPr>
                <w:rFonts w:ascii="Arial Narrow" w:hAnsi="Arial Narrow" w:cs="Arial"/>
                <w:lang w:val="es-ES" w:eastAsia="es-ES"/>
              </w:rPr>
              <w:t>)</w:t>
            </w:r>
          </w:p>
        </w:tc>
        <w:tc>
          <w:tcPr>
            <w:tcW w:w="1758" w:type="dxa"/>
            <w:vMerge w:val="restart"/>
            <w:tcBorders>
              <w:top w:val="single" w:sz="2" w:space="0" w:color="auto"/>
              <w:left w:val="nil"/>
              <w:bottom w:val="single" w:sz="2" w:space="0" w:color="auto"/>
              <w:right w:val="nil"/>
            </w:tcBorders>
            <w:shd w:val="clear" w:color="auto" w:fill="auto"/>
            <w:vAlign w:val="center"/>
            <w:hideMark/>
          </w:tcPr>
          <w:p w14:paraId="4EE1E484"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100</w:t>
            </w:r>
          </w:p>
        </w:tc>
        <w:tc>
          <w:tcPr>
            <w:tcW w:w="2948" w:type="dxa"/>
            <w:vMerge w:val="restart"/>
            <w:tcBorders>
              <w:top w:val="single" w:sz="2" w:space="0" w:color="auto"/>
              <w:left w:val="nil"/>
              <w:bottom w:val="single" w:sz="2" w:space="0" w:color="auto"/>
              <w:right w:val="nil"/>
            </w:tcBorders>
            <w:shd w:val="clear" w:color="auto" w:fill="auto"/>
            <w:vAlign w:val="center"/>
            <w:hideMark/>
          </w:tcPr>
          <w:p w14:paraId="4B086ADA"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Catastro, cartografía</w:t>
            </w:r>
          </w:p>
        </w:tc>
      </w:tr>
      <w:tr w:rsidR="000B530B" w:rsidRPr="000B530B" w14:paraId="5B5FAD56"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tcPr>
          <w:p w14:paraId="73BC8439" w14:textId="77777777" w:rsidR="000C509B" w:rsidRPr="000B530B" w:rsidRDefault="000C509B" w:rsidP="00B460CA">
            <w:pPr>
              <w:spacing w:after="0"/>
              <w:ind w:firstLine="0"/>
              <w:jc w:val="left"/>
              <w:rPr>
                <w:rFonts w:ascii="Arial Narrow" w:hAnsi="Arial Narrow" w:cs="Arial"/>
                <w:lang w:val="es-ES" w:eastAsia="es-ES"/>
              </w:rPr>
            </w:pPr>
            <w:proofErr w:type="spellStart"/>
            <w:r w:rsidRPr="000B530B">
              <w:rPr>
                <w:rFonts w:ascii="Arial Narrow" w:hAnsi="Arial Narrow" w:cs="Arial"/>
                <w:lang w:val="es-ES" w:eastAsia="es-ES"/>
              </w:rPr>
              <w:t>Tracasa</w:t>
            </w:r>
            <w:proofErr w:type="spellEnd"/>
            <w:r w:rsidRPr="000B530B">
              <w:rPr>
                <w:rFonts w:ascii="Arial Narrow" w:hAnsi="Arial Narrow" w:cs="Arial"/>
                <w:lang w:val="es-ES" w:eastAsia="es-ES"/>
              </w:rPr>
              <w:t xml:space="preserve"> Instrumental, S.L.</w:t>
            </w:r>
          </w:p>
        </w:tc>
        <w:tc>
          <w:tcPr>
            <w:tcW w:w="1758" w:type="dxa"/>
            <w:vMerge/>
            <w:tcBorders>
              <w:top w:val="single" w:sz="2" w:space="0" w:color="auto"/>
              <w:left w:val="nil"/>
              <w:bottom w:val="single" w:sz="2" w:space="0" w:color="auto"/>
              <w:right w:val="nil"/>
            </w:tcBorders>
            <w:shd w:val="clear" w:color="auto" w:fill="auto"/>
            <w:vAlign w:val="center"/>
          </w:tcPr>
          <w:p w14:paraId="222962F7" w14:textId="77777777" w:rsidR="000C509B" w:rsidRPr="000B530B" w:rsidRDefault="000C509B" w:rsidP="000B530B">
            <w:pPr>
              <w:spacing w:after="0"/>
              <w:ind w:left="-94" w:firstLine="0"/>
              <w:jc w:val="right"/>
              <w:rPr>
                <w:rFonts w:ascii="Arial Narrow" w:hAnsi="Arial Narrow" w:cs="Arial"/>
                <w:lang w:val="es-ES" w:eastAsia="es-ES"/>
              </w:rPr>
            </w:pPr>
          </w:p>
        </w:tc>
        <w:tc>
          <w:tcPr>
            <w:tcW w:w="2948" w:type="dxa"/>
            <w:vMerge/>
            <w:tcBorders>
              <w:top w:val="single" w:sz="2" w:space="0" w:color="auto"/>
              <w:left w:val="nil"/>
              <w:bottom w:val="single" w:sz="2" w:space="0" w:color="auto"/>
              <w:right w:val="nil"/>
            </w:tcBorders>
            <w:shd w:val="clear" w:color="auto" w:fill="auto"/>
            <w:vAlign w:val="center"/>
          </w:tcPr>
          <w:p w14:paraId="28C652B5" w14:textId="77777777" w:rsidR="000C509B" w:rsidRPr="000B530B" w:rsidRDefault="000C509B" w:rsidP="000B530B">
            <w:pPr>
              <w:spacing w:after="0"/>
              <w:ind w:left="-211" w:firstLine="0"/>
              <w:jc w:val="right"/>
              <w:rPr>
                <w:rFonts w:ascii="Arial Narrow" w:hAnsi="Arial Narrow" w:cs="Arial"/>
                <w:lang w:val="es-ES" w:eastAsia="es-ES"/>
              </w:rPr>
            </w:pPr>
          </w:p>
        </w:tc>
      </w:tr>
      <w:tr w:rsidR="000B530B" w:rsidRPr="000B530B" w14:paraId="550BD5CC" w14:textId="77777777" w:rsidTr="00722211">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0089B64E" w14:textId="77777777" w:rsidR="000C509B" w:rsidRPr="000B530B" w:rsidRDefault="000C509B" w:rsidP="00B460CA">
            <w:pPr>
              <w:spacing w:after="0"/>
              <w:ind w:firstLine="0"/>
              <w:jc w:val="left"/>
              <w:rPr>
                <w:rFonts w:ascii="Arial Narrow" w:hAnsi="Arial Narrow" w:cs="Arial"/>
                <w:lang w:val="es-ES" w:eastAsia="es-ES"/>
              </w:rPr>
            </w:pPr>
            <w:r w:rsidRPr="000B530B">
              <w:rPr>
                <w:rFonts w:ascii="Arial Narrow" w:hAnsi="Arial Narrow" w:cs="Arial"/>
                <w:lang w:val="es-ES" w:eastAsia="es-ES"/>
              </w:rPr>
              <w:t>Salinas de Navarra, S.A.</w:t>
            </w:r>
          </w:p>
        </w:tc>
        <w:tc>
          <w:tcPr>
            <w:tcW w:w="1758" w:type="dxa"/>
            <w:tcBorders>
              <w:top w:val="single" w:sz="2" w:space="0" w:color="auto"/>
              <w:left w:val="nil"/>
              <w:bottom w:val="single" w:sz="2" w:space="0" w:color="auto"/>
              <w:right w:val="nil"/>
            </w:tcBorders>
            <w:shd w:val="clear" w:color="auto" w:fill="auto"/>
            <w:vAlign w:val="center"/>
            <w:hideMark/>
          </w:tcPr>
          <w:p w14:paraId="3E237DB1"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76</w:t>
            </w:r>
          </w:p>
        </w:tc>
        <w:tc>
          <w:tcPr>
            <w:tcW w:w="2948" w:type="dxa"/>
            <w:tcBorders>
              <w:top w:val="single" w:sz="2" w:space="0" w:color="auto"/>
              <w:left w:val="nil"/>
              <w:bottom w:val="single" w:sz="2" w:space="0" w:color="auto"/>
              <w:right w:val="nil"/>
            </w:tcBorders>
            <w:shd w:val="clear" w:color="auto" w:fill="auto"/>
            <w:vAlign w:val="center"/>
            <w:hideMark/>
          </w:tcPr>
          <w:p w14:paraId="7299C158"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 xml:space="preserve">Producción y comercialización </w:t>
            </w:r>
          </w:p>
          <w:p w14:paraId="0F9B54AB"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de sal y derivados</w:t>
            </w:r>
          </w:p>
        </w:tc>
      </w:tr>
      <w:tr w:rsidR="000C509B" w:rsidRPr="000B530B" w14:paraId="4B49B0C0" w14:textId="77777777" w:rsidTr="00722211">
        <w:trPr>
          <w:trHeight w:val="198"/>
          <w:jc w:val="center"/>
        </w:trPr>
        <w:tc>
          <w:tcPr>
            <w:tcW w:w="4593" w:type="dxa"/>
            <w:tcBorders>
              <w:top w:val="single" w:sz="2" w:space="0" w:color="auto"/>
              <w:left w:val="nil"/>
              <w:bottom w:val="single" w:sz="4" w:space="0" w:color="auto"/>
              <w:right w:val="nil"/>
            </w:tcBorders>
            <w:shd w:val="clear" w:color="auto" w:fill="auto"/>
            <w:vAlign w:val="center"/>
            <w:hideMark/>
          </w:tcPr>
          <w:p w14:paraId="4215DD5C" w14:textId="77777777" w:rsidR="000C509B" w:rsidRPr="000B530B" w:rsidRDefault="000C509B" w:rsidP="00B460CA">
            <w:pPr>
              <w:spacing w:after="0"/>
              <w:ind w:firstLine="0"/>
              <w:jc w:val="left"/>
              <w:rPr>
                <w:rFonts w:ascii="Arial Narrow" w:hAnsi="Arial Narrow" w:cs="Arial"/>
                <w:lang w:val="en-US" w:eastAsia="es-ES"/>
              </w:rPr>
            </w:pPr>
            <w:r w:rsidRPr="000B530B">
              <w:rPr>
                <w:rFonts w:ascii="Arial Narrow" w:hAnsi="Arial Narrow" w:cs="Arial"/>
                <w:lang w:val="en-US" w:eastAsia="es-ES"/>
              </w:rPr>
              <w:t>Start Up Capital Navarra, S.L.</w:t>
            </w:r>
          </w:p>
        </w:tc>
        <w:tc>
          <w:tcPr>
            <w:tcW w:w="1758" w:type="dxa"/>
            <w:tcBorders>
              <w:top w:val="single" w:sz="2" w:space="0" w:color="auto"/>
              <w:left w:val="nil"/>
              <w:bottom w:val="single" w:sz="4" w:space="0" w:color="auto"/>
              <w:right w:val="nil"/>
            </w:tcBorders>
            <w:shd w:val="clear" w:color="auto" w:fill="auto"/>
            <w:vAlign w:val="center"/>
            <w:hideMark/>
          </w:tcPr>
          <w:p w14:paraId="5BD9DBA0" w14:textId="77777777" w:rsidR="000C509B" w:rsidRPr="000B530B" w:rsidRDefault="000C509B" w:rsidP="000B530B">
            <w:pPr>
              <w:spacing w:after="0"/>
              <w:ind w:left="-94" w:firstLine="0"/>
              <w:jc w:val="right"/>
              <w:rPr>
                <w:rFonts w:ascii="Arial Narrow" w:hAnsi="Arial Narrow" w:cs="Arial"/>
                <w:lang w:val="es-ES" w:eastAsia="es-ES"/>
              </w:rPr>
            </w:pPr>
            <w:r w:rsidRPr="000B530B">
              <w:rPr>
                <w:rFonts w:ascii="Arial Narrow" w:hAnsi="Arial Narrow" w:cs="Arial"/>
                <w:lang w:val="es-ES" w:eastAsia="es-ES"/>
              </w:rPr>
              <w:t>68,46</w:t>
            </w:r>
          </w:p>
        </w:tc>
        <w:tc>
          <w:tcPr>
            <w:tcW w:w="2948" w:type="dxa"/>
            <w:tcBorders>
              <w:top w:val="single" w:sz="2" w:space="0" w:color="auto"/>
              <w:left w:val="nil"/>
              <w:bottom w:val="single" w:sz="4" w:space="0" w:color="auto"/>
              <w:right w:val="nil"/>
            </w:tcBorders>
            <w:shd w:val="clear" w:color="auto" w:fill="auto"/>
            <w:vAlign w:val="center"/>
            <w:hideMark/>
          </w:tcPr>
          <w:p w14:paraId="4FCB74B9" w14:textId="77777777" w:rsidR="000C509B" w:rsidRPr="000B530B" w:rsidRDefault="000C509B" w:rsidP="000B530B">
            <w:pPr>
              <w:spacing w:after="0"/>
              <w:ind w:left="-27" w:firstLine="0"/>
              <w:jc w:val="right"/>
              <w:rPr>
                <w:rFonts w:ascii="Arial Narrow" w:hAnsi="Arial Narrow" w:cs="Arial"/>
                <w:lang w:val="es-ES" w:eastAsia="es-ES"/>
              </w:rPr>
            </w:pPr>
            <w:r w:rsidRPr="000B530B">
              <w:rPr>
                <w:rFonts w:ascii="Arial Narrow" w:hAnsi="Arial Narrow" w:cs="Arial"/>
                <w:lang w:val="es-ES" w:eastAsia="es-ES"/>
              </w:rPr>
              <w:t>Promoción y fomento de empresas</w:t>
            </w:r>
          </w:p>
        </w:tc>
      </w:tr>
    </w:tbl>
    <w:p w14:paraId="650EA3E5" w14:textId="77777777" w:rsidR="000C509B" w:rsidRPr="00EB7C97"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240" w:after="240"/>
        <w:ind w:left="0" w:firstLine="289"/>
        <w:rPr>
          <w:rFonts w:cs="Arial"/>
        </w:rPr>
      </w:pPr>
      <w:r>
        <w:rPr>
          <w:rFonts w:cs="Arial"/>
        </w:rPr>
        <w:t>L</w:t>
      </w:r>
      <w:r w:rsidRPr="00EB7C97">
        <w:rPr>
          <w:rFonts w:cs="Arial"/>
        </w:rPr>
        <w:t xml:space="preserve">as fundaciones públicas de la </w:t>
      </w:r>
      <w:r>
        <w:rPr>
          <w:rFonts w:cs="Arial"/>
        </w:rPr>
        <w:t>ACFN</w:t>
      </w:r>
      <w:r w:rsidRPr="00EB7C97">
        <w:rPr>
          <w:rFonts w:cs="Arial"/>
        </w:rPr>
        <w:t xml:space="preserve"> a 31 de diciembre de 20</w:t>
      </w:r>
      <w:r>
        <w:rPr>
          <w:rFonts w:cs="Arial"/>
        </w:rPr>
        <w:t>20</w:t>
      </w:r>
      <w:r w:rsidRPr="00EB7C97">
        <w:rPr>
          <w:rFonts w:cs="Arial"/>
        </w:rPr>
        <w:t xml:space="preserve"> </w:t>
      </w:r>
      <w:r>
        <w:rPr>
          <w:rFonts w:cs="Arial"/>
        </w:rPr>
        <w:t>ascendían a seis, según el siguiente detalle</w:t>
      </w:r>
      <w:r w:rsidRPr="00EB7C97">
        <w:rPr>
          <w:rFonts w:cs="Arial"/>
        </w:rPr>
        <w:t xml:space="preserve">: </w:t>
      </w:r>
    </w:p>
    <w:tbl>
      <w:tblPr>
        <w:tblW w:w="5000" w:type="pct"/>
        <w:jc w:val="center"/>
        <w:tblBorders>
          <w:top w:val="single" w:sz="4" w:space="0" w:color="auto"/>
          <w:bottom w:val="single" w:sz="4" w:space="0" w:color="auto"/>
        </w:tblBorders>
        <w:tblLook w:val="01E0" w:firstRow="1" w:lastRow="1" w:firstColumn="1" w:lastColumn="1" w:noHBand="0" w:noVBand="0"/>
      </w:tblPr>
      <w:tblGrid>
        <w:gridCol w:w="3886"/>
        <w:gridCol w:w="4903"/>
      </w:tblGrid>
      <w:tr w:rsidR="000B530B" w:rsidRPr="000B530B" w14:paraId="1AE1E880" w14:textId="77777777" w:rsidTr="00842765">
        <w:trPr>
          <w:trHeight w:val="255"/>
          <w:jc w:val="center"/>
        </w:trPr>
        <w:tc>
          <w:tcPr>
            <w:tcW w:w="3856" w:type="dxa"/>
            <w:tcBorders>
              <w:top w:val="single" w:sz="4" w:space="0" w:color="auto"/>
              <w:left w:val="nil"/>
              <w:bottom w:val="single" w:sz="4" w:space="0" w:color="auto"/>
              <w:right w:val="nil"/>
            </w:tcBorders>
            <w:shd w:val="clear" w:color="auto" w:fill="8DB3E2"/>
            <w:vAlign w:val="center"/>
            <w:hideMark/>
          </w:tcPr>
          <w:p w14:paraId="7DB2627A" w14:textId="77777777" w:rsidR="000C509B" w:rsidRPr="000B530B" w:rsidRDefault="000C509B" w:rsidP="008427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Fundación Pública</w:t>
            </w:r>
          </w:p>
        </w:tc>
        <w:tc>
          <w:tcPr>
            <w:tcW w:w="4866" w:type="dxa"/>
            <w:tcBorders>
              <w:top w:val="single" w:sz="4" w:space="0" w:color="auto"/>
              <w:left w:val="nil"/>
              <w:bottom w:val="single" w:sz="4" w:space="0" w:color="auto"/>
              <w:right w:val="nil"/>
            </w:tcBorders>
            <w:shd w:val="clear" w:color="auto" w:fill="8DB3E2"/>
            <w:vAlign w:val="center"/>
            <w:hideMark/>
          </w:tcPr>
          <w:p w14:paraId="3F78DDCD" w14:textId="77777777" w:rsidR="000C509B" w:rsidRPr="000B530B" w:rsidRDefault="000C509B" w:rsidP="008427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Objeto</w:t>
            </w:r>
          </w:p>
        </w:tc>
      </w:tr>
      <w:tr w:rsidR="000B530B" w:rsidRPr="000B530B" w14:paraId="175427DA" w14:textId="77777777" w:rsidTr="00513593">
        <w:trPr>
          <w:trHeight w:val="198"/>
          <w:jc w:val="center"/>
        </w:trPr>
        <w:tc>
          <w:tcPr>
            <w:tcW w:w="3856" w:type="dxa"/>
            <w:tcBorders>
              <w:top w:val="single" w:sz="4" w:space="0" w:color="auto"/>
              <w:left w:val="nil"/>
              <w:bottom w:val="single" w:sz="2" w:space="0" w:color="auto"/>
              <w:right w:val="nil"/>
            </w:tcBorders>
            <w:shd w:val="clear" w:color="auto" w:fill="auto"/>
            <w:vAlign w:val="center"/>
            <w:hideMark/>
          </w:tcPr>
          <w:p w14:paraId="67A146F9"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Baluarte</w:t>
            </w:r>
          </w:p>
        </w:tc>
        <w:tc>
          <w:tcPr>
            <w:tcW w:w="4866" w:type="dxa"/>
            <w:tcBorders>
              <w:top w:val="single" w:sz="4" w:space="0" w:color="auto"/>
              <w:left w:val="nil"/>
              <w:bottom w:val="single" w:sz="2" w:space="0" w:color="auto"/>
              <w:right w:val="nil"/>
            </w:tcBorders>
            <w:shd w:val="clear" w:color="auto" w:fill="auto"/>
            <w:vAlign w:val="center"/>
            <w:hideMark/>
          </w:tcPr>
          <w:p w14:paraId="312C9B72"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Promoción actividades culturales en Baluarte</w:t>
            </w:r>
          </w:p>
        </w:tc>
      </w:tr>
      <w:tr w:rsidR="000B530B" w:rsidRPr="000B530B" w14:paraId="1CE68E3F" w14:textId="77777777" w:rsidTr="00842765">
        <w:trPr>
          <w:trHeight w:val="198"/>
          <w:jc w:val="center"/>
        </w:trPr>
        <w:tc>
          <w:tcPr>
            <w:tcW w:w="3856" w:type="dxa"/>
            <w:tcBorders>
              <w:top w:val="single" w:sz="2" w:space="0" w:color="auto"/>
              <w:left w:val="nil"/>
              <w:bottom w:val="single" w:sz="2" w:space="0" w:color="auto"/>
              <w:right w:val="nil"/>
            </w:tcBorders>
            <w:shd w:val="clear" w:color="auto" w:fill="auto"/>
            <w:vAlign w:val="center"/>
            <w:hideMark/>
          </w:tcPr>
          <w:p w14:paraId="12899BF5"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Conservación del Patrimonio Histórico de Navarra</w:t>
            </w:r>
          </w:p>
        </w:tc>
        <w:tc>
          <w:tcPr>
            <w:tcW w:w="4866" w:type="dxa"/>
            <w:tcBorders>
              <w:top w:val="single" w:sz="2" w:space="0" w:color="auto"/>
              <w:left w:val="nil"/>
              <w:bottom w:val="single" w:sz="2" w:space="0" w:color="auto"/>
              <w:right w:val="nil"/>
            </w:tcBorders>
            <w:shd w:val="clear" w:color="auto" w:fill="auto"/>
            <w:vAlign w:val="center"/>
            <w:hideMark/>
          </w:tcPr>
          <w:p w14:paraId="4430BD9A"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Conservación y restauración de Bienes de interés cultural</w:t>
            </w:r>
          </w:p>
        </w:tc>
      </w:tr>
      <w:tr w:rsidR="000B530B" w:rsidRPr="000B530B" w14:paraId="482A7E69" w14:textId="77777777" w:rsidTr="00842765">
        <w:trPr>
          <w:trHeight w:val="198"/>
          <w:jc w:val="center"/>
        </w:trPr>
        <w:tc>
          <w:tcPr>
            <w:tcW w:w="3856" w:type="dxa"/>
            <w:tcBorders>
              <w:top w:val="single" w:sz="2" w:space="0" w:color="auto"/>
              <w:left w:val="nil"/>
              <w:bottom w:val="single" w:sz="2" w:space="0" w:color="auto"/>
              <w:right w:val="nil"/>
            </w:tcBorders>
            <w:shd w:val="clear" w:color="auto" w:fill="auto"/>
            <w:vAlign w:val="center"/>
            <w:hideMark/>
          </w:tcPr>
          <w:p w14:paraId="53EBBD6F"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Miguel Servet</w:t>
            </w:r>
          </w:p>
        </w:tc>
        <w:tc>
          <w:tcPr>
            <w:tcW w:w="4866" w:type="dxa"/>
            <w:tcBorders>
              <w:top w:val="single" w:sz="2" w:space="0" w:color="auto"/>
              <w:left w:val="nil"/>
              <w:bottom w:val="single" w:sz="2" w:space="0" w:color="auto"/>
              <w:right w:val="nil"/>
            </w:tcBorders>
            <w:shd w:val="clear" w:color="auto" w:fill="auto"/>
            <w:vAlign w:val="center"/>
            <w:hideMark/>
          </w:tcPr>
          <w:p w14:paraId="15CF2E28"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Fomento de la investigación sanitaria</w:t>
            </w:r>
          </w:p>
        </w:tc>
      </w:tr>
      <w:tr w:rsidR="000B530B" w:rsidRPr="000B530B" w14:paraId="0C0A8045" w14:textId="77777777" w:rsidTr="00842765">
        <w:trPr>
          <w:trHeight w:val="198"/>
          <w:jc w:val="center"/>
        </w:trPr>
        <w:tc>
          <w:tcPr>
            <w:tcW w:w="3856" w:type="dxa"/>
            <w:tcBorders>
              <w:top w:val="single" w:sz="2" w:space="0" w:color="auto"/>
              <w:left w:val="nil"/>
              <w:bottom w:val="single" w:sz="2" w:space="0" w:color="auto"/>
              <w:right w:val="nil"/>
            </w:tcBorders>
            <w:shd w:val="clear" w:color="auto" w:fill="auto"/>
            <w:vAlign w:val="center"/>
            <w:hideMark/>
          </w:tcPr>
          <w:p w14:paraId="21405FBB"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Tutela de las Personas Adultas</w:t>
            </w:r>
          </w:p>
        </w:tc>
        <w:tc>
          <w:tcPr>
            <w:tcW w:w="4866" w:type="dxa"/>
            <w:tcBorders>
              <w:top w:val="single" w:sz="2" w:space="0" w:color="auto"/>
              <w:left w:val="nil"/>
              <w:bottom w:val="single" w:sz="2" w:space="0" w:color="auto"/>
              <w:right w:val="nil"/>
            </w:tcBorders>
            <w:shd w:val="clear" w:color="auto" w:fill="auto"/>
            <w:vAlign w:val="center"/>
            <w:hideMark/>
          </w:tcPr>
          <w:p w14:paraId="3DA55DC1"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Atención y tutela de personas mayores de edad e incapacitadas</w:t>
            </w:r>
          </w:p>
        </w:tc>
      </w:tr>
      <w:tr w:rsidR="000B530B" w:rsidRPr="000B530B" w14:paraId="0EBF3EA0" w14:textId="77777777" w:rsidTr="00722211">
        <w:trPr>
          <w:trHeight w:val="198"/>
          <w:jc w:val="center"/>
        </w:trPr>
        <w:tc>
          <w:tcPr>
            <w:tcW w:w="3856" w:type="dxa"/>
            <w:tcBorders>
              <w:top w:val="single" w:sz="2" w:space="0" w:color="auto"/>
              <w:left w:val="nil"/>
              <w:bottom w:val="single" w:sz="2" w:space="0" w:color="auto"/>
              <w:right w:val="nil"/>
            </w:tcBorders>
            <w:shd w:val="clear" w:color="auto" w:fill="auto"/>
            <w:vAlign w:val="center"/>
          </w:tcPr>
          <w:p w14:paraId="09E791AA"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Miguel Induráin</w:t>
            </w:r>
          </w:p>
        </w:tc>
        <w:tc>
          <w:tcPr>
            <w:tcW w:w="4866" w:type="dxa"/>
            <w:tcBorders>
              <w:top w:val="single" w:sz="2" w:space="0" w:color="auto"/>
              <w:left w:val="nil"/>
              <w:bottom w:val="single" w:sz="2" w:space="0" w:color="auto"/>
              <w:right w:val="nil"/>
            </w:tcBorders>
            <w:shd w:val="clear" w:color="auto" w:fill="auto"/>
            <w:vAlign w:val="center"/>
          </w:tcPr>
          <w:p w14:paraId="13CBDBE3"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Promoción y desarrollo del deporte y ejercicio físico en Navarra</w:t>
            </w:r>
          </w:p>
        </w:tc>
      </w:tr>
      <w:tr w:rsidR="000C509B" w:rsidRPr="000B530B" w14:paraId="65E21FCC" w14:textId="77777777" w:rsidTr="00AC1CE9">
        <w:trPr>
          <w:trHeight w:val="198"/>
          <w:jc w:val="center"/>
        </w:trPr>
        <w:tc>
          <w:tcPr>
            <w:tcW w:w="3856" w:type="dxa"/>
            <w:tcBorders>
              <w:top w:val="single" w:sz="2" w:space="0" w:color="auto"/>
              <w:left w:val="nil"/>
              <w:bottom w:val="single" w:sz="4" w:space="0" w:color="auto"/>
              <w:right w:val="nil"/>
            </w:tcBorders>
            <w:shd w:val="clear" w:color="auto" w:fill="auto"/>
            <w:vAlign w:val="center"/>
          </w:tcPr>
          <w:p w14:paraId="59D24B94"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Gestión Servicios Sociales Públicos-</w:t>
            </w:r>
            <w:proofErr w:type="spellStart"/>
            <w:r w:rsidRPr="000B530B">
              <w:rPr>
                <w:rFonts w:ascii="Arial Narrow" w:hAnsi="Arial Narrow" w:cs="Arial"/>
                <w:lang w:val="es-ES" w:eastAsia="es-ES"/>
              </w:rPr>
              <w:t>Gizain</w:t>
            </w:r>
            <w:proofErr w:type="spellEnd"/>
            <w:r w:rsidRPr="000B530B">
              <w:rPr>
                <w:rFonts w:ascii="Arial Narrow" w:hAnsi="Arial Narrow" w:cs="Arial"/>
                <w:lang w:val="es-ES" w:eastAsia="es-ES"/>
              </w:rPr>
              <w:t xml:space="preserve"> </w:t>
            </w:r>
          </w:p>
        </w:tc>
        <w:tc>
          <w:tcPr>
            <w:tcW w:w="4866" w:type="dxa"/>
            <w:tcBorders>
              <w:top w:val="single" w:sz="2" w:space="0" w:color="auto"/>
              <w:left w:val="nil"/>
              <w:bottom w:val="single" w:sz="4" w:space="0" w:color="auto"/>
              <w:right w:val="nil"/>
            </w:tcBorders>
            <w:shd w:val="clear" w:color="auto" w:fill="auto"/>
            <w:vAlign w:val="center"/>
          </w:tcPr>
          <w:p w14:paraId="73AA433B"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Gestión, prestación y ejecución directa de varios servicios sociales públicos</w:t>
            </w:r>
          </w:p>
        </w:tc>
      </w:tr>
    </w:tbl>
    <w:p w14:paraId="2EEACE92" w14:textId="77777777" w:rsidR="000C509B" w:rsidRDefault="000C509B" w:rsidP="000C509B">
      <w:pPr>
        <w:pStyle w:val="texto"/>
        <w:spacing w:before="240"/>
        <w:rPr>
          <w:lang w:val="es-ES"/>
        </w:rPr>
      </w:pPr>
      <w:r>
        <w:rPr>
          <w:lang w:val="es-ES"/>
        </w:rPr>
        <w:t xml:space="preserve">La memoria de las Cuentas Generales de Navarra de la ACFN incluye como parte del sector público foral la Fundación </w:t>
      </w:r>
      <w:proofErr w:type="spellStart"/>
      <w:r>
        <w:rPr>
          <w:lang w:val="es-ES"/>
        </w:rPr>
        <w:t>IdiSNA</w:t>
      </w:r>
      <w:proofErr w:type="spellEnd"/>
      <w:r>
        <w:rPr>
          <w:lang w:val="es-ES"/>
        </w:rPr>
        <w:t xml:space="preserve"> (Instituto de Investigación Sanitaria de Navarra); al respecto señalamos que no consta el acuerdo de gobierno que determine esta consideración. </w:t>
      </w:r>
    </w:p>
    <w:p w14:paraId="01037B61" w14:textId="77777777" w:rsidR="000C509B" w:rsidRPr="00EB7C97" w:rsidRDefault="000C509B" w:rsidP="000C509B">
      <w:pPr>
        <w:pStyle w:val="texto"/>
        <w:spacing w:before="120"/>
        <w:rPr>
          <w:lang w:val="es-ES"/>
        </w:rPr>
      </w:pPr>
      <w:r>
        <w:rPr>
          <w:lang w:val="es-ES"/>
        </w:rPr>
        <w:lastRenderedPageBreak/>
        <w:t>L</w:t>
      </w:r>
      <w:r w:rsidRPr="00EB7C97">
        <w:rPr>
          <w:lang w:val="es-ES"/>
        </w:rPr>
        <w:t>os principales datos económicos y de p</w:t>
      </w:r>
      <w:r>
        <w:rPr>
          <w:lang w:val="es-ES"/>
        </w:rPr>
        <w:t>ersonal a 31 de diciembre de 2020</w:t>
      </w:r>
      <w:r w:rsidRPr="00EB7C97">
        <w:rPr>
          <w:lang w:val="es-ES"/>
        </w:rPr>
        <w:t xml:space="preserve"> de las entidades que componen el </w:t>
      </w:r>
      <w:r>
        <w:rPr>
          <w:lang w:val="es-ES"/>
        </w:rPr>
        <w:t>S</w:t>
      </w:r>
      <w:r w:rsidRPr="00EB7C97">
        <w:rPr>
          <w:lang w:val="es-ES"/>
        </w:rPr>
        <w:t xml:space="preserve">ector </w:t>
      </w:r>
      <w:r>
        <w:rPr>
          <w:lang w:val="es-ES"/>
        </w:rPr>
        <w:t>P</w:t>
      </w:r>
      <w:r w:rsidRPr="00EB7C97">
        <w:rPr>
          <w:lang w:val="es-ES"/>
        </w:rPr>
        <w:t xml:space="preserve">úblico </w:t>
      </w:r>
      <w:r>
        <w:rPr>
          <w:lang w:val="es-ES"/>
        </w:rPr>
        <w:t>F</w:t>
      </w:r>
      <w:r w:rsidRPr="00EB7C97">
        <w:rPr>
          <w:lang w:val="es-ES"/>
        </w:rPr>
        <w:t xml:space="preserve">oral, ampliados y comentados en la memoria de las </w:t>
      </w:r>
      <w:r>
        <w:rPr>
          <w:lang w:val="es-ES"/>
        </w:rPr>
        <w:t>Cuentas Generales</w:t>
      </w:r>
      <w:r w:rsidRPr="00EB7C97">
        <w:rPr>
          <w:lang w:val="es-ES"/>
        </w:rPr>
        <w:t xml:space="preserve">, </w:t>
      </w:r>
      <w:r>
        <w:rPr>
          <w:lang w:val="es-ES"/>
        </w:rPr>
        <w:t>so</w:t>
      </w:r>
      <w:r w:rsidRPr="00EB7C97">
        <w:rPr>
          <w:lang w:val="es-ES"/>
        </w:rPr>
        <w:t>n los siguientes:</w:t>
      </w:r>
    </w:p>
    <w:p w14:paraId="7DA0DE86" w14:textId="77777777" w:rsidR="000C509B" w:rsidRPr="00EB7C97"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rsidRPr="00EB7C97">
        <w:rPr>
          <w:rFonts w:cs="Arial"/>
        </w:rPr>
        <w:t>Administración de la Comunidad Foral</w:t>
      </w:r>
      <w:r>
        <w:rPr>
          <w:rFonts w:cs="Arial"/>
        </w:rPr>
        <w:t xml:space="preserve"> de Navarra:</w:t>
      </w:r>
    </w:p>
    <w:tbl>
      <w:tblPr>
        <w:tblW w:w="5000" w:type="pct"/>
        <w:jc w:val="center"/>
        <w:tblCellMar>
          <w:left w:w="80" w:type="dxa"/>
          <w:right w:w="80" w:type="dxa"/>
        </w:tblCellMar>
        <w:tblLook w:val="04A0" w:firstRow="1" w:lastRow="0" w:firstColumn="1" w:lastColumn="0" w:noHBand="0" w:noVBand="1"/>
      </w:tblPr>
      <w:tblGrid>
        <w:gridCol w:w="4864"/>
        <w:gridCol w:w="3925"/>
      </w:tblGrid>
      <w:tr w:rsidR="000B530B" w:rsidRPr="000B530B" w14:paraId="1B915693" w14:textId="77777777" w:rsidTr="000B530B">
        <w:trPr>
          <w:trHeight w:val="255"/>
          <w:jc w:val="center"/>
        </w:trPr>
        <w:tc>
          <w:tcPr>
            <w:tcW w:w="2767" w:type="pct"/>
            <w:tcBorders>
              <w:top w:val="single" w:sz="4" w:space="0" w:color="auto"/>
              <w:left w:val="nil"/>
              <w:bottom w:val="single" w:sz="4" w:space="0" w:color="auto"/>
              <w:right w:val="nil"/>
            </w:tcBorders>
            <w:shd w:val="clear" w:color="auto" w:fill="8DB3E2"/>
            <w:vAlign w:val="center"/>
          </w:tcPr>
          <w:p w14:paraId="1F85B3EB" w14:textId="77777777" w:rsidR="000C509B" w:rsidRPr="000B530B" w:rsidRDefault="000C509B" w:rsidP="00842765">
            <w:pPr>
              <w:keepLines/>
              <w:tabs>
                <w:tab w:val="right" w:pos="2835"/>
                <w:tab w:val="right" w:pos="3969"/>
                <w:tab w:val="right" w:pos="5103"/>
                <w:tab w:val="right" w:pos="6237"/>
                <w:tab w:val="right" w:pos="7371"/>
              </w:tabs>
              <w:spacing w:after="0"/>
              <w:ind w:left="-1493" w:firstLine="0"/>
              <w:jc w:val="left"/>
              <w:rPr>
                <w:rFonts w:ascii="Arial" w:hAnsi="Arial" w:cs="Arial"/>
                <w:spacing w:val="6"/>
                <w:sz w:val="18"/>
                <w:szCs w:val="18"/>
              </w:rPr>
            </w:pPr>
          </w:p>
        </w:tc>
        <w:tc>
          <w:tcPr>
            <w:tcW w:w="2233" w:type="pct"/>
            <w:tcBorders>
              <w:top w:val="single" w:sz="4" w:space="0" w:color="auto"/>
              <w:left w:val="nil"/>
              <w:bottom w:val="single" w:sz="4" w:space="0" w:color="auto"/>
              <w:right w:val="nil"/>
            </w:tcBorders>
            <w:shd w:val="clear" w:color="auto" w:fill="8DB3E2"/>
            <w:vAlign w:val="center"/>
            <w:hideMark/>
          </w:tcPr>
          <w:p w14:paraId="6753F95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Importe (en miles)</w:t>
            </w:r>
          </w:p>
        </w:tc>
      </w:tr>
      <w:tr w:rsidR="000B530B" w:rsidRPr="000B530B" w14:paraId="589F30C2" w14:textId="77777777" w:rsidTr="000B530B">
        <w:trPr>
          <w:cantSplit/>
          <w:trHeight w:val="198"/>
          <w:jc w:val="center"/>
        </w:trPr>
        <w:tc>
          <w:tcPr>
            <w:tcW w:w="2767" w:type="pct"/>
            <w:tcBorders>
              <w:top w:val="single" w:sz="4" w:space="0" w:color="auto"/>
              <w:left w:val="nil"/>
              <w:bottom w:val="single" w:sz="2" w:space="0" w:color="auto"/>
              <w:right w:val="nil"/>
            </w:tcBorders>
            <w:shd w:val="clear" w:color="auto" w:fill="auto"/>
            <w:vAlign w:val="center"/>
            <w:hideMark/>
          </w:tcPr>
          <w:p w14:paraId="31B30252"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Derechos reconocidos</w:t>
            </w:r>
          </w:p>
        </w:tc>
        <w:tc>
          <w:tcPr>
            <w:tcW w:w="2233" w:type="pct"/>
            <w:tcBorders>
              <w:top w:val="single" w:sz="4" w:space="0" w:color="auto"/>
              <w:left w:val="nil"/>
              <w:bottom w:val="single" w:sz="2" w:space="0" w:color="auto"/>
              <w:right w:val="nil"/>
            </w:tcBorders>
            <w:shd w:val="clear" w:color="auto" w:fill="auto"/>
            <w:vAlign w:val="center"/>
          </w:tcPr>
          <w:p w14:paraId="3B6CD11E" w14:textId="77777777" w:rsidR="000C509B" w:rsidRPr="000B530B" w:rsidRDefault="000C509B" w:rsidP="000B530B">
            <w:pPr>
              <w:spacing w:after="0"/>
              <w:ind w:firstLine="0"/>
              <w:jc w:val="right"/>
              <w:rPr>
                <w:rFonts w:ascii="Arial Narrow" w:hAnsi="Arial Narrow" w:cs="Arial"/>
                <w:color w:val="FF0000"/>
                <w:lang w:val="es-ES" w:eastAsia="es-ES"/>
              </w:rPr>
            </w:pPr>
            <w:r w:rsidRPr="000B530B">
              <w:rPr>
                <w:rFonts w:ascii="Arial Narrow" w:hAnsi="Arial Narrow" w:cs="Arial"/>
              </w:rPr>
              <w:t>4.730.799</w:t>
            </w:r>
          </w:p>
        </w:tc>
      </w:tr>
      <w:tr w:rsidR="000B530B" w:rsidRPr="000B530B" w14:paraId="3B148798" w14:textId="77777777" w:rsidTr="00513593">
        <w:trPr>
          <w:cantSplit/>
          <w:trHeight w:val="198"/>
          <w:jc w:val="center"/>
        </w:trPr>
        <w:tc>
          <w:tcPr>
            <w:tcW w:w="2767" w:type="pct"/>
            <w:tcBorders>
              <w:top w:val="single" w:sz="2" w:space="0" w:color="auto"/>
              <w:left w:val="nil"/>
              <w:bottom w:val="single" w:sz="4" w:space="0" w:color="auto"/>
              <w:right w:val="nil"/>
            </w:tcBorders>
            <w:shd w:val="clear" w:color="auto" w:fill="auto"/>
            <w:vAlign w:val="center"/>
            <w:hideMark/>
          </w:tcPr>
          <w:p w14:paraId="6E1E598A"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Obligaciones reconocidas</w:t>
            </w:r>
          </w:p>
        </w:tc>
        <w:tc>
          <w:tcPr>
            <w:tcW w:w="2233" w:type="pct"/>
            <w:tcBorders>
              <w:top w:val="single" w:sz="2" w:space="0" w:color="auto"/>
              <w:left w:val="nil"/>
              <w:bottom w:val="single" w:sz="4" w:space="0" w:color="auto"/>
              <w:right w:val="nil"/>
            </w:tcBorders>
            <w:shd w:val="clear" w:color="auto" w:fill="auto"/>
            <w:vAlign w:val="center"/>
          </w:tcPr>
          <w:p w14:paraId="1D5E05E3" w14:textId="77777777" w:rsidR="000C509B" w:rsidRPr="000B530B" w:rsidRDefault="000C509B" w:rsidP="000B530B">
            <w:pPr>
              <w:spacing w:after="0"/>
              <w:ind w:firstLine="0"/>
              <w:jc w:val="right"/>
              <w:rPr>
                <w:rFonts w:ascii="Arial Narrow" w:hAnsi="Arial Narrow" w:cs="Arial"/>
                <w:color w:val="FF0000"/>
                <w:lang w:val="es-ES" w:eastAsia="es-ES"/>
              </w:rPr>
            </w:pPr>
            <w:r w:rsidRPr="000B530B">
              <w:rPr>
                <w:rFonts w:ascii="Arial Narrow" w:hAnsi="Arial Narrow" w:cs="Arial"/>
              </w:rPr>
              <w:t>4.586.995</w:t>
            </w:r>
          </w:p>
        </w:tc>
      </w:tr>
      <w:tr w:rsidR="000B530B" w:rsidRPr="00745CAC" w14:paraId="77D58CA7" w14:textId="77777777" w:rsidTr="00722211">
        <w:trPr>
          <w:trHeight w:val="255"/>
          <w:jc w:val="center"/>
        </w:trPr>
        <w:tc>
          <w:tcPr>
            <w:tcW w:w="2767" w:type="pct"/>
            <w:tcBorders>
              <w:top w:val="single" w:sz="4" w:space="0" w:color="auto"/>
              <w:left w:val="nil"/>
              <w:bottom w:val="single" w:sz="4" w:space="0" w:color="auto"/>
              <w:right w:val="nil"/>
            </w:tcBorders>
            <w:shd w:val="clear" w:color="auto" w:fill="8DB3E2"/>
            <w:vAlign w:val="center"/>
          </w:tcPr>
          <w:p w14:paraId="1DA2998E" w14:textId="77777777" w:rsidR="000C509B" w:rsidRPr="000B530B" w:rsidRDefault="000C509B" w:rsidP="00842765">
            <w:pPr>
              <w:spacing w:after="0"/>
              <w:ind w:firstLine="0"/>
              <w:jc w:val="left"/>
              <w:rPr>
                <w:rFonts w:ascii="Arial" w:hAnsi="Arial" w:cs="Arial"/>
                <w:sz w:val="18"/>
                <w:szCs w:val="18"/>
                <w:lang w:val="es-ES" w:eastAsia="es-ES"/>
              </w:rPr>
            </w:pPr>
          </w:p>
        </w:tc>
        <w:tc>
          <w:tcPr>
            <w:tcW w:w="2233" w:type="pct"/>
            <w:tcBorders>
              <w:top w:val="single" w:sz="4" w:space="0" w:color="auto"/>
              <w:left w:val="nil"/>
              <w:bottom w:val="single" w:sz="4" w:space="0" w:color="auto"/>
              <w:right w:val="nil"/>
            </w:tcBorders>
            <w:shd w:val="clear" w:color="auto" w:fill="8DB3E2"/>
            <w:vAlign w:val="center"/>
          </w:tcPr>
          <w:p w14:paraId="01E98D12" w14:textId="77777777" w:rsidR="000C509B" w:rsidRPr="000B530B" w:rsidRDefault="000C509B" w:rsidP="003F5518">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Número personas</w:t>
            </w:r>
          </w:p>
        </w:tc>
      </w:tr>
      <w:tr w:rsidR="000C509B" w:rsidRPr="000B530B" w14:paraId="2D4A2D4D" w14:textId="77777777" w:rsidTr="00842765">
        <w:trPr>
          <w:cantSplit/>
          <w:trHeight w:val="198"/>
          <w:jc w:val="center"/>
        </w:trPr>
        <w:tc>
          <w:tcPr>
            <w:tcW w:w="2767" w:type="pct"/>
            <w:tcBorders>
              <w:top w:val="single" w:sz="4" w:space="0" w:color="auto"/>
              <w:left w:val="nil"/>
              <w:bottom w:val="single" w:sz="4" w:space="0" w:color="auto"/>
              <w:right w:val="nil"/>
            </w:tcBorders>
            <w:shd w:val="clear" w:color="auto" w:fill="auto"/>
            <w:vAlign w:val="center"/>
          </w:tcPr>
          <w:p w14:paraId="5681EDD0" w14:textId="77777777" w:rsidR="000C509B" w:rsidRPr="000B530B" w:rsidRDefault="000C509B" w:rsidP="00842765">
            <w:pPr>
              <w:spacing w:after="0"/>
              <w:ind w:firstLine="0"/>
              <w:jc w:val="left"/>
              <w:rPr>
                <w:rFonts w:ascii="Arial Narrow" w:hAnsi="Arial Narrow" w:cs="Arial"/>
                <w:lang w:val="es-ES" w:eastAsia="es-ES"/>
              </w:rPr>
            </w:pPr>
            <w:r w:rsidRPr="000B530B">
              <w:rPr>
                <w:rFonts w:ascii="Arial Narrow" w:hAnsi="Arial Narrow" w:cs="Arial"/>
                <w:lang w:val="es-ES" w:eastAsia="es-ES"/>
              </w:rPr>
              <w:t>Personal a 31 de diciembre de 2020</w:t>
            </w:r>
          </w:p>
        </w:tc>
        <w:tc>
          <w:tcPr>
            <w:tcW w:w="2233" w:type="pct"/>
            <w:tcBorders>
              <w:top w:val="single" w:sz="4" w:space="0" w:color="auto"/>
              <w:left w:val="nil"/>
              <w:bottom w:val="single" w:sz="4" w:space="0" w:color="auto"/>
              <w:right w:val="nil"/>
            </w:tcBorders>
            <w:shd w:val="clear" w:color="auto" w:fill="auto"/>
            <w:vAlign w:val="center"/>
          </w:tcPr>
          <w:p w14:paraId="518D1ACE"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31.730</w:t>
            </w:r>
          </w:p>
        </w:tc>
      </w:tr>
    </w:tbl>
    <w:p w14:paraId="11B89BFF" w14:textId="77777777" w:rsidR="000C509B" w:rsidRPr="00EB7C97" w:rsidRDefault="000C509B" w:rsidP="00513593">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240" w:after="120"/>
        <w:ind w:left="0" w:firstLine="289"/>
        <w:rPr>
          <w:rFonts w:cs="Arial"/>
        </w:rPr>
      </w:pPr>
      <w:r w:rsidRPr="00EB7C97">
        <w:rPr>
          <w:rFonts w:cs="Arial"/>
        </w:rPr>
        <w:t>Sociedades públicas consolidadas</w:t>
      </w:r>
      <w:r>
        <w:rPr>
          <w:rFonts w:cs="Arial"/>
        </w:rPr>
        <w:t>:</w:t>
      </w:r>
    </w:p>
    <w:p w14:paraId="724541E0" w14:textId="77777777" w:rsidR="000C509B" w:rsidRPr="006F576E" w:rsidRDefault="000C509B" w:rsidP="000C509B">
      <w:pPr>
        <w:tabs>
          <w:tab w:val="left" w:pos="480"/>
        </w:tabs>
        <w:spacing w:after="40"/>
        <w:ind w:left="1588" w:firstLine="0"/>
        <w:jc w:val="right"/>
        <w:rPr>
          <w:rFonts w:ascii="Arial" w:hAnsi="Arial"/>
          <w:spacing w:val="6"/>
          <w:sz w:val="17"/>
          <w:szCs w:val="17"/>
        </w:rPr>
      </w:pPr>
      <w:r w:rsidRPr="006F576E">
        <w:rPr>
          <w:rFonts w:ascii="Arial" w:hAnsi="Arial"/>
          <w:spacing w:val="6"/>
          <w:sz w:val="17"/>
          <w:szCs w:val="17"/>
        </w:rPr>
        <w:t>(</w:t>
      </w:r>
      <w:r>
        <w:rPr>
          <w:rFonts w:ascii="Arial" w:hAnsi="Arial"/>
          <w:spacing w:val="6"/>
          <w:sz w:val="17"/>
          <w:szCs w:val="17"/>
        </w:rPr>
        <w:t xml:space="preserve">en </w:t>
      </w:r>
      <w:r w:rsidRPr="006F576E">
        <w:rPr>
          <w:rFonts w:ascii="Arial" w:hAnsi="Arial"/>
          <w:spacing w:val="6"/>
          <w:sz w:val="17"/>
          <w:szCs w:val="17"/>
        </w:rPr>
        <w:t>miles, salvo que se indique n</w:t>
      </w:r>
      <w:r>
        <w:rPr>
          <w:rFonts w:ascii="Arial" w:hAnsi="Arial"/>
          <w:spacing w:val="6"/>
          <w:sz w:val="17"/>
          <w:szCs w:val="17"/>
        </w:rPr>
        <w:t>úmero</w:t>
      </w:r>
      <w:r w:rsidRPr="006F576E">
        <w:rPr>
          <w:rFonts w:ascii="Arial" w:hAnsi="Arial"/>
          <w:spacing w:val="6"/>
          <w:sz w:val="17"/>
          <w:szCs w:val="17"/>
        </w:rPr>
        <w:t>)</w:t>
      </w:r>
    </w:p>
    <w:tbl>
      <w:tblPr>
        <w:tblW w:w="5000" w:type="pct"/>
        <w:jc w:val="center"/>
        <w:tblCellMar>
          <w:left w:w="80" w:type="dxa"/>
          <w:right w:w="80" w:type="dxa"/>
        </w:tblCellMar>
        <w:tblLook w:val="04A0" w:firstRow="1" w:lastRow="0" w:firstColumn="1" w:lastColumn="0" w:noHBand="0" w:noVBand="1"/>
      </w:tblPr>
      <w:tblGrid>
        <w:gridCol w:w="2145"/>
        <w:gridCol w:w="1278"/>
        <w:gridCol w:w="1385"/>
        <w:gridCol w:w="1508"/>
        <w:gridCol w:w="1204"/>
        <w:gridCol w:w="1269"/>
      </w:tblGrid>
      <w:tr w:rsidR="000B530B" w:rsidRPr="000B530B" w14:paraId="01579063" w14:textId="77777777" w:rsidTr="00722211">
        <w:trPr>
          <w:trHeight w:val="255"/>
          <w:jc w:val="center"/>
        </w:trPr>
        <w:tc>
          <w:tcPr>
            <w:tcW w:w="1220" w:type="pct"/>
            <w:tcBorders>
              <w:top w:val="single" w:sz="4" w:space="0" w:color="auto"/>
              <w:left w:val="nil"/>
              <w:bottom w:val="single" w:sz="4" w:space="0" w:color="auto"/>
              <w:right w:val="nil"/>
            </w:tcBorders>
            <w:shd w:val="clear" w:color="auto" w:fill="8DB3E2"/>
            <w:vAlign w:val="center"/>
            <w:hideMark/>
          </w:tcPr>
          <w:p w14:paraId="65FD3013"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727" w:type="pct"/>
            <w:tcBorders>
              <w:top w:val="single" w:sz="4" w:space="0" w:color="auto"/>
              <w:left w:val="nil"/>
              <w:bottom w:val="single" w:sz="4" w:space="0" w:color="auto"/>
              <w:right w:val="nil"/>
            </w:tcBorders>
            <w:shd w:val="clear" w:color="auto" w:fill="8DB3E2"/>
            <w:vAlign w:val="center"/>
          </w:tcPr>
          <w:p w14:paraId="3D2A32E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Resultado del ejercicio</w:t>
            </w:r>
          </w:p>
        </w:tc>
        <w:tc>
          <w:tcPr>
            <w:tcW w:w="788" w:type="pct"/>
            <w:tcBorders>
              <w:top w:val="single" w:sz="4" w:space="0" w:color="auto"/>
              <w:left w:val="nil"/>
              <w:bottom w:val="single" w:sz="4" w:space="0" w:color="auto"/>
              <w:right w:val="nil"/>
            </w:tcBorders>
            <w:shd w:val="clear" w:color="auto" w:fill="8DB3E2"/>
            <w:vAlign w:val="center"/>
            <w:hideMark/>
          </w:tcPr>
          <w:p w14:paraId="16F088C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Subvenciones </w:t>
            </w:r>
          </w:p>
          <w:p w14:paraId="24BB727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Admón. Foral</w:t>
            </w:r>
          </w:p>
        </w:tc>
        <w:tc>
          <w:tcPr>
            <w:tcW w:w="858" w:type="pct"/>
            <w:tcBorders>
              <w:top w:val="single" w:sz="4" w:space="0" w:color="auto"/>
              <w:left w:val="nil"/>
              <w:bottom w:val="single" w:sz="4" w:space="0" w:color="auto"/>
              <w:right w:val="nil"/>
            </w:tcBorders>
            <w:shd w:val="clear" w:color="auto" w:fill="8DB3E2"/>
            <w:vAlign w:val="center"/>
          </w:tcPr>
          <w:p w14:paraId="4622051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Endeudamiento largo plazo </w:t>
            </w:r>
          </w:p>
        </w:tc>
        <w:tc>
          <w:tcPr>
            <w:tcW w:w="685" w:type="pct"/>
            <w:tcBorders>
              <w:top w:val="single" w:sz="4" w:space="0" w:color="auto"/>
              <w:left w:val="nil"/>
              <w:bottom w:val="single" w:sz="4" w:space="0" w:color="auto"/>
              <w:right w:val="nil"/>
            </w:tcBorders>
            <w:shd w:val="clear" w:color="auto" w:fill="8DB3E2"/>
            <w:vAlign w:val="center"/>
          </w:tcPr>
          <w:p w14:paraId="222AD58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Patrimonio</w:t>
            </w:r>
          </w:p>
          <w:p w14:paraId="604E1AB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 neto</w:t>
            </w:r>
          </w:p>
        </w:tc>
        <w:tc>
          <w:tcPr>
            <w:tcW w:w="722" w:type="pct"/>
            <w:tcBorders>
              <w:top w:val="single" w:sz="4" w:space="0" w:color="auto"/>
              <w:left w:val="nil"/>
              <w:bottom w:val="single" w:sz="4" w:space="0" w:color="auto"/>
              <w:right w:val="nil"/>
            </w:tcBorders>
            <w:shd w:val="clear" w:color="auto" w:fill="8DB3E2"/>
            <w:vAlign w:val="center"/>
            <w:hideMark/>
          </w:tcPr>
          <w:p w14:paraId="2F62EE2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0B530B">
              <w:rPr>
                <w:rFonts w:ascii="Arial" w:hAnsi="Arial" w:cs="Arial"/>
                <w:spacing w:val="6"/>
                <w:sz w:val="18"/>
                <w:szCs w:val="18"/>
              </w:rPr>
              <w:t>Nº</w:t>
            </w:r>
            <w:proofErr w:type="spellEnd"/>
            <w:r w:rsidRPr="000B530B">
              <w:rPr>
                <w:rFonts w:ascii="Arial" w:hAnsi="Arial" w:cs="Arial"/>
                <w:spacing w:val="6"/>
                <w:sz w:val="18"/>
                <w:szCs w:val="18"/>
              </w:rPr>
              <w:t xml:space="preserve"> medio de empleados</w:t>
            </w:r>
          </w:p>
        </w:tc>
      </w:tr>
      <w:tr w:rsidR="000B530B" w:rsidRPr="000B530B" w14:paraId="4F4F5D8A" w14:textId="77777777" w:rsidTr="00722211">
        <w:trPr>
          <w:trHeight w:val="198"/>
          <w:jc w:val="center"/>
        </w:trPr>
        <w:tc>
          <w:tcPr>
            <w:tcW w:w="1220" w:type="pct"/>
            <w:tcBorders>
              <w:top w:val="single" w:sz="4" w:space="0" w:color="auto"/>
              <w:left w:val="nil"/>
              <w:bottom w:val="single" w:sz="4" w:space="0" w:color="auto"/>
              <w:right w:val="nil"/>
            </w:tcBorders>
            <w:shd w:val="clear" w:color="auto" w:fill="auto"/>
            <w:vAlign w:val="center"/>
          </w:tcPr>
          <w:p w14:paraId="174AD240" w14:textId="77777777" w:rsidR="000C509B" w:rsidRPr="000B530B" w:rsidRDefault="000C509B" w:rsidP="008427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Datos consolidados</w:t>
            </w:r>
          </w:p>
        </w:tc>
        <w:tc>
          <w:tcPr>
            <w:tcW w:w="727" w:type="pct"/>
            <w:tcBorders>
              <w:top w:val="single" w:sz="4" w:space="0" w:color="auto"/>
              <w:left w:val="nil"/>
              <w:bottom w:val="single" w:sz="4" w:space="0" w:color="auto"/>
              <w:right w:val="nil"/>
            </w:tcBorders>
            <w:shd w:val="clear" w:color="auto" w:fill="auto"/>
            <w:vAlign w:val="center"/>
          </w:tcPr>
          <w:p w14:paraId="2C70A22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-7.714</w:t>
            </w:r>
          </w:p>
        </w:tc>
        <w:tc>
          <w:tcPr>
            <w:tcW w:w="788" w:type="pct"/>
            <w:tcBorders>
              <w:top w:val="single" w:sz="4" w:space="0" w:color="auto"/>
              <w:left w:val="nil"/>
              <w:bottom w:val="single" w:sz="4" w:space="0" w:color="auto"/>
              <w:right w:val="nil"/>
            </w:tcBorders>
            <w:shd w:val="clear" w:color="auto" w:fill="auto"/>
            <w:vAlign w:val="center"/>
          </w:tcPr>
          <w:p w14:paraId="7809099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22.135</w:t>
            </w:r>
          </w:p>
        </w:tc>
        <w:tc>
          <w:tcPr>
            <w:tcW w:w="858" w:type="pct"/>
            <w:tcBorders>
              <w:top w:val="single" w:sz="4" w:space="0" w:color="auto"/>
              <w:left w:val="nil"/>
              <w:bottom w:val="single" w:sz="4" w:space="0" w:color="auto"/>
              <w:right w:val="nil"/>
            </w:tcBorders>
            <w:shd w:val="clear" w:color="auto" w:fill="auto"/>
            <w:vAlign w:val="center"/>
          </w:tcPr>
          <w:p w14:paraId="0DC1EB7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58.355</w:t>
            </w:r>
          </w:p>
        </w:tc>
        <w:tc>
          <w:tcPr>
            <w:tcW w:w="685" w:type="pct"/>
            <w:tcBorders>
              <w:top w:val="single" w:sz="4" w:space="0" w:color="auto"/>
              <w:left w:val="nil"/>
              <w:bottom w:val="single" w:sz="4" w:space="0" w:color="auto"/>
              <w:right w:val="nil"/>
            </w:tcBorders>
            <w:shd w:val="clear" w:color="auto" w:fill="auto"/>
            <w:vAlign w:val="center"/>
          </w:tcPr>
          <w:p w14:paraId="637405C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656.107</w:t>
            </w:r>
          </w:p>
        </w:tc>
        <w:tc>
          <w:tcPr>
            <w:tcW w:w="722" w:type="pct"/>
            <w:tcBorders>
              <w:top w:val="single" w:sz="4" w:space="0" w:color="auto"/>
              <w:left w:val="nil"/>
              <w:bottom w:val="single" w:sz="4" w:space="0" w:color="auto"/>
              <w:right w:val="nil"/>
            </w:tcBorders>
            <w:shd w:val="clear" w:color="auto" w:fill="auto"/>
            <w:vAlign w:val="center"/>
          </w:tcPr>
          <w:p w14:paraId="750EAEA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1.284</w:t>
            </w:r>
            <w:r w:rsidRPr="000B530B">
              <w:rPr>
                <w:rFonts w:ascii="Arial Narrow" w:hAnsi="Arial Narrow"/>
                <w:spacing w:val="6"/>
              </w:rPr>
              <w:fldChar w:fldCharType="begin"/>
            </w:r>
            <w:r w:rsidRPr="000B530B">
              <w:rPr>
                <w:rFonts w:ascii="Arial Narrow" w:hAnsi="Arial Narrow"/>
                <w:spacing w:val="6"/>
              </w:rPr>
              <w:instrText xml:space="preserve"> =SUM(ABOVE) </w:instrText>
            </w:r>
            <w:r w:rsidRPr="000B530B">
              <w:rPr>
                <w:rFonts w:ascii="Arial Narrow" w:hAnsi="Arial Narrow"/>
                <w:spacing w:val="6"/>
              </w:rPr>
              <w:fldChar w:fldCharType="end"/>
            </w:r>
          </w:p>
        </w:tc>
      </w:tr>
    </w:tbl>
    <w:p w14:paraId="32C45060" w14:textId="77777777" w:rsidR="000C509B" w:rsidRPr="00E50FC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240" w:after="120"/>
        <w:ind w:left="0" w:firstLine="289"/>
        <w:rPr>
          <w:rFonts w:cs="Arial"/>
        </w:rPr>
      </w:pPr>
      <w:r w:rsidRPr="00E50FC2">
        <w:rPr>
          <w:rFonts w:cs="Arial"/>
        </w:rPr>
        <w:t>Fundaciones:</w:t>
      </w:r>
    </w:p>
    <w:p w14:paraId="304C332A" w14:textId="77777777" w:rsidR="000C509B" w:rsidRPr="00E50FC2" w:rsidRDefault="000C509B" w:rsidP="000C509B">
      <w:pPr>
        <w:tabs>
          <w:tab w:val="left" w:pos="480"/>
        </w:tabs>
        <w:spacing w:after="40"/>
        <w:ind w:firstLine="0"/>
        <w:jc w:val="right"/>
        <w:rPr>
          <w:rFonts w:ascii="Arial" w:hAnsi="Arial"/>
          <w:spacing w:val="6"/>
          <w:sz w:val="17"/>
          <w:szCs w:val="17"/>
        </w:rPr>
      </w:pPr>
      <w:r w:rsidRPr="00E50FC2">
        <w:rPr>
          <w:rFonts w:ascii="Arial" w:hAnsi="Arial"/>
          <w:spacing w:val="6"/>
          <w:sz w:val="17"/>
          <w:szCs w:val="17"/>
        </w:rPr>
        <w:t>(</w:t>
      </w:r>
      <w:r>
        <w:rPr>
          <w:rFonts w:ascii="Arial" w:hAnsi="Arial"/>
          <w:spacing w:val="6"/>
          <w:sz w:val="17"/>
          <w:szCs w:val="17"/>
        </w:rPr>
        <w:t xml:space="preserve">en </w:t>
      </w:r>
      <w:r w:rsidRPr="00E50FC2">
        <w:rPr>
          <w:rFonts w:ascii="Arial" w:hAnsi="Arial"/>
          <w:spacing w:val="6"/>
          <w:sz w:val="17"/>
          <w:szCs w:val="17"/>
        </w:rPr>
        <w:t>miles, salvo que se indique número)</w:t>
      </w:r>
    </w:p>
    <w:tbl>
      <w:tblPr>
        <w:tblW w:w="5000" w:type="pct"/>
        <w:jc w:val="center"/>
        <w:tblBorders>
          <w:top w:val="single" w:sz="4" w:space="0" w:color="auto"/>
          <w:bottom w:val="single" w:sz="4" w:space="0" w:color="auto"/>
          <w:insideH w:val="single" w:sz="4" w:space="0" w:color="auto"/>
        </w:tblBorders>
        <w:tblCellMar>
          <w:left w:w="80" w:type="dxa"/>
          <w:right w:w="80" w:type="dxa"/>
        </w:tblCellMar>
        <w:tblLook w:val="04A0" w:firstRow="1" w:lastRow="0" w:firstColumn="1" w:lastColumn="0" w:noHBand="0" w:noVBand="1"/>
      </w:tblPr>
      <w:tblGrid>
        <w:gridCol w:w="4117"/>
        <w:gridCol w:w="1512"/>
        <w:gridCol w:w="1545"/>
        <w:gridCol w:w="1615"/>
      </w:tblGrid>
      <w:tr w:rsidR="000B530B" w:rsidRPr="000B530B" w14:paraId="48EE9713" w14:textId="77777777" w:rsidTr="00722211">
        <w:trPr>
          <w:trHeight w:val="255"/>
          <w:jc w:val="center"/>
        </w:trPr>
        <w:tc>
          <w:tcPr>
            <w:tcW w:w="2342" w:type="pct"/>
            <w:shd w:val="clear" w:color="auto" w:fill="8DB3E2"/>
            <w:vAlign w:val="center"/>
            <w:hideMark/>
          </w:tcPr>
          <w:p w14:paraId="7653A640"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Fundaciones</w:t>
            </w:r>
          </w:p>
        </w:tc>
        <w:tc>
          <w:tcPr>
            <w:tcW w:w="860" w:type="pct"/>
            <w:shd w:val="clear" w:color="auto" w:fill="8DB3E2"/>
            <w:vAlign w:val="center"/>
            <w:hideMark/>
          </w:tcPr>
          <w:p w14:paraId="021DD6D8" w14:textId="77777777" w:rsidR="000C509B" w:rsidRPr="000B530B" w:rsidRDefault="00C73C43"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 xml:space="preserve">Excedente </w:t>
            </w:r>
            <w:r w:rsidR="000C509B" w:rsidRPr="000B530B">
              <w:rPr>
                <w:rFonts w:ascii="Arial" w:hAnsi="Arial" w:cs="Arial"/>
                <w:spacing w:val="6"/>
                <w:sz w:val="18"/>
                <w:szCs w:val="18"/>
              </w:rPr>
              <w:t>del ejercicio</w:t>
            </w:r>
          </w:p>
        </w:tc>
        <w:tc>
          <w:tcPr>
            <w:tcW w:w="879" w:type="pct"/>
            <w:shd w:val="clear" w:color="auto" w:fill="8DB3E2"/>
            <w:vAlign w:val="center"/>
          </w:tcPr>
          <w:p w14:paraId="4DC7DE0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Patrimonio</w:t>
            </w:r>
          </w:p>
          <w:p w14:paraId="079DB04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 neto</w:t>
            </w:r>
          </w:p>
        </w:tc>
        <w:tc>
          <w:tcPr>
            <w:tcW w:w="919" w:type="pct"/>
            <w:shd w:val="clear" w:color="auto" w:fill="8DB3E2"/>
            <w:vAlign w:val="center"/>
            <w:hideMark/>
          </w:tcPr>
          <w:p w14:paraId="4780565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0B530B">
              <w:rPr>
                <w:rFonts w:ascii="Arial" w:hAnsi="Arial" w:cs="Arial"/>
                <w:spacing w:val="6"/>
                <w:sz w:val="18"/>
                <w:szCs w:val="18"/>
              </w:rPr>
              <w:t>Nº</w:t>
            </w:r>
            <w:proofErr w:type="spellEnd"/>
            <w:r w:rsidRPr="000B530B">
              <w:rPr>
                <w:rFonts w:ascii="Arial" w:hAnsi="Arial" w:cs="Arial"/>
                <w:spacing w:val="6"/>
                <w:sz w:val="18"/>
                <w:szCs w:val="18"/>
              </w:rPr>
              <w:t xml:space="preserve"> medio de </w:t>
            </w:r>
          </w:p>
          <w:p w14:paraId="217CB9B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empleados</w:t>
            </w:r>
          </w:p>
        </w:tc>
      </w:tr>
      <w:tr w:rsidR="000B530B" w:rsidRPr="000B530B" w14:paraId="6C43169B" w14:textId="77777777" w:rsidTr="00722211">
        <w:trPr>
          <w:trHeight w:val="198"/>
          <w:jc w:val="center"/>
        </w:trPr>
        <w:tc>
          <w:tcPr>
            <w:tcW w:w="2342" w:type="pct"/>
            <w:shd w:val="clear" w:color="auto" w:fill="auto"/>
            <w:vAlign w:val="center"/>
          </w:tcPr>
          <w:p w14:paraId="042680B5" w14:textId="77777777" w:rsidR="000C509B" w:rsidRPr="000B530B" w:rsidRDefault="000C509B" w:rsidP="00C73C43">
            <w:pPr>
              <w:spacing w:after="0"/>
              <w:ind w:firstLine="0"/>
              <w:jc w:val="left"/>
              <w:rPr>
                <w:rFonts w:ascii="Arial Narrow" w:hAnsi="Arial Narrow" w:cs="Arial"/>
                <w:lang w:val="es-ES" w:eastAsia="es-ES"/>
              </w:rPr>
            </w:pPr>
            <w:proofErr w:type="gramStart"/>
            <w:r w:rsidRPr="000B530B">
              <w:rPr>
                <w:rFonts w:ascii="Arial Narrow" w:hAnsi="Arial Narrow" w:cs="Arial"/>
                <w:lang w:val="es-ES" w:eastAsia="es-ES"/>
              </w:rPr>
              <w:t>Total</w:t>
            </w:r>
            <w:proofErr w:type="gramEnd"/>
            <w:r w:rsidRPr="000B530B">
              <w:rPr>
                <w:rFonts w:ascii="Arial Narrow" w:hAnsi="Arial Narrow" w:cs="Arial"/>
                <w:lang w:val="es-ES" w:eastAsia="es-ES"/>
              </w:rPr>
              <w:t xml:space="preserve"> seis fundaciones públicas</w:t>
            </w:r>
          </w:p>
        </w:tc>
        <w:tc>
          <w:tcPr>
            <w:tcW w:w="860" w:type="pct"/>
            <w:shd w:val="clear" w:color="auto" w:fill="auto"/>
            <w:vAlign w:val="center"/>
          </w:tcPr>
          <w:p w14:paraId="54245A32"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410</w:t>
            </w:r>
          </w:p>
        </w:tc>
        <w:tc>
          <w:tcPr>
            <w:tcW w:w="879" w:type="pct"/>
            <w:shd w:val="clear" w:color="auto" w:fill="auto"/>
            <w:vAlign w:val="center"/>
          </w:tcPr>
          <w:p w14:paraId="11A52415"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3.284</w:t>
            </w:r>
          </w:p>
        </w:tc>
        <w:tc>
          <w:tcPr>
            <w:tcW w:w="919" w:type="pct"/>
            <w:shd w:val="clear" w:color="auto" w:fill="auto"/>
            <w:vAlign w:val="center"/>
          </w:tcPr>
          <w:p w14:paraId="0765ED09"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272</w:t>
            </w:r>
          </w:p>
        </w:tc>
      </w:tr>
    </w:tbl>
    <w:p w14:paraId="64C73C2E" w14:textId="77777777" w:rsidR="000C509B" w:rsidRPr="00EB7C97"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240" w:after="240"/>
        <w:ind w:left="0" w:firstLine="289"/>
        <w:rPr>
          <w:rFonts w:cs="Arial"/>
        </w:rPr>
      </w:pPr>
      <w:r w:rsidRPr="00EB7C97">
        <w:rPr>
          <w:rFonts w:cs="Arial"/>
        </w:rPr>
        <w:t>Otras entidades</w:t>
      </w:r>
      <w:r>
        <w:rPr>
          <w:rFonts w:cs="Arial"/>
        </w:rPr>
        <w:t>:</w:t>
      </w:r>
    </w:p>
    <w:tbl>
      <w:tblPr>
        <w:tblW w:w="5000" w:type="pct"/>
        <w:jc w:val="center"/>
        <w:tblBorders>
          <w:top w:val="single" w:sz="4" w:space="0" w:color="auto"/>
          <w:bottom w:val="single" w:sz="4" w:space="0" w:color="auto"/>
          <w:insideH w:val="single" w:sz="4" w:space="0" w:color="auto"/>
        </w:tblBorders>
        <w:tblCellMar>
          <w:left w:w="80" w:type="dxa"/>
          <w:right w:w="80" w:type="dxa"/>
        </w:tblCellMar>
        <w:tblLook w:val="04A0" w:firstRow="1" w:lastRow="0" w:firstColumn="1" w:lastColumn="0" w:noHBand="0" w:noVBand="1"/>
      </w:tblPr>
      <w:tblGrid>
        <w:gridCol w:w="2134"/>
        <w:gridCol w:w="1663"/>
        <w:gridCol w:w="1663"/>
        <w:gridCol w:w="2041"/>
        <w:gridCol w:w="1288"/>
      </w:tblGrid>
      <w:tr w:rsidR="000C509B" w:rsidRPr="000B530B" w14:paraId="5F2FE75F" w14:textId="77777777" w:rsidTr="00513593">
        <w:trPr>
          <w:trHeight w:val="198"/>
          <w:jc w:val="center"/>
        </w:trPr>
        <w:tc>
          <w:tcPr>
            <w:tcW w:w="5000" w:type="pct"/>
            <w:gridSpan w:val="5"/>
            <w:tcBorders>
              <w:top w:val="nil"/>
              <w:left w:val="nil"/>
              <w:bottom w:val="single" w:sz="4" w:space="0" w:color="auto"/>
              <w:right w:val="nil"/>
            </w:tcBorders>
            <w:shd w:val="clear" w:color="auto" w:fill="auto"/>
            <w:vAlign w:val="center"/>
          </w:tcPr>
          <w:p w14:paraId="4A5CA4ED" w14:textId="77777777" w:rsidR="000C509B" w:rsidRPr="00E52031" w:rsidRDefault="00E52031" w:rsidP="00FF0AAE">
            <w:pPr>
              <w:tabs>
                <w:tab w:val="left" w:pos="480"/>
              </w:tabs>
              <w:spacing w:after="40"/>
              <w:ind w:firstLine="0"/>
              <w:jc w:val="right"/>
              <w:rPr>
                <w:rFonts w:ascii="Arial Narrow" w:hAnsi="Arial Narrow" w:cs="Arial"/>
                <w:spacing w:val="6"/>
                <w:szCs w:val="17"/>
              </w:rPr>
            </w:pPr>
            <w:r w:rsidRPr="00E52031">
              <w:rPr>
                <w:rFonts w:ascii="Arial" w:hAnsi="Arial"/>
                <w:spacing w:val="6"/>
                <w:sz w:val="17"/>
                <w:szCs w:val="17"/>
              </w:rPr>
              <w:t>(en miles, salvo que se indique número)</w:t>
            </w:r>
          </w:p>
        </w:tc>
      </w:tr>
      <w:tr w:rsidR="000B530B" w:rsidRPr="0073242D" w14:paraId="78757DA4" w14:textId="77777777" w:rsidTr="000B530B">
        <w:trPr>
          <w:trHeight w:val="255"/>
          <w:jc w:val="center"/>
        </w:trPr>
        <w:tc>
          <w:tcPr>
            <w:tcW w:w="1214" w:type="pct"/>
            <w:tcBorders>
              <w:top w:val="single" w:sz="4" w:space="0" w:color="auto"/>
              <w:left w:val="nil"/>
              <w:bottom w:val="single" w:sz="4" w:space="0" w:color="auto"/>
              <w:right w:val="nil"/>
            </w:tcBorders>
            <w:shd w:val="clear" w:color="auto" w:fill="8DB3E2"/>
            <w:vAlign w:val="center"/>
            <w:hideMark/>
          </w:tcPr>
          <w:p w14:paraId="4BCC0818"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Entidad</w:t>
            </w:r>
          </w:p>
        </w:tc>
        <w:tc>
          <w:tcPr>
            <w:tcW w:w="946" w:type="pct"/>
            <w:tcBorders>
              <w:top w:val="single" w:sz="4" w:space="0" w:color="auto"/>
              <w:left w:val="nil"/>
              <w:bottom w:val="single" w:sz="4" w:space="0" w:color="auto"/>
              <w:right w:val="nil"/>
            </w:tcBorders>
            <w:shd w:val="clear" w:color="auto" w:fill="8DB3E2"/>
            <w:vAlign w:val="center"/>
          </w:tcPr>
          <w:p w14:paraId="6D5F5FB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Derechos</w:t>
            </w:r>
          </w:p>
          <w:p w14:paraId="7EE848B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reconocidos</w:t>
            </w:r>
          </w:p>
        </w:tc>
        <w:tc>
          <w:tcPr>
            <w:tcW w:w="946" w:type="pct"/>
            <w:tcBorders>
              <w:top w:val="single" w:sz="4" w:space="0" w:color="auto"/>
              <w:left w:val="nil"/>
              <w:bottom w:val="single" w:sz="4" w:space="0" w:color="auto"/>
              <w:right w:val="nil"/>
            </w:tcBorders>
            <w:shd w:val="clear" w:color="auto" w:fill="8DB3E2"/>
            <w:vAlign w:val="center"/>
          </w:tcPr>
          <w:p w14:paraId="3039C4A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Obligaciones</w:t>
            </w:r>
          </w:p>
          <w:p w14:paraId="333B365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reconocidas</w:t>
            </w:r>
          </w:p>
        </w:tc>
        <w:tc>
          <w:tcPr>
            <w:tcW w:w="1161" w:type="pct"/>
            <w:tcBorders>
              <w:top w:val="single" w:sz="4" w:space="0" w:color="auto"/>
              <w:left w:val="nil"/>
              <w:bottom w:val="single" w:sz="4" w:space="0" w:color="auto"/>
              <w:right w:val="nil"/>
            </w:tcBorders>
            <w:shd w:val="clear" w:color="auto" w:fill="8DB3E2"/>
            <w:vAlign w:val="center"/>
          </w:tcPr>
          <w:p w14:paraId="01A01CA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Remanente devuelto a la Hacienda Foral</w:t>
            </w:r>
          </w:p>
        </w:tc>
        <w:tc>
          <w:tcPr>
            <w:tcW w:w="733" w:type="pct"/>
            <w:tcBorders>
              <w:top w:val="single" w:sz="4" w:space="0" w:color="auto"/>
              <w:left w:val="nil"/>
              <w:bottom w:val="single" w:sz="4" w:space="0" w:color="auto"/>
              <w:right w:val="nil"/>
            </w:tcBorders>
            <w:shd w:val="clear" w:color="auto" w:fill="8DB3E2"/>
            <w:vAlign w:val="center"/>
          </w:tcPr>
          <w:p w14:paraId="7678920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Personal a </w:t>
            </w:r>
          </w:p>
          <w:p w14:paraId="0A87027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31/12/2020</w:t>
            </w:r>
          </w:p>
        </w:tc>
      </w:tr>
      <w:tr w:rsidR="000B530B" w:rsidRPr="000B530B" w14:paraId="726D85B2" w14:textId="77777777" w:rsidTr="00E703F0">
        <w:trPr>
          <w:trHeight w:val="198"/>
          <w:jc w:val="center"/>
        </w:trPr>
        <w:tc>
          <w:tcPr>
            <w:tcW w:w="1214" w:type="pct"/>
            <w:tcBorders>
              <w:top w:val="single" w:sz="4" w:space="0" w:color="auto"/>
              <w:left w:val="nil"/>
              <w:bottom w:val="single" w:sz="2" w:space="0" w:color="auto"/>
              <w:right w:val="nil"/>
            </w:tcBorders>
            <w:shd w:val="clear" w:color="auto" w:fill="auto"/>
            <w:vAlign w:val="center"/>
            <w:hideMark/>
          </w:tcPr>
          <w:p w14:paraId="4E61FF8D"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Parlamento de Navarra</w:t>
            </w:r>
          </w:p>
        </w:tc>
        <w:tc>
          <w:tcPr>
            <w:tcW w:w="946" w:type="pct"/>
            <w:tcBorders>
              <w:top w:val="single" w:sz="4" w:space="0" w:color="auto"/>
              <w:left w:val="nil"/>
              <w:bottom w:val="single" w:sz="2" w:space="0" w:color="auto"/>
              <w:right w:val="nil"/>
            </w:tcBorders>
            <w:shd w:val="clear" w:color="auto" w:fill="auto"/>
            <w:vAlign w:val="center"/>
          </w:tcPr>
          <w:p w14:paraId="2095B18C"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14.858.916</w:t>
            </w:r>
          </w:p>
        </w:tc>
        <w:tc>
          <w:tcPr>
            <w:tcW w:w="946" w:type="pct"/>
            <w:tcBorders>
              <w:top w:val="single" w:sz="4" w:space="0" w:color="auto"/>
              <w:left w:val="nil"/>
              <w:bottom w:val="single" w:sz="2" w:space="0" w:color="auto"/>
              <w:right w:val="nil"/>
            </w:tcBorders>
            <w:shd w:val="clear" w:color="auto" w:fill="auto"/>
            <w:vAlign w:val="center"/>
          </w:tcPr>
          <w:p w14:paraId="29C8FBDC"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12.282.977</w:t>
            </w:r>
          </w:p>
        </w:tc>
        <w:tc>
          <w:tcPr>
            <w:tcW w:w="1161" w:type="pct"/>
            <w:tcBorders>
              <w:top w:val="single" w:sz="4" w:space="0" w:color="auto"/>
              <w:left w:val="nil"/>
              <w:bottom w:val="single" w:sz="2" w:space="0" w:color="auto"/>
              <w:right w:val="nil"/>
            </w:tcBorders>
            <w:shd w:val="clear" w:color="auto" w:fill="auto"/>
            <w:vAlign w:val="center"/>
          </w:tcPr>
          <w:p w14:paraId="1E730303"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2.507.722</w:t>
            </w:r>
          </w:p>
        </w:tc>
        <w:tc>
          <w:tcPr>
            <w:tcW w:w="733" w:type="pct"/>
            <w:tcBorders>
              <w:top w:val="single" w:sz="4" w:space="0" w:color="auto"/>
              <w:left w:val="nil"/>
              <w:bottom w:val="single" w:sz="2" w:space="0" w:color="auto"/>
              <w:right w:val="nil"/>
            </w:tcBorders>
            <w:shd w:val="clear" w:color="auto" w:fill="auto"/>
            <w:vAlign w:val="center"/>
          </w:tcPr>
          <w:p w14:paraId="3D4746A2"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69</w:t>
            </w:r>
          </w:p>
        </w:tc>
      </w:tr>
      <w:tr w:rsidR="000B530B" w:rsidRPr="000B530B" w14:paraId="693EB3EF" w14:textId="77777777" w:rsidTr="000B530B">
        <w:trPr>
          <w:trHeight w:val="198"/>
          <w:jc w:val="center"/>
        </w:trPr>
        <w:tc>
          <w:tcPr>
            <w:tcW w:w="1214" w:type="pct"/>
            <w:tcBorders>
              <w:top w:val="single" w:sz="2" w:space="0" w:color="auto"/>
              <w:left w:val="nil"/>
              <w:bottom w:val="single" w:sz="2" w:space="0" w:color="auto"/>
              <w:right w:val="nil"/>
            </w:tcBorders>
            <w:shd w:val="clear" w:color="auto" w:fill="auto"/>
            <w:vAlign w:val="center"/>
          </w:tcPr>
          <w:p w14:paraId="6EAEFD7D"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Cámara de Comptos</w:t>
            </w:r>
          </w:p>
        </w:tc>
        <w:tc>
          <w:tcPr>
            <w:tcW w:w="946" w:type="pct"/>
            <w:tcBorders>
              <w:top w:val="single" w:sz="2" w:space="0" w:color="auto"/>
              <w:left w:val="nil"/>
              <w:bottom w:val="single" w:sz="2" w:space="0" w:color="auto"/>
              <w:right w:val="nil"/>
            </w:tcBorders>
            <w:shd w:val="clear" w:color="auto" w:fill="auto"/>
            <w:vAlign w:val="center"/>
          </w:tcPr>
          <w:p w14:paraId="4A3FA01E"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3.005.487</w:t>
            </w:r>
          </w:p>
        </w:tc>
        <w:tc>
          <w:tcPr>
            <w:tcW w:w="946" w:type="pct"/>
            <w:tcBorders>
              <w:top w:val="single" w:sz="2" w:space="0" w:color="auto"/>
              <w:left w:val="nil"/>
              <w:bottom w:val="single" w:sz="2" w:space="0" w:color="auto"/>
              <w:right w:val="nil"/>
            </w:tcBorders>
            <w:shd w:val="clear" w:color="auto" w:fill="auto"/>
            <w:vAlign w:val="center"/>
          </w:tcPr>
          <w:p w14:paraId="05EE748C"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2.628.779</w:t>
            </w:r>
          </w:p>
        </w:tc>
        <w:tc>
          <w:tcPr>
            <w:tcW w:w="1161" w:type="pct"/>
            <w:tcBorders>
              <w:top w:val="single" w:sz="2" w:space="0" w:color="auto"/>
              <w:left w:val="nil"/>
              <w:bottom w:val="single" w:sz="2" w:space="0" w:color="auto"/>
              <w:right w:val="nil"/>
            </w:tcBorders>
            <w:shd w:val="clear" w:color="auto" w:fill="auto"/>
            <w:vAlign w:val="center"/>
          </w:tcPr>
          <w:p w14:paraId="27F9C393"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392.822</w:t>
            </w:r>
          </w:p>
        </w:tc>
        <w:tc>
          <w:tcPr>
            <w:tcW w:w="733" w:type="pct"/>
            <w:tcBorders>
              <w:top w:val="single" w:sz="2" w:space="0" w:color="auto"/>
              <w:left w:val="nil"/>
              <w:bottom w:val="single" w:sz="2" w:space="0" w:color="auto"/>
              <w:right w:val="nil"/>
            </w:tcBorders>
            <w:shd w:val="clear" w:color="auto" w:fill="auto"/>
            <w:vAlign w:val="center"/>
          </w:tcPr>
          <w:p w14:paraId="33D0B864" w14:textId="77777777" w:rsidR="000C509B" w:rsidRPr="000B530B" w:rsidRDefault="000C509B" w:rsidP="000B530B">
            <w:pPr>
              <w:spacing w:after="0"/>
              <w:ind w:left="720" w:hanging="720"/>
              <w:jc w:val="right"/>
              <w:rPr>
                <w:rFonts w:ascii="Arial Narrow" w:hAnsi="Arial Narrow" w:cs="Arial"/>
                <w:lang w:val="es-ES" w:eastAsia="es-ES"/>
              </w:rPr>
            </w:pPr>
            <w:r w:rsidRPr="000B530B">
              <w:rPr>
                <w:rFonts w:ascii="Arial Narrow" w:hAnsi="Arial Narrow" w:cs="Arial"/>
                <w:lang w:val="es-ES" w:eastAsia="es-ES"/>
              </w:rPr>
              <w:t>35</w:t>
            </w:r>
          </w:p>
        </w:tc>
      </w:tr>
      <w:tr w:rsidR="000B530B" w:rsidRPr="000B530B" w14:paraId="2609C657" w14:textId="77777777" w:rsidTr="00722211">
        <w:trPr>
          <w:trHeight w:val="198"/>
          <w:jc w:val="center"/>
        </w:trPr>
        <w:tc>
          <w:tcPr>
            <w:tcW w:w="1214" w:type="pct"/>
            <w:tcBorders>
              <w:top w:val="single" w:sz="2" w:space="0" w:color="auto"/>
              <w:left w:val="nil"/>
              <w:bottom w:val="single" w:sz="2" w:space="0" w:color="auto"/>
              <w:right w:val="nil"/>
            </w:tcBorders>
            <w:shd w:val="clear" w:color="auto" w:fill="auto"/>
            <w:vAlign w:val="center"/>
          </w:tcPr>
          <w:p w14:paraId="2589CF56"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Defensor del Pueblo</w:t>
            </w:r>
          </w:p>
        </w:tc>
        <w:tc>
          <w:tcPr>
            <w:tcW w:w="946" w:type="pct"/>
            <w:tcBorders>
              <w:top w:val="single" w:sz="2" w:space="0" w:color="auto"/>
              <w:left w:val="nil"/>
              <w:bottom w:val="single" w:sz="2" w:space="0" w:color="auto"/>
              <w:right w:val="nil"/>
            </w:tcBorders>
            <w:shd w:val="clear" w:color="auto" w:fill="auto"/>
            <w:vAlign w:val="center"/>
          </w:tcPr>
          <w:p w14:paraId="32E3E538"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792.900</w:t>
            </w:r>
          </w:p>
        </w:tc>
        <w:tc>
          <w:tcPr>
            <w:tcW w:w="946" w:type="pct"/>
            <w:tcBorders>
              <w:top w:val="single" w:sz="2" w:space="0" w:color="auto"/>
              <w:left w:val="nil"/>
              <w:bottom w:val="single" w:sz="2" w:space="0" w:color="auto"/>
              <w:right w:val="nil"/>
            </w:tcBorders>
            <w:shd w:val="clear" w:color="auto" w:fill="auto"/>
            <w:vAlign w:val="center"/>
          </w:tcPr>
          <w:p w14:paraId="6BDD5A0D"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730.174</w:t>
            </w:r>
          </w:p>
        </w:tc>
        <w:tc>
          <w:tcPr>
            <w:tcW w:w="1161" w:type="pct"/>
            <w:tcBorders>
              <w:top w:val="single" w:sz="2" w:space="0" w:color="auto"/>
              <w:left w:val="nil"/>
              <w:bottom w:val="single" w:sz="2" w:space="0" w:color="auto"/>
              <w:right w:val="nil"/>
            </w:tcBorders>
            <w:shd w:val="clear" w:color="auto" w:fill="auto"/>
            <w:vAlign w:val="center"/>
          </w:tcPr>
          <w:p w14:paraId="25D49438"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62.726</w:t>
            </w:r>
          </w:p>
        </w:tc>
        <w:tc>
          <w:tcPr>
            <w:tcW w:w="733" w:type="pct"/>
            <w:tcBorders>
              <w:top w:val="single" w:sz="2" w:space="0" w:color="auto"/>
              <w:left w:val="nil"/>
              <w:bottom w:val="single" w:sz="2" w:space="0" w:color="auto"/>
              <w:right w:val="nil"/>
            </w:tcBorders>
            <w:shd w:val="clear" w:color="auto" w:fill="auto"/>
            <w:vAlign w:val="center"/>
          </w:tcPr>
          <w:p w14:paraId="6746E69B"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8</w:t>
            </w:r>
          </w:p>
        </w:tc>
      </w:tr>
      <w:tr w:rsidR="000C509B" w:rsidRPr="000B530B" w14:paraId="746748A2" w14:textId="77777777" w:rsidTr="00722211">
        <w:trPr>
          <w:trHeight w:val="198"/>
          <w:jc w:val="center"/>
        </w:trPr>
        <w:tc>
          <w:tcPr>
            <w:tcW w:w="1214" w:type="pct"/>
            <w:tcBorders>
              <w:top w:val="single" w:sz="2" w:space="0" w:color="auto"/>
              <w:left w:val="nil"/>
              <w:bottom w:val="single" w:sz="4" w:space="0" w:color="auto"/>
              <w:right w:val="nil"/>
            </w:tcBorders>
            <w:shd w:val="clear" w:color="auto" w:fill="auto"/>
            <w:vAlign w:val="center"/>
          </w:tcPr>
          <w:p w14:paraId="600ABF03"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Consejo de Navarra</w:t>
            </w:r>
          </w:p>
        </w:tc>
        <w:tc>
          <w:tcPr>
            <w:tcW w:w="946" w:type="pct"/>
            <w:tcBorders>
              <w:top w:val="single" w:sz="2" w:space="0" w:color="auto"/>
              <w:left w:val="nil"/>
              <w:bottom w:val="single" w:sz="4" w:space="0" w:color="auto"/>
              <w:right w:val="nil"/>
            </w:tcBorders>
            <w:shd w:val="clear" w:color="auto" w:fill="auto"/>
            <w:vAlign w:val="center"/>
          </w:tcPr>
          <w:p w14:paraId="174EB3E7"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381.346</w:t>
            </w:r>
          </w:p>
        </w:tc>
        <w:tc>
          <w:tcPr>
            <w:tcW w:w="946" w:type="pct"/>
            <w:tcBorders>
              <w:top w:val="single" w:sz="2" w:space="0" w:color="auto"/>
              <w:left w:val="nil"/>
              <w:bottom w:val="single" w:sz="4" w:space="0" w:color="auto"/>
              <w:right w:val="nil"/>
            </w:tcBorders>
            <w:shd w:val="clear" w:color="auto" w:fill="auto"/>
            <w:vAlign w:val="center"/>
          </w:tcPr>
          <w:p w14:paraId="41586847"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245.666</w:t>
            </w:r>
          </w:p>
        </w:tc>
        <w:tc>
          <w:tcPr>
            <w:tcW w:w="1161" w:type="pct"/>
            <w:tcBorders>
              <w:top w:val="single" w:sz="2" w:space="0" w:color="auto"/>
              <w:left w:val="nil"/>
              <w:bottom w:val="single" w:sz="4" w:space="0" w:color="auto"/>
              <w:right w:val="nil"/>
            </w:tcBorders>
            <w:shd w:val="clear" w:color="auto" w:fill="auto"/>
            <w:vAlign w:val="center"/>
          </w:tcPr>
          <w:p w14:paraId="77A550F1"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135.680</w:t>
            </w:r>
          </w:p>
        </w:tc>
        <w:tc>
          <w:tcPr>
            <w:tcW w:w="733" w:type="pct"/>
            <w:tcBorders>
              <w:top w:val="single" w:sz="2" w:space="0" w:color="auto"/>
              <w:left w:val="nil"/>
              <w:bottom w:val="single" w:sz="4" w:space="0" w:color="auto"/>
              <w:right w:val="nil"/>
            </w:tcBorders>
            <w:shd w:val="clear" w:color="auto" w:fill="auto"/>
            <w:vAlign w:val="center"/>
          </w:tcPr>
          <w:p w14:paraId="1C1F35FF"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2</w:t>
            </w:r>
          </w:p>
        </w:tc>
      </w:tr>
    </w:tbl>
    <w:p w14:paraId="395A5641" w14:textId="77777777" w:rsidR="000C509B" w:rsidRPr="00513593" w:rsidRDefault="000C509B" w:rsidP="00513593">
      <w:pPr>
        <w:pStyle w:val="atitulo2"/>
        <w:spacing w:before="240" w:after="120"/>
      </w:pPr>
      <w:bookmarkStart w:id="10" w:name="_Toc52267354"/>
      <w:bookmarkStart w:id="11" w:name="_Toc88652678"/>
      <w:r w:rsidRPr="00513593">
        <w:t>II.2. Sector Administración Pública de Navarra según la Ley Orgánica 2/2012, de 27 de abril, de Estabilidad Presupuestaria y Sostenibilidad Financiera</w:t>
      </w:r>
      <w:bookmarkEnd w:id="10"/>
      <w:bookmarkEnd w:id="11"/>
    </w:p>
    <w:p w14:paraId="59ABC890" w14:textId="77777777" w:rsidR="000C509B" w:rsidRPr="00EB7C97" w:rsidRDefault="000C509B" w:rsidP="000C509B">
      <w:pPr>
        <w:pStyle w:val="texto"/>
      </w:pPr>
      <w:r w:rsidRPr="00EB7C97">
        <w:t xml:space="preserve">En términos de contabilidad nacional (SEC´2010), </w:t>
      </w:r>
      <w:r w:rsidRPr="00EB7C97">
        <w:rPr>
          <w:spacing w:val="4"/>
        </w:rPr>
        <w:t>para</w:t>
      </w:r>
      <w:r w:rsidRPr="00EB7C97">
        <w:t xml:space="preserve"> 20</w:t>
      </w:r>
      <w:r>
        <w:t>20</w:t>
      </w:r>
      <w:r w:rsidRPr="00EB7C97">
        <w:t>, se consideran Sector Administración Pública de Navarra:</w:t>
      </w:r>
    </w:p>
    <w:p w14:paraId="2E3A2B0F" w14:textId="77777777" w:rsidR="000C509B" w:rsidRPr="004F6DC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F6DCC">
        <w:rPr>
          <w:rFonts w:cs="Arial"/>
        </w:rPr>
        <w:t xml:space="preserve">La </w:t>
      </w:r>
      <w:r>
        <w:rPr>
          <w:rFonts w:cs="Arial"/>
        </w:rPr>
        <w:t>ACFN</w:t>
      </w:r>
      <w:r w:rsidRPr="004F6DCC">
        <w:rPr>
          <w:rFonts w:cs="Arial"/>
        </w:rPr>
        <w:t xml:space="preserve"> y sus </w:t>
      </w:r>
      <w:r>
        <w:rPr>
          <w:rFonts w:cs="Arial"/>
        </w:rPr>
        <w:t>OOAA</w:t>
      </w:r>
      <w:r w:rsidRPr="004F6DCC">
        <w:rPr>
          <w:rFonts w:cs="Arial"/>
        </w:rPr>
        <w:t>.</w:t>
      </w:r>
    </w:p>
    <w:p w14:paraId="0892A3C3" w14:textId="77777777" w:rsidR="000C509B" w:rsidRPr="004F6DC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F6DCC">
        <w:rPr>
          <w:rFonts w:cs="Arial"/>
        </w:rPr>
        <w:t>El Parlamento de Navarra y sus entes dependientes.</w:t>
      </w:r>
    </w:p>
    <w:p w14:paraId="7CA123FD"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F6DCC">
        <w:rPr>
          <w:rFonts w:cs="Arial"/>
        </w:rPr>
        <w:t>La Universidad Pública de Navarra.</w:t>
      </w:r>
    </w:p>
    <w:p w14:paraId="4CEE8AEF" w14:textId="77777777" w:rsidR="000C509B" w:rsidRPr="00975CF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 xml:space="preserve">El ente público Consorcio para el Tratamiento </w:t>
      </w:r>
      <w:r w:rsidR="00916044">
        <w:rPr>
          <w:rFonts w:cs="Arial"/>
        </w:rPr>
        <w:t>de Residuos Urbanos de Navarra.</w:t>
      </w:r>
    </w:p>
    <w:p w14:paraId="7654CD8F" w14:textId="77777777" w:rsidR="000C509B" w:rsidRPr="004F6DC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El Consejo de la Juventud de Navarra.</w:t>
      </w:r>
    </w:p>
    <w:p w14:paraId="2E5EE5E1" w14:textId="77777777" w:rsidR="000C509B" w:rsidRPr="004F6DC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F6DCC">
        <w:rPr>
          <w:rFonts w:cs="Arial"/>
        </w:rPr>
        <w:lastRenderedPageBreak/>
        <w:t>Las sociedades públicas de la Comunidad Foral que prestan servicios o produzc</w:t>
      </w:r>
      <w:r>
        <w:rPr>
          <w:rFonts w:cs="Arial"/>
        </w:rPr>
        <w:t>an bienes que no se financian ma</w:t>
      </w:r>
      <w:r w:rsidRPr="004F6DCC">
        <w:rPr>
          <w:rFonts w:cs="Arial"/>
        </w:rPr>
        <w:t>yoritariamente con ingresos comerciales. En concreto, para</w:t>
      </w:r>
      <w:r w:rsidR="00956113">
        <w:rPr>
          <w:rFonts w:cs="Arial"/>
        </w:rPr>
        <w:t xml:space="preserve"> 2020</w:t>
      </w:r>
      <w:r w:rsidRPr="004F6DCC">
        <w:rPr>
          <w:rFonts w:cs="Arial"/>
        </w:rPr>
        <w:t xml:space="preserve"> se consideran </w:t>
      </w:r>
      <w:r>
        <w:rPr>
          <w:rFonts w:cs="Arial"/>
        </w:rPr>
        <w:t xml:space="preserve">sector </w:t>
      </w:r>
      <w:r w:rsidRPr="004F6DCC">
        <w:rPr>
          <w:rFonts w:cs="Arial"/>
        </w:rPr>
        <w:t>administraciones públicas las 1</w:t>
      </w:r>
      <w:r>
        <w:rPr>
          <w:rFonts w:cs="Arial"/>
        </w:rPr>
        <w:t>4</w:t>
      </w:r>
      <w:r w:rsidRPr="004F6DCC">
        <w:rPr>
          <w:rFonts w:cs="Arial"/>
        </w:rPr>
        <w:t xml:space="preserve"> sociedades siguientes: CPEN, CNAI, CEIN, CAT, GAN, </w:t>
      </w:r>
      <w:proofErr w:type="spellStart"/>
      <w:r w:rsidRPr="004F6DCC">
        <w:rPr>
          <w:rFonts w:cs="Arial"/>
        </w:rPr>
        <w:t>I</w:t>
      </w:r>
      <w:r>
        <w:rPr>
          <w:rFonts w:cs="Arial"/>
        </w:rPr>
        <w:t>ntia</w:t>
      </w:r>
      <w:proofErr w:type="spellEnd"/>
      <w:r w:rsidRPr="004F6DCC">
        <w:rPr>
          <w:rFonts w:cs="Arial"/>
        </w:rPr>
        <w:t xml:space="preserve">, NICDO, </w:t>
      </w:r>
      <w:proofErr w:type="spellStart"/>
      <w:r w:rsidRPr="004F6DCC">
        <w:rPr>
          <w:rFonts w:cs="Arial"/>
        </w:rPr>
        <w:t>N</w:t>
      </w:r>
      <w:r>
        <w:rPr>
          <w:rFonts w:cs="Arial"/>
        </w:rPr>
        <w:t>asertic</w:t>
      </w:r>
      <w:proofErr w:type="spellEnd"/>
      <w:r w:rsidRPr="004F6DCC">
        <w:rPr>
          <w:rFonts w:cs="Arial"/>
        </w:rPr>
        <w:t xml:space="preserve">, </w:t>
      </w:r>
      <w:proofErr w:type="spellStart"/>
      <w:r w:rsidRPr="004F6DCC">
        <w:rPr>
          <w:rFonts w:cs="Arial"/>
        </w:rPr>
        <w:t>S</w:t>
      </w:r>
      <w:r>
        <w:rPr>
          <w:rFonts w:cs="Arial"/>
        </w:rPr>
        <w:t>odena</w:t>
      </w:r>
      <w:proofErr w:type="spellEnd"/>
      <w:r w:rsidRPr="004F6DCC">
        <w:rPr>
          <w:rFonts w:cs="Arial"/>
        </w:rPr>
        <w:t xml:space="preserve">, </w:t>
      </w:r>
      <w:proofErr w:type="spellStart"/>
      <w:r w:rsidRPr="004F6DCC">
        <w:rPr>
          <w:rFonts w:cs="Arial"/>
        </w:rPr>
        <w:t>Tracasa</w:t>
      </w:r>
      <w:proofErr w:type="spellEnd"/>
      <w:r>
        <w:rPr>
          <w:rFonts w:cs="Arial"/>
        </w:rPr>
        <w:t>,</w:t>
      </w:r>
      <w:r w:rsidRPr="004F6DCC">
        <w:rPr>
          <w:rFonts w:cs="Arial"/>
        </w:rPr>
        <w:t xml:space="preserve"> </w:t>
      </w:r>
      <w:proofErr w:type="spellStart"/>
      <w:r>
        <w:rPr>
          <w:rFonts w:cs="Arial"/>
        </w:rPr>
        <w:t>Tracasa</w:t>
      </w:r>
      <w:proofErr w:type="spellEnd"/>
      <w:r>
        <w:rPr>
          <w:rFonts w:cs="Arial"/>
        </w:rPr>
        <w:t xml:space="preserve"> Instrumental, </w:t>
      </w:r>
      <w:proofErr w:type="spellStart"/>
      <w:r w:rsidRPr="004F6DCC">
        <w:rPr>
          <w:rFonts w:cs="Arial"/>
        </w:rPr>
        <w:t>Start</w:t>
      </w:r>
      <w:proofErr w:type="spellEnd"/>
      <w:r w:rsidRPr="004F6DCC">
        <w:rPr>
          <w:rFonts w:cs="Arial"/>
        </w:rPr>
        <w:t xml:space="preserve"> </w:t>
      </w:r>
      <w:r>
        <w:rPr>
          <w:rFonts w:cs="Arial"/>
        </w:rPr>
        <w:t>Up</w:t>
      </w:r>
      <w:r w:rsidRPr="004F6DCC">
        <w:rPr>
          <w:rFonts w:cs="Arial"/>
        </w:rPr>
        <w:t xml:space="preserve"> Capital Navarra,</w:t>
      </w:r>
      <w:r>
        <w:rPr>
          <w:rFonts w:cs="Arial"/>
        </w:rPr>
        <w:t xml:space="preserve"> </w:t>
      </w:r>
      <w:proofErr w:type="spellStart"/>
      <w:r>
        <w:rPr>
          <w:rFonts w:cs="Arial"/>
        </w:rPr>
        <w:t>Posusa</w:t>
      </w:r>
      <w:proofErr w:type="spellEnd"/>
      <w:r>
        <w:rPr>
          <w:rFonts w:cs="Arial"/>
        </w:rPr>
        <w:t xml:space="preserve"> y Caviar Per Se, encontrándose esta última en </w:t>
      </w:r>
      <w:r w:rsidRPr="004F6DCC">
        <w:rPr>
          <w:rFonts w:cs="Arial"/>
        </w:rPr>
        <w:t>liquidación</w:t>
      </w:r>
      <w:r>
        <w:rPr>
          <w:rFonts w:cs="Arial"/>
        </w:rPr>
        <w:t>.</w:t>
      </w:r>
    </w:p>
    <w:p w14:paraId="09A5B731"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Las siguientes doce</w:t>
      </w:r>
      <w:r w:rsidRPr="00C843EB">
        <w:rPr>
          <w:rFonts w:cs="Arial"/>
        </w:rPr>
        <w:t xml:space="preserve"> fundaciones</w:t>
      </w:r>
      <w:r>
        <w:rPr>
          <w:rFonts w:cs="Arial"/>
        </w:rPr>
        <w:t>: Fundación Baluarte, Fundación para la Conservación del Patrimonio Histórico de Navarra, Fundación Miguel Servet, Fundación Navarra para la Tutela de las Personas Adultas, F</w:t>
      </w:r>
      <w:r w:rsidRPr="008A0656">
        <w:rPr>
          <w:rFonts w:cs="Arial"/>
        </w:rPr>
        <w:t xml:space="preserve">undación </w:t>
      </w:r>
      <w:proofErr w:type="spellStart"/>
      <w:r w:rsidRPr="008A0656">
        <w:rPr>
          <w:rFonts w:cs="Arial"/>
        </w:rPr>
        <w:t>Cener-Ciemat</w:t>
      </w:r>
      <w:proofErr w:type="spellEnd"/>
      <w:r w:rsidRPr="008A0656">
        <w:rPr>
          <w:rFonts w:cs="Arial"/>
        </w:rPr>
        <w:t>, Fundación Amado Alonso, Fundación Centro de Arte Contemporáneo de Huarte, la Fundación Instituto de Inve</w:t>
      </w:r>
      <w:r>
        <w:rPr>
          <w:rFonts w:cs="Arial"/>
        </w:rPr>
        <w:t xml:space="preserve">stigación Sanitaria de Navarra, Fundación Miguel Induráin, la Fundación Universidad-Sociedad de la Universidad Pública de Navarra, Fundación </w:t>
      </w:r>
      <w:r w:rsidR="005968B7">
        <w:rPr>
          <w:rFonts w:cs="Arial"/>
        </w:rPr>
        <w:t>Julián Gayarre</w:t>
      </w:r>
      <w:r>
        <w:rPr>
          <w:rFonts w:cs="Arial"/>
        </w:rPr>
        <w:t xml:space="preserve"> y Fundación Navarra para la </w:t>
      </w:r>
      <w:r w:rsidR="001F48C2">
        <w:rPr>
          <w:rFonts w:cs="Arial"/>
        </w:rPr>
        <w:t>Excelencia</w:t>
      </w:r>
      <w:r>
        <w:rPr>
          <w:rFonts w:cs="Arial"/>
        </w:rPr>
        <w:t>.</w:t>
      </w:r>
    </w:p>
    <w:p w14:paraId="35718D19" w14:textId="77777777" w:rsidR="000C509B" w:rsidRPr="0061551C" w:rsidRDefault="000C509B" w:rsidP="000C509B">
      <w:pPr>
        <w:pStyle w:val="texto"/>
        <w:tabs>
          <w:tab w:val="clear" w:pos="2835"/>
          <w:tab w:val="clear" w:pos="3969"/>
          <w:tab w:val="clear" w:pos="5103"/>
          <w:tab w:val="clear" w:pos="6237"/>
          <w:tab w:val="clear" w:pos="7371"/>
          <w:tab w:val="left" w:pos="480"/>
          <w:tab w:val="num" w:pos="600"/>
        </w:tabs>
        <w:spacing w:before="120"/>
        <w:rPr>
          <w:lang w:val="es-ES"/>
        </w:rPr>
      </w:pPr>
      <w:r w:rsidRPr="0061551C">
        <w:rPr>
          <w:lang w:val="es-ES"/>
        </w:rPr>
        <w:t>Al respecto</w:t>
      </w:r>
      <w:r w:rsidR="007E7D37">
        <w:rPr>
          <w:lang w:val="es-ES"/>
        </w:rPr>
        <w:t>,</w:t>
      </w:r>
      <w:r w:rsidRPr="0061551C">
        <w:rPr>
          <w:lang w:val="es-ES"/>
        </w:rPr>
        <w:t xml:space="preserve"> </w:t>
      </w:r>
      <w:r w:rsidR="007E7D37">
        <w:rPr>
          <w:lang w:val="es-ES"/>
        </w:rPr>
        <w:t>el 11 de febrero de 2020</w:t>
      </w:r>
      <w:r w:rsidRPr="0061551C">
        <w:rPr>
          <w:lang w:val="es-ES"/>
        </w:rPr>
        <w:t xml:space="preserve"> el Consejo de </w:t>
      </w:r>
      <w:proofErr w:type="gramStart"/>
      <w:r w:rsidRPr="0061551C">
        <w:rPr>
          <w:lang w:val="es-ES"/>
        </w:rPr>
        <w:t>Ministros</w:t>
      </w:r>
      <w:proofErr w:type="gramEnd"/>
      <w:r w:rsidRPr="0061551C">
        <w:rPr>
          <w:lang w:val="es-ES"/>
        </w:rPr>
        <w:t xml:space="preserve"> adecuó los objetivos de estabilidad presupuestaria y de deuda pública para el conjunto de Administraciones Públicas, estableciendo </w:t>
      </w:r>
      <w:r w:rsidRPr="00956113">
        <w:rPr>
          <w:lang w:val="es-ES"/>
        </w:rPr>
        <w:t xml:space="preserve">un objetivo </w:t>
      </w:r>
      <w:r w:rsidR="00956113" w:rsidRPr="00956113">
        <w:rPr>
          <w:lang w:val="es-ES"/>
        </w:rPr>
        <w:t xml:space="preserve">de </w:t>
      </w:r>
      <w:r w:rsidRPr="00956113">
        <w:rPr>
          <w:lang w:val="es-ES"/>
        </w:rPr>
        <w:t>déficit</w:t>
      </w:r>
      <w:r w:rsidRPr="0061551C">
        <w:rPr>
          <w:lang w:val="es-ES"/>
        </w:rPr>
        <w:t xml:space="preserve"> del 0,2 por ciento para el conjunto de comunidades autónomas.</w:t>
      </w:r>
    </w:p>
    <w:p w14:paraId="603EB7B2" w14:textId="77777777" w:rsidR="000C509B" w:rsidRPr="0061551C" w:rsidRDefault="00C87F6F" w:rsidP="000C509B">
      <w:pPr>
        <w:pStyle w:val="texto"/>
        <w:tabs>
          <w:tab w:val="clear" w:pos="2835"/>
          <w:tab w:val="clear" w:pos="3969"/>
          <w:tab w:val="clear" w:pos="5103"/>
          <w:tab w:val="clear" w:pos="6237"/>
          <w:tab w:val="clear" w:pos="7371"/>
          <w:tab w:val="left" w:pos="480"/>
          <w:tab w:val="num" w:pos="600"/>
        </w:tabs>
        <w:spacing w:before="120"/>
        <w:rPr>
          <w:lang w:val="es-ES"/>
        </w:rPr>
      </w:pPr>
      <w:r>
        <w:rPr>
          <w:lang w:val="es-ES"/>
        </w:rPr>
        <w:t xml:space="preserve">Tras la crisis sanitaria, social y económica </w:t>
      </w:r>
      <w:r w:rsidR="000C509B" w:rsidRPr="0061551C">
        <w:rPr>
          <w:lang w:val="es-ES"/>
        </w:rPr>
        <w:t>motivada por la COVID-19, la Comisión Europea y el Consejo de Europa aprobaron en marzo de 2020 activar la cláusula de salvaguarda</w:t>
      </w:r>
      <w:r>
        <w:rPr>
          <w:lang w:val="es-ES"/>
        </w:rPr>
        <w:t>n del Pacto de Estabilidad y Crecimiento</w:t>
      </w:r>
      <w:r w:rsidR="000C509B" w:rsidRPr="0061551C">
        <w:rPr>
          <w:lang w:val="es-ES"/>
        </w:rPr>
        <w:t xml:space="preserve">. Dicha activación permite a los estados miembros de la Unión Europea posponer y dejar en suspenso la senda de consolidación fiscal fijada con anterioridad a la crisis. Como consecuencia de esta decisión, el </w:t>
      </w:r>
      <w:r>
        <w:rPr>
          <w:lang w:val="es-ES"/>
        </w:rPr>
        <w:t>Pleno del Congreso</w:t>
      </w:r>
      <w:r w:rsidR="000C509B" w:rsidRPr="0061551C">
        <w:rPr>
          <w:lang w:val="es-ES"/>
        </w:rPr>
        <w:t xml:space="preserve"> acordó</w:t>
      </w:r>
      <w:r>
        <w:rPr>
          <w:lang w:val="es-ES"/>
        </w:rPr>
        <w:t xml:space="preserve"> en octubre de 2020 </w:t>
      </w:r>
      <w:r w:rsidRPr="00C87F6F">
        <w:rPr>
          <w:lang w:val="es-ES"/>
        </w:rPr>
        <w:t>suspender la aplicac</w:t>
      </w:r>
      <w:r w:rsidR="00AA0CE5">
        <w:rPr>
          <w:lang w:val="es-ES"/>
        </w:rPr>
        <w:t>ión de las tres reglas fiscales de</w:t>
      </w:r>
      <w:r w:rsidRPr="00C87F6F">
        <w:rPr>
          <w:lang w:val="es-ES"/>
        </w:rPr>
        <w:t xml:space="preserve"> estabilidad, deuda pública y regla de gasto</w:t>
      </w:r>
      <w:r w:rsidR="000C509B" w:rsidRPr="0061551C">
        <w:rPr>
          <w:lang w:val="es-ES"/>
        </w:rPr>
        <w:t xml:space="preserve"> para los periodos 2020-2021. </w:t>
      </w:r>
    </w:p>
    <w:p w14:paraId="611A09AB" w14:textId="77777777" w:rsidR="000C509B" w:rsidRDefault="000C509B" w:rsidP="000C509B">
      <w:pPr>
        <w:pStyle w:val="texto"/>
        <w:tabs>
          <w:tab w:val="clear" w:pos="2835"/>
          <w:tab w:val="clear" w:pos="3969"/>
          <w:tab w:val="clear" w:pos="5103"/>
          <w:tab w:val="clear" w:pos="6237"/>
          <w:tab w:val="clear" w:pos="7371"/>
          <w:tab w:val="left" w:pos="480"/>
          <w:tab w:val="num" w:pos="600"/>
        </w:tabs>
        <w:spacing w:before="120"/>
        <w:rPr>
          <w:lang w:val="es-ES"/>
        </w:rPr>
      </w:pPr>
      <w:r w:rsidRPr="0061551C">
        <w:rPr>
          <w:lang w:val="es-ES"/>
        </w:rPr>
        <w:t>Según se informa en la memoria de las Cuentas Generales de 2020, la Comisión Coordinadora del Convenio Económico entre el Estado y la Comunidad Foral de Navarra acordó</w:t>
      </w:r>
      <w:r w:rsidR="005B0B74">
        <w:rPr>
          <w:lang w:val="es-ES"/>
        </w:rPr>
        <w:t>,</w:t>
      </w:r>
      <w:r w:rsidRPr="0061551C">
        <w:rPr>
          <w:lang w:val="es-ES"/>
        </w:rPr>
        <w:t xml:space="preserve"> el 6 de octubre de 2020</w:t>
      </w:r>
      <w:r w:rsidR="005B0B74">
        <w:rPr>
          <w:lang w:val="es-ES"/>
        </w:rPr>
        <w:t>,</w:t>
      </w:r>
      <w:r w:rsidRPr="0061551C">
        <w:rPr>
          <w:lang w:val="es-ES"/>
        </w:rPr>
        <w:t xml:space="preserve"> establecer unos valores</w:t>
      </w:r>
      <w:r w:rsidR="005B0B74">
        <w:rPr>
          <w:lang w:val="es-ES"/>
        </w:rPr>
        <w:t xml:space="preserve"> de referencia</w:t>
      </w:r>
      <w:r w:rsidR="00C87F6F">
        <w:rPr>
          <w:lang w:val="es-ES"/>
        </w:rPr>
        <w:t xml:space="preserve"> para dichas reglas fiscales</w:t>
      </w:r>
      <w:r w:rsidR="005B0B74">
        <w:rPr>
          <w:lang w:val="es-ES"/>
        </w:rPr>
        <w:t>,</w:t>
      </w:r>
      <w:r>
        <w:rPr>
          <w:lang w:val="es-ES"/>
        </w:rPr>
        <w:t xml:space="preserve"> que detallamos en el epígrafe VI.3. de este informe</w:t>
      </w:r>
      <w:r w:rsidR="005B0B74">
        <w:rPr>
          <w:lang w:val="es-ES"/>
        </w:rPr>
        <w:t>,</w:t>
      </w:r>
      <w:r w:rsidRPr="0061551C">
        <w:rPr>
          <w:lang w:val="es-ES"/>
        </w:rPr>
        <w:t xml:space="preserve"> ante el impacto de la disminución de los ingresos por la caída de la actividad económica en 2020 provocada por la pandemia </w:t>
      </w:r>
      <w:r w:rsidR="0098759E">
        <w:rPr>
          <w:lang w:val="es-ES"/>
        </w:rPr>
        <w:t xml:space="preserve">de </w:t>
      </w:r>
      <w:r w:rsidRPr="0061551C">
        <w:rPr>
          <w:lang w:val="es-ES"/>
        </w:rPr>
        <w:t>la COVID-19.</w:t>
      </w:r>
    </w:p>
    <w:p w14:paraId="3EF1D570" w14:textId="77777777" w:rsidR="00C87F6F" w:rsidRDefault="00C87F6F">
      <w:pPr>
        <w:spacing w:after="0"/>
        <w:ind w:firstLine="0"/>
        <w:jc w:val="left"/>
        <w:rPr>
          <w:rFonts w:ascii="Arial" w:hAnsi="Arial"/>
          <w:color w:val="000000"/>
          <w:spacing w:val="10"/>
          <w:kern w:val="28"/>
          <w:sz w:val="25"/>
          <w:szCs w:val="26"/>
        </w:rPr>
      </w:pPr>
      <w:bookmarkStart w:id="12" w:name="_Toc52267355"/>
      <w:r>
        <w:rPr>
          <w:bCs/>
          <w:iCs/>
        </w:rPr>
        <w:br w:type="page"/>
      </w:r>
    </w:p>
    <w:p w14:paraId="5E960E3D" w14:textId="77777777" w:rsidR="000C509B" w:rsidRPr="00597CCA" w:rsidRDefault="000C509B" w:rsidP="000C509B">
      <w:pPr>
        <w:pStyle w:val="atitulo2"/>
        <w:spacing w:before="240"/>
        <w:rPr>
          <w:bCs w:val="0"/>
          <w:iCs w:val="0"/>
        </w:rPr>
      </w:pPr>
      <w:bookmarkStart w:id="13" w:name="_Toc88652679"/>
      <w:r>
        <w:rPr>
          <w:bCs w:val="0"/>
          <w:iCs w:val="0"/>
        </w:rPr>
        <w:lastRenderedPageBreak/>
        <w:t>II.3. Marco regulador aplicable</w:t>
      </w:r>
      <w:bookmarkEnd w:id="12"/>
      <w:bookmarkEnd w:id="13"/>
    </w:p>
    <w:p w14:paraId="3DAD3139" w14:textId="77777777" w:rsidR="000C509B" w:rsidRPr="00624779" w:rsidRDefault="000C509B" w:rsidP="000C509B">
      <w:pPr>
        <w:pStyle w:val="texto"/>
      </w:pPr>
      <w:r w:rsidRPr="00624779">
        <w:t xml:space="preserve">El marco </w:t>
      </w:r>
      <w:r>
        <w:t>regulador</w:t>
      </w:r>
      <w:r w:rsidRPr="00624779">
        <w:t xml:space="preserve"> que resulta aplicable </w:t>
      </w:r>
      <w:r>
        <w:t>a la ACFN</w:t>
      </w:r>
      <w:r w:rsidRPr="00624779">
        <w:t xml:space="preserve"> en 20</w:t>
      </w:r>
      <w:r>
        <w:t>20</w:t>
      </w:r>
      <w:r w:rsidRPr="00624779">
        <w:t xml:space="preserve"> está constituido fundamentalmente por:</w:t>
      </w:r>
    </w:p>
    <w:p w14:paraId="3846233C" w14:textId="77777777" w:rsidR="000C509B" w:rsidRPr="00347ABF"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347ABF">
        <w:rPr>
          <w:rFonts w:cs="Arial"/>
        </w:rPr>
        <w:t xml:space="preserve">Ley Foral </w:t>
      </w:r>
      <w:r>
        <w:rPr>
          <w:rFonts w:cs="Arial"/>
        </w:rPr>
        <w:t>5/2020</w:t>
      </w:r>
      <w:r w:rsidRPr="00347ABF">
        <w:rPr>
          <w:rFonts w:cs="Arial"/>
        </w:rPr>
        <w:t xml:space="preserve">, </w:t>
      </w:r>
      <w:r>
        <w:rPr>
          <w:rFonts w:cs="Arial"/>
        </w:rPr>
        <w:t>de 4 de marzo</w:t>
      </w:r>
      <w:r w:rsidRPr="00347ABF">
        <w:rPr>
          <w:rFonts w:cs="Arial"/>
        </w:rPr>
        <w:t>, de Presupuestos Generales de Navarra para el año 20</w:t>
      </w:r>
      <w:r>
        <w:rPr>
          <w:rFonts w:cs="Arial"/>
        </w:rPr>
        <w:t>20</w:t>
      </w:r>
      <w:r w:rsidRPr="00347ABF">
        <w:rPr>
          <w:rFonts w:cs="Arial"/>
        </w:rPr>
        <w:t>.</w:t>
      </w:r>
    </w:p>
    <w:p w14:paraId="75C2923B" w14:textId="77777777" w:rsidR="000C509B" w:rsidRPr="00624779"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624779">
        <w:rPr>
          <w:rFonts w:cs="Arial"/>
        </w:rPr>
        <w:t>Ley Foral 13/2007, de 4 de abril, de la Hacienda Pública de Navarra.</w:t>
      </w:r>
    </w:p>
    <w:p w14:paraId="4470CEAE" w14:textId="77777777" w:rsidR="000C509B" w:rsidRPr="00624779"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624779">
        <w:rPr>
          <w:rFonts w:cs="Arial"/>
        </w:rPr>
        <w:t xml:space="preserve">Ley Foral 13/2000, de 14 de diciembre, General Tributaria de Navarra. </w:t>
      </w:r>
    </w:p>
    <w:p w14:paraId="36B5BCC2" w14:textId="77777777" w:rsidR="000C509B" w:rsidRPr="00624779"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624779">
        <w:rPr>
          <w:rFonts w:cs="Arial"/>
        </w:rPr>
        <w:t>Ley 28/1990, por la que se aprueba el Convenio Económico entre el Estado y la Comunidad Foral de Navarra.</w:t>
      </w:r>
    </w:p>
    <w:p w14:paraId="75172641"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624779">
        <w:rPr>
          <w:rFonts w:cs="Arial"/>
        </w:rPr>
        <w:t>Ley Orgánica 2/2012, de 27 de abril, de Estabilidad Presupuestaria y de Sostenibilidad Financiera.</w:t>
      </w:r>
    </w:p>
    <w:p w14:paraId="14238C45"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246D2D">
        <w:rPr>
          <w:rFonts w:cs="Arial"/>
        </w:rPr>
        <w:t>Orden Foral 24/2019, de 8 de octubre, de</w:t>
      </w:r>
      <w:r>
        <w:rPr>
          <w:rFonts w:cs="Arial"/>
        </w:rPr>
        <w:t xml:space="preserve"> </w:t>
      </w:r>
      <w:r w:rsidRPr="00246D2D">
        <w:rPr>
          <w:rFonts w:cs="Arial"/>
        </w:rPr>
        <w:t>l</w:t>
      </w:r>
      <w:r>
        <w:rPr>
          <w:rFonts w:cs="Arial"/>
        </w:rPr>
        <w:t xml:space="preserve">a </w:t>
      </w:r>
      <w:proofErr w:type="gramStart"/>
      <w:r>
        <w:rPr>
          <w:rFonts w:cs="Arial"/>
        </w:rPr>
        <w:t>Consejera</w:t>
      </w:r>
      <w:proofErr w:type="gramEnd"/>
      <w:r w:rsidRPr="00246D2D">
        <w:rPr>
          <w:rFonts w:cs="Arial"/>
        </w:rPr>
        <w:t xml:space="preserve"> de</w:t>
      </w:r>
      <w:r>
        <w:rPr>
          <w:rFonts w:cs="Arial"/>
        </w:rPr>
        <w:t xml:space="preserve"> Economía y</w:t>
      </w:r>
      <w:r w:rsidRPr="00246D2D">
        <w:rPr>
          <w:rFonts w:cs="Arial"/>
        </w:rPr>
        <w:t xml:space="preserve"> Hacienda, por la que se aprueban las normas reguladoras del cierre y liquidaci</w:t>
      </w:r>
      <w:r w:rsidRPr="00246D2D">
        <w:rPr>
          <w:rFonts w:cs="Arial" w:hint="cs"/>
        </w:rPr>
        <w:t>ó</w:t>
      </w:r>
      <w:r w:rsidRPr="00246D2D">
        <w:rPr>
          <w:rFonts w:cs="Arial"/>
        </w:rPr>
        <w:t>n de los Presupuestos Generales de Navarra y de las Cuentas de Balance del ejercicio del a</w:t>
      </w:r>
      <w:r w:rsidRPr="00246D2D">
        <w:rPr>
          <w:rFonts w:cs="Arial" w:hint="cs"/>
        </w:rPr>
        <w:t>ñ</w:t>
      </w:r>
      <w:r w:rsidRPr="00246D2D">
        <w:rPr>
          <w:rFonts w:cs="Arial"/>
        </w:rPr>
        <w:t>o 2019 y la apertura del ejercicio 2020.</w:t>
      </w:r>
    </w:p>
    <w:p w14:paraId="32C8E1E6" w14:textId="77777777" w:rsidR="005968B7" w:rsidRPr="00246D2D" w:rsidRDefault="005968B7"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 xml:space="preserve">Orden Foral 110/2020, de 18 de septiembre, de la </w:t>
      </w:r>
      <w:proofErr w:type="gramStart"/>
      <w:r>
        <w:rPr>
          <w:rFonts w:cs="Arial"/>
        </w:rPr>
        <w:t>Consejera</w:t>
      </w:r>
      <w:proofErr w:type="gramEnd"/>
      <w:r>
        <w:rPr>
          <w:rFonts w:cs="Arial"/>
        </w:rPr>
        <w:t xml:space="preserve"> de Economía y Hacienda, por la que se aprueban las normas reguladoras del cierre y liquidación de los presupuestos generales de Navarra y de las cuentas de balance del ejercicio del año 2020 y la apertura del ejercicio 2021. </w:t>
      </w:r>
    </w:p>
    <w:p w14:paraId="5F8EFC2F" w14:textId="77777777" w:rsidR="000C509B" w:rsidRPr="00A54A7E"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289" w:firstLine="0"/>
      </w:pPr>
      <w:r w:rsidRPr="00A54A7E">
        <w:rPr>
          <w:rFonts w:cs="Arial"/>
        </w:rPr>
        <w:t>Normativa sectorial vigente.</w:t>
      </w:r>
    </w:p>
    <w:p w14:paraId="0B6D89CB"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A54A7E">
        <w:rPr>
          <w:rFonts w:cs="Arial"/>
        </w:rPr>
        <w:t>Normativa relacionada con las medidas adoptadas para la gestión de la crisis sanitaria motivada por la COVID-19.</w:t>
      </w:r>
    </w:p>
    <w:p w14:paraId="044BE7BF" w14:textId="77777777" w:rsidR="000C509B" w:rsidRDefault="000C509B" w:rsidP="000C509B">
      <w:pPr>
        <w:spacing w:after="0"/>
        <w:ind w:firstLine="0"/>
        <w:jc w:val="left"/>
        <w:rPr>
          <w:spacing w:val="6"/>
          <w:sz w:val="26"/>
          <w:szCs w:val="24"/>
        </w:rPr>
      </w:pPr>
      <w:r>
        <w:br w:type="page"/>
      </w:r>
    </w:p>
    <w:p w14:paraId="6F064A4C" w14:textId="77777777" w:rsidR="000C509B" w:rsidRDefault="000C509B" w:rsidP="000C509B">
      <w:pPr>
        <w:pStyle w:val="atitulo1"/>
      </w:pPr>
      <w:bookmarkStart w:id="14" w:name="_Toc525907428"/>
      <w:bookmarkStart w:id="15" w:name="_Toc52267356"/>
      <w:bookmarkStart w:id="16" w:name="_Toc88652680"/>
      <w:r>
        <w:lastRenderedPageBreak/>
        <w:t>I</w:t>
      </w:r>
      <w:r w:rsidRPr="00F377C9">
        <w:t xml:space="preserve">II. </w:t>
      </w:r>
      <w:bookmarkEnd w:id="14"/>
      <w:r>
        <w:t>Objetivos y alcance</w:t>
      </w:r>
      <w:bookmarkEnd w:id="15"/>
      <w:bookmarkEnd w:id="16"/>
    </w:p>
    <w:p w14:paraId="5F5D437D" w14:textId="77777777" w:rsidR="000C509B" w:rsidRDefault="000C509B" w:rsidP="000C509B">
      <w:pPr>
        <w:pStyle w:val="texto"/>
      </w:pPr>
      <w:r>
        <w:t>Hemos realizado la fiscalización financiera y de cumplimiento de legalidad de las cuentas anuales de la ACFN y sus OOAA correspondientes al ejercicio 2020, con el objetivo de emitir una opinión sobre:</w:t>
      </w:r>
    </w:p>
    <w:p w14:paraId="17F2F23F"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DB7C30">
        <w:rPr>
          <w:rFonts w:cs="Arial"/>
        </w:rPr>
        <w:t xml:space="preserve">Si </w:t>
      </w:r>
      <w:r>
        <w:rPr>
          <w:rFonts w:cs="Arial"/>
        </w:rPr>
        <w:t>las cuentas anuales del ejercicio 2020</w:t>
      </w:r>
      <w:r w:rsidRPr="00DB7C30">
        <w:rPr>
          <w:rFonts w:cs="Arial"/>
        </w:rPr>
        <w:t xml:space="preserve"> expresa</w:t>
      </w:r>
      <w:r>
        <w:rPr>
          <w:rFonts w:cs="Arial"/>
        </w:rPr>
        <w:t>n</w:t>
      </w:r>
      <w:r w:rsidRPr="00DB7C30">
        <w:rPr>
          <w:rFonts w:cs="Arial"/>
        </w:rPr>
        <w:t>, en todos sus aspectos significativos, la imagen fiel del patrimonio, de la situación financiera, de la liquidación del presupuesto y del resultado económico a 31 de diciembre de 20</w:t>
      </w:r>
      <w:r>
        <w:rPr>
          <w:rFonts w:cs="Arial"/>
        </w:rPr>
        <w:t>20</w:t>
      </w:r>
      <w:r w:rsidRPr="00DB7C30">
        <w:rPr>
          <w:rFonts w:cs="Arial"/>
        </w:rPr>
        <w:t xml:space="preserve"> conforme a los principios y criterios contables contenidos en el marco normativo de información financiera pública aplicable. </w:t>
      </w:r>
    </w:p>
    <w:p w14:paraId="5E441A93" w14:textId="77777777" w:rsidR="000C509B" w:rsidRPr="00916044"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DB7C30">
        <w:rPr>
          <w:rFonts w:cs="Arial"/>
        </w:rPr>
        <w:t xml:space="preserve">Si las actividades, operaciones presupuestarias y financieras realizadas por </w:t>
      </w:r>
      <w:r>
        <w:rPr>
          <w:rFonts w:cs="Arial"/>
        </w:rPr>
        <w:t>la ACFN</w:t>
      </w:r>
      <w:r w:rsidR="005B5B83">
        <w:rPr>
          <w:rFonts w:cs="Arial"/>
        </w:rPr>
        <w:t xml:space="preserve">, </w:t>
      </w:r>
      <w:r w:rsidRPr="00DB7C30">
        <w:rPr>
          <w:rFonts w:cs="Arial"/>
        </w:rPr>
        <w:t>sus O</w:t>
      </w:r>
      <w:r>
        <w:rPr>
          <w:rFonts w:cs="Arial"/>
        </w:rPr>
        <w:t>OAA</w:t>
      </w:r>
      <w:r w:rsidR="005B5B83">
        <w:rPr>
          <w:rFonts w:cs="Arial"/>
        </w:rPr>
        <w:t xml:space="preserve">, </w:t>
      </w:r>
      <w:r w:rsidR="005B5B83" w:rsidRPr="00957AB2">
        <w:rPr>
          <w:rFonts w:cs="Arial"/>
        </w:rPr>
        <w:t>sus sociedades y fundaciones públicas</w:t>
      </w:r>
      <w:r w:rsidRPr="00957AB2">
        <w:rPr>
          <w:rFonts w:cs="Arial"/>
        </w:rPr>
        <w:t xml:space="preserve"> durante </w:t>
      </w:r>
      <w:r>
        <w:rPr>
          <w:rFonts w:cs="Arial"/>
        </w:rPr>
        <w:t>el ejercicio de 2020</w:t>
      </w:r>
      <w:r w:rsidRPr="00DB7C30">
        <w:rPr>
          <w:rFonts w:cs="Arial"/>
        </w:rPr>
        <w:t xml:space="preserve"> y la información reflejada en </w:t>
      </w:r>
      <w:r>
        <w:rPr>
          <w:rFonts w:cs="Arial"/>
        </w:rPr>
        <w:t>las cuentas anuales</w:t>
      </w:r>
      <w:r w:rsidRPr="00DB7C30">
        <w:rPr>
          <w:rFonts w:cs="Arial"/>
        </w:rPr>
        <w:t xml:space="preserve"> resultan conformes, en todos los aspectos significativos, con las normas aplicables a la gestión de los fondos públicos.</w:t>
      </w:r>
    </w:p>
    <w:p w14:paraId="75BC6260"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DB7C30">
        <w:rPr>
          <w:rFonts w:cs="Arial"/>
        </w:rPr>
        <w:t>El cumplimiento de las recomendaciones emitidas en el informe de fiscalización del ejercicio 201</w:t>
      </w:r>
      <w:r>
        <w:rPr>
          <w:rFonts w:cs="Arial"/>
        </w:rPr>
        <w:t>9</w:t>
      </w:r>
      <w:r w:rsidRPr="00DB7C30">
        <w:rPr>
          <w:rFonts w:cs="Arial"/>
        </w:rPr>
        <w:t xml:space="preserve">. </w:t>
      </w:r>
    </w:p>
    <w:p w14:paraId="5716E912" w14:textId="77777777" w:rsidR="000C509B" w:rsidRPr="00F377C9" w:rsidRDefault="000C509B" w:rsidP="00C73C43">
      <w:pPr>
        <w:pStyle w:val="texto"/>
      </w:pPr>
      <w:r w:rsidRPr="00C73C43">
        <w:tab/>
        <w:t>El alcance de la fiscalización han sido</w:t>
      </w:r>
      <w:r w:rsidRPr="00F377C9">
        <w:t xml:space="preserve"> las </w:t>
      </w:r>
      <w:r>
        <w:t>c</w:t>
      </w:r>
      <w:r w:rsidRPr="00F377C9">
        <w:t xml:space="preserve">uentas </w:t>
      </w:r>
      <w:r>
        <w:t>anu</w:t>
      </w:r>
      <w:r w:rsidRPr="00F377C9">
        <w:t xml:space="preserve">ales de </w:t>
      </w:r>
      <w:r>
        <w:t>la ACFN y sus OOAA</w:t>
      </w:r>
      <w:r w:rsidRPr="00F377C9">
        <w:t xml:space="preserve"> correspondientes al ejercicio de 20</w:t>
      </w:r>
      <w:r>
        <w:t>20</w:t>
      </w:r>
      <w:r w:rsidRPr="00F377C9">
        <w:t>, cuyos estados contables se recogen de</w:t>
      </w:r>
      <w:r>
        <w:t xml:space="preserve"> forma resumida en el epígrafe V</w:t>
      </w:r>
      <w:r w:rsidRPr="00F377C9">
        <w:t xml:space="preserve"> de este informe y de forma completa en la memoria que se adjunta en el mismo.</w:t>
      </w:r>
      <w:r>
        <w:t xml:space="preserve"> Constan fundamentalmente de los siguientes documentos:</w:t>
      </w:r>
    </w:p>
    <w:p w14:paraId="24F83C78" w14:textId="77777777" w:rsidR="000C509B" w:rsidRPr="005D723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La liquidación de presupuestos</w:t>
      </w:r>
      <w:r w:rsidRPr="005D7232">
        <w:rPr>
          <w:rFonts w:cs="Arial"/>
        </w:rPr>
        <w:t>.</w:t>
      </w:r>
    </w:p>
    <w:p w14:paraId="623494C5"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El balance de situación</w:t>
      </w:r>
      <w:r w:rsidRPr="005D7232">
        <w:rPr>
          <w:rFonts w:cs="Arial"/>
        </w:rPr>
        <w:t>.</w:t>
      </w:r>
    </w:p>
    <w:p w14:paraId="163C26DB"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La cuenta del resultado económico-patrimonial.</w:t>
      </w:r>
    </w:p>
    <w:p w14:paraId="1CAB5882" w14:textId="77777777" w:rsidR="001132F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 xml:space="preserve">Una memoria global que amplia y comenta la información contenida en los estados anteriores. </w:t>
      </w:r>
    </w:p>
    <w:p w14:paraId="746F287F" w14:textId="77777777" w:rsidR="00C87F6F" w:rsidRPr="001132FD" w:rsidRDefault="009A7DBB" w:rsidP="009A7DBB">
      <w:pPr>
        <w:pStyle w:val="texto"/>
        <w:tabs>
          <w:tab w:val="clear" w:pos="2835"/>
          <w:tab w:val="clear" w:pos="3969"/>
          <w:tab w:val="clear" w:pos="5103"/>
          <w:tab w:val="clear" w:pos="6237"/>
          <w:tab w:val="clear" w:pos="7371"/>
          <w:tab w:val="left" w:pos="284"/>
          <w:tab w:val="num" w:pos="600"/>
          <w:tab w:val="num" w:pos="720"/>
          <w:tab w:val="num" w:pos="1320"/>
          <w:tab w:val="num" w:pos="1948"/>
          <w:tab w:val="num" w:pos="2062"/>
        </w:tabs>
        <w:ind w:firstLine="0"/>
        <w:rPr>
          <w:rFonts w:cs="Arial"/>
        </w:rPr>
      </w:pPr>
      <w:r>
        <w:rPr>
          <w:rFonts w:cs="Arial"/>
        </w:rPr>
        <w:tab/>
      </w:r>
      <w:r w:rsidR="001132FD">
        <w:rPr>
          <w:rFonts w:cs="Arial"/>
        </w:rPr>
        <w:t xml:space="preserve">En </w:t>
      </w:r>
      <w:r w:rsidR="001132FD" w:rsidRPr="001132FD">
        <w:rPr>
          <w:rFonts w:cs="Arial"/>
        </w:rPr>
        <w:t xml:space="preserve">cuanto al </w:t>
      </w:r>
      <w:r w:rsidR="001132FD">
        <w:rPr>
          <w:rFonts w:cs="Arial"/>
        </w:rPr>
        <w:t>c</w:t>
      </w:r>
      <w:r w:rsidR="001132FD" w:rsidRPr="001132FD">
        <w:rPr>
          <w:rFonts w:cs="Arial"/>
        </w:rPr>
        <w:t>umplimiento de legalidad, el alcance se refiere a las operaciones revisadas en las muestras que se indican en el epígrafe VI de este informe.</w:t>
      </w:r>
    </w:p>
    <w:p w14:paraId="677195F5" w14:textId="77777777" w:rsidR="000C509B" w:rsidRDefault="000C509B" w:rsidP="000C509B">
      <w:pPr>
        <w:pStyle w:val="texto"/>
      </w:pPr>
      <w:r>
        <w:t>Por otro lado, en este informe se dará respuesta a las siguientes peticiones recibidas:</w:t>
      </w:r>
      <w:r w:rsidR="00820EE1">
        <w:t xml:space="preserve"> </w:t>
      </w:r>
    </w:p>
    <w:p w14:paraId="0B92C1BB" w14:textId="77777777" w:rsidR="001A0143" w:rsidRDefault="001A0143"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rsidRPr="0078147F">
        <w:t xml:space="preserve">El </w:t>
      </w:r>
      <w:r w:rsidRPr="00142643">
        <w:rPr>
          <w:rFonts w:cs="Arial"/>
        </w:rPr>
        <w:t>sindicato</w:t>
      </w:r>
      <w:r w:rsidRPr="0078147F">
        <w:t xml:space="preserve"> ELA solicitó a la Cámara de Comptos el 17 de junio de 2020 la fiscalización del dest</w:t>
      </w:r>
      <w:r>
        <w:t xml:space="preserve">ino que se estaba dando al 1,25 por ciento </w:t>
      </w:r>
      <w:r w:rsidRPr="0078147F">
        <w:t>de diferencia que hay entre el 4,5</w:t>
      </w:r>
      <w:r>
        <w:t xml:space="preserve"> por ciento</w:t>
      </w:r>
      <w:r w:rsidRPr="0078147F">
        <w:t xml:space="preserve"> de incremento respecto a 2019</w:t>
      </w:r>
      <w:r w:rsidR="001132FD">
        <w:t>, previsto</w:t>
      </w:r>
      <w:r w:rsidRPr="0078147F">
        <w:t xml:space="preserve"> para las partidas de Subvenciones a la enseñanza privada en la Ley Foral de Presupuestos Generales de Navarra para 2020, y el 3,25</w:t>
      </w:r>
      <w:r>
        <w:t xml:space="preserve"> por ciento</w:t>
      </w:r>
      <w:r w:rsidRPr="0078147F">
        <w:t xml:space="preserve"> de subida de los módulos económicos de los conciertos educativos, del Acuerdo del</w:t>
      </w:r>
      <w:r>
        <w:t xml:space="preserve"> Gobierno </w:t>
      </w:r>
      <w:r w:rsidRPr="0078147F">
        <w:t>de 3 de junio de 2020</w:t>
      </w:r>
      <w:r>
        <w:t>.</w:t>
      </w:r>
    </w:p>
    <w:p w14:paraId="181EE1BA" w14:textId="77777777" w:rsidR="001A0143" w:rsidRPr="007626BB" w:rsidRDefault="001A0143" w:rsidP="001A0143">
      <w:pPr>
        <w:pStyle w:val="texto"/>
        <w:tabs>
          <w:tab w:val="clear" w:pos="2835"/>
          <w:tab w:val="clear" w:pos="3969"/>
          <w:tab w:val="clear" w:pos="5103"/>
          <w:tab w:val="clear" w:pos="6237"/>
          <w:tab w:val="clear" w:pos="7371"/>
          <w:tab w:val="left" w:pos="480"/>
          <w:tab w:val="num" w:pos="600"/>
        </w:tabs>
      </w:pPr>
      <w:r>
        <w:lastRenderedPageBreak/>
        <w:t xml:space="preserve">En este caso, hemos analizado la petición exponiendo nuestras conclusiones </w:t>
      </w:r>
      <w:r w:rsidRPr="007626BB">
        <w:t>en el epígrafe VI.7.</w:t>
      </w:r>
      <w:r>
        <w:t xml:space="preserve"> de este informe; asimismo hemos realizado </w:t>
      </w:r>
      <w:r w:rsidR="008869D4">
        <w:t>el</w:t>
      </w:r>
      <w:r>
        <w:t xml:space="preserve"> seguimiento de las recomendaciones del informe que emitió esta Cámara de Comptos en mayo de 2018 sobre la enseñanza no universitaria en centros </w:t>
      </w:r>
      <w:r w:rsidR="00E11F3A">
        <w:t>concerta</w:t>
      </w:r>
      <w:r>
        <w:t>dos.</w:t>
      </w:r>
    </w:p>
    <w:p w14:paraId="73C65849" w14:textId="77777777" w:rsidR="001A0143" w:rsidRDefault="001A0143"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ind w:firstLine="290"/>
        <w:rPr>
          <w:i/>
          <w:sz w:val="24"/>
        </w:rPr>
      </w:pPr>
      <w:r w:rsidRPr="0078147F">
        <w:t>La Junta de Portavoces del Parlamento de Navarra, en su sesión de 1 de febrero</w:t>
      </w:r>
      <w:r>
        <w:t xml:space="preserve"> de 2021</w:t>
      </w:r>
      <w:r w:rsidRPr="0078147F">
        <w:t xml:space="preserve">, a petición del Grupo Parlamentario Navarra Suma, </w:t>
      </w:r>
      <w:r>
        <w:t>acordó</w:t>
      </w:r>
      <w:r w:rsidRPr="0078147F">
        <w:t xml:space="preserve"> solicitar a la Cámara de Comptos de Navarra un informe de fiscaliz</w:t>
      </w:r>
      <w:r>
        <w:t xml:space="preserve">ación sobre </w:t>
      </w:r>
      <w:r w:rsidRPr="002771DE">
        <w:rPr>
          <w:i/>
          <w:sz w:val="24"/>
        </w:rPr>
        <w:t>“la licitación del contrato de Servicio de Orientación Profesional en la Comunidad Foral de Navarra del Servicio Navarro de Empleo”.</w:t>
      </w:r>
    </w:p>
    <w:p w14:paraId="1B35DFCF" w14:textId="77777777" w:rsidR="001A0143" w:rsidRPr="002771DE" w:rsidRDefault="001A0143" w:rsidP="001A0143">
      <w:pPr>
        <w:pStyle w:val="texto"/>
        <w:tabs>
          <w:tab w:val="clear" w:pos="2835"/>
          <w:tab w:val="clear" w:pos="3969"/>
          <w:tab w:val="clear" w:pos="5103"/>
          <w:tab w:val="clear" w:pos="6237"/>
          <w:tab w:val="clear" w:pos="7371"/>
          <w:tab w:val="left" w:pos="480"/>
          <w:tab w:val="num" w:pos="600"/>
        </w:tabs>
      </w:pPr>
      <w:r>
        <w:t xml:space="preserve">A esta solicitud damos respuesta </w:t>
      </w:r>
      <w:r w:rsidRPr="007626BB">
        <w:t>en el epígrafe VI.6</w:t>
      </w:r>
      <w:r>
        <w:t>.</w:t>
      </w:r>
      <w:r w:rsidRPr="007626BB">
        <w:t xml:space="preserve"> </w:t>
      </w:r>
      <w:r>
        <w:t>de este informe.</w:t>
      </w:r>
    </w:p>
    <w:p w14:paraId="7CD7C244" w14:textId="77777777" w:rsidR="000C509B" w:rsidRDefault="000C509B"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ind w:firstLine="290"/>
        <w:rPr>
          <w:i/>
          <w:sz w:val="24"/>
        </w:rPr>
      </w:pPr>
      <w:r w:rsidRPr="0078147F">
        <w:t>La Junta de Portavoces del Parlamento de Navarra, en su sesión de 15 de marzo</w:t>
      </w:r>
      <w:r>
        <w:t xml:space="preserve"> de 2021</w:t>
      </w:r>
      <w:r w:rsidRPr="0078147F">
        <w:t xml:space="preserve">, a petición del </w:t>
      </w:r>
      <w:r>
        <w:t>Grupo Parlamentario Navarra</w:t>
      </w:r>
      <w:r w:rsidRPr="0078147F">
        <w:t xml:space="preserve"> Suma, </w:t>
      </w:r>
      <w:r>
        <w:t>acordó</w:t>
      </w:r>
      <w:r w:rsidRPr="0078147F">
        <w:t xml:space="preserve"> solicitar a la Cámara de Comptos de Navarra un informe de fiscalización sobre </w:t>
      </w:r>
      <w:r w:rsidRPr="002771DE">
        <w:rPr>
          <w:i/>
          <w:sz w:val="24"/>
        </w:rPr>
        <w:t xml:space="preserve">“la ejecución de la convocatoria de subvenciones para proyectos de investigación en el área de cuidados socio sanitarios del Servicio Navarro de Salud, aprobada mediante resolución </w:t>
      </w:r>
      <w:proofErr w:type="spellStart"/>
      <w:r w:rsidRPr="002771DE">
        <w:rPr>
          <w:i/>
          <w:sz w:val="24"/>
        </w:rPr>
        <w:t>1913E</w:t>
      </w:r>
      <w:proofErr w:type="spellEnd"/>
      <w:r w:rsidRPr="002771DE">
        <w:rPr>
          <w:i/>
          <w:sz w:val="24"/>
        </w:rPr>
        <w:t xml:space="preserve">/2017, de 15 de mayo, del </w:t>
      </w:r>
      <w:proofErr w:type="gramStart"/>
      <w:r w:rsidRPr="002771DE">
        <w:rPr>
          <w:i/>
          <w:sz w:val="24"/>
        </w:rPr>
        <w:t>Director General</w:t>
      </w:r>
      <w:proofErr w:type="gramEnd"/>
      <w:r w:rsidRPr="002771DE">
        <w:rPr>
          <w:i/>
          <w:sz w:val="24"/>
        </w:rPr>
        <w:t xml:space="preserve"> de Salud”.</w:t>
      </w:r>
    </w:p>
    <w:p w14:paraId="7C44A223" w14:textId="77777777" w:rsidR="000C509B" w:rsidRPr="002771DE" w:rsidRDefault="000C509B" w:rsidP="000C509B">
      <w:pPr>
        <w:pStyle w:val="texto"/>
        <w:tabs>
          <w:tab w:val="clear" w:pos="2835"/>
          <w:tab w:val="clear" w:pos="3969"/>
          <w:tab w:val="clear" w:pos="5103"/>
          <w:tab w:val="clear" w:pos="6237"/>
          <w:tab w:val="clear" w:pos="7371"/>
          <w:tab w:val="left" w:pos="480"/>
          <w:tab w:val="num" w:pos="600"/>
        </w:tabs>
        <w:rPr>
          <w:i/>
          <w:sz w:val="24"/>
        </w:rPr>
      </w:pPr>
      <w:r>
        <w:t xml:space="preserve">A esta petición se da respuesta en el </w:t>
      </w:r>
      <w:r w:rsidRPr="007626BB">
        <w:t xml:space="preserve">epígrafe VI.7. de </w:t>
      </w:r>
      <w:r>
        <w:t>este informe.</w:t>
      </w:r>
    </w:p>
    <w:p w14:paraId="700D073B" w14:textId="77777777" w:rsidR="000C509B" w:rsidRPr="0078147F" w:rsidRDefault="000C509B"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ind w:firstLine="290"/>
      </w:pPr>
      <w:r w:rsidRPr="0078147F">
        <w:t xml:space="preserve">La Junta de Portavoces del Parlamento de Navarra, en su sesión de </w:t>
      </w:r>
      <w:r>
        <w:t>21 de junio de 2021</w:t>
      </w:r>
      <w:r w:rsidRPr="0078147F">
        <w:t xml:space="preserve">, a petición del </w:t>
      </w:r>
      <w:r>
        <w:t>Grupo Parlamentario Navarra</w:t>
      </w:r>
      <w:r w:rsidRPr="0078147F">
        <w:t xml:space="preserve"> Suma, </w:t>
      </w:r>
      <w:r>
        <w:t>acordó</w:t>
      </w:r>
      <w:r w:rsidRPr="0078147F">
        <w:t xml:space="preserve"> solicitar a la Cámara de Comptos de Navarra un informe de fiscalización sobre </w:t>
      </w:r>
      <w:r w:rsidRPr="002771DE">
        <w:rPr>
          <w:i/>
          <w:sz w:val="24"/>
        </w:rPr>
        <w:t>“la conversión de contratos temporales en indefinidos en las empresas públicas que forman parte de la CPEN y la adecuación de los procedimientos de selección de dichos contratos a los principios de igualdad, mérito y capacidad y a los procedimientos de contratación establecidos”.</w:t>
      </w:r>
    </w:p>
    <w:p w14:paraId="3EDB5FA4" w14:textId="77777777" w:rsidR="000C509B" w:rsidRPr="009A24E0" w:rsidRDefault="001132FD" w:rsidP="00CE5902">
      <w:pPr>
        <w:pStyle w:val="texto"/>
        <w:tabs>
          <w:tab w:val="clear" w:pos="2835"/>
          <w:tab w:val="clear" w:pos="3969"/>
          <w:tab w:val="clear" w:pos="5103"/>
          <w:tab w:val="clear" w:pos="6237"/>
          <w:tab w:val="clear" w:pos="7371"/>
          <w:tab w:val="num" w:pos="360"/>
          <w:tab w:val="left" w:pos="480"/>
          <w:tab w:val="num" w:pos="600"/>
          <w:tab w:val="num" w:pos="720"/>
          <w:tab w:val="num" w:pos="1320"/>
        </w:tabs>
        <w:ind w:firstLine="425"/>
        <w:rPr>
          <w:rFonts w:cs="Arial"/>
        </w:rPr>
      </w:pPr>
      <w:r w:rsidRPr="001132FD">
        <w:rPr>
          <w:rFonts w:cs="Arial"/>
        </w:rPr>
        <w:t>Hemos analizado el trabajo realizado por la</w:t>
      </w:r>
      <w:r>
        <w:rPr>
          <w:rFonts w:cs="Arial"/>
        </w:rPr>
        <w:t xml:space="preserve"> Dirección General de</w:t>
      </w:r>
      <w:r w:rsidRPr="001132FD">
        <w:rPr>
          <w:rFonts w:cs="Arial"/>
        </w:rPr>
        <w:t xml:space="preserve"> Intervención, que ha revisado la totalidad de los contratos temporales convertidos en indefinidos y su adecuación a los principios y procedimientos indicados en la petición. Nuestras conclusiones se basan en dicho trabajo.</w:t>
      </w:r>
    </w:p>
    <w:p w14:paraId="00F0DE24" w14:textId="77777777" w:rsidR="000C509B" w:rsidRPr="00624779" w:rsidRDefault="001A0143" w:rsidP="00CE5902">
      <w:pPr>
        <w:pStyle w:val="texto"/>
        <w:tabs>
          <w:tab w:val="clear" w:pos="2835"/>
          <w:tab w:val="clear" w:pos="3969"/>
          <w:tab w:val="clear" w:pos="5103"/>
          <w:tab w:val="clear" w:pos="6237"/>
          <w:tab w:val="clear" w:pos="7371"/>
        </w:tabs>
        <w:spacing w:before="240"/>
      </w:pPr>
      <w:r>
        <w:t>Asimismo</w:t>
      </w:r>
      <w:r w:rsidR="000C509B" w:rsidRPr="001A0143">
        <w:t xml:space="preserve">, se ha tenido en cuenta </w:t>
      </w:r>
      <w:r w:rsidR="001132FD">
        <w:t>lo siguiente</w:t>
      </w:r>
      <w:r w:rsidR="000C509B" w:rsidRPr="00624779">
        <w:t>:</w:t>
      </w:r>
    </w:p>
    <w:p w14:paraId="3386AA19" w14:textId="77777777" w:rsidR="000C509B" w:rsidRPr="005D723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5D7232">
        <w:rPr>
          <w:rFonts w:cs="Arial"/>
        </w:rPr>
        <w:t xml:space="preserve">Las </w:t>
      </w:r>
      <w:r>
        <w:rPr>
          <w:rFonts w:cs="Arial"/>
        </w:rPr>
        <w:t>c</w:t>
      </w:r>
      <w:r w:rsidRPr="005D7232">
        <w:rPr>
          <w:rFonts w:cs="Arial"/>
        </w:rPr>
        <w:t xml:space="preserve">uentas </w:t>
      </w:r>
      <w:r>
        <w:rPr>
          <w:rFonts w:cs="Arial"/>
        </w:rPr>
        <w:t>anuales de 2020</w:t>
      </w:r>
      <w:r w:rsidRPr="005D7232">
        <w:rPr>
          <w:rFonts w:cs="Arial"/>
        </w:rPr>
        <w:t xml:space="preserve"> del Parlamento de Navarra, del Defensor del Pueblo y del Consejo de Navarra han sido </w:t>
      </w:r>
      <w:r>
        <w:rPr>
          <w:rFonts w:cs="Arial"/>
        </w:rPr>
        <w:t>fiscalizadas</w:t>
      </w:r>
      <w:r w:rsidRPr="005D7232">
        <w:rPr>
          <w:rFonts w:cs="Arial"/>
        </w:rPr>
        <w:t xml:space="preserve"> por esta</w:t>
      </w:r>
      <w:r>
        <w:rPr>
          <w:rFonts w:cs="Arial"/>
        </w:rPr>
        <w:t xml:space="preserve"> Cámara</w:t>
      </w:r>
      <w:r w:rsidRPr="005D7232">
        <w:rPr>
          <w:rFonts w:cs="Arial"/>
        </w:rPr>
        <w:t>.</w:t>
      </w:r>
    </w:p>
    <w:p w14:paraId="50386290" w14:textId="77777777" w:rsidR="000C509B" w:rsidRPr="007626B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7626BB">
        <w:rPr>
          <w:rFonts w:cs="Arial"/>
        </w:rPr>
        <w:t>Las cuentas anuales de 2020 de la propia Cámara de Comptos serán fiscalizadas por la Cámara de Cuentas de Andalucía en 2022.</w:t>
      </w:r>
    </w:p>
    <w:p w14:paraId="1E2A1FB8"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L</w:t>
      </w:r>
      <w:r w:rsidRPr="005D7232">
        <w:rPr>
          <w:rFonts w:cs="Arial"/>
        </w:rPr>
        <w:t xml:space="preserve">as cuentas anuales </w:t>
      </w:r>
      <w:r>
        <w:rPr>
          <w:rFonts w:cs="Arial"/>
        </w:rPr>
        <w:t xml:space="preserve">y la legalidad </w:t>
      </w:r>
      <w:r w:rsidRPr="005D7232">
        <w:rPr>
          <w:rFonts w:cs="Arial"/>
        </w:rPr>
        <w:t xml:space="preserve">de las sociedades y fundaciones públicas son </w:t>
      </w:r>
      <w:r>
        <w:rPr>
          <w:rFonts w:cs="Arial"/>
        </w:rPr>
        <w:t>auditadas</w:t>
      </w:r>
      <w:r w:rsidRPr="005D7232">
        <w:rPr>
          <w:rFonts w:cs="Arial"/>
        </w:rPr>
        <w:t xml:space="preserve"> </w:t>
      </w:r>
      <w:r>
        <w:rPr>
          <w:rFonts w:cs="Arial"/>
        </w:rPr>
        <w:t xml:space="preserve">bajo la </w:t>
      </w:r>
      <w:r w:rsidR="005B0B74">
        <w:rPr>
          <w:rFonts w:cs="Arial"/>
        </w:rPr>
        <w:t>tutela</w:t>
      </w:r>
      <w:r>
        <w:rPr>
          <w:rFonts w:cs="Arial"/>
        </w:rPr>
        <w:t xml:space="preserve"> de la Dirección General de Intervención </w:t>
      </w:r>
      <w:r w:rsidRPr="005D7232">
        <w:rPr>
          <w:rFonts w:cs="Arial"/>
        </w:rPr>
        <w:t xml:space="preserve">por firmas </w:t>
      </w:r>
      <w:r>
        <w:rPr>
          <w:rFonts w:cs="Arial"/>
        </w:rPr>
        <w:t xml:space="preserve">privadas </w:t>
      </w:r>
      <w:r w:rsidRPr="005D7232">
        <w:rPr>
          <w:rFonts w:cs="Arial"/>
        </w:rPr>
        <w:t>de audito</w:t>
      </w:r>
      <w:r>
        <w:rPr>
          <w:rFonts w:cs="Arial"/>
        </w:rPr>
        <w:t>ría.</w:t>
      </w:r>
      <w:r w:rsidRPr="00C82EA7">
        <w:rPr>
          <w:rFonts w:cs="Arial"/>
          <w:color w:val="FF0000"/>
        </w:rPr>
        <w:t xml:space="preserve"> </w:t>
      </w:r>
      <w:r w:rsidRPr="009A7DBB">
        <w:rPr>
          <w:rFonts w:cs="Arial"/>
        </w:rPr>
        <w:t xml:space="preserve">A la fecha de redacción de este informe las cuentas anuales de la Fundación para la Conservación del Patrimonio Histórico de Navarra y de la Fundación </w:t>
      </w:r>
      <w:proofErr w:type="spellStart"/>
      <w:r w:rsidRPr="009A7DBB">
        <w:rPr>
          <w:rFonts w:cs="Arial"/>
        </w:rPr>
        <w:t>IdiSNA</w:t>
      </w:r>
      <w:proofErr w:type="spellEnd"/>
      <w:r w:rsidRPr="009A7DBB">
        <w:rPr>
          <w:rFonts w:cs="Arial"/>
        </w:rPr>
        <w:t xml:space="preserve"> no han sido auditadas.</w:t>
      </w:r>
      <w:r w:rsidR="001132FD" w:rsidRPr="009A7DBB">
        <w:rPr>
          <w:rFonts w:cs="Arial"/>
        </w:rPr>
        <w:t xml:space="preserve"> </w:t>
      </w:r>
    </w:p>
    <w:p w14:paraId="510F9921" w14:textId="77777777" w:rsidR="000C509B" w:rsidRPr="00081DB9" w:rsidRDefault="005842E6"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lastRenderedPageBreak/>
        <w:t>Para determinar el alcance de nuestra revisión hemos considerado que determinados aspectos ya han sido analizados por la Dirección General de Intervención atendiendo a su plan de control internos y que en concreto son los siguientes:</w:t>
      </w:r>
    </w:p>
    <w:p w14:paraId="5E72652C" w14:textId="77777777" w:rsidR="005842E6" w:rsidRDefault="005842E6" w:rsidP="009E2C9E">
      <w:pPr>
        <w:pStyle w:val="texto"/>
        <w:numPr>
          <w:ilvl w:val="0"/>
          <w:numId w:val="8"/>
        </w:numPr>
        <w:tabs>
          <w:tab w:val="clear" w:pos="2835"/>
          <w:tab w:val="clear" w:pos="3969"/>
          <w:tab w:val="clear" w:pos="5103"/>
          <w:tab w:val="clear" w:pos="6237"/>
          <w:tab w:val="clear" w:pos="7371"/>
          <w:tab w:val="left" w:pos="0"/>
          <w:tab w:val="left" w:pos="567"/>
        </w:tabs>
        <w:ind w:left="0" w:firstLine="284"/>
      </w:pPr>
      <w:r>
        <w:t>La</w:t>
      </w:r>
      <w:r w:rsidR="00081DB9" w:rsidRPr="005842E6">
        <w:t xml:space="preserve"> Dirección </w:t>
      </w:r>
      <w:r w:rsidR="00081DB9" w:rsidRPr="009E2C9E">
        <w:rPr>
          <w:rFonts w:cs="Arial"/>
        </w:rPr>
        <w:t>General</w:t>
      </w:r>
      <w:r w:rsidR="00081DB9" w:rsidRPr="005842E6">
        <w:t xml:space="preserve"> de Intervención del Gobierno de Navarra realiza el control financiero permanente de los gastos en suministros sanitarios, medicamentos, conciertos sanitarios, prótesis y prestaciones </w:t>
      </w:r>
      <w:r>
        <w:t>y</w:t>
      </w:r>
      <w:r w:rsidR="00081DB9" w:rsidRPr="005842E6">
        <w:t xml:space="preserve"> contempla el control sobre otros gastos y contratos menores (tanto del capítulo 2 como del 6) exentos de fiscalización por importe de 97,06 millones.</w:t>
      </w:r>
    </w:p>
    <w:p w14:paraId="65A02F2F" w14:textId="77777777" w:rsidR="00081DB9" w:rsidRPr="005842E6" w:rsidRDefault="005842E6" w:rsidP="009E2C9E">
      <w:pPr>
        <w:pStyle w:val="texto"/>
        <w:numPr>
          <w:ilvl w:val="0"/>
          <w:numId w:val="8"/>
        </w:numPr>
        <w:tabs>
          <w:tab w:val="clear" w:pos="2835"/>
          <w:tab w:val="clear" w:pos="3969"/>
          <w:tab w:val="clear" w:pos="5103"/>
          <w:tab w:val="clear" w:pos="6237"/>
          <w:tab w:val="clear" w:pos="7371"/>
          <w:tab w:val="left" w:pos="0"/>
          <w:tab w:val="left" w:pos="567"/>
        </w:tabs>
        <w:ind w:left="0" w:firstLine="284"/>
      </w:pPr>
      <w:r>
        <w:rPr>
          <w:lang w:val="es-ES"/>
        </w:rPr>
        <w:t xml:space="preserve">Esta </w:t>
      </w:r>
      <w:r w:rsidRPr="009E2C9E">
        <w:rPr>
          <w:rFonts w:cs="Arial"/>
        </w:rPr>
        <w:t>dirección</w:t>
      </w:r>
      <w:r w:rsidR="00081DB9" w:rsidRPr="005842E6">
        <w:rPr>
          <w:lang w:val="es-ES"/>
        </w:rPr>
        <w:t xml:space="preserve"> analizó los siguientes gastos declarados exentos de intervención previa: ayudas en materia de vivienda y fomento de la edificación (38,45 millones) y ayudas económicas directas a personas físicas reguladas como prestaciones garantizadas (161,23 millones). Por otro lado, se realizaron auditorías de subvenciones a la </w:t>
      </w:r>
      <w:r w:rsidR="00081DB9" w:rsidRPr="005842E6">
        <w:t>CPAEN-NNPEK (275.000 euros), EHNE (101.503 euros), UAGN (216.914 euros), UCAN (245.930 euros), Orfeón Pamplonés (267.219 euros) y Médicos del Mundo (634.569 euros). Asimismo, esta dirección está revisando subvenciones menores por un importe total de 53,82 millones.</w:t>
      </w:r>
    </w:p>
    <w:p w14:paraId="4D3F14FC" w14:textId="77777777" w:rsidR="000C509B" w:rsidRPr="00246D2D" w:rsidRDefault="001132FD"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L</w:t>
      </w:r>
      <w:r w:rsidR="000C509B">
        <w:t>os siguientes informes de auditoría realizados por esta Cámara de Comptos, o que se encuentran en fase de elaboración, referidos al ejercicio 2020:</w:t>
      </w:r>
    </w:p>
    <w:p w14:paraId="0814EB81" w14:textId="77777777" w:rsidR="00396EDD" w:rsidRPr="00FF0AAE"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pPr>
      <w:r w:rsidRPr="00FF0AAE">
        <w:t>Gestión de la COVID-19 por la Administración de la Comunidad Foral de Navarra (marzo-diciembre 2020).</w:t>
      </w:r>
      <w:r w:rsidR="005842E6" w:rsidRPr="00FF0AAE">
        <w:t xml:space="preserve"> </w:t>
      </w:r>
      <w:r w:rsidR="0040722D" w:rsidRPr="00FF0AAE">
        <w:t>En este informe, se analizó un total de 16,55 millones del capítulo 2 de</w:t>
      </w:r>
      <w:r w:rsidR="00FD0CE4" w:rsidRPr="00FF0AAE">
        <w:t xml:space="preserve"> gastos corrientes en</w:t>
      </w:r>
      <w:r w:rsidR="0040722D" w:rsidRPr="00FF0AAE">
        <w:t xml:space="preserve"> bienes y servicios</w:t>
      </w:r>
      <w:r w:rsidR="00396EDD" w:rsidRPr="00FF0AAE">
        <w:t>,</w:t>
      </w:r>
      <w:r w:rsidR="0040722D" w:rsidRPr="00FF0AAE">
        <w:t xml:space="preserve"> así como un gasto de 30,77 millones de transferencias corrientes. </w:t>
      </w:r>
    </w:p>
    <w:p w14:paraId="259B732E" w14:textId="77777777" w:rsidR="000C509B" w:rsidRPr="00513593"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r w:rsidRPr="00FD23D8">
        <w:t>Ges</w:t>
      </w:r>
      <w:r w:rsidRPr="00246868">
        <w:rPr>
          <w:rFonts w:cs="Arial"/>
        </w:rPr>
        <w:t>tión d</w:t>
      </w:r>
      <w:r w:rsidRPr="00513593">
        <w:rPr>
          <w:rFonts w:cs="Arial"/>
        </w:rPr>
        <w:t>el Impuesto sobre la Renta de las Personas Físicas (2015-2019).</w:t>
      </w:r>
    </w:p>
    <w:p w14:paraId="579E71D8" w14:textId="77777777" w:rsidR="000C509B" w:rsidRPr="00513593" w:rsidRDefault="00C0697E"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hyperlink r:id="rId14" w:tgtFrame="_blank" w:history="1">
        <w:r w:rsidR="000C509B" w:rsidRPr="00513593">
          <w:rPr>
            <w:rFonts w:cs="Arial"/>
          </w:rPr>
          <w:t>Seguimiento</w:t>
        </w:r>
      </w:hyperlink>
      <w:r w:rsidR="000C509B" w:rsidRPr="00513593">
        <w:rPr>
          <w:rFonts w:cs="Arial"/>
        </w:rPr>
        <w:t xml:space="preserve"> de recomendaciones sobre la gestión y control de los pagos en la Ley de la Dependencia en Navarra.</w:t>
      </w:r>
    </w:p>
    <w:p w14:paraId="748245E8" w14:textId="77777777" w:rsidR="005842E6" w:rsidRPr="00513593"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r w:rsidRPr="00513593">
        <w:rPr>
          <w:rFonts w:cs="Arial"/>
        </w:rPr>
        <w:t xml:space="preserve">Compensación por descuentos de la Administración de la Comunidad Foral de Navarra a </w:t>
      </w:r>
      <w:proofErr w:type="spellStart"/>
      <w:r w:rsidRPr="00513593">
        <w:rPr>
          <w:rFonts w:cs="Arial"/>
        </w:rPr>
        <w:t>Audenasa</w:t>
      </w:r>
      <w:proofErr w:type="spellEnd"/>
      <w:r w:rsidRPr="00513593">
        <w:rPr>
          <w:rFonts w:cs="Arial"/>
        </w:rPr>
        <w:t xml:space="preserve"> (noviembre 2020).</w:t>
      </w:r>
    </w:p>
    <w:p w14:paraId="44C0B856" w14:textId="77777777" w:rsidR="005842E6" w:rsidRPr="005842E6"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pPr>
      <w:r w:rsidRPr="00513593">
        <w:rPr>
          <w:rFonts w:cs="Arial"/>
        </w:rPr>
        <w:t>Subvenciones de la Administración de la Comunidad Foral de Na</w:t>
      </w:r>
      <w:r w:rsidR="005842E6" w:rsidRPr="00513593">
        <w:rPr>
          <w:rFonts w:cs="Arial"/>
        </w:rPr>
        <w:t>varra a empresas</w:t>
      </w:r>
      <w:r w:rsidR="005842E6" w:rsidRPr="00246868">
        <w:rPr>
          <w:rFonts w:cs="Arial"/>
        </w:rPr>
        <w:t xml:space="preserve"> </w:t>
      </w:r>
      <w:r w:rsidR="005842E6">
        <w:t>privadas</w:t>
      </w:r>
      <w:r w:rsidR="00B729A5">
        <w:t xml:space="preserve"> en</w:t>
      </w:r>
      <w:r w:rsidR="005842E6">
        <w:t xml:space="preserve"> </w:t>
      </w:r>
      <w:r w:rsidR="005842E6" w:rsidRPr="005842E6">
        <w:t>2020</w:t>
      </w:r>
      <w:r w:rsidR="00B729A5">
        <w:t>,</w:t>
      </w:r>
      <w:r w:rsidR="005842E6" w:rsidRPr="005842E6">
        <w:rPr>
          <w:lang w:val="es-ES"/>
        </w:rPr>
        <w:t xml:space="preserve"> en el que se fiscalizaron transferencias por un total de 33,40 millones (17,94 millones de subvenciones corrientes y 15,46 millones de subvenciones de capital).</w:t>
      </w:r>
    </w:p>
    <w:p w14:paraId="306C9A2D" w14:textId="77777777" w:rsidR="000C509B" w:rsidRPr="00513593"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r w:rsidRPr="00FD23D8">
        <w:t>Seguimiento</w:t>
      </w:r>
      <w:r w:rsidRPr="00246868">
        <w:rPr>
          <w:rFonts w:cs="Arial"/>
        </w:rPr>
        <w:t xml:space="preserve"> de recomendaciones s</w:t>
      </w:r>
      <w:r w:rsidRPr="00513593">
        <w:rPr>
          <w:rFonts w:cs="Arial"/>
        </w:rPr>
        <w:t>obre la Fundación Miguel Servet.</w:t>
      </w:r>
    </w:p>
    <w:p w14:paraId="51638F81" w14:textId="77777777" w:rsidR="000C509B" w:rsidRPr="00513593"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r w:rsidRPr="00513593">
        <w:rPr>
          <w:rFonts w:cs="Arial"/>
        </w:rPr>
        <w:t>Servicios de pago telemático de la Administración de la Comunidad Foral de Navarra.</w:t>
      </w:r>
    </w:p>
    <w:p w14:paraId="73853BED" w14:textId="77777777" w:rsidR="000C509B" w:rsidRPr="00513593"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r w:rsidRPr="00513593">
        <w:rPr>
          <w:rFonts w:cs="Arial"/>
        </w:rPr>
        <w:t xml:space="preserve">Necesidades </w:t>
      </w:r>
      <w:r w:rsidR="009D3509" w:rsidRPr="00513593">
        <w:rPr>
          <w:rFonts w:cs="Arial"/>
        </w:rPr>
        <w:t>específicas de apoyo educativo</w:t>
      </w:r>
      <w:r w:rsidRPr="00513593">
        <w:rPr>
          <w:rFonts w:cs="Arial"/>
        </w:rPr>
        <w:t>.</w:t>
      </w:r>
    </w:p>
    <w:p w14:paraId="5958DACC" w14:textId="77777777" w:rsidR="00396EDD" w:rsidRPr="00396EDD" w:rsidRDefault="00396EDD"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sz w:val="24"/>
        </w:rPr>
      </w:pPr>
      <w:r w:rsidRPr="00513593">
        <w:rPr>
          <w:rFonts w:cs="Arial"/>
        </w:rPr>
        <w:lastRenderedPageBreak/>
        <w:t>La Junta de Portavoces del Parlamento de Navarra, en su sesión de 13 de octubre de 2020, a petición del Grupo Parlamentario Navarra Suma, acordó solicitar a la Cámara un inform</w:t>
      </w:r>
      <w:r w:rsidRPr="003A6595">
        <w:rPr>
          <w:szCs w:val="26"/>
        </w:rPr>
        <w:t xml:space="preserve">e de fiscalización sobre </w:t>
      </w:r>
      <w:r w:rsidRPr="00396EDD">
        <w:rPr>
          <w:sz w:val="24"/>
        </w:rPr>
        <w:t>“</w:t>
      </w:r>
      <w:r w:rsidRPr="00396EDD">
        <w:rPr>
          <w:i/>
          <w:sz w:val="24"/>
        </w:rPr>
        <w:t>los encargos realizados por la Administración de la Comunidad Foral de Navarra a TRACASA INSTRUMENTAL S.L. durante el año 2020</w:t>
      </w:r>
      <w:r w:rsidRPr="00396EDD">
        <w:rPr>
          <w:sz w:val="24"/>
        </w:rPr>
        <w:t>”.</w:t>
      </w:r>
    </w:p>
    <w:p w14:paraId="40CEACEF" w14:textId="77777777" w:rsidR="000C509B" w:rsidRDefault="000C509B" w:rsidP="000C509B">
      <w:pPr>
        <w:spacing w:after="0"/>
        <w:ind w:firstLine="0"/>
        <w:jc w:val="left"/>
        <w:rPr>
          <w:rFonts w:ascii="Arial" w:hAnsi="Arial"/>
          <w:b/>
          <w:color w:val="000000"/>
          <w:kern w:val="28"/>
          <w:sz w:val="25"/>
          <w:szCs w:val="26"/>
        </w:rPr>
      </w:pPr>
      <w:r>
        <w:br w:type="page"/>
      </w:r>
    </w:p>
    <w:p w14:paraId="53CD2B15" w14:textId="77777777" w:rsidR="000C509B" w:rsidRPr="00F377C9" w:rsidRDefault="000C509B" w:rsidP="000C509B">
      <w:pPr>
        <w:pStyle w:val="atitulo1"/>
      </w:pPr>
      <w:bookmarkStart w:id="17" w:name="_Toc52267357"/>
      <w:bookmarkStart w:id="18" w:name="_Toc88652681"/>
      <w:r>
        <w:lastRenderedPageBreak/>
        <w:t>IV</w:t>
      </w:r>
      <w:r w:rsidRPr="00F377C9">
        <w:t>. Opinión</w:t>
      </w:r>
      <w:bookmarkEnd w:id="17"/>
      <w:bookmarkEnd w:id="18"/>
    </w:p>
    <w:p w14:paraId="00FAB1CE" w14:textId="77777777" w:rsidR="000C509B" w:rsidRDefault="000C509B" w:rsidP="000C509B">
      <w:pPr>
        <w:pStyle w:val="texto"/>
        <w:rPr>
          <w:rFonts w:ascii="Arial" w:hAnsi="Arial"/>
          <w:i/>
          <w:iCs/>
          <w:color w:val="000000"/>
          <w:spacing w:val="10"/>
          <w:kern w:val="28"/>
          <w:sz w:val="25"/>
          <w:szCs w:val="26"/>
        </w:rPr>
      </w:pPr>
      <w:r>
        <w:t>Hemos fiscalizado las cuentas anuales de la ACFN y sus OOAA correspondientes al ejercicio 2020, cuyos estados contables se recogen de forma resumida en el epígrafe V del presente informe.</w:t>
      </w:r>
    </w:p>
    <w:p w14:paraId="2C83D1E7" w14:textId="77777777" w:rsidR="00352DBE" w:rsidRPr="00F377C9" w:rsidRDefault="00352DBE" w:rsidP="00352DBE">
      <w:pPr>
        <w:keepNext/>
        <w:spacing w:before="240" w:after="240"/>
        <w:ind w:firstLine="0"/>
        <w:rPr>
          <w:rFonts w:ascii="Arial" w:hAnsi="Arial"/>
          <w:i/>
          <w:iCs/>
          <w:color w:val="000000"/>
          <w:spacing w:val="10"/>
          <w:kern w:val="28"/>
          <w:sz w:val="25"/>
          <w:szCs w:val="26"/>
        </w:rPr>
      </w:pPr>
      <w:bookmarkStart w:id="19" w:name="_Toc463350238"/>
      <w:bookmarkStart w:id="20" w:name="_Toc494270372"/>
      <w:bookmarkStart w:id="21" w:name="_Toc525907429"/>
      <w:bookmarkStart w:id="22" w:name="_Toc52267358"/>
      <w:bookmarkStart w:id="23" w:name="_Toc402180175"/>
      <w:bookmarkStart w:id="24" w:name="_Toc188167196"/>
      <w:bookmarkStart w:id="25" w:name="_Toc303592533"/>
      <w:bookmarkStart w:id="26" w:name="_Toc309383716"/>
      <w:bookmarkStart w:id="27" w:name="_Toc339016605"/>
      <w:r w:rsidRPr="00F377C9">
        <w:rPr>
          <w:rFonts w:ascii="Arial" w:hAnsi="Arial"/>
          <w:i/>
          <w:iCs/>
          <w:color w:val="000000"/>
          <w:spacing w:val="10"/>
          <w:kern w:val="28"/>
          <w:sz w:val="25"/>
          <w:szCs w:val="26"/>
        </w:rPr>
        <w:t xml:space="preserve">Responsabilidad del Gobierno de Navarra </w:t>
      </w:r>
    </w:p>
    <w:p w14:paraId="581848E2" w14:textId="77777777" w:rsidR="00352DBE" w:rsidRPr="00F377C9" w:rsidRDefault="00352DBE" w:rsidP="00352DBE">
      <w:pPr>
        <w:pStyle w:val="texto"/>
      </w:pPr>
      <w:r w:rsidRPr="00F377C9">
        <w:t xml:space="preserve">El Departamento de </w:t>
      </w:r>
      <w:r>
        <w:t>Economía y Hacienda</w:t>
      </w:r>
      <w:r w:rsidRPr="00F377C9">
        <w:t xml:space="preserve"> es el responsable de </w:t>
      </w:r>
      <w:r>
        <w:t xml:space="preserve">elaborar </w:t>
      </w:r>
      <w:r w:rsidRPr="00F377C9">
        <w:t xml:space="preserve">las </w:t>
      </w:r>
      <w:r>
        <w:t>Cuentas Generales de Navarra</w:t>
      </w:r>
      <w:r w:rsidRPr="00F377C9">
        <w:t xml:space="preserve">, de forma que expresen la imagen fiel de la </w:t>
      </w:r>
      <w:r>
        <w:t>ejecución</w:t>
      </w:r>
      <w:r w:rsidRPr="00F377C9">
        <w:t xml:space="preserve"> presupuestaria, del patrimonio, de los resultados y de la situación financiera de la </w:t>
      </w:r>
      <w:r>
        <w:t>ACFN</w:t>
      </w:r>
      <w:r w:rsidRPr="00F377C9">
        <w:t xml:space="preserve"> y sus </w:t>
      </w:r>
      <w:r>
        <w:t>OOAA</w:t>
      </w:r>
      <w:r w:rsidRPr="00F377C9">
        <w:t xml:space="preserve"> de conformidad con el marco normativo de información financiera pública aplicable</w:t>
      </w:r>
      <w:r>
        <w:t>;</w:t>
      </w:r>
      <w:r w:rsidRPr="00F377C9">
        <w:t xml:space="preserve"> </w:t>
      </w:r>
      <w:r>
        <w:t>también</w:t>
      </w:r>
      <w:r w:rsidRPr="00F377C9">
        <w:t xml:space="preserve"> </w:t>
      </w:r>
      <w:r>
        <w:t>es responsable del</w:t>
      </w:r>
      <w:r w:rsidRPr="00F377C9">
        <w:t xml:space="preserve"> control interno que considere necesario para permitir la preparación y presentación de las cuentas </w:t>
      </w:r>
      <w:r>
        <w:t>anua</w:t>
      </w:r>
      <w:r w:rsidRPr="00F377C9">
        <w:t>les libres de incorrección material, debida a fraude o error.</w:t>
      </w:r>
    </w:p>
    <w:p w14:paraId="36B0F3C3" w14:textId="77777777" w:rsidR="00352DBE" w:rsidRPr="00906B9C" w:rsidRDefault="00352DBE" w:rsidP="00352DBE">
      <w:pPr>
        <w:pStyle w:val="texto"/>
      </w:pPr>
      <w:r>
        <w:t>El Proyecto de Ley Foral de Cuentas Generales</w:t>
      </w:r>
      <w:r w:rsidRPr="00F377C9">
        <w:t xml:space="preserve"> de Navarra de 20</w:t>
      </w:r>
      <w:r>
        <w:t>20</w:t>
      </w:r>
      <w:r w:rsidRPr="00F377C9">
        <w:t xml:space="preserve"> fue aprobado por el Gobierno de </w:t>
      </w:r>
      <w:r w:rsidRPr="00FF6F71">
        <w:t>Navarra en sesión celebrada el</w:t>
      </w:r>
      <w:r>
        <w:t xml:space="preserve"> 30 de junio</w:t>
      </w:r>
      <w:r w:rsidRPr="00FF6F71">
        <w:t xml:space="preserve"> de 20</w:t>
      </w:r>
      <w:r>
        <w:t>21</w:t>
      </w:r>
      <w:r w:rsidRPr="00FF6F71">
        <w:t xml:space="preserve"> </w:t>
      </w:r>
      <w:r w:rsidRPr="00F377C9">
        <w:t xml:space="preserve">y remitido al Parlamento de Navarra, </w:t>
      </w:r>
      <w:r w:rsidRPr="00906B9C">
        <w:t>el cual</w:t>
      </w:r>
      <w:r>
        <w:t xml:space="preserve"> </w:t>
      </w:r>
      <w:r w:rsidRPr="00906B9C">
        <w:t>lo trasladó a la Cámara de Comptos</w:t>
      </w:r>
      <w:r>
        <w:t xml:space="preserve"> mediante acuerdo de la Mesa el 7 de septiembre de 2021.</w:t>
      </w:r>
    </w:p>
    <w:p w14:paraId="3D843FFB" w14:textId="77777777" w:rsidR="00352DBE" w:rsidRPr="00F377C9" w:rsidRDefault="00352DBE" w:rsidP="00352DBE">
      <w:pPr>
        <w:pStyle w:val="texto"/>
      </w:pPr>
      <w:r w:rsidRPr="00906B9C">
        <w:t xml:space="preserve">Además de la responsabilidad </w:t>
      </w:r>
      <w:r w:rsidRPr="00F377C9">
        <w:t xml:space="preserve">de </w:t>
      </w:r>
      <w:r>
        <w:t>elaborar las Cuentas Generales</w:t>
      </w:r>
      <w:r w:rsidRPr="00F377C9">
        <w:t xml:space="preserve">, </w:t>
      </w:r>
      <w:r>
        <w:t xml:space="preserve">el departamento citado </w:t>
      </w:r>
      <w:r w:rsidRPr="00F377C9">
        <w:t xml:space="preserve">debe garantizar que las actividades, operaciones presupuestarias y financieras y la </w:t>
      </w:r>
      <w:proofErr w:type="gramStart"/>
      <w:r w:rsidRPr="00F377C9">
        <w:t>información reflejadas</w:t>
      </w:r>
      <w:proofErr w:type="gramEnd"/>
      <w:r w:rsidRPr="00F377C9">
        <w:t xml:space="preserve"> en las cuentas </w:t>
      </w:r>
      <w:r>
        <w:t>anu</w:t>
      </w:r>
      <w:r w:rsidRPr="00F377C9">
        <w:t>ales resultan conformes con las normas aplicables</w:t>
      </w:r>
      <w:r>
        <w:t>,</w:t>
      </w:r>
      <w:r w:rsidRPr="00F377C9">
        <w:t xml:space="preserve"> y establecer los sistemas de control interno que considere necesario para esa finalidad.</w:t>
      </w:r>
    </w:p>
    <w:p w14:paraId="1597463F" w14:textId="77777777" w:rsidR="00352DBE" w:rsidRPr="00F377C9" w:rsidRDefault="00352DBE" w:rsidP="00352DBE">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Responsabilidad de la Cámara de Comptos de Navarra</w:t>
      </w:r>
    </w:p>
    <w:p w14:paraId="676E8BFE" w14:textId="77777777" w:rsidR="00352DBE" w:rsidRPr="00F377C9" w:rsidRDefault="00352DBE" w:rsidP="00352DBE">
      <w:pPr>
        <w:pStyle w:val="texto"/>
      </w:pPr>
      <w:r w:rsidRPr="00F377C9">
        <w:t xml:space="preserve">Nuestra responsabilidad es expresar una opinión sobre las </w:t>
      </w:r>
      <w:r>
        <w:t>c</w:t>
      </w:r>
      <w:r w:rsidRPr="00F377C9">
        <w:t xml:space="preserve">uentas </w:t>
      </w:r>
      <w:r>
        <w:t>anu</w:t>
      </w:r>
      <w:r w:rsidRPr="00F377C9">
        <w:t>ales de 20</w:t>
      </w:r>
      <w:r w:rsidR="006C6385">
        <w:t>20</w:t>
      </w:r>
      <w:r>
        <w:t xml:space="preserve"> de la ACFN y sus OOAA</w:t>
      </w:r>
      <w:r w:rsidRPr="00F377C9">
        <w:t xml:space="preserve"> y sobre la legalidad de las operaciones efectuadas basada en nuestra fiscalización. </w:t>
      </w:r>
    </w:p>
    <w:p w14:paraId="16FD7674" w14:textId="77777777" w:rsidR="00352DBE" w:rsidRPr="00F377C9" w:rsidRDefault="00352DBE" w:rsidP="00352DBE">
      <w:pPr>
        <w:pStyle w:val="texto"/>
      </w:pPr>
      <w:r w:rsidRPr="00F377C9">
        <w:t>Para ello, hemos llevado a cabo la misma de conformidad con los principios fundamentales de fiscalización de las Instituciones Públicas de Control Externo</w:t>
      </w:r>
      <w:r>
        <w:t xml:space="preserve"> </w:t>
      </w:r>
      <w:r w:rsidRPr="00D2333B">
        <w:t>y más en concreto,</w:t>
      </w:r>
      <w:r>
        <w:t xml:space="preserve"> con</w:t>
      </w:r>
      <w:r w:rsidRPr="00D2333B">
        <w:t xml:space="preserve"> las ISSAI-ES 200</w:t>
      </w:r>
      <w:r>
        <w:t xml:space="preserve"> y</w:t>
      </w:r>
      <w:r w:rsidRPr="00D2333B">
        <w:t xml:space="preserve"> 400</w:t>
      </w:r>
      <w:r>
        <w:t xml:space="preserve"> referidas respectivamente a las fiscalizaciones financieras y </w:t>
      </w:r>
      <w:r w:rsidRPr="00D2333B">
        <w:t>de cumplimiento</w:t>
      </w:r>
      <w:r w:rsidRPr="00F377C9">
        <w:t xml:space="preserve">. Dichos principios exigen que cumplamos los requerimientos de ética, así como que planifiquemos y ejecutemos la fiscalización con el fin de obtener una seguridad razonable de que las cuentas anuales están libres de incorrecciones materiales y que las actividades, </w:t>
      </w:r>
      <w:r>
        <w:t>operaciones presupuestarias y</w:t>
      </w:r>
      <w:r w:rsidRPr="00F377C9">
        <w:t xml:space="preserve"> financieras</w:t>
      </w:r>
      <w:r>
        <w:t xml:space="preserve"> realizadas durante el ejercicio,</w:t>
      </w:r>
      <w:r w:rsidRPr="00F377C9">
        <w:t xml:space="preserve"> y la </w:t>
      </w:r>
      <w:proofErr w:type="gramStart"/>
      <w:r w:rsidRPr="00F377C9">
        <w:t>información reflejadas</w:t>
      </w:r>
      <w:proofErr w:type="gramEnd"/>
      <w:r w:rsidRPr="00F377C9">
        <w:t xml:space="preserve"> en los estados financieros resultan, en todos los aspectos significativos, conformes con la normativa vigente. </w:t>
      </w:r>
    </w:p>
    <w:p w14:paraId="14B5F831" w14:textId="77777777" w:rsidR="00352DBE" w:rsidRDefault="00352DBE" w:rsidP="00352DBE">
      <w:pPr>
        <w:pStyle w:val="texto"/>
      </w:pPr>
      <w:r w:rsidRPr="00F377C9">
        <w:t xml:space="preserve">Una fiscalización requiere la aplicación de procedimientos para obtener evidencia de auditoría sobre los importes y la información revelada en las cuentas anuales y sobre el cumplimiento de los aspectos relevantes establecidos en la </w:t>
      </w:r>
      <w:r w:rsidRPr="00F377C9">
        <w:lastRenderedPageBreak/>
        <w:t xml:space="preserve">normativa durante el ejercicio fiscalizado. Los procedimientos seleccionados dependen del juicio del auditor, incluida la valoración de los riesgos tanto de incorrección material en las cuentas anuales, debida a fraude o error, como de incumplimientos significativos de la legalidad. Al efectuar dichas valoraciones del riesgo, el auditor tiene en cuenta el control interno relevante para la formulación por parte de la entidad de las cuentas anuales y para garantizar el cumplimiento de la legalidad, con el fin de diseñar los procedimientos de auditoría que sean adecuados en función de las circunstancias, y no con la finalidad de expresar una opinión sobre la eficacia del control interno de la entidad. </w:t>
      </w:r>
    </w:p>
    <w:p w14:paraId="23FF1E2F" w14:textId="77777777" w:rsidR="00352DBE" w:rsidRPr="00F377C9" w:rsidRDefault="00352DBE" w:rsidP="00352DBE">
      <w:pPr>
        <w:pStyle w:val="texto"/>
      </w:pPr>
      <w:r w:rsidRPr="00F377C9">
        <w:t>Una auditoría también incluye la evaluación de la adecuación de las políticas contables aplicadas y de la razonabilidad de las estimaciones contables realizadas por la dirección, así como la evaluación de la presentación de las cuentas anuales tomadas en su conjunto.</w:t>
      </w:r>
    </w:p>
    <w:p w14:paraId="0D35B543" w14:textId="77777777" w:rsidR="00352DBE" w:rsidRPr="00F377C9" w:rsidRDefault="00352DBE" w:rsidP="00352DBE">
      <w:pPr>
        <w:pStyle w:val="texto"/>
      </w:pPr>
      <w:r w:rsidRPr="00F377C9">
        <w:t>Consideramos que la evidencia de auditoría que hemos obtenido proporciona una base suficiente y adecuada para fundamentar nuestra opinión.</w:t>
      </w:r>
    </w:p>
    <w:p w14:paraId="60778A0E" w14:textId="77777777" w:rsidR="000C509B" w:rsidRPr="00AE2E9F" w:rsidRDefault="000C509B" w:rsidP="000C509B">
      <w:pPr>
        <w:pStyle w:val="atitulo2"/>
        <w:spacing w:before="240"/>
        <w:rPr>
          <w:bCs w:val="0"/>
          <w:iCs w:val="0"/>
        </w:rPr>
      </w:pPr>
      <w:bookmarkStart w:id="28" w:name="_Toc88652682"/>
      <w:r w:rsidRPr="00AE2E9F">
        <w:rPr>
          <w:bCs w:val="0"/>
          <w:iCs w:val="0"/>
        </w:rPr>
        <w:t>I</w:t>
      </w:r>
      <w:r>
        <w:rPr>
          <w:bCs w:val="0"/>
          <w:iCs w:val="0"/>
        </w:rPr>
        <w:t>V</w:t>
      </w:r>
      <w:r w:rsidRPr="00AE2E9F">
        <w:rPr>
          <w:bCs w:val="0"/>
          <w:iCs w:val="0"/>
        </w:rPr>
        <w:t>.1. Opinión de auditoría financiera sobre las cuentas anuales de 20</w:t>
      </w:r>
      <w:bookmarkEnd w:id="19"/>
      <w:bookmarkEnd w:id="20"/>
      <w:bookmarkEnd w:id="21"/>
      <w:bookmarkEnd w:id="22"/>
      <w:r>
        <w:rPr>
          <w:bCs w:val="0"/>
          <w:iCs w:val="0"/>
        </w:rPr>
        <w:t>20</w:t>
      </w:r>
      <w:bookmarkEnd w:id="28"/>
    </w:p>
    <w:p w14:paraId="64F81632" w14:textId="77777777" w:rsidR="00352DBE" w:rsidRPr="00F377C9" w:rsidRDefault="00352DBE" w:rsidP="00352DBE">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Fundamento de la opinión financiera con salvedades</w:t>
      </w:r>
    </w:p>
    <w:p w14:paraId="1C787793" w14:textId="77777777" w:rsidR="000C509B" w:rsidRDefault="000C509B" w:rsidP="000C509B">
      <w:pPr>
        <w:pStyle w:val="texto"/>
      </w:pPr>
      <w:r w:rsidRPr="00F377C9">
        <w:t xml:space="preserve">a) </w:t>
      </w:r>
      <w:r>
        <w:t>N</w:t>
      </w:r>
      <w:r w:rsidRPr="00F377C9">
        <w:t xml:space="preserve">o se aplican en toda su extensión las cuentas, criterios y principios que el Plan General de Contabilidad Pública </w:t>
      </w:r>
      <w:r>
        <w:t xml:space="preserve">de 2010 </w:t>
      </w:r>
      <w:r w:rsidRPr="00F377C9">
        <w:t>contiene para el tratamiento contable adecuado de los impuestos, deudores</w:t>
      </w:r>
      <w:r>
        <w:t xml:space="preserve"> y </w:t>
      </w:r>
      <w:r w:rsidRPr="00F377C9">
        <w:t>acreedores tributarios</w:t>
      </w:r>
      <w:r>
        <w:t xml:space="preserve"> e inmovilizado principalmente</w:t>
      </w:r>
      <w:r w:rsidRPr="00F377C9">
        <w:t xml:space="preserve">. </w:t>
      </w:r>
      <w:r w:rsidR="00A86E68">
        <w:t xml:space="preserve">Este hecho unido a que existen </w:t>
      </w:r>
      <w:r w:rsidRPr="00F377C9">
        <w:t xml:space="preserve">errores de menor relevancia de clasificación de cuentas o </w:t>
      </w:r>
      <w:proofErr w:type="gramStart"/>
      <w:r w:rsidRPr="00F377C9">
        <w:t>epígrafes,</w:t>
      </w:r>
      <w:proofErr w:type="gramEnd"/>
      <w:r w:rsidRPr="00F377C9">
        <w:t xml:space="preserve"> </w:t>
      </w:r>
      <w:r>
        <w:t xml:space="preserve">implica </w:t>
      </w:r>
      <w:r w:rsidR="00A86E68">
        <w:t>que</w:t>
      </w:r>
      <w:r w:rsidRPr="00F377C9">
        <w:t xml:space="preserve"> la estructura del estado de liquidación del presupuesto de ingresos, del resultado presupuestario, del remanente de tesorería y del </w:t>
      </w:r>
      <w:r w:rsidR="00A86E68">
        <w:t>balance, no se adecúe</w:t>
      </w:r>
      <w:r w:rsidRPr="00F377C9">
        <w:t xml:space="preserve"> a los modelos establecidos en la normativa contable citada</w:t>
      </w:r>
      <w:r>
        <w:t>;</w:t>
      </w:r>
      <w:r w:rsidR="00A86E68">
        <w:t xml:space="preserve"> asimismo,</w:t>
      </w:r>
      <w:r>
        <w:t xml:space="preserve"> no se presenta el Estado de Cambios en el Patrimonio Neto ni el Estado de Flujos de Efectivo.</w:t>
      </w:r>
    </w:p>
    <w:p w14:paraId="548FFC19" w14:textId="77777777" w:rsidR="00646455" w:rsidRDefault="00F654E2" w:rsidP="000C509B">
      <w:pPr>
        <w:pStyle w:val="texto"/>
      </w:pPr>
      <w:r>
        <w:t xml:space="preserve">b) </w:t>
      </w:r>
      <w:r w:rsidR="000D6548">
        <w:t>No existe un traspaso adecuado de la información contenida en l</w:t>
      </w:r>
      <w:r w:rsidRPr="00F377C9">
        <w:t xml:space="preserve">a </w:t>
      </w:r>
      <w:r w:rsidRPr="00F654E2">
        <w:t>contabilidad auxiliar de terceros y gestión tributaria (CAT) y el sistema contable SAPGE21</w:t>
      </w:r>
      <w:r w:rsidR="00646455">
        <w:t xml:space="preserve"> acerca de</w:t>
      </w:r>
      <w:r w:rsidR="00ED61A6">
        <w:t xml:space="preserve"> los cobros recibidos en el ejercicio</w:t>
      </w:r>
      <w:r w:rsidR="002E4ED9">
        <w:t>. Por lo tanto,</w:t>
      </w:r>
      <w:r w:rsidR="00ED61A6">
        <w:t xml:space="preserve"> no se puede identificar si corresponden a ingresos devengados en el ejercicio o en años anteriores. Esto motiva que </w:t>
      </w:r>
      <w:r w:rsidR="00646455">
        <w:t xml:space="preserve">la recaudación neta del estado de liquidación del presupuesto de ingresos del capítulo 1 y 2 </w:t>
      </w:r>
      <w:r w:rsidR="00DC5ABB">
        <w:t>pueda contener cobros procedentes de derechos generados en otros ejercicios</w:t>
      </w:r>
      <w:r w:rsidR="00646455">
        <w:t xml:space="preserve">. </w:t>
      </w:r>
    </w:p>
    <w:p w14:paraId="32C71FAD" w14:textId="77777777" w:rsidR="00646455" w:rsidRDefault="00646455" w:rsidP="00646455">
      <w:pPr>
        <w:pStyle w:val="texto"/>
      </w:pPr>
      <w:r>
        <w:t xml:space="preserve">Al respecto, hemos podido constatar que de los </w:t>
      </w:r>
      <w:r w:rsidR="00E871B6">
        <w:t>3.586,40</w:t>
      </w:r>
      <w:r>
        <w:t xml:space="preserve"> millones</w:t>
      </w:r>
      <w:r w:rsidR="000B151D">
        <w:t xml:space="preserve"> recogidos en la recaudación neta correspondiente a los c</w:t>
      </w:r>
      <w:r>
        <w:t>apítul</w:t>
      </w:r>
      <w:r w:rsidR="000B151D">
        <w:t>os</w:t>
      </w:r>
      <w:r>
        <w:t xml:space="preserve"> 1 y </w:t>
      </w:r>
      <w:r w:rsidR="00E871B6">
        <w:t>2 de ingresos, 3.257,13 millones</w:t>
      </w:r>
      <w:r>
        <w:t xml:space="preserve"> se corresponden con ingresos devengados en </w:t>
      </w:r>
      <w:r w:rsidR="000B151D">
        <w:t>2020</w:t>
      </w:r>
      <w:r>
        <w:t>. Sobre el resto</w:t>
      </w:r>
      <w:r w:rsidR="000B151D">
        <w:t xml:space="preserve"> de la recaudación neta</w:t>
      </w:r>
      <w:r w:rsidR="00E871B6">
        <w:t xml:space="preserve"> (329,09 millones)</w:t>
      </w:r>
      <w:r>
        <w:t xml:space="preserve">, no tenemos evidencia de que se corresponda con ingresos que se hayan devengado en 2020 o en ejercicios anteriores. </w:t>
      </w:r>
    </w:p>
    <w:p w14:paraId="1C170C76" w14:textId="77777777" w:rsidR="00ED61A6" w:rsidRDefault="00646455" w:rsidP="000C509B">
      <w:pPr>
        <w:pStyle w:val="texto"/>
      </w:pPr>
      <w:r>
        <w:lastRenderedPageBreak/>
        <w:t>Este hecho tiene asimismo consecuencias en el epígrafe de derechos pendientes de cobro del remanente de tesorería y en el de deudores presupuestarios del balance; si bien las cifras globales serían correctas, no existe evidencia de que el desglose de su composición sea razonable.</w:t>
      </w:r>
    </w:p>
    <w:p w14:paraId="3B45D1D3" w14:textId="77777777" w:rsidR="000C509B" w:rsidRPr="00F377C9" w:rsidRDefault="00F654E2" w:rsidP="000C509B">
      <w:pPr>
        <w:pStyle w:val="texto"/>
      </w:pPr>
      <w:r>
        <w:t>c</w:t>
      </w:r>
      <w:r w:rsidR="000C509B" w:rsidRPr="00F377C9">
        <w:t xml:space="preserve">) No se registran en el balance, ni la memoria contiene información sobre las obligaciones actuariales generadas por el montepío del personal funcionario activo y pasivo de la </w:t>
      </w:r>
      <w:r w:rsidR="000C509B">
        <w:t>ACFN y sus OOAA</w:t>
      </w:r>
      <w:r w:rsidR="000C509B" w:rsidRPr="00F377C9">
        <w:t>. De acuerdo con los estudios y valoraciones realizados</w:t>
      </w:r>
      <w:r w:rsidR="000C509B">
        <w:t xml:space="preserve"> por la ACFN</w:t>
      </w:r>
      <w:r w:rsidR="000C509B" w:rsidRPr="00F377C9">
        <w:t>, el coste derivado de las prestaciones de dicho montepío para el periodo 20</w:t>
      </w:r>
      <w:r w:rsidR="000C509B">
        <w:t>21</w:t>
      </w:r>
      <w:r w:rsidR="00813CF9">
        <w:t>-2087</w:t>
      </w:r>
      <w:r w:rsidR="000C509B" w:rsidRPr="00F377C9">
        <w:t xml:space="preserve"> se estima en torno a </w:t>
      </w:r>
      <w:r w:rsidR="000C509B" w:rsidRPr="00A129A2">
        <w:t>1.</w:t>
      </w:r>
      <w:r w:rsidR="000C509B">
        <w:t>726</w:t>
      </w:r>
      <w:r w:rsidR="000C509B" w:rsidRPr="00A129A2">
        <w:t xml:space="preserve"> millones </w:t>
      </w:r>
      <w:r w:rsidR="000C509B" w:rsidRPr="00F377C9">
        <w:t>constantes.</w:t>
      </w:r>
    </w:p>
    <w:p w14:paraId="008F6605" w14:textId="77777777" w:rsidR="000C509B" w:rsidRPr="00263F56" w:rsidRDefault="00F654E2" w:rsidP="000C509B">
      <w:pPr>
        <w:pStyle w:val="texto"/>
        <w:spacing w:after="120"/>
      </w:pPr>
      <w:r>
        <w:t>d</w:t>
      </w:r>
      <w:r w:rsidR="000C509B" w:rsidRPr="00F377C9">
        <w:t>) En el balance de situación no ha sido posible obtener evidencia de la razonabilidad del saldo contable de “Inmovilizaciones Materiales”</w:t>
      </w:r>
      <w:r w:rsidR="00A250DD">
        <w:t>,</w:t>
      </w:r>
      <w:r w:rsidR="000C509B" w:rsidRPr="00F377C9">
        <w:t xml:space="preserve"> que a 31 de diciembre de 20</w:t>
      </w:r>
      <w:r w:rsidR="000C509B">
        <w:t>20</w:t>
      </w:r>
      <w:r w:rsidR="000C509B" w:rsidRPr="00F377C9">
        <w:t xml:space="preserve"> asciende a </w:t>
      </w:r>
      <w:r w:rsidR="000C509B" w:rsidRPr="00A129A2">
        <w:t>2.4</w:t>
      </w:r>
      <w:r w:rsidR="000C509B">
        <w:t>74</w:t>
      </w:r>
      <w:r w:rsidR="000C509B" w:rsidRPr="00A129A2">
        <w:t xml:space="preserve"> millones, </w:t>
      </w:r>
      <w:r w:rsidR="000C509B" w:rsidRPr="00F377C9">
        <w:t xml:space="preserve">dado que el mismo no está </w:t>
      </w:r>
      <w:r w:rsidR="000C509B" w:rsidRPr="00263F56">
        <w:t>respaldado por un inventario general de bienes adecuadamente valorado de acuerdo con los principios y criterios contables aplicables.</w:t>
      </w:r>
    </w:p>
    <w:p w14:paraId="1849838B" w14:textId="77777777" w:rsidR="000C509B" w:rsidRDefault="00F654E2" w:rsidP="00A07A76">
      <w:pPr>
        <w:pStyle w:val="texto"/>
        <w:spacing w:after="120"/>
      </w:pPr>
      <w:r>
        <w:t>e</w:t>
      </w:r>
      <w:r w:rsidR="000C509B" w:rsidRPr="00263F56">
        <w:t xml:space="preserve">) La cuenta “provisión por depreciación de inversiones” del activo del balance presenta un saldo negativo de </w:t>
      </w:r>
      <w:r w:rsidR="00263F56" w:rsidRPr="00263F56">
        <w:t>84,73</w:t>
      </w:r>
      <w:r w:rsidR="000C509B" w:rsidRPr="00263F56">
        <w:t xml:space="preserve"> millones </w:t>
      </w:r>
      <w:r w:rsidR="00263F56">
        <w:t xml:space="preserve">que se ha </w:t>
      </w:r>
      <w:r w:rsidR="00263F56" w:rsidRPr="00263F56">
        <w:t>calculado considerando el patrimonio neto de la sociedad dominante, en lugar de obtenerlo</w:t>
      </w:r>
      <w:r w:rsidR="000C509B" w:rsidRPr="00263F56">
        <w:t xml:space="preserve"> con la cifra consolidada</w:t>
      </w:r>
      <w:r w:rsidR="00263F56">
        <w:t xml:space="preserve"> del grupo,</w:t>
      </w:r>
      <w:r w:rsidR="000C509B" w:rsidRPr="00263F56">
        <w:t xml:space="preserve"> tal y como indica la normativa contable. Este hecho implica que este importe debería ser </w:t>
      </w:r>
      <w:r w:rsidR="00263F56" w:rsidRPr="00263F56">
        <w:t>cero.</w:t>
      </w:r>
      <w:r w:rsidR="000C509B" w:rsidRPr="00263F56">
        <w:t xml:space="preserve"> </w:t>
      </w:r>
    </w:p>
    <w:p w14:paraId="5748280A" w14:textId="77777777" w:rsidR="00DC5ABB" w:rsidRDefault="00DC5ABB" w:rsidP="00DC5ABB">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r>
        <w:rPr>
          <w:rFonts w:cs="Arial"/>
        </w:rPr>
        <w:t xml:space="preserve">Esta Cámara llama la atención sobre la reiteración en el tiempo de las salvedades a), b), c) y d) puestas de manifiesto desde que esta institución auditó por primera vez las cuentas anuales de la ACFN de 1981. Si bien se ha hecho un esfuerzo significativo para resolver las deficiencias puestas de manifiesto en el apartado b) y d), no se ha conseguido solucionarlas a la fecha de redacción de este informe. </w:t>
      </w:r>
    </w:p>
    <w:p w14:paraId="0634E3FC" w14:textId="77777777" w:rsidR="00F654E2" w:rsidRPr="00F377C9" w:rsidRDefault="00F654E2" w:rsidP="00FB38E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Opinión de auditoría financiera</w:t>
      </w:r>
      <w:r>
        <w:rPr>
          <w:rFonts w:ascii="Arial" w:hAnsi="Arial"/>
          <w:i/>
          <w:iCs/>
          <w:color w:val="000000"/>
          <w:spacing w:val="10"/>
          <w:kern w:val="28"/>
          <w:sz w:val="25"/>
          <w:szCs w:val="26"/>
        </w:rPr>
        <w:t xml:space="preserve"> con salvedades</w:t>
      </w:r>
    </w:p>
    <w:p w14:paraId="361AFC56" w14:textId="77777777" w:rsidR="00F654E2" w:rsidRPr="00F377C9" w:rsidRDefault="00F654E2" w:rsidP="00F654E2">
      <w:pPr>
        <w:pStyle w:val="texto"/>
      </w:pPr>
      <w:r w:rsidRPr="00F377C9">
        <w:t>En nuestra opinión</w:t>
      </w:r>
      <w:r w:rsidRPr="00F377C9">
        <w:rPr>
          <w:i/>
        </w:rPr>
        <w:t>,</w:t>
      </w:r>
      <w:r w:rsidRPr="00F377C9">
        <w:t xml:space="preserve"> excepto por los efectos de los hecho</w:t>
      </w:r>
      <w:r w:rsidR="00537BC6">
        <w:t xml:space="preserve">s descritos en los párrafos a), </w:t>
      </w:r>
      <w:r w:rsidR="00537B24">
        <w:t>c</w:t>
      </w:r>
      <w:r w:rsidRPr="00F377C9">
        <w:t>)</w:t>
      </w:r>
      <w:r w:rsidR="00537BC6">
        <w:t xml:space="preserve"> y e) y </w:t>
      </w:r>
      <w:r w:rsidRPr="00F377C9">
        <w:t xml:space="preserve">del apartado de “Fundamento de la opinión financiera con salvedades”, y excepto por los posibles efectos de la limitación al alcance descrita en el párrafo </w:t>
      </w:r>
      <w:r w:rsidR="00537B24">
        <w:t>b</w:t>
      </w:r>
      <w:r w:rsidRPr="00F377C9">
        <w:t>)</w:t>
      </w:r>
      <w:r w:rsidR="00537BC6">
        <w:t xml:space="preserve"> y d)</w:t>
      </w:r>
      <w:r w:rsidRPr="00F377C9">
        <w:t>,</w:t>
      </w:r>
      <w:r w:rsidRPr="00F377C9">
        <w:rPr>
          <w:i/>
          <w:color w:val="FF0000"/>
        </w:rPr>
        <w:t xml:space="preserve"> </w:t>
      </w:r>
      <w:r w:rsidRPr="00F377C9">
        <w:t xml:space="preserve">las </w:t>
      </w:r>
      <w:r>
        <w:t>c</w:t>
      </w:r>
      <w:r w:rsidRPr="00F377C9">
        <w:t xml:space="preserve">uentas </w:t>
      </w:r>
      <w:r>
        <w:t>anu</w:t>
      </w:r>
      <w:r w:rsidRPr="00F377C9">
        <w:t>ales adjuntas expresan, en todos los aspectos significativos,</w:t>
      </w:r>
      <w:r>
        <w:t xml:space="preserve"> la imagen fiel del patrimonio </w:t>
      </w:r>
      <w:r w:rsidRPr="00257C11">
        <w:t>y de la situación</w:t>
      </w:r>
      <w:r w:rsidRPr="00F377C9">
        <w:t xml:space="preserve"> financiera de la </w:t>
      </w:r>
      <w:r>
        <w:t>ACFN</w:t>
      </w:r>
      <w:r w:rsidRPr="00F377C9">
        <w:t xml:space="preserve"> y sus </w:t>
      </w:r>
      <w:r>
        <w:t>OOAA</w:t>
      </w:r>
      <w:r w:rsidRPr="00F377C9">
        <w:t xml:space="preserve"> a 31 de dici</w:t>
      </w:r>
      <w:r>
        <w:t>em</w:t>
      </w:r>
      <w:r w:rsidR="008035A3">
        <w:t>bre de 2020. También expresan</w:t>
      </w:r>
      <w:r w:rsidRPr="00F377C9">
        <w:t xml:space="preserve"> sus resultados económicos y presupuestarios correspondientes al ejercici</w:t>
      </w:r>
      <w:r w:rsidR="007530AB">
        <w:t>o,</w:t>
      </w:r>
      <w:r w:rsidRPr="00F377C9">
        <w:t xml:space="preserve"> de conformidad con el marco normativo de información financiera pública aplicable y, en particular, con los principios y criterios contables</w:t>
      </w:r>
      <w:r>
        <w:t xml:space="preserve"> y presupuestarios</w:t>
      </w:r>
      <w:r w:rsidRPr="00F377C9">
        <w:t xml:space="preserve"> contenidos en el mismo.</w:t>
      </w:r>
    </w:p>
    <w:p w14:paraId="444F3526" w14:textId="77777777" w:rsidR="000C509B" w:rsidRPr="00F377C9" w:rsidRDefault="000C509B" w:rsidP="000C509B">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lastRenderedPageBreak/>
        <w:t>Párrafo de énfasis</w:t>
      </w:r>
    </w:p>
    <w:p w14:paraId="2DB6DEB4"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5968B7">
        <w:rPr>
          <w:rFonts w:cs="Arial"/>
        </w:rPr>
        <w:t xml:space="preserve">Llamamos la atención sobre la evolución </w:t>
      </w:r>
      <w:r w:rsidR="005968B7" w:rsidRPr="005968B7">
        <w:rPr>
          <w:rFonts w:cs="Arial"/>
        </w:rPr>
        <w:t xml:space="preserve">negativa </w:t>
      </w:r>
      <w:r w:rsidRPr="005968B7">
        <w:rPr>
          <w:rFonts w:cs="Arial"/>
        </w:rPr>
        <w:t>de algunos importes como los ingresos tributarios, el saldo presupuestario</w:t>
      </w:r>
      <w:r w:rsidR="00E17E62">
        <w:rPr>
          <w:rFonts w:cs="Arial"/>
        </w:rPr>
        <w:t xml:space="preserve"> no financiero</w:t>
      </w:r>
      <w:r w:rsidRPr="005968B7">
        <w:rPr>
          <w:rFonts w:cs="Arial"/>
        </w:rPr>
        <w:t>, el resultado del ejercicio o el endeudamiento entre otros, que está condicionada significativamente por los efectos de la crisis sanitaria originada por la COVID-19.</w:t>
      </w:r>
    </w:p>
    <w:p w14:paraId="5B8A6872" w14:textId="77777777" w:rsidR="00EF45E0" w:rsidRPr="005968B7" w:rsidRDefault="00EF45E0"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Asimismo, llamamos la atención sobre lo mencionado en el apartado de Hechos posteriores de la memoria de las Cuentas Generales de la ACFN, donde se indica que</w:t>
      </w:r>
      <w:r w:rsidR="00537BC6">
        <w:rPr>
          <w:rFonts w:cs="Arial"/>
        </w:rPr>
        <w:t>,</w:t>
      </w:r>
      <w:r>
        <w:rPr>
          <w:rFonts w:cs="Arial"/>
        </w:rPr>
        <w:t xml:space="preserve"> para r</w:t>
      </w:r>
      <w:r w:rsidRPr="005968B7">
        <w:rPr>
          <w:rFonts w:cs="Arial"/>
        </w:rPr>
        <w:t>educir la</w:t>
      </w:r>
      <w:r>
        <w:rPr>
          <w:rFonts w:cs="Arial"/>
        </w:rPr>
        <w:t xml:space="preserve"> deuda concertada en 2020</w:t>
      </w:r>
      <w:r w:rsidR="00DC5ABB">
        <w:rPr>
          <w:rFonts w:cs="Arial"/>
        </w:rPr>
        <w:t xml:space="preserve"> </w:t>
      </w:r>
      <w:r w:rsidR="00F753ED">
        <w:rPr>
          <w:rFonts w:cs="Arial"/>
        </w:rPr>
        <w:t>de 648,37 millones</w:t>
      </w:r>
      <w:r>
        <w:rPr>
          <w:rFonts w:cs="Arial"/>
        </w:rPr>
        <w:t>, en 2021 se puede</w:t>
      </w:r>
      <w:r w:rsidR="00537BC6">
        <w:rPr>
          <w:rFonts w:cs="Arial"/>
        </w:rPr>
        <w:t xml:space="preserve"> optar por la minoración de</w:t>
      </w:r>
      <w:r w:rsidRPr="005968B7">
        <w:rPr>
          <w:rFonts w:cs="Arial"/>
        </w:rPr>
        <w:t xml:space="preserve"> </w:t>
      </w:r>
      <w:r>
        <w:rPr>
          <w:rFonts w:cs="Arial"/>
        </w:rPr>
        <w:t xml:space="preserve">la concertación de </w:t>
      </w:r>
      <w:r w:rsidRPr="005968B7">
        <w:rPr>
          <w:rFonts w:cs="Arial"/>
        </w:rPr>
        <w:t xml:space="preserve">endeudamiento </w:t>
      </w:r>
      <w:r>
        <w:rPr>
          <w:rFonts w:cs="Arial"/>
        </w:rPr>
        <w:t xml:space="preserve">o </w:t>
      </w:r>
      <w:r w:rsidR="00537BC6">
        <w:rPr>
          <w:rFonts w:cs="Arial"/>
        </w:rPr>
        <w:t>por</w:t>
      </w:r>
      <w:r>
        <w:rPr>
          <w:rFonts w:cs="Arial"/>
        </w:rPr>
        <w:t xml:space="preserve"> llevar a cabo</w:t>
      </w:r>
      <w:r w:rsidRPr="005968B7">
        <w:rPr>
          <w:rFonts w:cs="Arial"/>
        </w:rPr>
        <w:t xml:space="preserve"> cancelaciones anticipadas de operaciones</w:t>
      </w:r>
      <w:r>
        <w:rPr>
          <w:rFonts w:cs="Arial"/>
        </w:rPr>
        <w:t xml:space="preserve"> de endeudamiento</w:t>
      </w:r>
      <w:r w:rsidRPr="005968B7">
        <w:rPr>
          <w:rFonts w:cs="Arial"/>
        </w:rPr>
        <w:t>. En cualquier caso</w:t>
      </w:r>
      <w:r>
        <w:rPr>
          <w:rFonts w:cs="Arial"/>
        </w:rPr>
        <w:t xml:space="preserve">, esta reducción va a suponer, en 2021, una disminución </w:t>
      </w:r>
      <w:r w:rsidRPr="005968B7">
        <w:rPr>
          <w:rFonts w:cs="Arial"/>
        </w:rPr>
        <w:t xml:space="preserve">importante </w:t>
      </w:r>
      <w:r>
        <w:rPr>
          <w:rFonts w:cs="Arial"/>
        </w:rPr>
        <w:t>añadida</w:t>
      </w:r>
      <w:r w:rsidRPr="005968B7">
        <w:rPr>
          <w:rFonts w:cs="Arial"/>
        </w:rPr>
        <w:t xml:space="preserve"> del </w:t>
      </w:r>
      <w:r>
        <w:rPr>
          <w:rFonts w:cs="Arial"/>
        </w:rPr>
        <w:t>r</w:t>
      </w:r>
      <w:r w:rsidRPr="005968B7">
        <w:rPr>
          <w:rFonts w:cs="Arial"/>
        </w:rPr>
        <w:t xml:space="preserve">emanente de </w:t>
      </w:r>
      <w:r>
        <w:rPr>
          <w:rFonts w:cs="Arial"/>
        </w:rPr>
        <w:t>t</w:t>
      </w:r>
      <w:r w:rsidRPr="005968B7">
        <w:rPr>
          <w:rFonts w:cs="Arial"/>
        </w:rPr>
        <w:t xml:space="preserve">esorería, </w:t>
      </w:r>
      <w:r w:rsidR="00537BC6">
        <w:rPr>
          <w:rFonts w:cs="Arial"/>
        </w:rPr>
        <w:t>lo que impedirá</w:t>
      </w:r>
      <w:r w:rsidR="00297BD3">
        <w:rPr>
          <w:rFonts w:cs="Arial"/>
        </w:rPr>
        <w:t xml:space="preserve"> su utilización</w:t>
      </w:r>
      <w:r>
        <w:rPr>
          <w:rFonts w:cs="Arial"/>
        </w:rPr>
        <w:t xml:space="preserve"> </w:t>
      </w:r>
      <w:r w:rsidRPr="005968B7">
        <w:rPr>
          <w:rFonts w:cs="Arial"/>
        </w:rPr>
        <w:t>como fuente de ingresos</w:t>
      </w:r>
      <w:r>
        <w:rPr>
          <w:rFonts w:cs="Arial"/>
        </w:rPr>
        <w:t xml:space="preserve"> para modificaciones </w:t>
      </w:r>
      <w:r w:rsidRPr="005968B7">
        <w:rPr>
          <w:rFonts w:cs="Arial"/>
        </w:rPr>
        <w:t>presupuestarias que impliquen incremento de gasto.</w:t>
      </w:r>
    </w:p>
    <w:p w14:paraId="67D5BB13" w14:textId="77777777" w:rsidR="000C509B" w:rsidRPr="00F377C9" w:rsidRDefault="000C509B" w:rsidP="000C509B">
      <w:pPr>
        <w:pStyle w:val="atitulo2"/>
        <w:spacing w:before="240"/>
      </w:pPr>
      <w:bookmarkStart w:id="29" w:name="_Toc463350239"/>
      <w:bookmarkStart w:id="30" w:name="_Toc494270373"/>
      <w:bookmarkStart w:id="31" w:name="_Toc525907430"/>
      <w:bookmarkStart w:id="32" w:name="_Toc52267359"/>
      <w:bookmarkStart w:id="33" w:name="_Toc88652683"/>
      <w:r>
        <w:t>IV</w:t>
      </w:r>
      <w:r w:rsidRPr="00F377C9">
        <w:t>.2. Opinión de fiscalización de cumplimiento de legalidad</w:t>
      </w:r>
      <w:bookmarkEnd w:id="23"/>
      <w:bookmarkEnd w:id="24"/>
      <w:bookmarkEnd w:id="25"/>
      <w:bookmarkEnd w:id="26"/>
      <w:bookmarkEnd w:id="27"/>
      <w:bookmarkEnd w:id="29"/>
      <w:bookmarkEnd w:id="30"/>
      <w:bookmarkEnd w:id="31"/>
      <w:bookmarkEnd w:id="32"/>
      <w:bookmarkEnd w:id="33"/>
    </w:p>
    <w:p w14:paraId="0D76A3B1" w14:textId="77777777" w:rsidR="000C509B" w:rsidRDefault="000C509B" w:rsidP="000C509B">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Fundamento de la opinión </w:t>
      </w:r>
      <w:r>
        <w:rPr>
          <w:rFonts w:ascii="Arial" w:hAnsi="Arial"/>
          <w:i/>
          <w:iCs/>
          <w:color w:val="000000"/>
          <w:spacing w:val="10"/>
          <w:kern w:val="28"/>
          <w:sz w:val="25"/>
          <w:szCs w:val="26"/>
        </w:rPr>
        <w:t>de legalidad</w:t>
      </w:r>
      <w:r w:rsidRPr="00F377C9">
        <w:rPr>
          <w:rFonts w:ascii="Arial" w:hAnsi="Arial"/>
          <w:i/>
          <w:iCs/>
          <w:color w:val="000000"/>
          <w:spacing w:val="10"/>
          <w:kern w:val="28"/>
          <w:sz w:val="25"/>
          <w:szCs w:val="26"/>
        </w:rPr>
        <w:t xml:space="preserve"> con salvedades</w:t>
      </w:r>
    </w:p>
    <w:p w14:paraId="1B728456" w14:textId="77777777" w:rsidR="000C509B" w:rsidRPr="00AC540F" w:rsidRDefault="000C509B" w:rsidP="000C509B">
      <w:pPr>
        <w:pStyle w:val="texto"/>
      </w:pPr>
      <w:r w:rsidRPr="00AC540F">
        <w:t>Segú</w:t>
      </w:r>
      <w:r w:rsidRPr="00B64134">
        <w:t>n la información proporcionada por los departamentos de la ACFN a la Dirección General de Intervención, hemos estimado que el 26,</w:t>
      </w:r>
      <w:r>
        <w:t>19</w:t>
      </w:r>
      <w:r w:rsidRPr="00B64134">
        <w:t xml:space="preserve"> por ciento del gasto corriente correspondiente al capítulo 2 de bienes y servicios (</w:t>
      </w:r>
      <w:r>
        <w:t>193,23</w:t>
      </w:r>
      <w:r w:rsidRPr="00B64134">
        <w:t xml:space="preserve"> millones)</w:t>
      </w:r>
      <w:r>
        <w:t>, así como 1,71 millones del capítulo 4 de transferencias corrientes y 1,01 millones del capítulo 6 de inversiones,</w:t>
      </w:r>
      <w:r w:rsidRPr="00B64134">
        <w:t xml:space="preserve"> </w:t>
      </w:r>
      <w:r w:rsidRPr="00AC540F">
        <w:t>corresponde</w:t>
      </w:r>
      <w:r>
        <w:t>n</w:t>
      </w:r>
      <w:r w:rsidRPr="00AC540F">
        <w:t xml:space="preserve"> a prestaciones abonadas </w:t>
      </w:r>
      <w:r>
        <w:t>según</w:t>
      </w:r>
      <w:r w:rsidRPr="00AC540F">
        <w:t xml:space="preserve"> contratos cuya vigencia ha finalizado</w:t>
      </w:r>
      <w:r>
        <w:t>,</w:t>
      </w:r>
      <w:r w:rsidRPr="00AC540F">
        <w:t xml:space="preserve"> o </w:t>
      </w:r>
      <w:r>
        <w:t xml:space="preserve">para las cuales no consta </w:t>
      </w:r>
      <w:r w:rsidRPr="00AC540F">
        <w:t>soporte contractual.</w:t>
      </w:r>
    </w:p>
    <w:p w14:paraId="134B9237" w14:textId="77777777" w:rsidR="000C509B" w:rsidRPr="00F377C9" w:rsidRDefault="000C509B" w:rsidP="000C509B">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Opinión </w:t>
      </w:r>
      <w:r>
        <w:rPr>
          <w:rFonts w:ascii="Arial" w:hAnsi="Arial"/>
          <w:i/>
          <w:iCs/>
          <w:color w:val="000000"/>
          <w:spacing w:val="10"/>
          <w:kern w:val="28"/>
          <w:sz w:val="25"/>
          <w:szCs w:val="26"/>
        </w:rPr>
        <w:t>sobre cumplimiento de legalidad</w:t>
      </w:r>
    </w:p>
    <w:p w14:paraId="5534F995" w14:textId="77777777" w:rsidR="000C509B" w:rsidRDefault="000C509B" w:rsidP="000C509B">
      <w:pPr>
        <w:pStyle w:val="texto"/>
      </w:pPr>
      <w:r w:rsidRPr="00F377C9">
        <w:t>En nuestra opinión</w:t>
      </w:r>
      <w:r w:rsidRPr="00F377C9">
        <w:rPr>
          <w:i/>
        </w:rPr>
        <w:t>,</w:t>
      </w:r>
      <w:r w:rsidRPr="00F377C9">
        <w:t xml:space="preserve"> excepto por los efectos de los hechos descritos en </w:t>
      </w:r>
      <w:r>
        <w:t>el párrafo del apartado</w:t>
      </w:r>
      <w:r w:rsidRPr="00F377C9">
        <w:t xml:space="preserve"> de “Fundamento de la opinión </w:t>
      </w:r>
      <w:r>
        <w:t>de legalidad</w:t>
      </w:r>
      <w:r w:rsidRPr="00F377C9">
        <w:t xml:space="preserve"> con salvedades”, </w:t>
      </w:r>
      <w:r>
        <w:t>y</w:t>
      </w:r>
      <w:r w:rsidRPr="00F377C9">
        <w:t xml:space="preserve"> </w:t>
      </w:r>
      <w:r>
        <w:t xml:space="preserve">teniendo en cuenta el alcance del trabajo realizado, </w:t>
      </w:r>
      <w:r w:rsidRPr="00F377C9">
        <w:t xml:space="preserve">las actividades, operaciones presupuestarias y financieras y la información reflejada en las </w:t>
      </w:r>
      <w:r>
        <w:t>c</w:t>
      </w:r>
      <w:r w:rsidRPr="00F377C9">
        <w:t xml:space="preserve">uentas </w:t>
      </w:r>
      <w:r>
        <w:t>anu</w:t>
      </w:r>
      <w:r w:rsidRPr="00F377C9">
        <w:t xml:space="preserve">ales de la </w:t>
      </w:r>
      <w:r>
        <w:t>ACFN</w:t>
      </w:r>
      <w:r w:rsidR="005B5B83">
        <w:t xml:space="preserve">, </w:t>
      </w:r>
      <w:r w:rsidRPr="00F377C9">
        <w:t>sus OOAA</w:t>
      </w:r>
      <w:r w:rsidR="005B5B83">
        <w:t>, sus sociedades y fundaciones públicas</w:t>
      </w:r>
      <w:r w:rsidRPr="00F377C9">
        <w:t xml:space="preserve"> del ejercicio 20</w:t>
      </w:r>
      <w:r>
        <w:t>20</w:t>
      </w:r>
      <w:r w:rsidRPr="00F377C9">
        <w:t xml:space="preserve"> resultan conformes, en todos los aspectos significativos, con la normativa aplicable a la gestión de los fondos públicos.</w:t>
      </w:r>
      <w:r>
        <w:br w:type="page"/>
      </w:r>
    </w:p>
    <w:p w14:paraId="6C57AC68" w14:textId="77777777" w:rsidR="000C509B" w:rsidRPr="00C47EE9" w:rsidRDefault="000C509B" w:rsidP="000C509B">
      <w:pPr>
        <w:pStyle w:val="atitulo1"/>
      </w:pPr>
      <w:bookmarkStart w:id="34" w:name="_Toc463350240"/>
      <w:bookmarkStart w:id="35" w:name="_Toc494270374"/>
      <w:bookmarkStart w:id="36" w:name="_Toc525907431"/>
      <w:bookmarkStart w:id="37" w:name="_Toc52267360"/>
      <w:bookmarkStart w:id="38" w:name="_Toc88652684"/>
      <w:r w:rsidRPr="00C47EE9">
        <w:lastRenderedPageBreak/>
        <w:t>V. Resumen de las cuentas de la Administración de la Comunidad Foral</w:t>
      </w:r>
      <w:r>
        <w:t xml:space="preserve"> de Navarra</w:t>
      </w:r>
      <w:r w:rsidRPr="00C47EE9">
        <w:t xml:space="preserve"> y sus organismos autónomos, ejercicio 20</w:t>
      </w:r>
      <w:bookmarkEnd w:id="34"/>
      <w:bookmarkEnd w:id="35"/>
      <w:bookmarkEnd w:id="36"/>
      <w:bookmarkEnd w:id="37"/>
      <w:r>
        <w:t>20</w:t>
      </w:r>
      <w:bookmarkEnd w:id="38"/>
    </w:p>
    <w:p w14:paraId="7A7E0578" w14:textId="77777777" w:rsidR="000C509B" w:rsidRPr="00C47EE9" w:rsidRDefault="000C509B" w:rsidP="000C509B">
      <w:pPr>
        <w:pStyle w:val="texto"/>
        <w:rPr>
          <w:lang w:val="es-ES"/>
        </w:rPr>
      </w:pPr>
      <w:r w:rsidRPr="00C47EE9">
        <w:rPr>
          <w:lang w:val="es-ES"/>
        </w:rPr>
        <w:t>A continuación, se presenta un resumen de los estados contables más relevantes que integran las cuentas anuales de 20</w:t>
      </w:r>
      <w:r>
        <w:rPr>
          <w:lang w:val="es-ES"/>
        </w:rPr>
        <w:t>20</w:t>
      </w:r>
      <w:r w:rsidRPr="00C47EE9">
        <w:rPr>
          <w:lang w:val="es-ES"/>
        </w:rPr>
        <w:t xml:space="preserve"> de la ACFN y de sus OOAA.</w:t>
      </w:r>
    </w:p>
    <w:p w14:paraId="4FA4B7D1" w14:textId="77777777" w:rsidR="000C509B" w:rsidRPr="00557ED4" w:rsidRDefault="000C509B" w:rsidP="000C509B">
      <w:pPr>
        <w:pStyle w:val="atitulo2"/>
        <w:spacing w:before="240"/>
        <w:rPr>
          <w:rFonts w:cs="Arial"/>
          <w:bCs w:val="0"/>
          <w:iCs w:val="0"/>
          <w:lang w:eastAsia="es-ES"/>
        </w:rPr>
      </w:pPr>
      <w:bookmarkStart w:id="39" w:name="_Toc463350241"/>
      <w:bookmarkStart w:id="40" w:name="_Toc494270375"/>
      <w:bookmarkStart w:id="41" w:name="_Toc525907432"/>
      <w:bookmarkStart w:id="42" w:name="_Toc52267361"/>
      <w:bookmarkStart w:id="43" w:name="_Toc88652685"/>
      <w:proofErr w:type="spellStart"/>
      <w:r w:rsidRPr="00557ED4">
        <w:rPr>
          <w:bCs w:val="0"/>
          <w:iCs w:val="0"/>
        </w:rPr>
        <w:t>V.1</w:t>
      </w:r>
      <w:proofErr w:type="spellEnd"/>
      <w:r w:rsidRPr="00557ED4">
        <w:rPr>
          <w:bCs w:val="0"/>
          <w:iCs w:val="0"/>
        </w:rPr>
        <w:t>. Liquidación del presupuesto 20</w:t>
      </w:r>
      <w:bookmarkEnd w:id="39"/>
      <w:bookmarkEnd w:id="40"/>
      <w:bookmarkEnd w:id="41"/>
      <w:bookmarkEnd w:id="42"/>
      <w:r>
        <w:rPr>
          <w:bCs w:val="0"/>
          <w:iCs w:val="0"/>
        </w:rPr>
        <w:t>20</w:t>
      </w:r>
      <w:bookmarkEnd w:id="43"/>
    </w:p>
    <w:p w14:paraId="7D2CA410" w14:textId="77777777" w:rsidR="000C509B" w:rsidRPr="00C47EE9" w:rsidRDefault="000C509B" w:rsidP="000C509B">
      <w:pPr>
        <w:ind w:firstLine="0"/>
        <w:jc w:val="center"/>
        <w:outlineLvl w:val="0"/>
        <w:rPr>
          <w:rFonts w:ascii="Arial" w:hAnsi="Arial" w:cs="Arial"/>
        </w:rPr>
      </w:pPr>
      <w:r w:rsidRPr="00C47EE9">
        <w:rPr>
          <w:rFonts w:ascii="Arial" w:hAnsi="Arial" w:cs="Arial"/>
        </w:rPr>
        <w:t>Liquidación del presupuesto de gastos de 20</w:t>
      </w:r>
      <w:r>
        <w:rPr>
          <w:rFonts w:ascii="Arial" w:hAnsi="Arial" w:cs="Arial"/>
        </w:rPr>
        <w:t>20</w:t>
      </w:r>
      <w:r w:rsidRPr="00C47EE9">
        <w:rPr>
          <w:rFonts w:ascii="Arial" w:hAnsi="Arial" w:cs="Arial"/>
        </w:rPr>
        <w:t>, por capítulos económicos</w:t>
      </w:r>
    </w:p>
    <w:p w14:paraId="349F0388" w14:textId="77777777" w:rsidR="000C509B" w:rsidRPr="00C47EE9" w:rsidRDefault="000C509B" w:rsidP="00C844FC">
      <w:pPr>
        <w:suppressAutoHyphens/>
        <w:spacing w:after="60"/>
        <w:ind w:firstLine="0"/>
        <w:jc w:val="right"/>
        <w:rPr>
          <w:rFonts w:ascii="Arial" w:hAnsi="Arial"/>
          <w:spacing w:val="6"/>
          <w:sz w:val="17"/>
          <w:szCs w:val="17"/>
        </w:rPr>
      </w:pPr>
      <w:r w:rsidRPr="00C47EE9">
        <w:rPr>
          <w:rFonts w:ascii="Arial" w:hAnsi="Arial"/>
          <w:spacing w:val="6"/>
          <w:sz w:val="17"/>
          <w:szCs w:val="17"/>
        </w:rPr>
        <w:t>(en miles)</w:t>
      </w:r>
    </w:p>
    <w:tbl>
      <w:tblPr>
        <w:tblW w:w="5000" w:type="pct"/>
        <w:jc w:val="center"/>
        <w:tblBorders>
          <w:top w:val="single" w:sz="4" w:space="0" w:color="auto"/>
          <w:bottom w:val="single" w:sz="4" w:space="0" w:color="auto"/>
          <w:insideH w:val="single" w:sz="4" w:space="0" w:color="auto"/>
        </w:tblBorders>
        <w:tblCellMar>
          <w:left w:w="30" w:type="dxa"/>
          <w:right w:w="30" w:type="dxa"/>
        </w:tblCellMar>
        <w:tblLook w:val="0000" w:firstRow="0" w:lastRow="0" w:firstColumn="0" w:lastColumn="0" w:noHBand="0" w:noVBand="0"/>
      </w:tblPr>
      <w:tblGrid>
        <w:gridCol w:w="2498"/>
        <w:gridCol w:w="1039"/>
        <w:gridCol w:w="1039"/>
        <w:gridCol w:w="1039"/>
        <w:gridCol w:w="1212"/>
        <w:gridCol w:w="923"/>
        <w:gridCol w:w="1039"/>
      </w:tblGrid>
      <w:tr w:rsidR="00C844FC" w:rsidRPr="00185C6A" w14:paraId="37A254C5" w14:textId="77777777" w:rsidTr="00C844FC">
        <w:trPr>
          <w:trHeight w:val="255"/>
          <w:jc w:val="center"/>
        </w:trPr>
        <w:tc>
          <w:tcPr>
            <w:tcW w:w="2455" w:type="dxa"/>
            <w:tcBorders>
              <w:top w:val="single" w:sz="4" w:space="0" w:color="auto"/>
              <w:bottom w:val="single" w:sz="4" w:space="0" w:color="auto"/>
            </w:tcBorders>
            <w:shd w:val="clear" w:color="auto" w:fill="8DB3E2"/>
            <w:vAlign w:val="center"/>
          </w:tcPr>
          <w:p w14:paraId="53574CD9" w14:textId="77777777" w:rsidR="000C509B" w:rsidRPr="00185C6A"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185C6A">
              <w:rPr>
                <w:rFonts w:ascii="Arial" w:hAnsi="Arial" w:cs="Arial"/>
                <w:spacing w:val="6"/>
                <w:sz w:val="16"/>
                <w:szCs w:val="16"/>
              </w:rPr>
              <w:t>Capítulo económico</w:t>
            </w:r>
          </w:p>
        </w:tc>
        <w:tc>
          <w:tcPr>
            <w:tcW w:w="1021" w:type="dxa"/>
            <w:tcBorders>
              <w:top w:val="single" w:sz="4" w:space="0" w:color="auto"/>
              <w:bottom w:val="single" w:sz="4" w:space="0" w:color="auto"/>
            </w:tcBorders>
            <w:shd w:val="clear" w:color="auto" w:fill="8DB3E2"/>
            <w:vAlign w:val="center"/>
          </w:tcPr>
          <w:p w14:paraId="572C15DE"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 xml:space="preserve">Crédito </w:t>
            </w:r>
          </w:p>
          <w:p w14:paraId="514FDB36"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inicial</w:t>
            </w:r>
          </w:p>
        </w:tc>
        <w:tc>
          <w:tcPr>
            <w:tcW w:w="1021" w:type="dxa"/>
            <w:tcBorders>
              <w:top w:val="single" w:sz="4" w:space="0" w:color="auto"/>
              <w:bottom w:val="single" w:sz="4" w:space="0" w:color="auto"/>
            </w:tcBorders>
            <w:shd w:val="clear" w:color="auto" w:fill="8DB3E2"/>
            <w:vAlign w:val="center"/>
          </w:tcPr>
          <w:p w14:paraId="7F99803A"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roofErr w:type="spellStart"/>
            <w:r w:rsidRPr="00185C6A">
              <w:rPr>
                <w:rFonts w:ascii="Arial" w:hAnsi="Arial" w:cs="Arial"/>
                <w:spacing w:val="6"/>
                <w:sz w:val="16"/>
                <w:szCs w:val="16"/>
              </w:rPr>
              <w:t>Modificac</w:t>
            </w:r>
            <w:proofErr w:type="spellEnd"/>
            <w:r w:rsidRPr="00185C6A">
              <w:rPr>
                <w:rFonts w:ascii="Arial" w:hAnsi="Arial" w:cs="Arial"/>
                <w:spacing w:val="6"/>
                <w:sz w:val="16"/>
                <w:szCs w:val="16"/>
              </w:rPr>
              <w:t>.</w:t>
            </w:r>
          </w:p>
        </w:tc>
        <w:tc>
          <w:tcPr>
            <w:tcW w:w="1021" w:type="dxa"/>
            <w:tcBorders>
              <w:top w:val="single" w:sz="4" w:space="0" w:color="auto"/>
              <w:bottom w:val="single" w:sz="4" w:space="0" w:color="auto"/>
            </w:tcBorders>
            <w:shd w:val="clear" w:color="auto" w:fill="8DB3E2"/>
            <w:vAlign w:val="center"/>
          </w:tcPr>
          <w:p w14:paraId="3ED93A90"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 xml:space="preserve">Crédito </w:t>
            </w:r>
          </w:p>
          <w:p w14:paraId="2EA88C24"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definitivo</w:t>
            </w:r>
          </w:p>
        </w:tc>
        <w:tc>
          <w:tcPr>
            <w:tcW w:w="1191" w:type="dxa"/>
            <w:tcBorders>
              <w:top w:val="single" w:sz="4" w:space="0" w:color="auto"/>
              <w:bottom w:val="single" w:sz="4" w:space="0" w:color="auto"/>
            </w:tcBorders>
            <w:shd w:val="clear" w:color="auto" w:fill="8DB3E2"/>
            <w:vAlign w:val="center"/>
          </w:tcPr>
          <w:p w14:paraId="13151527"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 xml:space="preserve">Obligaciones </w:t>
            </w:r>
          </w:p>
          <w:p w14:paraId="2AD92501"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roofErr w:type="spellStart"/>
            <w:r w:rsidRPr="00185C6A">
              <w:rPr>
                <w:rFonts w:ascii="Arial" w:hAnsi="Arial" w:cs="Arial"/>
                <w:spacing w:val="6"/>
                <w:sz w:val="16"/>
                <w:szCs w:val="16"/>
              </w:rPr>
              <w:t>recon</w:t>
            </w:r>
            <w:proofErr w:type="spellEnd"/>
            <w:r w:rsidRPr="00185C6A">
              <w:rPr>
                <w:rFonts w:ascii="Arial" w:hAnsi="Arial" w:cs="Arial"/>
                <w:spacing w:val="6"/>
                <w:sz w:val="16"/>
                <w:szCs w:val="16"/>
              </w:rPr>
              <w:t>. netas</w:t>
            </w:r>
          </w:p>
        </w:tc>
        <w:tc>
          <w:tcPr>
            <w:tcW w:w="907" w:type="dxa"/>
            <w:tcBorders>
              <w:top w:val="single" w:sz="4" w:space="0" w:color="auto"/>
              <w:bottom w:val="single" w:sz="4" w:space="0" w:color="auto"/>
            </w:tcBorders>
            <w:shd w:val="clear" w:color="auto" w:fill="8DB3E2"/>
            <w:vAlign w:val="center"/>
          </w:tcPr>
          <w:p w14:paraId="676D54CD"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 xml:space="preserve">% </w:t>
            </w:r>
          </w:p>
          <w:p w14:paraId="685B3A93"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ejecución</w:t>
            </w:r>
          </w:p>
        </w:tc>
        <w:tc>
          <w:tcPr>
            <w:tcW w:w="1021" w:type="dxa"/>
            <w:tcBorders>
              <w:top w:val="single" w:sz="4" w:space="0" w:color="auto"/>
              <w:bottom w:val="single" w:sz="4" w:space="0" w:color="auto"/>
            </w:tcBorders>
            <w:shd w:val="clear" w:color="auto" w:fill="8DB3E2"/>
            <w:vAlign w:val="center"/>
          </w:tcPr>
          <w:p w14:paraId="0EE30E25"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Pagado</w:t>
            </w:r>
          </w:p>
        </w:tc>
      </w:tr>
      <w:tr w:rsidR="00C844FC" w:rsidRPr="00185C6A" w14:paraId="3A03575C" w14:textId="77777777" w:rsidTr="00C844FC">
        <w:trPr>
          <w:trHeight w:val="198"/>
          <w:jc w:val="center"/>
        </w:trPr>
        <w:tc>
          <w:tcPr>
            <w:tcW w:w="2455" w:type="dxa"/>
            <w:tcBorders>
              <w:top w:val="single" w:sz="4" w:space="0" w:color="auto"/>
              <w:bottom w:val="single" w:sz="2" w:space="0" w:color="auto"/>
            </w:tcBorders>
            <w:shd w:val="clear" w:color="auto" w:fill="auto"/>
            <w:vAlign w:val="center"/>
          </w:tcPr>
          <w:p w14:paraId="699ACD4D" w14:textId="77777777" w:rsidR="000C509B" w:rsidRPr="00185C6A" w:rsidRDefault="000C509B" w:rsidP="00C844FC">
            <w:pPr>
              <w:spacing w:after="0"/>
              <w:ind w:left="-28" w:firstLine="0"/>
              <w:jc w:val="left"/>
              <w:rPr>
                <w:rFonts w:ascii="Arial Narrow" w:hAnsi="Arial Narrow"/>
                <w:sz w:val="18"/>
                <w:szCs w:val="18"/>
              </w:rPr>
            </w:pPr>
            <w:r w:rsidRPr="00185C6A">
              <w:rPr>
                <w:rFonts w:ascii="Arial Narrow" w:hAnsi="Arial Narrow"/>
                <w:sz w:val="18"/>
                <w:szCs w:val="18"/>
              </w:rPr>
              <w:t>Gastos de personal</w:t>
            </w:r>
          </w:p>
        </w:tc>
        <w:tc>
          <w:tcPr>
            <w:tcW w:w="1021" w:type="dxa"/>
            <w:tcBorders>
              <w:top w:val="single" w:sz="4" w:space="0" w:color="auto"/>
              <w:bottom w:val="single" w:sz="2" w:space="0" w:color="auto"/>
            </w:tcBorders>
            <w:shd w:val="clear" w:color="auto" w:fill="auto"/>
            <w:vAlign w:val="center"/>
          </w:tcPr>
          <w:p w14:paraId="72C2E49A"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1.466.766</w:t>
            </w:r>
          </w:p>
        </w:tc>
        <w:tc>
          <w:tcPr>
            <w:tcW w:w="1021" w:type="dxa"/>
            <w:tcBorders>
              <w:top w:val="single" w:sz="4" w:space="0" w:color="auto"/>
              <w:bottom w:val="single" w:sz="2" w:space="0" w:color="auto"/>
            </w:tcBorders>
            <w:shd w:val="clear" w:color="auto" w:fill="auto"/>
            <w:vAlign w:val="center"/>
          </w:tcPr>
          <w:p w14:paraId="39C8DBC9"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41.469 </w:t>
            </w:r>
          </w:p>
        </w:tc>
        <w:tc>
          <w:tcPr>
            <w:tcW w:w="1021" w:type="dxa"/>
            <w:tcBorders>
              <w:top w:val="single" w:sz="4" w:space="0" w:color="auto"/>
              <w:bottom w:val="single" w:sz="2" w:space="0" w:color="auto"/>
            </w:tcBorders>
            <w:shd w:val="clear" w:color="auto" w:fill="auto"/>
            <w:vAlign w:val="center"/>
          </w:tcPr>
          <w:p w14:paraId="69A480F7"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1.508.235 </w:t>
            </w:r>
          </w:p>
        </w:tc>
        <w:tc>
          <w:tcPr>
            <w:tcW w:w="1191" w:type="dxa"/>
            <w:tcBorders>
              <w:top w:val="single" w:sz="4" w:space="0" w:color="auto"/>
              <w:bottom w:val="single" w:sz="2" w:space="0" w:color="auto"/>
            </w:tcBorders>
            <w:shd w:val="clear" w:color="auto" w:fill="auto"/>
            <w:vAlign w:val="center"/>
          </w:tcPr>
          <w:p w14:paraId="66F4607D"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1.469.057 </w:t>
            </w:r>
          </w:p>
        </w:tc>
        <w:tc>
          <w:tcPr>
            <w:tcW w:w="907" w:type="dxa"/>
            <w:tcBorders>
              <w:top w:val="single" w:sz="4" w:space="0" w:color="auto"/>
              <w:bottom w:val="single" w:sz="2" w:space="0" w:color="auto"/>
            </w:tcBorders>
            <w:shd w:val="clear" w:color="auto" w:fill="auto"/>
            <w:vAlign w:val="center"/>
          </w:tcPr>
          <w:p w14:paraId="482696AB"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97 </w:t>
            </w:r>
          </w:p>
        </w:tc>
        <w:tc>
          <w:tcPr>
            <w:tcW w:w="1021" w:type="dxa"/>
            <w:tcBorders>
              <w:top w:val="single" w:sz="4" w:space="0" w:color="auto"/>
              <w:bottom w:val="single" w:sz="2" w:space="0" w:color="auto"/>
            </w:tcBorders>
            <w:shd w:val="clear" w:color="auto" w:fill="auto"/>
            <w:vAlign w:val="center"/>
          </w:tcPr>
          <w:p w14:paraId="0B6EF03F"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1.469.057</w:t>
            </w:r>
          </w:p>
        </w:tc>
      </w:tr>
      <w:tr w:rsidR="00C844FC" w:rsidRPr="00185C6A" w14:paraId="22768308"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2D3B4049" w14:textId="77777777" w:rsidR="000C509B" w:rsidRPr="00185C6A" w:rsidRDefault="000C509B" w:rsidP="00C844FC">
            <w:pPr>
              <w:spacing w:after="0"/>
              <w:ind w:left="-28" w:firstLine="0"/>
              <w:jc w:val="left"/>
              <w:rPr>
                <w:rFonts w:ascii="Arial Narrow" w:hAnsi="Arial Narrow"/>
                <w:sz w:val="18"/>
                <w:szCs w:val="18"/>
              </w:rPr>
            </w:pPr>
            <w:proofErr w:type="spellStart"/>
            <w:r w:rsidRPr="00185C6A">
              <w:rPr>
                <w:rFonts w:ascii="Arial Narrow" w:hAnsi="Arial Narrow"/>
                <w:sz w:val="18"/>
                <w:szCs w:val="18"/>
              </w:rPr>
              <w:t>Gtos</w:t>
            </w:r>
            <w:proofErr w:type="spellEnd"/>
            <w:r w:rsidRPr="00185C6A">
              <w:rPr>
                <w:rFonts w:ascii="Arial Narrow" w:hAnsi="Arial Narrow"/>
                <w:sz w:val="18"/>
                <w:szCs w:val="18"/>
              </w:rPr>
              <w:t xml:space="preserve">. </w:t>
            </w:r>
            <w:proofErr w:type="spellStart"/>
            <w:r w:rsidRPr="00185C6A">
              <w:rPr>
                <w:rFonts w:ascii="Arial Narrow" w:hAnsi="Arial Narrow"/>
                <w:sz w:val="18"/>
                <w:szCs w:val="18"/>
              </w:rPr>
              <w:t>corr</w:t>
            </w:r>
            <w:proofErr w:type="spellEnd"/>
            <w:r w:rsidRPr="00185C6A">
              <w:rPr>
                <w:rFonts w:ascii="Arial Narrow" w:hAnsi="Arial Narrow"/>
                <w:sz w:val="18"/>
                <w:szCs w:val="18"/>
              </w:rPr>
              <w:t xml:space="preserve">. en bienes y </w:t>
            </w:r>
            <w:proofErr w:type="spellStart"/>
            <w:r w:rsidRPr="00185C6A">
              <w:rPr>
                <w:rFonts w:ascii="Arial Narrow" w:hAnsi="Arial Narrow"/>
                <w:sz w:val="18"/>
                <w:szCs w:val="18"/>
              </w:rPr>
              <w:t>serv</w:t>
            </w:r>
            <w:proofErr w:type="spellEnd"/>
            <w:r w:rsidRPr="00185C6A">
              <w:rPr>
                <w:rFonts w:ascii="Arial Narrow" w:hAnsi="Arial Narrow"/>
                <w:sz w:val="18"/>
                <w:szCs w:val="18"/>
              </w:rPr>
              <w:t>.</w:t>
            </w:r>
          </w:p>
        </w:tc>
        <w:tc>
          <w:tcPr>
            <w:tcW w:w="1021" w:type="dxa"/>
            <w:tcBorders>
              <w:top w:val="single" w:sz="2" w:space="0" w:color="auto"/>
              <w:bottom w:val="single" w:sz="2" w:space="0" w:color="auto"/>
            </w:tcBorders>
            <w:shd w:val="clear" w:color="auto" w:fill="auto"/>
            <w:vAlign w:val="center"/>
          </w:tcPr>
          <w:p w14:paraId="551DFE85"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728.705</w:t>
            </w:r>
          </w:p>
        </w:tc>
        <w:tc>
          <w:tcPr>
            <w:tcW w:w="1021" w:type="dxa"/>
            <w:tcBorders>
              <w:top w:val="single" w:sz="2" w:space="0" w:color="auto"/>
              <w:bottom w:val="single" w:sz="2" w:space="0" w:color="auto"/>
            </w:tcBorders>
            <w:shd w:val="clear" w:color="auto" w:fill="auto"/>
            <w:vAlign w:val="center"/>
          </w:tcPr>
          <w:p w14:paraId="7ABA1186" w14:textId="77777777" w:rsidR="000C509B" w:rsidRPr="00185C6A" w:rsidRDefault="000C509B" w:rsidP="00EF45E0">
            <w:pPr>
              <w:spacing w:after="0"/>
              <w:ind w:left="-227" w:firstLine="0"/>
              <w:jc w:val="right"/>
              <w:rPr>
                <w:rFonts w:ascii="Arial Narrow" w:hAnsi="Arial Narrow"/>
                <w:sz w:val="18"/>
                <w:szCs w:val="18"/>
              </w:rPr>
            </w:pPr>
            <w:r w:rsidRPr="00185C6A">
              <w:rPr>
                <w:rFonts w:ascii="Arial Narrow" w:hAnsi="Arial Narrow"/>
                <w:sz w:val="18"/>
                <w:szCs w:val="18"/>
              </w:rPr>
              <w:t>68.21</w:t>
            </w:r>
            <w:r w:rsidR="00EF45E0">
              <w:rPr>
                <w:rFonts w:ascii="Arial Narrow" w:hAnsi="Arial Narrow"/>
                <w:sz w:val="18"/>
                <w:szCs w:val="18"/>
              </w:rPr>
              <w:t>5</w:t>
            </w:r>
            <w:r w:rsidRPr="00185C6A">
              <w:rPr>
                <w:rFonts w:ascii="Arial Narrow" w:hAnsi="Arial Narrow"/>
                <w:sz w:val="18"/>
                <w:szCs w:val="18"/>
              </w:rPr>
              <w:t xml:space="preserve"> </w:t>
            </w:r>
          </w:p>
        </w:tc>
        <w:tc>
          <w:tcPr>
            <w:tcW w:w="1021" w:type="dxa"/>
            <w:tcBorders>
              <w:top w:val="single" w:sz="2" w:space="0" w:color="auto"/>
              <w:bottom w:val="single" w:sz="2" w:space="0" w:color="auto"/>
            </w:tcBorders>
            <w:shd w:val="clear" w:color="auto" w:fill="auto"/>
            <w:vAlign w:val="center"/>
          </w:tcPr>
          <w:p w14:paraId="4F3F4062"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796.920 </w:t>
            </w:r>
          </w:p>
        </w:tc>
        <w:tc>
          <w:tcPr>
            <w:tcW w:w="1191" w:type="dxa"/>
            <w:tcBorders>
              <w:top w:val="single" w:sz="2" w:space="0" w:color="auto"/>
              <w:bottom w:val="single" w:sz="2" w:space="0" w:color="auto"/>
            </w:tcBorders>
            <w:shd w:val="clear" w:color="auto" w:fill="auto"/>
            <w:vAlign w:val="center"/>
          </w:tcPr>
          <w:p w14:paraId="4895CF6F"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737.899 </w:t>
            </w:r>
          </w:p>
        </w:tc>
        <w:tc>
          <w:tcPr>
            <w:tcW w:w="907" w:type="dxa"/>
            <w:tcBorders>
              <w:top w:val="single" w:sz="2" w:space="0" w:color="auto"/>
              <w:bottom w:val="single" w:sz="2" w:space="0" w:color="auto"/>
            </w:tcBorders>
            <w:shd w:val="clear" w:color="auto" w:fill="auto"/>
            <w:vAlign w:val="center"/>
          </w:tcPr>
          <w:p w14:paraId="3643BB61"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93 </w:t>
            </w:r>
          </w:p>
        </w:tc>
        <w:tc>
          <w:tcPr>
            <w:tcW w:w="1021" w:type="dxa"/>
            <w:tcBorders>
              <w:top w:val="single" w:sz="2" w:space="0" w:color="auto"/>
              <w:bottom w:val="single" w:sz="2" w:space="0" w:color="auto"/>
            </w:tcBorders>
            <w:shd w:val="clear" w:color="auto" w:fill="auto"/>
            <w:vAlign w:val="center"/>
          </w:tcPr>
          <w:p w14:paraId="5F783AD9"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696.636</w:t>
            </w:r>
          </w:p>
        </w:tc>
      </w:tr>
      <w:tr w:rsidR="00C844FC" w:rsidRPr="00185C6A" w14:paraId="5A4CAD10"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378D8879" w14:textId="77777777" w:rsidR="000C509B" w:rsidRPr="00185C6A" w:rsidRDefault="000C509B" w:rsidP="00C844FC">
            <w:pPr>
              <w:spacing w:after="0"/>
              <w:ind w:left="-28" w:firstLine="0"/>
              <w:jc w:val="left"/>
              <w:rPr>
                <w:rFonts w:ascii="Arial Narrow" w:hAnsi="Arial Narrow"/>
                <w:sz w:val="18"/>
                <w:szCs w:val="18"/>
              </w:rPr>
            </w:pPr>
            <w:r w:rsidRPr="00185C6A">
              <w:rPr>
                <w:rFonts w:ascii="Arial Narrow" w:hAnsi="Arial Narrow"/>
                <w:sz w:val="18"/>
                <w:szCs w:val="18"/>
              </w:rPr>
              <w:t>Gastos financieros</w:t>
            </w:r>
          </w:p>
        </w:tc>
        <w:tc>
          <w:tcPr>
            <w:tcW w:w="1021" w:type="dxa"/>
            <w:tcBorders>
              <w:top w:val="single" w:sz="2" w:space="0" w:color="auto"/>
              <w:bottom w:val="single" w:sz="2" w:space="0" w:color="auto"/>
            </w:tcBorders>
            <w:shd w:val="clear" w:color="auto" w:fill="auto"/>
            <w:vAlign w:val="center"/>
          </w:tcPr>
          <w:p w14:paraId="4BB95722"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68.554</w:t>
            </w:r>
          </w:p>
        </w:tc>
        <w:tc>
          <w:tcPr>
            <w:tcW w:w="1021" w:type="dxa"/>
            <w:tcBorders>
              <w:top w:val="single" w:sz="2" w:space="0" w:color="auto"/>
              <w:bottom w:val="single" w:sz="2" w:space="0" w:color="auto"/>
            </w:tcBorders>
            <w:shd w:val="clear" w:color="auto" w:fill="auto"/>
            <w:vAlign w:val="center"/>
          </w:tcPr>
          <w:p w14:paraId="205090A4"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157 </w:t>
            </w:r>
          </w:p>
        </w:tc>
        <w:tc>
          <w:tcPr>
            <w:tcW w:w="1021" w:type="dxa"/>
            <w:tcBorders>
              <w:top w:val="single" w:sz="2" w:space="0" w:color="auto"/>
              <w:bottom w:val="single" w:sz="2" w:space="0" w:color="auto"/>
            </w:tcBorders>
            <w:shd w:val="clear" w:color="auto" w:fill="auto"/>
            <w:vAlign w:val="center"/>
          </w:tcPr>
          <w:p w14:paraId="4DC99C86"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68.711 </w:t>
            </w:r>
          </w:p>
        </w:tc>
        <w:tc>
          <w:tcPr>
            <w:tcW w:w="1191" w:type="dxa"/>
            <w:tcBorders>
              <w:top w:val="single" w:sz="2" w:space="0" w:color="auto"/>
              <w:bottom w:val="single" w:sz="2" w:space="0" w:color="auto"/>
            </w:tcBorders>
            <w:shd w:val="clear" w:color="auto" w:fill="auto"/>
            <w:vAlign w:val="center"/>
          </w:tcPr>
          <w:p w14:paraId="4A869C51"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65.634 </w:t>
            </w:r>
          </w:p>
        </w:tc>
        <w:tc>
          <w:tcPr>
            <w:tcW w:w="907" w:type="dxa"/>
            <w:tcBorders>
              <w:top w:val="single" w:sz="2" w:space="0" w:color="auto"/>
              <w:bottom w:val="single" w:sz="2" w:space="0" w:color="auto"/>
            </w:tcBorders>
            <w:shd w:val="clear" w:color="auto" w:fill="auto"/>
            <w:vAlign w:val="center"/>
          </w:tcPr>
          <w:p w14:paraId="2927AEE3"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96 </w:t>
            </w:r>
          </w:p>
        </w:tc>
        <w:tc>
          <w:tcPr>
            <w:tcW w:w="1021" w:type="dxa"/>
            <w:tcBorders>
              <w:top w:val="single" w:sz="2" w:space="0" w:color="auto"/>
              <w:bottom w:val="single" w:sz="2" w:space="0" w:color="auto"/>
            </w:tcBorders>
            <w:shd w:val="clear" w:color="auto" w:fill="auto"/>
            <w:vAlign w:val="center"/>
          </w:tcPr>
          <w:p w14:paraId="726CFDAC"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65.612</w:t>
            </w:r>
          </w:p>
        </w:tc>
      </w:tr>
      <w:tr w:rsidR="00C844FC" w:rsidRPr="00185C6A" w14:paraId="7C041700"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4A982923" w14:textId="77777777" w:rsidR="000C509B" w:rsidRPr="00185C6A" w:rsidRDefault="000C509B" w:rsidP="00C844FC">
            <w:pPr>
              <w:spacing w:after="0"/>
              <w:ind w:left="-28" w:firstLine="0"/>
              <w:jc w:val="left"/>
              <w:rPr>
                <w:rFonts w:ascii="Arial Narrow" w:hAnsi="Arial Narrow"/>
                <w:sz w:val="18"/>
                <w:szCs w:val="18"/>
              </w:rPr>
            </w:pPr>
            <w:r w:rsidRPr="00185C6A">
              <w:rPr>
                <w:rFonts w:ascii="Arial Narrow" w:hAnsi="Arial Narrow"/>
                <w:sz w:val="18"/>
                <w:szCs w:val="18"/>
              </w:rPr>
              <w:t>Transferencias corrientes</w:t>
            </w:r>
          </w:p>
        </w:tc>
        <w:tc>
          <w:tcPr>
            <w:tcW w:w="1021" w:type="dxa"/>
            <w:tcBorders>
              <w:top w:val="single" w:sz="2" w:space="0" w:color="auto"/>
              <w:bottom w:val="single" w:sz="2" w:space="0" w:color="auto"/>
            </w:tcBorders>
            <w:shd w:val="clear" w:color="auto" w:fill="auto"/>
            <w:vAlign w:val="center"/>
          </w:tcPr>
          <w:p w14:paraId="4A6EF3E3"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1.662.337</w:t>
            </w:r>
          </w:p>
        </w:tc>
        <w:tc>
          <w:tcPr>
            <w:tcW w:w="1021" w:type="dxa"/>
            <w:tcBorders>
              <w:top w:val="single" w:sz="2" w:space="0" w:color="auto"/>
              <w:bottom w:val="single" w:sz="2" w:space="0" w:color="auto"/>
            </w:tcBorders>
            <w:shd w:val="clear" w:color="auto" w:fill="auto"/>
            <w:vAlign w:val="center"/>
          </w:tcPr>
          <w:p w14:paraId="1D8F32F1"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68.242 </w:t>
            </w:r>
          </w:p>
        </w:tc>
        <w:tc>
          <w:tcPr>
            <w:tcW w:w="1021" w:type="dxa"/>
            <w:tcBorders>
              <w:top w:val="single" w:sz="2" w:space="0" w:color="auto"/>
              <w:bottom w:val="single" w:sz="2" w:space="0" w:color="auto"/>
            </w:tcBorders>
            <w:shd w:val="clear" w:color="auto" w:fill="auto"/>
            <w:vAlign w:val="center"/>
          </w:tcPr>
          <w:p w14:paraId="19A21B79"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1.730.579 </w:t>
            </w:r>
          </w:p>
        </w:tc>
        <w:tc>
          <w:tcPr>
            <w:tcW w:w="1191" w:type="dxa"/>
            <w:tcBorders>
              <w:top w:val="single" w:sz="2" w:space="0" w:color="auto"/>
              <w:bottom w:val="single" w:sz="2" w:space="0" w:color="auto"/>
            </w:tcBorders>
            <w:shd w:val="clear" w:color="auto" w:fill="auto"/>
            <w:vAlign w:val="center"/>
          </w:tcPr>
          <w:p w14:paraId="7B04B537"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1.679.707 </w:t>
            </w:r>
          </w:p>
        </w:tc>
        <w:tc>
          <w:tcPr>
            <w:tcW w:w="907" w:type="dxa"/>
            <w:tcBorders>
              <w:top w:val="single" w:sz="2" w:space="0" w:color="auto"/>
              <w:bottom w:val="single" w:sz="2" w:space="0" w:color="auto"/>
            </w:tcBorders>
            <w:shd w:val="clear" w:color="auto" w:fill="auto"/>
            <w:vAlign w:val="center"/>
          </w:tcPr>
          <w:p w14:paraId="7EA8EB06"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97 </w:t>
            </w:r>
          </w:p>
        </w:tc>
        <w:tc>
          <w:tcPr>
            <w:tcW w:w="1021" w:type="dxa"/>
            <w:tcBorders>
              <w:top w:val="single" w:sz="2" w:space="0" w:color="auto"/>
              <w:bottom w:val="single" w:sz="2" w:space="0" w:color="auto"/>
            </w:tcBorders>
            <w:shd w:val="clear" w:color="auto" w:fill="auto"/>
            <w:vAlign w:val="center"/>
          </w:tcPr>
          <w:p w14:paraId="314D42B0"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1.671.452</w:t>
            </w:r>
          </w:p>
        </w:tc>
      </w:tr>
      <w:tr w:rsidR="00C844FC" w:rsidRPr="00185C6A" w14:paraId="7E86F1AF"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43F35CA0" w14:textId="77777777" w:rsidR="000C509B" w:rsidRPr="00185C6A" w:rsidRDefault="00F753ED" w:rsidP="00C844FC">
            <w:pPr>
              <w:spacing w:after="0"/>
              <w:ind w:left="-28" w:firstLine="0"/>
              <w:jc w:val="left"/>
              <w:rPr>
                <w:rFonts w:ascii="Arial Narrow" w:hAnsi="Arial Narrow"/>
                <w:sz w:val="18"/>
                <w:szCs w:val="18"/>
              </w:rPr>
            </w:pPr>
            <w:r w:rsidRPr="00297BD3">
              <w:rPr>
                <w:rFonts w:ascii="Arial Narrow" w:hAnsi="Arial Narrow"/>
                <w:sz w:val="18"/>
                <w:szCs w:val="18"/>
              </w:rPr>
              <w:t xml:space="preserve"> Fondo</w:t>
            </w:r>
            <w:r w:rsidR="000C509B" w:rsidRPr="00297BD3">
              <w:rPr>
                <w:rFonts w:ascii="Arial Narrow" w:hAnsi="Arial Narrow"/>
                <w:sz w:val="18"/>
                <w:szCs w:val="18"/>
              </w:rPr>
              <w:t xml:space="preserve"> contingencia</w:t>
            </w:r>
          </w:p>
        </w:tc>
        <w:tc>
          <w:tcPr>
            <w:tcW w:w="1021" w:type="dxa"/>
            <w:tcBorders>
              <w:top w:val="single" w:sz="2" w:space="0" w:color="auto"/>
              <w:bottom w:val="single" w:sz="2" w:space="0" w:color="auto"/>
            </w:tcBorders>
            <w:shd w:val="clear" w:color="auto" w:fill="auto"/>
            <w:vAlign w:val="center"/>
          </w:tcPr>
          <w:p w14:paraId="6A354941"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3.938</w:t>
            </w:r>
          </w:p>
        </w:tc>
        <w:tc>
          <w:tcPr>
            <w:tcW w:w="1021" w:type="dxa"/>
            <w:tcBorders>
              <w:top w:val="single" w:sz="2" w:space="0" w:color="auto"/>
              <w:bottom w:val="single" w:sz="2" w:space="0" w:color="auto"/>
            </w:tcBorders>
            <w:shd w:val="clear" w:color="auto" w:fill="auto"/>
            <w:vAlign w:val="center"/>
          </w:tcPr>
          <w:p w14:paraId="1948285E" w14:textId="77777777" w:rsidR="000C509B" w:rsidRPr="00EF45E0" w:rsidRDefault="00EF45E0" w:rsidP="00C844FC">
            <w:pPr>
              <w:spacing w:after="0"/>
              <w:ind w:left="-227" w:firstLine="0"/>
              <w:jc w:val="right"/>
              <w:rPr>
                <w:rFonts w:ascii="Arial Narrow" w:hAnsi="Arial Narrow"/>
                <w:sz w:val="18"/>
                <w:szCs w:val="18"/>
              </w:rPr>
            </w:pPr>
            <w:r>
              <w:rPr>
                <w:rFonts w:ascii="Arial Narrow" w:hAnsi="Arial Narrow"/>
                <w:sz w:val="18"/>
                <w:szCs w:val="18"/>
              </w:rPr>
              <w:t>-</w:t>
            </w:r>
            <w:r w:rsidR="000C509B" w:rsidRPr="00EF45E0">
              <w:rPr>
                <w:rFonts w:ascii="Arial Narrow" w:hAnsi="Arial Narrow"/>
                <w:sz w:val="18"/>
                <w:szCs w:val="18"/>
              </w:rPr>
              <w:t>554</w:t>
            </w:r>
          </w:p>
        </w:tc>
        <w:tc>
          <w:tcPr>
            <w:tcW w:w="1021" w:type="dxa"/>
            <w:tcBorders>
              <w:top w:val="single" w:sz="2" w:space="0" w:color="auto"/>
              <w:bottom w:val="single" w:sz="2" w:space="0" w:color="auto"/>
            </w:tcBorders>
            <w:shd w:val="clear" w:color="auto" w:fill="auto"/>
            <w:vAlign w:val="center"/>
          </w:tcPr>
          <w:p w14:paraId="00416B41"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3.384 </w:t>
            </w:r>
          </w:p>
        </w:tc>
        <w:tc>
          <w:tcPr>
            <w:tcW w:w="1191" w:type="dxa"/>
            <w:tcBorders>
              <w:top w:val="single" w:sz="2" w:space="0" w:color="auto"/>
              <w:bottom w:val="single" w:sz="2" w:space="0" w:color="auto"/>
            </w:tcBorders>
            <w:shd w:val="clear" w:color="auto" w:fill="auto"/>
            <w:vAlign w:val="center"/>
          </w:tcPr>
          <w:p w14:paraId="68BC4C91"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0 </w:t>
            </w:r>
          </w:p>
        </w:tc>
        <w:tc>
          <w:tcPr>
            <w:tcW w:w="907" w:type="dxa"/>
            <w:tcBorders>
              <w:top w:val="single" w:sz="2" w:space="0" w:color="auto"/>
              <w:bottom w:val="single" w:sz="2" w:space="0" w:color="auto"/>
            </w:tcBorders>
            <w:shd w:val="clear" w:color="auto" w:fill="auto"/>
            <w:vAlign w:val="center"/>
          </w:tcPr>
          <w:p w14:paraId="1AD23A1C" w14:textId="77777777" w:rsidR="000C509B" w:rsidRPr="00185C6A" w:rsidRDefault="00556009" w:rsidP="00C844FC">
            <w:pPr>
              <w:spacing w:after="0"/>
              <w:ind w:left="-227" w:firstLine="0"/>
              <w:jc w:val="right"/>
              <w:rPr>
                <w:rFonts w:ascii="Arial Narrow" w:hAnsi="Arial Narrow"/>
                <w:sz w:val="18"/>
                <w:szCs w:val="18"/>
              </w:rPr>
            </w:pPr>
            <w:r w:rsidRPr="00185C6A">
              <w:rPr>
                <w:rFonts w:ascii="Arial Narrow" w:hAnsi="Arial Narrow"/>
                <w:sz w:val="18"/>
                <w:szCs w:val="18"/>
              </w:rPr>
              <w:t>0</w:t>
            </w:r>
          </w:p>
        </w:tc>
        <w:tc>
          <w:tcPr>
            <w:tcW w:w="1021" w:type="dxa"/>
            <w:tcBorders>
              <w:top w:val="single" w:sz="2" w:space="0" w:color="auto"/>
              <w:bottom w:val="single" w:sz="2" w:space="0" w:color="auto"/>
            </w:tcBorders>
            <w:shd w:val="clear" w:color="auto" w:fill="auto"/>
            <w:vAlign w:val="center"/>
          </w:tcPr>
          <w:p w14:paraId="0E0C0776"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0</w:t>
            </w:r>
          </w:p>
        </w:tc>
      </w:tr>
      <w:tr w:rsidR="00C844FC" w:rsidRPr="00185C6A" w14:paraId="09CC5932"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19F2D324" w14:textId="77777777" w:rsidR="000C509B" w:rsidRPr="00185C6A" w:rsidRDefault="000C509B" w:rsidP="00C844FC">
            <w:pPr>
              <w:spacing w:after="0"/>
              <w:ind w:left="-28" w:firstLine="0"/>
              <w:jc w:val="left"/>
              <w:rPr>
                <w:rFonts w:ascii="Arial Narrow" w:hAnsi="Arial Narrow"/>
                <w:sz w:val="18"/>
                <w:szCs w:val="18"/>
              </w:rPr>
            </w:pPr>
            <w:r w:rsidRPr="00185C6A">
              <w:rPr>
                <w:rFonts w:ascii="Arial Narrow" w:hAnsi="Arial Narrow"/>
                <w:sz w:val="18"/>
                <w:szCs w:val="18"/>
              </w:rPr>
              <w:t>Inversiones reales</w:t>
            </w:r>
          </w:p>
        </w:tc>
        <w:tc>
          <w:tcPr>
            <w:tcW w:w="1021" w:type="dxa"/>
            <w:tcBorders>
              <w:top w:val="single" w:sz="2" w:space="0" w:color="auto"/>
              <w:bottom w:val="single" w:sz="2" w:space="0" w:color="auto"/>
            </w:tcBorders>
            <w:shd w:val="clear" w:color="auto" w:fill="auto"/>
            <w:vAlign w:val="center"/>
          </w:tcPr>
          <w:p w14:paraId="139ADCA1" w14:textId="77777777" w:rsidR="000C509B" w:rsidRPr="00185C6A" w:rsidRDefault="000C509B" w:rsidP="00EF45E0">
            <w:pPr>
              <w:spacing w:after="0"/>
              <w:ind w:left="-227" w:firstLine="0"/>
              <w:jc w:val="right"/>
              <w:rPr>
                <w:rFonts w:ascii="Arial Narrow" w:hAnsi="Arial Narrow"/>
                <w:sz w:val="18"/>
                <w:szCs w:val="18"/>
              </w:rPr>
            </w:pPr>
            <w:r w:rsidRPr="00185C6A">
              <w:rPr>
                <w:rFonts w:ascii="Arial Narrow" w:hAnsi="Arial Narrow"/>
                <w:sz w:val="18"/>
                <w:szCs w:val="18"/>
              </w:rPr>
              <w:t>150.54</w:t>
            </w:r>
            <w:r w:rsidR="00EF45E0">
              <w:rPr>
                <w:rFonts w:ascii="Arial Narrow" w:hAnsi="Arial Narrow"/>
                <w:sz w:val="18"/>
                <w:szCs w:val="18"/>
              </w:rPr>
              <w:t>8</w:t>
            </w:r>
          </w:p>
        </w:tc>
        <w:tc>
          <w:tcPr>
            <w:tcW w:w="1021" w:type="dxa"/>
            <w:tcBorders>
              <w:top w:val="single" w:sz="2" w:space="0" w:color="auto"/>
              <w:bottom w:val="single" w:sz="2" w:space="0" w:color="auto"/>
            </w:tcBorders>
            <w:shd w:val="clear" w:color="auto" w:fill="auto"/>
            <w:vAlign w:val="center"/>
          </w:tcPr>
          <w:p w14:paraId="370ECA15"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11.668 </w:t>
            </w:r>
          </w:p>
        </w:tc>
        <w:tc>
          <w:tcPr>
            <w:tcW w:w="1021" w:type="dxa"/>
            <w:tcBorders>
              <w:top w:val="single" w:sz="2" w:space="0" w:color="auto"/>
              <w:bottom w:val="single" w:sz="2" w:space="0" w:color="auto"/>
            </w:tcBorders>
            <w:shd w:val="clear" w:color="auto" w:fill="auto"/>
            <w:vAlign w:val="center"/>
          </w:tcPr>
          <w:p w14:paraId="4D6B46F1"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162.216 </w:t>
            </w:r>
          </w:p>
        </w:tc>
        <w:tc>
          <w:tcPr>
            <w:tcW w:w="1191" w:type="dxa"/>
            <w:tcBorders>
              <w:top w:val="single" w:sz="2" w:space="0" w:color="auto"/>
              <w:bottom w:val="single" w:sz="2" w:space="0" w:color="auto"/>
            </w:tcBorders>
            <w:shd w:val="clear" w:color="auto" w:fill="auto"/>
            <w:vAlign w:val="center"/>
          </w:tcPr>
          <w:p w14:paraId="278D780C"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142.136 </w:t>
            </w:r>
          </w:p>
        </w:tc>
        <w:tc>
          <w:tcPr>
            <w:tcW w:w="907" w:type="dxa"/>
            <w:tcBorders>
              <w:top w:val="single" w:sz="2" w:space="0" w:color="auto"/>
              <w:bottom w:val="single" w:sz="2" w:space="0" w:color="auto"/>
            </w:tcBorders>
            <w:shd w:val="clear" w:color="auto" w:fill="auto"/>
            <w:vAlign w:val="center"/>
          </w:tcPr>
          <w:p w14:paraId="79433ECB"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88 </w:t>
            </w:r>
          </w:p>
        </w:tc>
        <w:tc>
          <w:tcPr>
            <w:tcW w:w="1021" w:type="dxa"/>
            <w:tcBorders>
              <w:top w:val="single" w:sz="2" w:space="0" w:color="auto"/>
              <w:bottom w:val="single" w:sz="2" w:space="0" w:color="auto"/>
            </w:tcBorders>
            <w:shd w:val="clear" w:color="auto" w:fill="auto"/>
            <w:vAlign w:val="center"/>
          </w:tcPr>
          <w:p w14:paraId="23CCFB2B"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124.651</w:t>
            </w:r>
          </w:p>
        </w:tc>
      </w:tr>
      <w:tr w:rsidR="00C844FC" w:rsidRPr="00185C6A" w14:paraId="056CF48E"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7F868BF5" w14:textId="77777777" w:rsidR="000C509B" w:rsidRPr="00185C6A" w:rsidRDefault="000C509B" w:rsidP="00C844FC">
            <w:pPr>
              <w:spacing w:after="0"/>
              <w:ind w:left="-28" w:firstLine="0"/>
              <w:jc w:val="left"/>
              <w:rPr>
                <w:rFonts w:ascii="Arial Narrow" w:hAnsi="Arial Narrow"/>
                <w:sz w:val="18"/>
                <w:szCs w:val="18"/>
              </w:rPr>
            </w:pPr>
            <w:r w:rsidRPr="00185C6A">
              <w:rPr>
                <w:rFonts w:ascii="Arial Narrow" w:hAnsi="Arial Narrow"/>
                <w:sz w:val="18"/>
                <w:szCs w:val="18"/>
              </w:rPr>
              <w:t xml:space="preserve">Transferencias de capital </w:t>
            </w:r>
          </w:p>
        </w:tc>
        <w:tc>
          <w:tcPr>
            <w:tcW w:w="1021" w:type="dxa"/>
            <w:tcBorders>
              <w:top w:val="single" w:sz="2" w:space="0" w:color="auto"/>
              <w:bottom w:val="single" w:sz="2" w:space="0" w:color="auto"/>
            </w:tcBorders>
            <w:shd w:val="clear" w:color="auto" w:fill="auto"/>
            <w:vAlign w:val="center"/>
          </w:tcPr>
          <w:p w14:paraId="67B42A11"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175.720</w:t>
            </w:r>
          </w:p>
        </w:tc>
        <w:tc>
          <w:tcPr>
            <w:tcW w:w="1021" w:type="dxa"/>
            <w:tcBorders>
              <w:top w:val="single" w:sz="2" w:space="0" w:color="auto"/>
              <w:bottom w:val="single" w:sz="2" w:space="0" w:color="auto"/>
            </w:tcBorders>
            <w:shd w:val="clear" w:color="auto" w:fill="auto"/>
            <w:vAlign w:val="center"/>
          </w:tcPr>
          <w:p w14:paraId="05BEB5F5"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47.366 </w:t>
            </w:r>
          </w:p>
        </w:tc>
        <w:tc>
          <w:tcPr>
            <w:tcW w:w="1021" w:type="dxa"/>
            <w:tcBorders>
              <w:top w:val="single" w:sz="2" w:space="0" w:color="auto"/>
              <w:bottom w:val="single" w:sz="2" w:space="0" w:color="auto"/>
            </w:tcBorders>
            <w:shd w:val="clear" w:color="auto" w:fill="auto"/>
            <w:vAlign w:val="center"/>
          </w:tcPr>
          <w:p w14:paraId="00571B13"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223.086 </w:t>
            </w:r>
          </w:p>
        </w:tc>
        <w:tc>
          <w:tcPr>
            <w:tcW w:w="1191" w:type="dxa"/>
            <w:tcBorders>
              <w:top w:val="single" w:sz="2" w:space="0" w:color="auto"/>
              <w:bottom w:val="single" w:sz="2" w:space="0" w:color="auto"/>
            </w:tcBorders>
            <w:shd w:val="clear" w:color="auto" w:fill="auto"/>
            <w:vAlign w:val="center"/>
          </w:tcPr>
          <w:p w14:paraId="28B65BAE"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169.033 </w:t>
            </w:r>
          </w:p>
        </w:tc>
        <w:tc>
          <w:tcPr>
            <w:tcW w:w="907" w:type="dxa"/>
            <w:tcBorders>
              <w:top w:val="single" w:sz="2" w:space="0" w:color="auto"/>
              <w:bottom w:val="single" w:sz="2" w:space="0" w:color="auto"/>
            </w:tcBorders>
            <w:shd w:val="clear" w:color="auto" w:fill="auto"/>
            <w:vAlign w:val="center"/>
          </w:tcPr>
          <w:p w14:paraId="76E7E964"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76 </w:t>
            </w:r>
          </w:p>
        </w:tc>
        <w:tc>
          <w:tcPr>
            <w:tcW w:w="1021" w:type="dxa"/>
            <w:tcBorders>
              <w:top w:val="single" w:sz="2" w:space="0" w:color="auto"/>
              <w:bottom w:val="single" w:sz="2" w:space="0" w:color="auto"/>
            </w:tcBorders>
            <w:shd w:val="clear" w:color="auto" w:fill="auto"/>
            <w:vAlign w:val="center"/>
          </w:tcPr>
          <w:p w14:paraId="39F19EFC"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145.590</w:t>
            </w:r>
          </w:p>
        </w:tc>
      </w:tr>
      <w:tr w:rsidR="00C844FC" w:rsidRPr="00185C6A" w14:paraId="285301EC"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3FEE983E" w14:textId="77777777" w:rsidR="000C509B" w:rsidRPr="00185C6A" w:rsidRDefault="000C509B" w:rsidP="00C844FC">
            <w:pPr>
              <w:spacing w:after="0"/>
              <w:ind w:left="-28" w:firstLine="0"/>
              <w:jc w:val="left"/>
              <w:rPr>
                <w:rFonts w:ascii="Arial Narrow" w:hAnsi="Arial Narrow"/>
                <w:sz w:val="18"/>
                <w:szCs w:val="18"/>
              </w:rPr>
            </w:pPr>
            <w:r w:rsidRPr="00185C6A">
              <w:rPr>
                <w:rFonts w:ascii="Arial Narrow" w:hAnsi="Arial Narrow"/>
                <w:sz w:val="18"/>
                <w:szCs w:val="18"/>
              </w:rPr>
              <w:t>Activos financieros</w:t>
            </w:r>
          </w:p>
        </w:tc>
        <w:tc>
          <w:tcPr>
            <w:tcW w:w="1021" w:type="dxa"/>
            <w:tcBorders>
              <w:top w:val="single" w:sz="2" w:space="0" w:color="auto"/>
              <w:bottom w:val="single" w:sz="2" w:space="0" w:color="auto"/>
            </w:tcBorders>
            <w:shd w:val="clear" w:color="auto" w:fill="auto"/>
            <w:vAlign w:val="center"/>
          </w:tcPr>
          <w:p w14:paraId="3F536641"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27.294</w:t>
            </w:r>
          </w:p>
        </w:tc>
        <w:tc>
          <w:tcPr>
            <w:tcW w:w="1021" w:type="dxa"/>
            <w:tcBorders>
              <w:top w:val="single" w:sz="2" w:space="0" w:color="auto"/>
              <w:bottom w:val="single" w:sz="2" w:space="0" w:color="auto"/>
            </w:tcBorders>
            <w:shd w:val="clear" w:color="auto" w:fill="auto"/>
            <w:vAlign w:val="center"/>
          </w:tcPr>
          <w:p w14:paraId="7D869C62"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15.241 </w:t>
            </w:r>
          </w:p>
        </w:tc>
        <w:tc>
          <w:tcPr>
            <w:tcW w:w="1021" w:type="dxa"/>
            <w:tcBorders>
              <w:top w:val="single" w:sz="2" w:space="0" w:color="auto"/>
              <w:bottom w:val="single" w:sz="2" w:space="0" w:color="auto"/>
            </w:tcBorders>
            <w:shd w:val="clear" w:color="auto" w:fill="auto"/>
            <w:vAlign w:val="center"/>
          </w:tcPr>
          <w:p w14:paraId="302A5476"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42.535 </w:t>
            </w:r>
          </w:p>
        </w:tc>
        <w:tc>
          <w:tcPr>
            <w:tcW w:w="1191" w:type="dxa"/>
            <w:tcBorders>
              <w:top w:val="single" w:sz="2" w:space="0" w:color="auto"/>
              <w:bottom w:val="single" w:sz="2" w:space="0" w:color="auto"/>
            </w:tcBorders>
            <w:shd w:val="clear" w:color="auto" w:fill="auto"/>
            <w:vAlign w:val="center"/>
          </w:tcPr>
          <w:p w14:paraId="62F70C41"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33.592 </w:t>
            </w:r>
          </w:p>
        </w:tc>
        <w:tc>
          <w:tcPr>
            <w:tcW w:w="907" w:type="dxa"/>
            <w:tcBorders>
              <w:top w:val="single" w:sz="2" w:space="0" w:color="auto"/>
              <w:bottom w:val="single" w:sz="2" w:space="0" w:color="auto"/>
            </w:tcBorders>
            <w:shd w:val="clear" w:color="auto" w:fill="auto"/>
            <w:vAlign w:val="center"/>
          </w:tcPr>
          <w:p w14:paraId="3A9E0E34"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79 </w:t>
            </w:r>
          </w:p>
        </w:tc>
        <w:tc>
          <w:tcPr>
            <w:tcW w:w="1021" w:type="dxa"/>
            <w:tcBorders>
              <w:top w:val="single" w:sz="2" w:space="0" w:color="auto"/>
              <w:bottom w:val="single" w:sz="2" w:space="0" w:color="auto"/>
            </w:tcBorders>
            <w:shd w:val="clear" w:color="auto" w:fill="auto"/>
            <w:vAlign w:val="center"/>
          </w:tcPr>
          <w:p w14:paraId="5C93ACA4"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33.592</w:t>
            </w:r>
          </w:p>
        </w:tc>
      </w:tr>
      <w:tr w:rsidR="00C844FC" w:rsidRPr="00185C6A" w14:paraId="78FE609B" w14:textId="77777777" w:rsidTr="00C844FC">
        <w:trPr>
          <w:trHeight w:val="198"/>
          <w:jc w:val="center"/>
        </w:trPr>
        <w:tc>
          <w:tcPr>
            <w:tcW w:w="2455" w:type="dxa"/>
            <w:tcBorders>
              <w:top w:val="single" w:sz="2" w:space="0" w:color="auto"/>
              <w:bottom w:val="single" w:sz="4" w:space="0" w:color="auto"/>
            </w:tcBorders>
            <w:shd w:val="clear" w:color="auto" w:fill="auto"/>
            <w:vAlign w:val="center"/>
          </w:tcPr>
          <w:p w14:paraId="137D7542" w14:textId="77777777" w:rsidR="000C509B" w:rsidRPr="00185C6A" w:rsidRDefault="000C509B" w:rsidP="00C844FC">
            <w:pPr>
              <w:spacing w:after="0"/>
              <w:ind w:left="-28" w:firstLine="0"/>
              <w:jc w:val="left"/>
              <w:rPr>
                <w:rFonts w:ascii="Arial Narrow" w:hAnsi="Arial Narrow"/>
                <w:sz w:val="18"/>
                <w:szCs w:val="18"/>
              </w:rPr>
            </w:pPr>
            <w:r w:rsidRPr="00185C6A">
              <w:rPr>
                <w:rFonts w:ascii="Arial Narrow" w:hAnsi="Arial Narrow"/>
                <w:sz w:val="18"/>
                <w:szCs w:val="18"/>
              </w:rPr>
              <w:t>Pasivos financieros</w:t>
            </w:r>
          </w:p>
        </w:tc>
        <w:tc>
          <w:tcPr>
            <w:tcW w:w="1021" w:type="dxa"/>
            <w:tcBorders>
              <w:top w:val="single" w:sz="2" w:space="0" w:color="auto"/>
              <w:bottom w:val="single" w:sz="4" w:space="0" w:color="auto"/>
            </w:tcBorders>
            <w:shd w:val="clear" w:color="auto" w:fill="auto"/>
            <w:vAlign w:val="center"/>
          </w:tcPr>
          <w:p w14:paraId="4F081322"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289.936</w:t>
            </w:r>
          </w:p>
        </w:tc>
        <w:tc>
          <w:tcPr>
            <w:tcW w:w="1021" w:type="dxa"/>
            <w:tcBorders>
              <w:top w:val="single" w:sz="2" w:space="0" w:color="auto"/>
              <w:bottom w:val="single" w:sz="4" w:space="0" w:color="auto"/>
            </w:tcBorders>
            <w:shd w:val="clear" w:color="auto" w:fill="auto"/>
            <w:vAlign w:val="center"/>
          </w:tcPr>
          <w:p w14:paraId="03D2D500"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0 </w:t>
            </w:r>
          </w:p>
        </w:tc>
        <w:tc>
          <w:tcPr>
            <w:tcW w:w="1021" w:type="dxa"/>
            <w:tcBorders>
              <w:top w:val="single" w:sz="2" w:space="0" w:color="auto"/>
              <w:bottom w:val="single" w:sz="4" w:space="0" w:color="auto"/>
            </w:tcBorders>
            <w:shd w:val="clear" w:color="auto" w:fill="auto"/>
            <w:vAlign w:val="center"/>
          </w:tcPr>
          <w:p w14:paraId="4A4205B7"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289.936 </w:t>
            </w:r>
          </w:p>
        </w:tc>
        <w:tc>
          <w:tcPr>
            <w:tcW w:w="1191" w:type="dxa"/>
            <w:tcBorders>
              <w:top w:val="single" w:sz="2" w:space="0" w:color="auto"/>
              <w:bottom w:val="single" w:sz="4" w:space="0" w:color="auto"/>
            </w:tcBorders>
            <w:shd w:val="clear" w:color="auto" w:fill="auto"/>
            <w:vAlign w:val="center"/>
          </w:tcPr>
          <w:p w14:paraId="61E21778"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289.936 </w:t>
            </w:r>
          </w:p>
        </w:tc>
        <w:tc>
          <w:tcPr>
            <w:tcW w:w="907" w:type="dxa"/>
            <w:tcBorders>
              <w:top w:val="single" w:sz="2" w:space="0" w:color="auto"/>
              <w:bottom w:val="single" w:sz="4" w:space="0" w:color="auto"/>
            </w:tcBorders>
            <w:shd w:val="clear" w:color="auto" w:fill="auto"/>
            <w:vAlign w:val="center"/>
          </w:tcPr>
          <w:p w14:paraId="39AB3634"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 xml:space="preserve">100 </w:t>
            </w:r>
          </w:p>
        </w:tc>
        <w:tc>
          <w:tcPr>
            <w:tcW w:w="1021" w:type="dxa"/>
            <w:tcBorders>
              <w:top w:val="single" w:sz="2" w:space="0" w:color="auto"/>
              <w:bottom w:val="single" w:sz="4" w:space="0" w:color="auto"/>
            </w:tcBorders>
            <w:shd w:val="clear" w:color="auto" w:fill="auto"/>
            <w:vAlign w:val="center"/>
          </w:tcPr>
          <w:p w14:paraId="784B3A09" w14:textId="77777777" w:rsidR="000C509B" w:rsidRPr="00185C6A" w:rsidRDefault="000C509B" w:rsidP="00C844FC">
            <w:pPr>
              <w:spacing w:after="0"/>
              <w:ind w:left="-227" w:firstLine="0"/>
              <w:jc w:val="right"/>
              <w:rPr>
                <w:rFonts w:ascii="Arial Narrow" w:hAnsi="Arial Narrow"/>
                <w:sz w:val="18"/>
                <w:szCs w:val="18"/>
              </w:rPr>
            </w:pPr>
            <w:r w:rsidRPr="00185C6A">
              <w:rPr>
                <w:rFonts w:ascii="Arial Narrow" w:hAnsi="Arial Narrow"/>
                <w:sz w:val="18"/>
                <w:szCs w:val="18"/>
              </w:rPr>
              <w:t>289.936</w:t>
            </w:r>
          </w:p>
        </w:tc>
      </w:tr>
      <w:tr w:rsidR="00C844FC" w:rsidRPr="00185C6A" w14:paraId="796164D6" w14:textId="77777777" w:rsidTr="00C844FC">
        <w:trPr>
          <w:trHeight w:val="255"/>
          <w:jc w:val="center"/>
        </w:trPr>
        <w:tc>
          <w:tcPr>
            <w:tcW w:w="2455" w:type="dxa"/>
            <w:tcBorders>
              <w:top w:val="single" w:sz="4" w:space="0" w:color="auto"/>
              <w:bottom w:val="single" w:sz="4" w:space="0" w:color="auto"/>
            </w:tcBorders>
            <w:shd w:val="clear" w:color="auto" w:fill="8DB3E2"/>
            <w:vAlign w:val="center"/>
          </w:tcPr>
          <w:p w14:paraId="51CD0588" w14:textId="77777777" w:rsidR="000C509B" w:rsidRPr="00185C6A"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rPr>
            </w:pPr>
            <w:r w:rsidRPr="00185C6A">
              <w:rPr>
                <w:rFonts w:ascii="Arial" w:hAnsi="Arial" w:cs="Arial"/>
                <w:spacing w:val="6"/>
                <w:sz w:val="16"/>
                <w:szCs w:val="16"/>
                <w:lang w:val="es-ES"/>
              </w:rPr>
              <w:t>Total</w:t>
            </w:r>
          </w:p>
        </w:tc>
        <w:tc>
          <w:tcPr>
            <w:tcW w:w="1021" w:type="dxa"/>
            <w:tcBorders>
              <w:top w:val="single" w:sz="4" w:space="0" w:color="auto"/>
              <w:bottom w:val="single" w:sz="4" w:space="0" w:color="auto"/>
            </w:tcBorders>
            <w:shd w:val="clear" w:color="auto" w:fill="8DB3E2"/>
            <w:vAlign w:val="center"/>
          </w:tcPr>
          <w:p w14:paraId="415A098C" w14:textId="77777777" w:rsidR="000C509B" w:rsidRPr="00185C6A" w:rsidRDefault="000C509B" w:rsidP="003F5518">
            <w:pPr>
              <w:spacing w:after="0"/>
              <w:ind w:firstLine="0"/>
              <w:jc w:val="right"/>
              <w:rPr>
                <w:rFonts w:ascii="Arial" w:hAnsi="Arial" w:cs="Arial"/>
                <w:sz w:val="16"/>
                <w:szCs w:val="16"/>
              </w:rPr>
            </w:pPr>
            <w:r w:rsidRPr="00185C6A">
              <w:rPr>
                <w:rFonts w:ascii="Arial" w:hAnsi="Arial" w:cs="Arial"/>
                <w:sz w:val="16"/>
                <w:szCs w:val="16"/>
              </w:rPr>
              <w:t>4.573.798</w:t>
            </w:r>
          </w:p>
        </w:tc>
        <w:tc>
          <w:tcPr>
            <w:tcW w:w="1021" w:type="dxa"/>
            <w:tcBorders>
              <w:top w:val="single" w:sz="4" w:space="0" w:color="auto"/>
              <w:bottom w:val="single" w:sz="4" w:space="0" w:color="auto"/>
            </w:tcBorders>
            <w:shd w:val="clear" w:color="auto" w:fill="8DB3E2"/>
            <w:vAlign w:val="center"/>
          </w:tcPr>
          <w:p w14:paraId="362D2337" w14:textId="77777777" w:rsidR="000C509B" w:rsidRPr="00185C6A" w:rsidRDefault="000C509B" w:rsidP="003F5518">
            <w:pPr>
              <w:spacing w:after="0"/>
              <w:ind w:firstLine="0"/>
              <w:jc w:val="right"/>
              <w:rPr>
                <w:rFonts w:ascii="Arial" w:hAnsi="Arial" w:cs="Arial"/>
                <w:sz w:val="16"/>
                <w:szCs w:val="16"/>
              </w:rPr>
            </w:pPr>
            <w:r w:rsidRPr="00185C6A">
              <w:rPr>
                <w:rFonts w:ascii="Arial" w:hAnsi="Arial" w:cs="Arial"/>
                <w:sz w:val="16"/>
                <w:szCs w:val="16"/>
              </w:rPr>
              <w:t>251.804</w:t>
            </w:r>
          </w:p>
        </w:tc>
        <w:tc>
          <w:tcPr>
            <w:tcW w:w="1021" w:type="dxa"/>
            <w:tcBorders>
              <w:top w:val="single" w:sz="4" w:space="0" w:color="auto"/>
              <w:bottom w:val="single" w:sz="4" w:space="0" w:color="auto"/>
            </w:tcBorders>
            <w:shd w:val="clear" w:color="auto" w:fill="8DB3E2"/>
            <w:vAlign w:val="center"/>
          </w:tcPr>
          <w:p w14:paraId="7CACC945" w14:textId="77777777" w:rsidR="000C509B" w:rsidRPr="00185C6A" w:rsidRDefault="000C509B" w:rsidP="003F5518">
            <w:pPr>
              <w:spacing w:after="0"/>
              <w:ind w:firstLine="0"/>
              <w:jc w:val="right"/>
              <w:rPr>
                <w:rFonts w:ascii="Arial" w:hAnsi="Arial" w:cs="Arial"/>
                <w:sz w:val="16"/>
                <w:szCs w:val="16"/>
              </w:rPr>
            </w:pPr>
            <w:r w:rsidRPr="00185C6A">
              <w:rPr>
                <w:rFonts w:ascii="Arial" w:hAnsi="Arial" w:cs="Arial"/>
                <w:sz w:val="16"/>
                <w:szCs w:val="16"/>
              </w:rPr>
              <w:t>4.825.602</w:t>
            </w:r>
          </w:p>
        </w:tc>
        <w:tc>
          <w:tcPr>
            <w:tcW w:w="1191" w:type="dxa"/>
            <w:tcBorders>
              <w:top w:val="single" w:sz="4" w:space="0" w:color="auto"/>
              <w:bottom w:val="single" w:sz="4" w:space="0" w:color="auto"/>
            </w:tcBorders>
            <w:shd w:val="clear" w:color="auto" w:fill="8DB3E2"/>
            <w:vAlign w:val="center"/>
          </w:tcPr>
          <w:p w14:paraId="0BB26989" w14:textId="77777777" w:rsidR="000C509B" w:rsidRPr="00185C6A" w:rsidRDefault="000C509B" w:rsidP="003F5518">
            <w:pPr>
              <w:spacing w:after="0"/>
              <w:ind w:firstLine="0"/>
              <w:jc w:val="right"/>
              <w:rPr>
                <w:rFonts w:ascii="Arial" w:hAnsi="Arial" w:cs="Arial"/>
                <w:sz w:val="16"/>
                <w:szCs w:val="16"/>
              </w:rPr>
            </w:pPr>
            <w:r w:rsidRPr="00185C6A">
              <w:rPr>
                <w:rFonts w:ascii="Arial" w:hAnsi="Arial" w:cs="Arial"/>
                <w:sz w:val="16"/>
                <w:szCs w:val="16"/>
              </w:rPr>
              <w:t>4.586.995</w:t>
            </w:r>
          </w:p>
        </w:tc>
        <w:tc>
          <w:tcPr>
            <w:tcW w:w="907" w:type="dxa"/>
            <w:tcBorders>
              <w:top w:val="single" w:sz="4" w:space="0" w:color="auto"/>
              <w:bottom w:val="single" w:sz="4" w:space="0" w:color="auto"/>
            </w:tcBorders>
            <w:shd w:val="clear" w:color="auto" w:fill="8DB3E2"/>
            <w:vAlign w:val="center"/>
          </w:tcPr>
          <w:p w14:paraId="56875DD9" w14:textId="77777777" w:rsidR="000C509B" w:rsidRPr="00185C6A" w:rsidRDefault="000C509B" w:rsidP="003F5518">
            <w:pPr>
              <w:spacing w:after="0"/>
              <w:ind w:firstLine="0"/>
              <w:jc w:val="right"/>
              <w:rPr>
                <w:rFonts w:ascii="Arial" w:hAnsi="Arial" w:cs="Arial"/>
                <w:sz w:val="16"/>
                <w:szCs w:val="16"/>
              </w:rPr>
            </w:pPr>
            <w:r w:rsidRPr="00185C6A">
              <w:rPr>
                <w:rFonts w:ascii="Arial" w:hAnsi="Arial" w:cs="Arial"/>
                <w:sz w:val="16"/>
                <w:szCs w:val="16"/>
              </w:rPr>
              <w:t>95</w:t>
            </w:r>
          </w:p>
        </w:tc>
        <w:tc>
          <w:tcPr>
            <w:tcW w:w="1021" w:type="dxa"/>
            <w:tcBorders>
              <w:top w:val="single" w:sz="4" w:space="0" w:color="auto"/>
              <w:bottom w:val="single" w:sz="4" w:space="0" w:color="auto"/>
            </w:tcBorders>
            <w:shd w:val="clear" w:color="auto" w:fill="8DB3E2"/>
            <w:vAlign w:val="center"/>
          </w:tcPr>
          <w:p w14:paraId="222826B3" w14:textId="77777777" w:rsidR="000C509B" w:rsidRPr="00185C6A" w:rsidRDefault="000C509B" w:rsidP="003F5518">
            <w:pPr>
              <w:spacing w:after="0"/>
              <w:ind w:firstLine="0"/>
              <w:jc w:val="right"/>
              <w:rPr>
                <w:rFonts w:ascii="Arial" w:hAnsi="Arial" w:cs="Arial"/>
                <w:sz w:val="16"/>
                <w:szCs w:val="16"/>
              </w:rPr>
            </w:pPr>
            <w:r w:rsidRPr="00185C6A">
              <w:rPr>
                <w:rFonts w:ascii="Arial" w:hAnsi="Arial" w:cs="Arial"/>
                <w:sz w:val="16"/>
                <w:szCs w:val="16"/>
              </w:rPr>
              <w:t>4.496.527</w:t>
            </w:r>
          </w:p>
        </w:tc>
      </w:tr>
    </w:tbl>
    <w:p w14:paraId="28664E58" w14:textId="77777777" w:rsidR="000C509B" w:rsidRPr="00C47EE9" w:rsidRDefault="000C509B" w:rsidP="000C509B">
      <w:pPr>
        <w:tabs>
          <w:tab w:val="center" w:pos="2835"/>
          <w:tab w:val="center" w:pos="3969"/>
          <w:tab w:val="center" w:pos="5103"/>
          <w:tab w:val="center" w:pos="6237"/>
          <w:tab w:val="center" w:pos="7371"/>
        </w:tabs>
        <w:ind w:firstLine="284"/>
        <w:rPr>
          <w:spacing w:val="6"/>
          <w:sz w:val="26"/>
          <w:szCs w:val="24"/>
          <w:lang w:eastAsia="es-ES"/>
        </w:rPr>
      </w:pPr>
    </w:p>
    <w:p w14:paraId="77D84F52" w14:textId="77777777" w:rsidR="000C509B" w:rsidRPr="00C47EE9" w:rsidRDefault="000C509B" w:rsidP="000C509B">
      <w:pPr>
        <w:ind w:firstLine="0"/>
        <w:jc w:val="center"/>
        <w:outlineLvl w:val="0"/>
        <w:rPr>
          <w:rFonts w:ascii="Arial" w:hAnsi="Arial" w:cs="Arial"/>
        </w:rPr>
      </w:pPr>
      <w:r w:rsidRPr="00C47EE9">
        <w:rPr>
          <w:rFonts w:ascii="Arial" w:hAnsi="Arial" w:cs="Arial"/>
        </w:rPr>
        <w:t>Liquidación del</w:t>
      </w:r>
      <w:r>
        <w:rPr>
          <w:rFonts w:ascii="Arial" w:hAnsi="Arial" w:cs="Arial"/>
        </w:rPr>
        <w:t xml:space="preserve"> presupuesto de ingresos de 2020</w:t>
      </w:r>
      <w:r w:rsidRPr="00C47EE9">
        <w:rPr>
          <w:rFonts w:ascii="Arial" w:hAnsi="Arial" w:cs="Arial"/>
        </w:rPr>
        <w:t>, por capítulos económicos</w:t>
      </w:r>
    </w:p>
    <w:p w14:paraId="4067F653" w14:textId="77777777" w:rsidR="000C509B" w:rsidRPr="00C47EE9" w:rsidRDefault="000C509B" w:rsidP="00C844FC">
      <w:pPr>
        <w:suppressAutoHyphens/>
        <w:spacing w:after="60"/>
        <w:ind w:firstLine="0"/>
        <w:jc w:val="right"/>
        <w:rPr>
          <w:rFonts w:ascii="Arial" w:hAnsi="Arial"/>
          <w:spacing w:val="6"/>
          <w:sz w:val="17"/>
          <w:szCs w:val="17"/>
        </w:rPr>
      </w:pPr>
      <w:r w:rsidRPr="00C47EE9">
        <w:rPr>
          <w:rFonts w:ascii="Arial" w:hAnsi="Arial"/>
          <w:spacing w:val="6"/>
          <w:sz w:val="17"/>
          <w:szCs w:val="17"/>
        </w:rPr>
        <w:t>(en miles)</w:t>
      </w:r>
    </w:p>
    <w:tbl>
      <w:tblPr>
        <w:tblW w:w="5000" w:type="pct"/>
        <w:jc w:val="center"/>
        <w:tblBorders>
          <w:top w:val="single" w:sz="4" w:space="0" w:color="auto"/>
          <w:bottom w:val="single" w:sz="4" w:space="0" w:color="auto"/>
          <w:insideH w:val="single" w:sz="4" w:space="0" w:color="auto"/>
        </w:tblBorders>
        <w:tblCellMar>
          <w:left w:w="30" w:type="dxa"/>
          <w:right w:w="30" w:type="dxa"/>
        </w:tblCellMar>
        <w:tblLook w:val="0000" w:firstRow="0" w:lastRow="0" w:firstColumn="0" w:lastColumn="0" w:noHBand="0" w:noVBand="0"/>
      </w:tblPr>
      <w:tblGrid>
        <w:gridCol w:w="2344"/>
        <w:gridCol w:w="893"/>
        <w:gridCol w:w="1032"/>
        <w:gridCol w:w="1046"/>
        <w:gridCol w:w="1249"/>
        <w:gridCol w:w="1178"/>
        <w:gridCol w:w="1047"/>
      </w:tblGrid>
      <w:tr w:rsidR="00814CDF" w:rsidRPr="00185C6A" w14:paraId="696EAA2C" w14:textId="77777777" w:rsidTr="00814CDF">
        <w:trPr>
          <w:trHeight w:val="255"/>
          <w:jc w:val="center"/>
        </w:trPr>
        <w:tc>
          <w:tcPr>
            <w:tcW w:w="2552" w:type="dxa"/>
            <w:tcBorders>
              <w:bottom w:val="single" w:sz="4" w:space="0" w:color="auto"/>
            </w:tcBorders>
            <w:shd w:val="clear" w:color="auto" w:fill="8DB3E2"/>
            <w:vAlign w:val="center"/>
          </w:tcPr>
          <w:p w14:paraId="6F61999A" w14:textId="77777777" w:rsidR="000C509B" w:rsidRPr="00185C6A" w:rsidRDefault="000C509B" w:rsidP="00185C6A">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185C6A">
              <w:rPr>
                <w:rFonts w:ascii="Arial" w:hAnsi="Arial" w:cs="Arial"/>
                <w:spacing w:val="6"/>
                <w:sz w:val="16"/>
                <w:szCs w:val="16"/>
              </w:rPr>
              <w:t>Capítulo económico</w:t>
            </w:r>
          </w:p>
        </w:tc>
        <w:tc>
          <w:tcPr>
            <w:tcW w:w="907" w:type="dxa"/>
            <w:tcBorders>
              <w:bottom w:val="single" w:sz="4" w:space="0" w:color="auto"/>
            </w:tcBorders>
            <w:shd w:val="clear" w:color="auto" w:fill="8DB3E2"/>
            <w:vAlign w:val="center"/>
          </w:tcPr>
          <w:p w14:paraId="0E4EA5C7"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Previsión</w:t>
            </w:r>
          </w:p>
          <w:p w14:paraId="7A3A8E71"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inicial</w:t>
            </w:r>
          </w:p>
        </w:tc>
        <w:tc>
          <w:tcPr>
            <w:tcW w:w="1077" w:type="dxa"/>
            <w:tcBorders>
              <w:bottom w:val="single" w:sz="4" w:space="0" w:color="auto"/>
            </w:tcBorders>
            <w:shd w:val="clear" w:color="auto" w:fill="8DB3E2"/>
            <w:vAlign w:val="center"/>
          </w:tcPr>
          <w:p w14:paraId="33778C5F"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roofErr w:type="spellStart"/>
            <w:r w:rsidRPr="00185C6A">
              <w:rPr>
                <w:rFonts w:ascii="Arial" w:hAnsi="Arial" w:cs="Arial"/>
                <w:spacing w:val="6"/>
                <w:sz w:val="16"/>
                <w:szCs w:val="16"/>
              </w:rPr>
              <w:t>Modificac</w:t>
            </w:r>
            <w:proofErr w:type="spellEnd"/>
            <w:r w:rsidRPr="00185C6A">
              <w:rPr>
                <w:rFonts w:ascii="Arial" w:hAnsi="Arial" w:cs="Arial"/>
                <w:spacing w:val="6"/>
                <w:sz w:val="16"/>
                <w:szCs w:val="16"/>
              </w:rPr>
              <w:t>.</w:t>
            </w:r>
          </w:p>
        </w:tc>
        <w:tc>
          <w:tcPr>
            <w:tcW w:w="1077" w:type="dxa"/>
            <w:tcBorders>
              <w:bottom w:val="single" w:sz="4" w:space="0" w:color="auto"/>
            </w:tcBorders>
            <w:shd w:val="clear" w:color="auto" w:fill="8DB3E2"/>
            <w:vAlign w:val="center"/>
          </w:tcPr>
          <w:p w14:paraId="0C50F427"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 xml:space="preserve">Previsión </w:t>
            </w:r>
          </w:p>
          <w:p w14:paraId="18B33544"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definitiva</w:t>
            </w:r>
          </w:p>
        </w:tc>
        <w:tc>
          <w:tcPr>
            <w:tcW w:w="1304" w:type="dxa"/>
            <w:tcBorders>
              <w:bottom w:val="single" w:sz="4" w:space="0" w:color="auto"/>
            </w:tcBorders>
            <w:shd w:val="clear" w:color="auto" w:fill="8DB3E2"/>
            <w:vAlign w:val="center"/>
          </w:tcPr>
          <w:p w14:paraId="2E0F34EA"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Derechos</w:t>
            </w:r>
          </w:p>
          <w:p w14:paraId="186DCC3A"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 xml:space="preserve"> </w:t>
            </w:r>
            <w:proofErr w:type="spellStart"/>
            <w:r w:rsidRPr="00185C6A">
              <w:rPr>
                <w:rFonts w:ascii="Arial" w:hAnsi="Arial" w:cs="Arial"/>
                <w:spacing w:val="6"/>
                <w:sz w:val="16"/>
                <w:szCs w:val="16"/>
              </w:rPr>
              <w:t>recon</w:t>
            </w:r>
            <w:proofErr w:type="spellEnd"/>
            <w:r w:rsidRPr="00185C6A">
              <w:rPr>
                <w:rFonts w:ascii="Arial" w:hAnsi="Arial" w:cs="Arial"/>
                <w:spacing w:val="6"/>
                <w:sz w:val="16"/>
                <w:szCs w:val="16"/>
              </w:rPr>
              <w:t>. netos</w:t>
            </w:r>
          </w:p>
        </w:tc>
        <w:tc>
          <w:tcPr>
            <w:tcW w:w="1247" w:type="dxa"/>
            <w:tcBorders>
              <w:bottom w:val="single" w:sz="4" w:space="0" w:color="auto"/>
            </w:tcBorders>
            <w:shd w:val="clear" w:color="auto" w:fill="8DB3E2"/>
            <w:vAlign w:val="center"/>
          </w:tcPr>
          <w:p w14:paraId="47409108"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 xml:space="preserve">% </w:t>
            </w:r>
          </w:p>
          <w:p w14:paraId="1308B015"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cumplimiento</w:t>
            </w:r>
          </w:p>
        </w:tc>
        <w:tc>
          <w:tcPr>
            <w:tcW w:w="1078" w:type="dxa"/>
            <w:tcBorders>
              <w:bottom w:val="single" w:sz="4" w:space="0" w:color="auto"/>
            </w:tcBorders>
            <w:shd w:val="clear" w:color="auto" w:fill="8DB3E2"/>
            <w:vAlign w:val="center"/>
          </w:tcPr>
          <w:p w14:paraId="4F57D6BE"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roofErr w:type="spellStart"/>
            <w:r w:rsidRPr="00185C6A">
              <w:rPr>
                <w:rFonts w:ascii="Arial" w:hAnsi="Arial" w:cs="Arial"/>
                <w:spacing w:val="6"/>
                <w:sz w:val="16"/>
                <w:szCs w:val="16"/>
              </w:rPr>
              <w:t>Recaudac</w:t>
            </w:r>
            <w:proofErr w:type="spellEnd"/>
            <w:r w:rsidRPr="00185C6A">
              <w:rPr>
                <w:rFonts w:ascii="Arial" w:hAnsi="Arial" w:cs="Arial"/>
                <w:spacing w:val="6"/>
                <w:sz w:val="16"/>
                <w:szCs w:val="16"/>
              </w:rPr>
              <w:t xml:space="preserve">. </w:t>
            </w:r>
          </w:p>
          <w:p w14:paraId="77D60AF1"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185C6A">
              <w:rPr>
                <w:rFonts w:ascii="Arial" w:hAnsi="Arial" w:cs="Arial"/>
                <w:spacing w:val="6"/>
                <w:sz w:val="16"/>
                <w:szCs w:val="16"/>
              </w:rPr>
              <w:t>neta</w:t>
            </w:r>
          </w:p>
        </w:tc>
      </w:tr>
      <w:tr w:rsidR="00814CDF" w:rsidRPr="00185C6A" w14:paraId="1A225BF4" w14:textId="77777777" w:rsidTr="00814CDF">
        <w:trPr>
          <w:trHeight w:val="198"/>
          <w:jc w:val="center"/>
        </w:trPr>
        <w:tc>
          <w:tcPr>
            <w:tcW w:w="2552" w:type="dxa"/>
            <w:tcBorders>
              <w:top w:val="single" w:sz="4" w:space="0" w:color="auto"/>
              <w:bottom w:val="single" w:sz="2" w:space="0" w:color="auto"/>
            </w:tcBorders>
            <w:shd w:val="clear" w:color="auto" w:fill="auto"/>
            <w:vAlign w:val="center"/>
          </w:tcPr>
          <w:p w14:paraId="5583461B" w14:textId="77777777" w:rsidR="000C509B" w:rsidRPr="00185C6A" w:rsidRDefault="000C509B" w:rsidP="00814CDF">
            <w:pPr>
              <w:pStyle w:val="cuatexto"/>
              <w:rPr>
                <w:sz w:val="18"/>
                <w:szCs w:val="18"/>
                <w:lang w:val="es-ES"/>
              </w:rPr>
            </w:pPr>
            <w:r w:rsidRPr="00185C6A">
              <w:rPr>
                <w:sz w:val="18"/>
                <w:szCs w:val="18"/>
                <w:lang w:val="es-ES"/>
              </w:rPr>
              <w:t>Impuestos directos</w:t>
            </w:r>
          </w:p>
        </w:tc>
        <w:tc>
          <w:tcPr>
            <w:tcW w:w="907" w:type="dxa"/>
            <w:tcBorders>
              <w:top w:val="single" w:sz="4" w:space="0" w:color="auto"/>
              <w:bottom w:val="single" w:sz="2" w:space="0" w:color="auto"/>
            </w:tcBorders>
            <w:shd w:val="clear" w:color="auto" w:fill="auto"/>
            <w:vAlign w:val="center"/>
          </w:tcPr>
          <w:p w14:paraId="282557C5" w14:textId="77777777" w:rsidR="000C509B" w:rsidRPr="00185C6A" w:rsidRDefault="000C509B" w:rsidP="00185C6A">
            <w:pPr>
              <w:pStyle w:val="cuatexto"/>
              <w:jc w:val="right"/>
              <w:rPr>
                <w:sz w:val="18"/>
                <w:szCs w:val="18"/>
              </w:rPr>
            </w:pPr>
            <w:r w:rsidRPr="00185C6A">
              <w:rPr>
                <w:sz w:val="18"/>
                <w:szCs w:val="18"/>
              </w:rPr>
              <w:t>2.012.694</w:t>
            </w:r>
          </w:p>
        </w:tc>
        <w:tc>
          <w:tcPr>
            <w:tcW w:w="1077" w:type="dxa"/>
            <w:tcBorders>
              <w:top w:val="single" w:sz="4" w:space="0" w:color="auto"/>
              <w:bottom w:val="single" w:sz="2" w:space="0" w:color="auto"/>
            </w:tcBorders>
            <w:shd w:val="clear" w:color="auto" w:fill="auto"/>
            <w:vAlign w:val="center"/>
          </w:tcPr>
          <w:p w14:paraId="3BA4F1DD" w14:textId="77777777" w:rsidR="000C509B" w:rsidRPr="00185C6A" w:rsidRDefault="000C509B" w:rsidP="00185C6A">
            <w:pPr>
              <w:pStyle w:val="cuatexto"/>
              <w:jc w:val="right"/>
              <w:rPr>
                <w:sz w:val="18"/>
                <w:szCs w:val="18"/>
              </w:rPr>
            </w:pPr>
            <w:r w:rsidRPr="00185C6A">
              <w:rPr>
                <w:sz w:val="18"/>
                <w:szCs w:val="18"/>
              </w:rPr>
              <w:t>0</w:t>
            </w:r>
          </w:p>
        </w:tc>
        <w:tc>
          <w:tcPr>
            <w:tcW w:w="1077" w:type="dxa"/>
            <w:tcBorders>
              <w:top w:val="single" w:sz="4" w:space="0" w:color="auto"/>
              <w:bottom w:val="single" w:sz="2" w:space="0" w:color="auto"/>
            </w:tcBorders>
            <w:shd w:val="clear" w:color="auto" w:fill="auto"/>
            <w:vAlign w:val="center"/>
          </w:tcPr>
          <w:p w14:paraId="41DF8832" w14:textId="77777777" w:rsidR="000C509B" w:rsidRPr="00185C6A" w:rsidRDefault="000C509B" w:rsidP="00185C6A">
            <w:pPr>
              <w:pStyle w:val="cuatexto"/>
              <w:jc w:val="right"/>
              <w:rPr>
                <w:sz w:val="18"/>
                <w:szCs w:val="18"/>
              </w:rPr>
            </w:pPr>
            <w:r w:rsidRPr="00185C6A">
              <w:rPr>
                <w:sz w:val="18"/>
                <w:szCs w:val="18"/>
              </w:rPr>
              <w:t>2.012.694</w:t>
            </w:r>
          </w:p>
        </w:tc>
        <w:tc>
          <w:tcPr>
            <w:tcW w:w="1304" w:type="dxa"/>
            <w:tcBorders>
              <w:top w:val="single" w:sz="4" w:space="0" w:color="auto"/>
              <w:bottom w:val="single" w:sz="2" w:space="0" w:color="auto"/>
            </w:tcBorders>
            <w:shd w:val="clear" w:color="auto" w:fill="auto"/>
            <w:vAlign w:val="center"/>
          </w:tcPr>
          <w:p w14:paraId="3778C8FF" w14:textId="77777777" w:rsidR="000C509B" w:rsidRPr="00185C6A" w:rsidRDefault="000C509B" w:rsidP="00185C6A">
            <w:pPr>
              <w:pStyle w:val="cuatexto"/>
              <w:jc w:val="right"/>
              <w:rPr>
                <w:sz w:val="18"/>
                <w:szCs w:val="18"/>
              </w:rPr>
            </w:pPr>
            <w:r w:rsidRPr="00185C6A">
              <w:rPr>
                <w:sz w:val="18"/>
                <w:szCs w:val="18"/>
              </w:rPr>
              <w:t>1.928.569</w:t>
            </w:r>
          </w:p>
        </w:tc>
        <w:tc>
          <w:tcPr>
            <w:tcW w:w="1247" w:type="dxa"/>
            <w:tcBorders>
              <w:top w:val="single" w:sz="4" w:space="0" w:color="auto"/>
              <w:bottom w:val="single" w:sz="2" w:space="0" w:color="auto"/>
            </w:tcBorders>
            <w:shd w:val="clear" w:color="auto" w:fill="auto"/>
            <w:vAlign w:val="center"/>
          </w:tcPr>
          <w:p w14:paraId="2FC3A884" w14:textId="77777777" w:rsidR="000C509B" w:rsidRPr="00185C6A" w:rsidRDefault="000C509B" w:rsidP="00185C6A">
            <w:pPr>
              <w:pStyle w:val="cuatexto"/>
              <w:jc w:val="right"/>
              <w:rPr>
                <w:sz w:val="18"/>
                <w:szCs w:val="18"/>
              </w:rPr>
            </w:pPr>
            <w:r w:rsidRPr="00185C6A">
              <w:rPr>
                <w:sz w:val="18"/>
                <w:szCs w:val="18"/>
              </w:rPr>
              <w:t>96</w:t>
            </w:r>
          </w:p>
        </w:tc>
        <w:tc>
          <w:tcPr>
            <w:tcW w:w="1078" w:type="dxa"/>
            <w:tcBorders>
              <w:top w:val="single" w:sz="4" w:space="0" w:color="auto"/>
              <w:bottom w:val="single" w:sz="2" w:space="0" w:color="auto"/>
            </w:tcBorders>
            <w:shd w:val="clear" w:color="auto" w:fill="auto"/>
            <w:vAlign w:val="center"/>
          </w:tcPr>
          <w:p w14:paraId="0024AD8B" w14:textId="77777777" w:rsidR="000C509B" w:rsidRPr="00185C6A" w:rsidRDefault="000C509B" w:rsidP="00185C6A">
            <w:pPr>
              <w:pStyle w:val="cuatexto"/>
              <w:jc w:val="right"/>
              <w:rPr>
                <w:sz w:val="18"/>
                <w:szCs w:val="18"/>
              </w:rPr>
            </w:pPr>
            <w:r w:rsidRPr="00185C6A">
              <w:rPr>
                <w:sz w:val="18"/>
                <w:szCs w:val="18"/>
              </w:rPr>
              <w:t>1.91</w:t>
            </w:r>
            <w:r w:rsidR="005B0B74">
              <w:rPr>
                <w:sz w:val="18"/>
                <w:szCs w:val="18"/>
              </w:rPr>
              <w:t>6.177</w:t>
            </w:r>
          </w:p>
        </w:tc>
      </w:tr>
      <w:tr w:rsidR="00814CDF" w:rsidRPr="00185C6A" w14:paraId="62ED831D"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332E6ACC" w14:textId="77777777" w:rsidR="000C509B" w:rsidRPr="00185C6A" w:rsidRDefault="000C509B" w:rsidP="00814CDF">
            <w:pPr>
              <w:pStyle w:val="cuatexto"/>
              <w:rPr>
                <w:sz w:val="18"/>
                <w:szCs w:val="18"/>
                <w:lang w:val="es-ES"/>
              </w:rPr>
            </w:pPr>
            <w:r w:rsidRPr="00185C6A">
              <w:rPr>
                <w:sz w:val="18"/>
                <w:szCs w:val="18"/>
                <w:lang w:val="es-ES"/>
              </w:rPr>
              <w:t>Impuestos indirectos</w:t>
            </w:r>
          </w:p>
        </w:tc>
        <w:tc>
          <w:tcPr>
            <w:tcW w:w="907" w:type="dxa"/>
            <w:tcBorders>
              <w:top w:val="single" w:sz="2" w:space="0" w:color="auto"/>
              <w:bottom w:val="single" w:sz="2" w:space="0" w:color="auto"/>
            </w:tcBorders>
            <w:shd w:val="clear" w:color="auto" w:fill="auto"/>
            <w:vAlign w:val="center"/>
          </w:tcPr>
          <w:p w14:paraId="16C3DD13" w14:textId="77777777" w:rsidR="000C509B" w:rsidRPr="00185C6A" w:rsidRDefault="000C509B" w:rsidP="00185C6A">
            <w:pPr>
              <w:pStyle w:val="cuatexto"/>
              <w:jc w:val="right"/>
              <w:rPr>
                <w:sz w:val="18"/>
                <w:szCs w:val="18"/>
              </w:rPr>
            </w:pPr>
            <w:r w:rsidRPr="00185C6A">
              <w:rPr>
                <w:sz w:val="18"/>
                <w:szCs w:val="18"/>
              </w:rPr>
              <w:t>2.000.007</w:t>
            </w:r>
          </w:p>
        </w:tc>
        <w:tc>
          <w:tcPr>
            <w:tcW w:w="1077" w:type="dxa"/>
            <w:tcBorders>
              <w:top w:val="single" w:sz="2" w:space="0" w:color="auto"/>
              <w:bottom w:val="single" w:sz="2" w:space="0" w:color="auto"/>
            </w:tcBorders>
            <w:shd w:val="clear" w:color="auto" w:fill="auto"/>
            <w:vAlign w:val="center"/>
          </w:tcPr>
          <w:p w14:paraId="7304DA19" w14:textId="77777777" w:rsidR="000C509B" w:rsidRPr="00185C6A" w:rsidRDefault="000C509B" w:rsidP="00185C6A">
            <w:pPr>
              <w:pStyle w:val="cuatexto"/>
              <w:jc w:val="right"/>
              <w:rPr>
                <w:sz w:val="18"/>
                <w:szCs w:val="18"/>
              </w:rPr>
            </w:pPr>
            <w:r w:rsidRPr="00185C6A">
              <w:rPr>
                <w:sz w:val="18"/>
                <w:szCs w:val="18"/>
              </w:rPr>
              <w:t>0</w:t>
            </w:r>
          </w:p>
        </w:tc>
        <w:tc>
          <w:tcPr>
            <w:tcW w:w="1077" w:type="dxa"/>
            <w:tcBorders>
              <w:top w:val="single" w:sz="2" w:space="0" w:color="auto"/>
              <w:bottom w:val="single" w:sz="2" w:space="0" w:color="auto"/>
            </w:tcBorders>
            <w:shd w:val="clear" w:color="auto" w:fill="auto"/>
            <w:vAlign w:val="center"/>
          </w:tcPr>
          <w:p w14:paraId="1C2FD3C4" w14:textId="77777777" w:rsidR="000C509B" w:rsidRPr="00185C6A" w:rsidRDefault="000C509B" w:rsidP="00185C6A">
            <w:pPr>
              <w:pStyle w:val="cuatexto"/>
              <w:jc w:val="right"/>
              <w:rPr>
                <w:sz w:val="18"/>
                <w:szCs w:val="18"/>
              </w:rPr>
            </w:pPr>
            <w:r w:rsidRPr="00185C6A">
              <w:rPr>
                <w:sz w:val="18"/>
                <w:szCs w:val="18"/>
              </w:rPr>
              <w:t>2.000.007</w:t>
            </w:r>
          </w:p>
        </w:tc>
        <w:tc>
          <w:tcPr>
            <w:tcW w:w="1304" w:type="dxa"/>
            <w:tcBorders>
              <w:top w:val="single" w:sz="2" w:space="0" w:color="auto"/>
              <w:bottom w:val="single" w:sz="2" w:space="0" w:color="auto"/>
            </w:tcBorders>
            <w:shd w:val="clear" w:color="auto" w:fill="auto"/>
            <w:vAlign w:val="center"/>
          </w:tcPr>
          <w:p w14:paraId="71DBC238" w14:textId="77777777" w:rsidR="000C509B" w:rsidRPr="00185C6A" w:rsidRDefault="000C509B" w:rsidP="00185C6A">
            <w:pPr>
              <w:pStyle w:val="cuatexto"/>
              <w:jc w:val="right"/>
              <w:rPr>
                <w:sz w:val="18"/>
                <w:szCs w:val="18"/>
              </w:rPr>
            </w:pPr>
            <w:r w:rsidRPr="00185C6A">
              <w:rPr>
                <w:sz w:val="18"/>
                <w:szCs w:val="18"/>
              </w:rPr>
              <w:t>1.730.128</w:t>
            </w:r>
          </w:p>
        </w:tc>
        <w:tc>
          <w:tcPr>
            <w:tcW w:w="1247" w:type="dxa"/>
            <w:tcBorders>
              <w:top w:val="single" w:sz="2" w:space="0" w:color="auto"/>
              <w:bottom w:val="single" w:sz="2" w:space="0" w:color="auto"/>
            </w:tcBorders>
            <w:shd w:val="clear" w:color="auto" w:fill="auto"/>
            <w:vAlign w:val="center"/>
          </w:tcPr>
          <w:p w14:paraId="16B6CB24" w14:textId="77777777" w:rsidR="000C509B" w:rsidRPr="00185C6A" w:rsidRDefault="000C509B" w:rsidP="00185C6A">
            <w:pPr>
              <w:pStyle w:val="cuatexto"/>
              <w:jc w:val="right"/>
              <w:rPr>
                <w:sz w:val="18"/>
                <w:szCs w:val="18"/>
              </w:rPr>
            </w:pPr>
            <w:r w:rsidRPr="00185C6A">
              <w:rPr>
                <w:sz w:val="18"/>
                <w:szCs w:val="18"/>
              </w:rPr>
              <w:t>87</w:t>
            </w:r>
          </w:p>
        </w:tc>
        <w:tc>
          <w:tcPr>
            <w:tcW w:w="1078" w:type="dxa"/>
            <w:tcBorders>
              <w:top w:val="single" w:sz="2" w:space="0" w:color="auto"/>
              <w:bottom w:val="single" w:sz="2" w:space="0" w:color="auto"/>
            </w:tcBorders>
            <w:shd w:val="clear" w:color="auto" w:fill="auto"/>
            <w:vAlign w:val="center"/>
          </w:tcPr>
          <w:p w14:paraId="7D9BF406" w14:textId="77777777" w:rsidR="000C509B" w:rsidRPr="00185C6A" w:rsidRDefault="000C509B" w:rsidP="00185C6A">
            <w:pPr>
              <w:pStyle w:val="cuatexto"/>
              <w:jc w:val="right"/>
              <w:rPr>
                <w:sz w:val="18"/>
                <w:szCs w:val="18"/>
              </w:rPr>
            </w:pPr>
            <w:r w:rsidRPr="00185C6A">
              <w:rPr>
                <w:sz w:val="18"/>
                <w:szCs w:val="18"/>
              </w:rPr>
              <w:t>1.</w:t>
            </w:r>
            <w:r w:rsidR="005B0B74">
              <w:rPr>
                <w:sz w:val="18"/>
                <w:szCs w:val="18"/>
              </w:rPr>
              <w:t>670.220</w:t>
            </w:r>
          </w:p>
        </w:tc>
      </w:tr>
      <w:tr w:rsidR="00814CDF" w:rsidRPr="00185C6A" w14:paraId="67358341"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4CCBCFF8" w14:textId="77777777" w:rsidR="000C509B" w:rsidRPr="00185C6A" w:rsidRDefault="000C509B" w:rsidP="00814CDF">
            <w:pPr>
              <w:pStyle w:val="cuatexto"/>
              <w:rPr>
                <w:sz w:val="18"/>
                <w:szCs w:val="18"/>
                <w:lang w:val="es-ES"/>
              </w:rPr>
            </w:pPr>
            <w:r w:rsidRPr="00185C6A">
              <w:rPr>
                <w:sz w:val="18"/>
                <w:szCs w:val="18"/>
                <w:lang w:val="es-ES"/>
              </w:rPr>
              <w:t>Tasas, precios públicos y otros</w:t>
            </w:r>
          </w:p>
        </w:tc>
        <w:tc>
          <w:tcPr>
            <w:tcW w:w="907" w:type="dxa"/>
            <w:tcBorders>
              <w:top w:val="single" w:sz="2" w:space="0" w:color="auto"/>
              <w:bottom w:val="single" w:sz="2" w:space="0" w:color="auto"/>
            </w:tcBorders>
            <w:shd w:val="clear" w:color="auto" w:fill="auto"/>
            <w:vAlign w:val="center"/>
          </w:tcPr>
          <w:p w14:paraId="41F62E2B" w14:textId="77777777" w:rsidR="000C509B" w:rsidRPr="00185C6A" w:rsidRDefault="000C509B" w:rsidP="00185C6A">
            <w:pPr>
              <w:pStyle w:val="cuatexto"/>
              <w:jc w:val="right"/>
              <w:rPr>
                <w:sz w:val="18"/>
                <w:szCs w:val="18"/>
              </w:rPr>
            </w:pPr>
            <w:r w:rsidRPr="00185C6A">
              <w:rPr>
                <w:sz w:val="18"/>
                <w:szCs w:val="18"/>
              </w:rPr>
              <w:t>105.787</w:t>
            </w:r>
          </w:p>
        </w:tc>
        <w:tc>
          <w:tcPr>
            <w:tcW w:w="1077" w:type="dxa"/>
            <w:tcBorders>
              <w:top w:val="single" w:sz="2" w:space="0" w:color="auto"/>
              <w:bottom w:val="single" w:sz="2" w:space="0" w:color="auto"/>
            </w:tcBorders>
            <w:shd w:val="clear" w:color="auto" w:fill="auto"/>
            <w:vAlign w:val="center"/>
          </w:tcPr>
          <w:p w14:paraId="1C55EFA1" w14:textId="77777777" w:rsidR="000C509B" w:rsidRPr="00185C6A" w:rsidRDefault="000C509B" w:rsidP="00185C6A">
            <w:pPr>
              <w:pStyle w:val="cuatexto"/>
              <w:jc w:val="right"/>
              <w:rPr>
                <w:sz w:val="18"/>
                <w:szCs w:val="18"/>
              </w:rPr>
            </w:pPr>
            <w:r w:rsidRPr="00185C6A">
              <w:rPr>
                <w:sz w:val="18"/>
                <w:szCs w:val="18"/>
              </w:rPr>
              <w:t>9.872</w:t>
            </w:r>
          </w:p>
        </w:tc>
        <w:tc>
          <w:tcPr>
            <w:tcW w:w="1077" w:type="dxa"/>
            <w:tcBorders>
              <w:top w:val="single" w:sz="2" w:space="0" w:color="auto"/>
              <w:bottom w:val="single" w:sz="2" w:space="0" w:color="auto"/>
            </w:tcBorders>
            <w:shd w:val="clear" w:color="auto" w:fill="auto"/>
            <w:vAlign w:val="center"/>
          </w:tcPr>
          <w:p w14:paraId="27D6BC52" w14:textId="77777777" w:rsidR="000C509B" w:rsidRPr="00185C6A" w:rsidRDefault="000C509B" w:rsidP="00185C6A">
            <w:pPr>
              <w:pStyle w:val="cuatexto"/>
              <w:jc w:val="right"/>
              <w:rPr>
                <w:sz w:val="18"/>
                <w:szCs w:val="18"/>
              </w:rPr>
            </w:pPr>
            <w:r w:rsidRPr="00185C6A">
              <w:rPr>
                <w:sz w:val="18"/>
                <w:szCs w:val="18"/>
              </w:rPr>
              <w:t>115.659</w:t>
            </w:r>
          </w:p>
        </w:tc>
        <w:tc>
          <w:tcPr>
            <w:tcW w:w="1304" w:type="dxa"/>
            <w:tcBorders>
              <w:top w:val="single" w:sz="2" w:space="0" w:color="auto"/>
              <w:bottom w:val="single" w:sz="2" w:space="0" w:color="auto"/>
            </w:tcBorders>
            <w:shd w:val="clear" w:color="auto" w:fill="auto"/>
            <w:vAlign w:val="center"/>
          </w:tcPr>
          <w:p w14:paraId="74035E8B" w14:textId="77777777" w:rsidR="000C509B" w:rsidRPr="00185C6A" w:rsidRDefault="000C509B" w:rsidP="00185C6A">
            <w:pPr>
              <w:pStyle w:val="cuatexto"/>
              <w:jc w:val="right"/>
              <w:rPr>
                <w:sz w:val="18"/>
                <w:szCs w:val="18"/>
              </w:rPr>
            </w:pPr>
            <w:r w:rsidRPr="00185C6A">
              <w:rPr>
                <w:sz w:val="18"/>
                <w:szCs w:val="18"/>
              </w:rPr>
              <w:t>130.018</w:t>
            </w:r>
          </w:p>
        </w:tc>
        <w:tc>
          <w:tcPr>
            <w:tcW w:w="1247" w:type="dxa"/>
            <w:tcBorders>
              <w:top w:val="single" w:sz="2" w:space="0" w:color="auto"/>
              <w:bottom w:val="single" w:sz="2" w:space="0" w:color="auto"/>
            </w:tcBorders>
            <w:shd w:val="clear" w:color="auto" w:fill="auto"/>
            <w:vAlign w:val="center"/>
          </w:tcPr>
          <w:p w14:paraId="404EE2A6" w14:textId="77777777" w:rsidR="000C509B" w:rsidRPr="00185C6A" w:rsidRDefault="000C509B" w:rsidP="00185C6A">
            <w:pPr>
              <w:pStyle w:val="cuatexto"/>
              <w:jc w:val="right"/>
              <w:rPr>
                <w:sz w:val="18"/>
                <w:szCs w:val="18"/>
              </w:rPr>
            </w:pPr>
            <w:r w:rsidRPr="00185C6A">
              <w:rPr>
                <w:sz w:val="18"/>
                <w:szCs w:val="18"/>
              </w:rPr>
              <w:t>112</w:t>
            </w:r>
          </w:p>
        </w:tc>
        <w:tc>
          <w:tcPr>
            <w:tcW w:w="1078" w:type="dxa"/>
            <w:tcBorders>
              <w:top w:val="single" w:sz="2" w:space="0" w:color="auto"/>
              <w:bottom w:val="single" w:sz="2" w:space="0" w:color="auto"/>
            </w:tcBorders>
            <w:shd w:val="clear" w:color="auto" w:fill="auto"/>
            <w:vAlign w:val="center"/>
          </w:tcPr>
          <w:p w14:paraId="2D59C05D" w14:textId="77777777" w:rsidR="000C509B" w:rsidRPr="00185C6A" w:rsidRDefault="005B0B74" w:rsidP="00185C6A">
            <w:pPr>
              <w:pStyle w:val="cuatexto"/>
              <w:jc w:val="right"/>
              <w:rPr>
                <w:sz w:val="18"/>
                <w:szCs w:val="18"/>
              </w:rPr>
            </w:pPr>
            <w:r>
              <w:rPr>
                <w:sz w:val="18"/>
                <w:szCs w:val="18"/>
              </w:rPr>
              <w:t>95.019</w:t>
            </w:r>
          </w:p>
        </w:tc>
      </w:tr>
      <w:tr w:rsidR="00814CDF" w:rsidRPr="00185C6A" w14:paraId="249D053C"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0AF93BCB" w14:textId="77777777" w:rsidR="000C509B" w:rsidRPr="00185C6A" w:rsidRDefault="000C509B" w:rsidP="00814CDF">
            <w:pPr>
              <w:pStyle w:val="cuatexto"/>
              <w:rPr>
                <w:sz w:val="18"/>
                <w:szCs w:val="18"/>
                <w:lang w:val="es-ES"/>
              </w:rPr>
            </w:pPr>
            <w:r w:rsidRPr="00185C6A">
              <w:rPr>
                <w:sz w:val="18"/>
                <w:szCs w:val="18"/>
                <w:lang w:val="es-ES"/>
              </w:rPr>
              <w:t>Transferencias corrientes</w:t>
            </w:r>
          </w:p>
        </w:tc>
        <w:tc>
          <w:tcPr>
            <w:tcW w:w="907" w:type="dxa"/>
            <w:tcBorders>
              <w:top w:val="single" w:sz="2" w:space="0" w:color="auto"/>
              <w:bottom w:val="single" w:sz="2" w:space="0" w:color="auto"/>
            </w:tcBorders>
            <w:shd w:val="clear" w:color="auto" w:fill="auto"/>
            <w:vAlign w:val="center"/>
          </w:tcPr>
          <w:p w14:paraId="167792CC" w14:textId="77777777" w:rsidR="000C509B" w:rsidRPr="00185C6A" w:rsidRDefault="000C509B" w:rsidP="00185C6A">
            <w:pPr>
              <w:pStyle w:val="cuatexto"/>
              <w:jc w:val="right"/>
              <w:rPr>
                <w:sz w:val="18"/>
                <w:szCs w:val="18"/>
              </w:rPr>
            </w:pPr>
            <w:r w:rsidRPr="00185C6A">
              <w:rPr>
                <w:sz w:val="18"/>
                <w:szCs w:val="18"/>
              </w:rPr>
              <w:t>55.073</w:t>
            </w:r>
          </w:p>
        </w:tc>
        <w:tc>
          <w:tcPr>
            <w:tcW w:w="1077" w:type="dxa"/>
            <w:tcBorders>
              <w:top w:val="single" w:sz="2" w:space="0" w:color="auto"/>
              <w:bottom w:val="single" w:sz="2" w:space="0" w:color="auto"/>
            </w:tcBorders>
            <w:shd w:val="clear" w:color="auto" w:fill="auto"/>
            <w:vAlign w:val="center"/>
          </w:tcPr>
          <w:p w14:paraId="04474A7E" w14:textId="77777777" w:rsidR="000C509B" w:rsidRPr="00185C6A" w:rsidRDefault="000C509B" w:rsidP="00185C6A">
            <w:pPr>
              <w:pStyle w:val="cuatexto"/>
              <w:jc w:val="right"/>
              <w:rPr>
                <w:sz w:val="18"/>
                <w:szCs w:val="18"/>
              </w:rPr>
            </w:pPr>
            <w:r w:rsidRPr="00185C6A">
              <w:rPr>
                <w:sz w:val="18"/>
                <w:szCs w:val="18"/>
              </w:rPr>
              <w:t>56.803</w:t>
            </w:r>
          </w:p>
        </w:tc>
        <w:tc>
          <w:tcPr>
            <w:tcW w:w="1077" w:type="dxa"/>
            <w:tcBorders>
              <w:top w:val="single" w:sz="2" w:space="0" w:color="auto"/>
              <w:bottom w:val="single" w:sz="2" w:space="0" w:color="auto"/>
            </w:tcBorders>
            <w:shd w:val="clear" w:color="auto" w:fill="auto"/>
            <w:vAlign w:val="center"/>
          </w:tcPr>
          <w:p w14:paraId="3E0187F5" w14:textId="77777777" w:rsidR="000C509B" w:rsidRPr="00185C6A" w:rsidRDefault="000C509B" w:rsidP="00185C6A">
            <w:pPr>
              <w:pStyle w:val="cuatexto"/>
              <w:jc w:val="right"/>
              <w:rPr>
                <w:sz w:val="18"/>
                <w:szCs w:val="18"/>
              </w:rPr>
            </w:pPr>
            <w:r w:rsidRPr="00185C6A">
              <w:rPr>
                <w:sz w:val="18"/>
                <w:szCs w:val="18"/>
              </w:rPr>
              <w:t>111.876</w:t>
            </w:r>
          </w:p>
        </w:tc>
        <w:tc>
          <w:tcPr>
            <w:tcW w:w="1304" w:type="dxa"/>
            <w:tcBorders>
              <w:top w:val="single" w:sz="2" w:space="0" w:color="auto"/>
              <w:bottom w:val="single" w:sz="2" w:space="0" w:color="auto"/>
            </w:tcBorders>
            <w:shd w:val="clear" w:color="auto" w:fill="auto"/>
            <w:vAlign w:val="center"/>
          </w:tcPr>
          <w:p w14:paraId="5BC9A715" w14:textId="77777777" w:rsidR="000C509B" w:rsidRPr="00185C6A" w:rsidRDefault="000C509B" w:rsidP="00185C6A">
            <w:pPr>
              <w:pStyle w:val="cuatexto"/>
              <w:jc w:val="right"/>
              <w:rPr>
                <w:sz w:val="18"/>
                <w:szCs w:val="18"/>
              </w:rPr>
            </w:pPr>
            <w:r w:rsidRPr="00185C6A">
              <w:rPr>
                <w:sz w:val="18"/>
                <w:szCs w:val="18"/>
              </w:rPr>
              <w:t>243.831</w:t>
            </w:r>
          </w:p>
        </w:tc>
        <w:tc>
          <w:tcPr>
            <w:tcW w:w="1247" w:type="dxa"/>
            <w:tcBorders>
              <w:top w:val="single" w:sz="2" w:space="0" w:color="auto"/>
              <w:bottom w:val="single" w:sz="2" w:space="0" w:color="auto"/>
            </w:tcBorders>
            <w:shd w:val="clear" w:color="auto" w:fill="auto"/>
            <w:vAlign w:val="center"/>
          </w:tcPr>
          <w:p w14:paraId="621BABBD" w14:textId="77777777" w:rsidR="000C509B" w:rsidRPr="00185C6A" w:rsidRDefault="000C509B" w:rsidP="00185C6A">
            <w:pPr>
              <w:pStyle w:val="cuatexto"/>
              <w:jc w:val="right"/>
              <w:rPr>
                <w:sz w:val="18"/>
                <w:szCs w:val="18"/>
              </w:rPr>
            </w:pPr>
            <w:r w:rsidRPr="00185C6A">
              <w:rPr>
                <w:sz w:val="18"/>
                <w:szCs w:val="18"/>
              </w:rPr>
              <w:t>218</w:t>
            </w:r>
          </w:p>
        </w:tc>
        <w:tc>
          <w:tcPr>
            <w:tcW w:w="1078" w:type="dxa"/>
            <w:tcBorders>
              <w:top w:val="single" w:sz="2" w:space="0" w:color="auto"/>
              <w:bottom w:val="single" w:sz="2" w:space="0" w:color="auto"/>
            </w:tcBorders>
            <w:shd w:val="clear" w:color="auto" w:fill="auto"/>
            <w:vAlign w:val="center"/>
          </w:tcPr>
          <w:p w14:paraId="5A986D11" w14:textId="77777777" w:rsidR="000C509B" w:rsidRPr="00185C6A" w:rsidRDefault="000C509B" w:rsidP="00185C6A">
            <w:pPr>
              <w:pStyle w:val="cuatexto"/>
              <w:jc w:val="right"/>
              <w:rPr>
                <w:sz w:val="18"/>
                <w:szCs w:val="18"/>
              </w:rPr>
            </w:pPr>
            <w:r w:rsidRPr="00185C6A">
              <w:rPr>
                <w:sz w:val="18"/>
                <w:szCs w:val="18"/>
              </w:rPr>
              <w:t>243.495</w:t>
            </w:r>
          </w:p>
        </w:tc>
      </w:tr>
      <w:tr w:rsidR="00814CDF" w:rsidRPr="00185C6A" w14:paraId="76750728"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36DEA364" w14:textId="77777777" w:rsidR="000C509B" w:rsidRPr="00185C6A" w:rsidRDefault="000C509B" w:rsidP="00814CDF">
            <w:pPr>
              <w:pStyle w:val="cuatexto"/>
              <w:rPr>
                <w:sz w:val="18"/>
                <w:szCs w:val="18"/>
                <w:lang w:val="es-ES"/>
              </w:rPr>
            </w:pPr>
            <w:r w:rsidRPr="00185C6A">
              <w:rPr>
                <w:sz w:val="18"/>
                <w:szCs w:val="18"/>
                <w:lang w:val="es-ES"/>
              </w:rPr>
              <w:t>Ingresos patrimoniales</w:t>
            </w:r>
          </w:p>
        </w:tc>
        <w:tc>
          <w:tcPr>
            <w:tcW w:w="907" w:type="dxa"/>
            <w:tcBorders>
              <w:top w:val="single" w:sz="2" w:space="0" w:color="auto"/>
              <w:bottom w:val="single" w:sz="2" w:space="0" w:color="auto"/>
            </w:tcBorders>
            <w:shd w:val="clear" w:color="auto" w:fill="auto"/>
            <w:vAlign w:val="center"/>
          </w:tcPr>
          <w:p w14:paraId="162F0FF1" w14:textId="77777777" w:rsidR="000C509B" w:rsidRPr="00185C6A" w:rsidRDefault="000C509B" w:rsidP="00185C6A">
            <w:pPr>
              <w:pStyle w:val="cuatexto"/>
              <w:jc w:val="right"/>
              <w:rPr>
                <w:sz w:val="18"/>
                <w:szCs w:val="18"/>
              </w:rPr>
            </w:pPr>
            <w:r w:rsidRPr="00185C6A">
              <w:rPr>
                <w:sz w:val="18"/>
                <w:szCs w:val="18"/>
              </w:rPr>
              <w:t>6.573</w:t>
            </w:r>
          </w:p>
        </w:tc>
        <w:tc>
          <w:tcPr>
            <w:tcW w:w="1077" w:type="dxa"/>
            <w:tcBorders>
              <w:top w:val="single" w:sz="2" w:space="0" w:color="auto"/>
              <w:bottom w:val="single" w:sz="2" w:space="0" w:color="auto"/>
            </w:tcBorders>
            <w:shd w:val="clear" w:color="auto" w:fill="auto"/>
            <w:vAlign w:val="center"/>
          </w:tcPr>
          <w:p w14:paraId="26835782" w14:textId="77777777" w:rsidR="000C509B" w:rsidRPr="00185C6A" w:rsidRDefault="000C509B" w:rsidP="00185C6A">
            <w:pPr>
              <w:pStyle w:val="cuatexto"/>
              <w:jc w:val="right"/>
              <w:rPr>
                <w:sz w:val="18"/>
                <w:szCs w:val="18"/>
              </w:rPr>
            </w:pPr>
            <w:r w:rsidRPr="00185C6A">
              <w:rPr>
                <w:sz w:val="18"/>
                <w:szCs w:val="18"/>
              </w:rPr>
              <w:t>42</w:t>
            </w:r>
          </w:p>
        </w:tc>
        <w:tc>
          <w:tcPr>
            <w:tcW w:w="1077" w:type="dxa"/>
            <w:tcBorders>
              <w:top w:val="single" w:sz="2" w:space="0" w:color="auto"/>
              <w:bottom w:val="single" w:sz="2" w:space="0" w:color="auto"/>
            </w:tcBorders>
            <w:shd w:val="clear" w:color="auto" w:fill="auto"/>
            <w:vAlign w:val="center"/>
          </w:tcPr>
          <w:p w14:paraId="17C0F098" w14:textId="77777777" w:rsidR="000C509B" w:rsidRPr="00185C6A" w:rsidRDefault="000C509B" w:rsidP="00185C6A">
            <w:pPr>
              <w:pStyle w:val="cuatexto"/>
              <w:jc w:val="right"/>
              <w:rPr>
                <w:sz w:val="18"/>
                <w:szCs w:val="18"/>
              </w:rPr>
            </w:pPr>
            <w:r w:rsidRPr="00185C6A">
              <w:rPr>
                <w:sz w:val="18"/>
                <w:szCs w:val="18"/>
              </w:rPr>
              <w:t>6.615</w:t>
            </w:r>
          </w:p>
        </w:tc>
        <w:tc>
          <w:tcPr>
            <w:tcW w:w="1304" w:type="dxa"/>
            <w:tcBorders>
              <w:top w:val="single" w:sz="2" w:space="0" w:color="auto"/>
              <w:bottom w:val="single" w:sz="2" w:space="0" w:color="auto"/>
            </w:tcBorders>
            <w:shd w:val="clear" w:color="auto" w:fill="auto"/>
            <w:vAlign w:val="center"/>
          </w:tcPr>
          <w:p w14:paraId="5FDAACF1" w14:textId="77777777" w:rsidR="000C509B" w:rsidRPr="00185C6A" w:rsidRDefault="000C509B" w:rsidP="00185C6A">
            <w:pPr>
              <w:pStyle w:val="cuatexto"/>
              <w:jc w:val="right"/>
              <w:rPr>
                <w:sz w:val="18"/>
                <w:szCs w:val="18"/>
              </w:rPr>
            </w:pPr>
            <w:r w:rsidRPr="00185C6A">
              <w:rPr>
                <w:sz w:val="18"/>
                <w:szCs w:val="18"/>
              </w:rPr>
              <w:t>6.902</w:t>
            </w:r>
          </w:p>
        </w:tc>
        <w:tc>
          <w:tcPr>
            <w:tcW w:w="1247" w:type="dxa"/>
            <w:tcBorders>
              <w:top w:val="single" w:sz="2" w:space="0" w:color="auto"/>
              <w:bottom w:val="single" w:sz="2" w:space="0" w:color="auto"/>
            </w:tcBorders>
            <w:shd w:val="clear" w:color="auto" w:fill="auto"/>
            <w:vAlign w:val="center"/>
          </w:tcPr>
          <w:p w14:paraId="63297C74" w14:textId="77777777" w:rsidR="000C509B" w:rsidRPr="00185C6A" w:rsidRDefault="000C509B" w:rsidP="00185C6A">
            <w:pPr>
              <w:pStyle w:val="cuatexto"/>
              <w:jc w:val="right"/>
              <w:rPr>
                <w:sz w:val="18"/>
                <w:szCs w:val="18"/>
              </w:rPr>
            </w:pPr>
            <w:r w:rsidRPr="00185C6A">
              <w:rPr>
                <w:sz w:val="18"/>
                <w:szCs w:val="18"/>
              </w:rPr>
              <w:t>104</w:t>
            </w:r>
          </w:p>
        </w:tc>
        <w:tc>
          <w:tcPr>
            <w:tcW w:w="1078" w:type="dxa"/>
            <w:tcBorders>
              <w:top w:val="single" w:sz="2" w:space="0" w:color="auto"/>
              <w:bottom w:val="single" w:sz="2" w:space="0" w:color="auto"/>
            </w:tcBorders>
            <w:shd w:val="clear" w:color="auto" w:fill="auto"/>
            <w:vAlign w:val="center"/>
          </w:tcPr>
          <w:p w14:paraId="4998655A" w14:textId="77777777" w:rsidR="000C509B" w:rsidRPr="00185C6A" w:rsidRDefault="005B0B74" w:rsidP="005B0B74">
            <w:pPr>
              <w:pStyle w:val="cuatexto"/>
              <w:jc w:val="right"/>
              <w:rPr>
                <w:sz w:val="18"/>
                <w:szCs w:val="18"/>
              </w:rPr>
            </w:pPr>
            <w:r>
              <w:rPr>
                <w:sz w:val="18"/>
                <w:szCs w:val="18"/>
              </w:rPr>
              <w:t>2.670</w:t>
            </w:r>
          </w:p>
        </w:tc>
      </w:tr>
      <w:tr w:rsidR="00814CDF" w:rsidRPr="00185C6A" w14:paraId="55C7A308"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02A08518" w14:textId="77777777" w:rsidR="000C509B" w:rsidRPr="00185C6A" w:rsidRDefault="000C509B" w:rsidP="00814CDF">
            <w:pPr>
              <w:pStyle w:val="cuatexto"/>
              <w:rPr>
                <w:sz w:val="18"/>
                <w:szCs w:val="18"/>
                <w:lang w:val="es-ES"/>
              </w:rPr>
            </w:pPr>
            <w:r w:rsidRPr="00185C6A">
              <w:rPr>
                <w:sz w:val="18"/>
                <w:szCs w:val="18"/>
                <w:lang w:val="es-ES"/>
              </w:rPr>
              <w:t>Enajenación inversiones reales</w:t>
            </w:r>
          </w:p>
        </w:tc>
        <w:tc>
          <w:tcPr>
            <w:tcW w:w="907" w:type="dxa"/>
            <w:tcBorders>
              <w:top w:val="single" w:sz="2" w:space="0" w:color="auto"/>
              <w:bottom w:val="single" w:sz="2" w:space="0" w:color="auto"/>
            </w:tcBorders>
            <w:shd w:val="clear" w:color="auto" w:fill="auto"/>
            <w:vAlign w:val="center"/>
          </w:tcPr>
          <w:p w14:paraId="631E8B0F" w14:textId="77777777" w:rsidR="000C509B" w:rsidRPr="00185C6A" w:rsidRDefault="000C509B" w:rsidP="00185C6A">
            <w:pPr>
              <w:pStyle w:val="cuatexto"/>
              <w:jc w:val="right"/>
              <w:rPr>
                <w:sz w:val="18"/>
                <w:szCs w:val="18"/>
              </w:rPr>
            </w:pPr>
            <w:r w:rsidRPr="00185C6A">
              <w:rPr>
                <w:sz w:val="18"/>
                <w:szCs w:val="18"/>
              </w:rPr>
              <w:t>198</w:t>
            </w:r>
          </w:p>
        </w:tc>
        <w:tc>
          <w:tcPr>
            <w:tcW w:w="1077" w:type="dxa"/>
            <w:tcBorders>
              <w:top w:val="single" w:sz="2" w:space="0" w:color="auto"/>
              <w:bottom w:val="single" w:sz="2" w:space="0" w:color="auto"/>
            </w:tcBorders>
            <w:shd w:val="clear" w:color="auto" w:fill="auto"/>
            <w:vAlign w:val="center"/>
          </w:tcPr>
          <w:p w14:paraId="25C9B823" w14:textId="77777777" w:rsidR="000C509B" w:rsidRPr="00185C6A" w:rsidRDefault="000C509B" w:rsidP="00185C6A">
            <w:pPr>
              <w:pStyle w:val="cuatexto"/>
              <w:jc w:val="right"/>
              <w:rPr>
                <w:sz w:val="18"/>
                <w:szCs w:val="18"/>
              </w:rPr>
            </w:pPr>
            <w:r w:rsidRPr="00185C6A">
              <w:rPr>
                <w:sz w:val="18"/>
                <w:szCs w:val="18"/>
              </w:rPr>
              <w:t>0</w:t>
            </w:r>
          </w:p>
        </w:tc>
        <w:tc>
          <w:tcPr>
            <w:tcW w:w="1077" w:type="dxa"/>
            <w:tcBorders>
              <w:top w:val="single" w:sz="2" w:space="0" w:color="auto"/>
              <w:bottom w:val="single" w:sz="2" w:space="0" w:color="auto"/>
            </w:tcBorders>
            <w:shd w:val="clear" w:color="auto" w:fill="auto"/>
            <w:vAlign w:val="center"/>
          </w:tcPr>
          <w:p w14:paraId="46A9E098" w14:textId="77777777" w:rsidR="000C509B" w:rsidRPr="00185C6A" w:rsidRDefault="000C509B" w:rsidP="00185C6A">
            <w:pPr>
              <w:pStyle w:val="cuatexto"/>
              <w:jc w:val="right"/>
              <w:rPr>
                <w:sz w:val="18"/>
                <w:szCs w:val="18"/>
              </w:rPr>
            </w:pPr>
            <w:r w:rsidRPr="00185C6A">
              <w:rPr>
                <w:sz w:val="18"/>
                <w:szCs w:val="18"/>
              </w:rPr>
              <w:t>198</w:t>
            </w:r>
          </w:p>
        </w:tc>
        <w:tc>
          <w:tcPr>
            <w:tcW w:w="1304" w:type="dxa"/>
            <w:tcBorders>
              <w:top w:val="single" w:sz="2" w:space="0" w:color="auto"/>
              <w:bottom w:val="single" w:sz="2" w:space="0" w:color="auto"/>
            </w:tcBorders>
            <w:shd w:val="clear" w:color="auto" w:fill="auto"/>
            <w:vAlign w:val="center"/>
          </w:tcPr>
          <w:p w14:paraId="7E1A04CD" w14:textId="77777777" w:rsidR="000C509B" w:rsidRPr="00185C6A" w:rsidRDefault="000C509B" w:rsidP="00185C6A">
            <w:pPr>
              <w:pStyle w:val="cuatexto"/>
              <w:jc w:val="right"/>
              <w:rPr>
                <w:sz w:val="18"/>
                <w:szCs w:val="18"/>
              </w:rPr>
            </w:pPr>
            <w:r w:rsidRPr="00185C6A">
              <w:rPr>
                <w:sz w:val="18"/>
                <w:szCs w:val="18"/>
              </w:rPr>
              <w:t>482</w:t>
            </w:r>
          </w:p>
        </w:tc>
        <w:tc>
          <w:tcPr>
            <w:tcW w:w="1247" w:type="dxa"/>
            <w:tcBorders>
              <w:top w:val="single" w:sz="2" w:space="0" w:color="auto"/>
              <w:bottom w:val="single" w:sz="2" w:space="0" w:color="auto"/>
            </w:tcBorders>
            <w:shd w:val="clear" w:color="auto" w:fill="auto"/>
            <w:vAlign w:val="center"/>
          </w:tcPr>
          <w:p w14:paraId="473727A8" w14:textId="77777777" w:rsidR="000C509B" w:rsidRPr="00185C6A" w:rsidRDefault="000C509B" w:rsidP="00185C6A">
            <w:pPr>
              <w:pStyle w:val="cuatexto"/>
              <w:jc w:val="right"/>
              <w:rPr>
                <w:sz w:val="18"/>
                <w:szCs w:val="18"/>
              </w:rPr>
            </w:pPr>
            <w:r w:rsidRPr="00185C6A">
              <w:rPr>
                <w:sz w:val="18"/>
                <w:szCs w:val="18"/>
              </w:rPr>
              <w:t>243</w:t>
            </w:r>
          </w:p>
        </w:tc>
        <w:tc>
          <w:tcPr>
            <w:tcW w:w="1078" w:type="dxa"/>
            <w:tcBorders>
              <w:top w:val="single" w:sz="2" w:space="0" w:color="auto"/>
              <w:bottom w:val="single" w:sz="2" w:space="0" w:color="auto"/>
            </w:tcBorders>
            <w:shd w:val="clear" w:color="auto" w:fill="auto"/>
            <w:vAlign w:val="center"/>
          </w:tcPr>
          <w:p w14:paraId="29F92330" w14:textId="77777777" w:rsidR="000C509B" w:rsidRPr="00185C6A" w:rsidRDefault="000C509B" w:rsidP="00185C6A">
            <w:pPr>
              <w:pStyle w:val="cuatexto"/>
              <w:jc w:val="right"/>
              <w:rPr>
                <w:sz w:val="18"/>
                <w:szCs w:val="18"/>
              </w:rPr>
            </w:pPr>
            <w:r w:rsidRPr="00185C6A">
              <w:rPr>
                <w:sz w:val="18"/>
                <w:szCs w:val="18"/>
              </w:rPr>
              <w:t>257</w:t>
            </w:r>
          </w:p>
        </w:tc>
      </w:tr>
      <w:tr w:rsidR="00814CDF" w:rsidRPr="00185C6A" w14:paraId="60F48961"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66C64564" w14:textId="77777777" w:rsidR="000C509B" w:rsidRPr="00185C6A" w:rsidRDefault="000C509B" w:rsidP="00814CDF">
            <w:pPr>
              <w:pStyle w:val="cuatexto"/>
              <w:rPr>
                <w:sz w:val="18"/>
                <w:szCs w:val="18"/>
                <w:lang w:val="es-ES"/>
              </w:rPr>
            </w:pPr>
            <w:r w:rsidRPr="00185C6A">
              <w:rPr>
                <w:sz w:val="18"/>
                <w:szCs w:val="18"/>
                <w:lang w:val="es-ES"/>
              </w:rPr>
              <w:t>Transferencias de capital</w:t>
            </w:r>
          </w:p>
        </w:tc>
        <w:tc>
          <w:tcPr>
            <w:tcW w:w="907" w:type="dxa"/>
            <w:tcBorders>
              <w:top w:val="single" w:sz="2" w:space="0" w:color="auto"/>
              <w:bottom w:val="single" w:sz="2" w:space="0" w:color="auto"/>
            </w:tcBorders>
            <w:shd w:val="clear" w:color="auto" w:fill="auto"/>
            <w:vAlign w:val="center"/>
          </w:tcPr>
          <w:p w14:paraId="5F610536" w14:textId="77777777" w:rsidR="000C509B" w:rsidRPr="00185C6A" w:rsidRDefault="000C509B" w:rsidP="00185C6A">
            <w:pPr>
              <w:pStyle w:val="cuatexto"/>
              <w:jc w:val="right"/>
              <w:rPr>
                <w:sz w:val="18"/>
                <w:szCs w:val="18"/>
              </w:rPr>
            </w:pPr>
            <w:r w:rsidRPr="00185C6A">
              <w:rPr>
                <w:sz w:val="18"/>
                <w:szCs w:val="18"/>
              </w:rPr>
              <w:t>26.595</w:t>
            </w:r>
          </w:p>
        </w:tc>
        <w:tc>
          <w:tcPr>
            <w:tcW w:w="1077" w:type="dxa"/>
            <w:tcBorders>
              <w:top w:val="single" w:sz="2" w:space="0" w:color="auto"/>
              <w:bottom w:val="single" w:sz="2" w:space="0" w:color="auto"/>
            </w:tcBorders>
            <w:shd w:val="clear" w:color="auto" w:fill="auto"/>
            <w:vAlign w:val="center"/>
          </w:tcPr>
          <w:p w14:paraId="2811DA6F" w14:textId="77777777" w:rsidR="000C509B" w:rsidRPr="00185C6A" w:rsidRDefault="000C509B" w:rsidP="00185C6A">
            <w:pPr>
              <w:pStyle w:val="cuatexto"/>
              <w:jc w:val="right"/>
              <w:rPr>
                <w:sz w:val="18"/>
                <w:szCs w:val="18"/>
              </w:rPr>
            </w:pPr>
            <w:r w:rsidRPr="00185C6A">
              <w:rPr>
                <w:sz w:val="18"/>
                <w:szCs w:val="18"/>
              </w:rPr>
              <w:t>997</w:t>
            </w:r>
          </w:p>
        </w:tc>
        <w:tc>
          <w:tcPr>
            <w:tcW w:w="1077" w:type="dxa"/>
            <w:tcBorders>
              <w:top w:val="single" w:sz="2" w:space="0" w:color="auto"/>
              <w:bottom w:val="single" w:sz="2" w:space="0" w:color="auto"/>
            </w:tcBorders>
            <w:shd w:val="clear" w:color="auto" w:fill="auto"/>
            <w:vAlign w:val="center"/>
          </w:tcPr>
          <w:p w14:paraId="4FF5AACA" w14:textId="77777777" w:rsidR="000C509B" w:rsidRPr="00185C6A" w:rsidRDefault="000C509B" w:rsidP="00185C6A">
            <w:pPr>
              <w:pStyle w:val="cuatexto"/>
              <w:jc w:val="right"/>
              <w:rPr>
                <w:sz w:val="18"/>
                <w:szCs w:val="18"/>
              </w:rPr>
            </w:pPr>
            <w:r w:rsidRPr="00185C6A">
              <w:rPr>
                <w:sz w:val="18"/>
                <w:szCs w:val="18"/>
              </w:rPr>
              <w:t>27.592</w:t>
            </w:r>
          </w:p>
        </w:tc>
        <w:tc>
          <w:tcPr>
            <w:tcW w:w="1304" w:type="dxa"/>
            <w:tcBorders>
              <w:top w:val="single" w:sz="2" w:space="0" w:color="auto"/>
              <w:bottom w:val="single" w:sz="2" w:space="0" w:color="auto"/>
            </w:tcBorders>
            <w:shd w:val="clear" w:color="auto" w:fill="auto"/>
            <w:vAlign w:val="center"/>
          </w:tcPr>
          <w:p w14:paraId="1EA5F8C0" w14:textId="77777777" w:rsidR="000C509B" w:rsidRPr="00185C6A" w:rsidRDefault="000C509B" w:rsidP="00185C6A">
            <w:pPr>
              <w:pStyle w:val="cuatexto"/>
              <w:jc w:val="right"/>
              <w:rPr>
                <w:sz w:val="18"/>
                <w:szCs w:val="18"/>
              </w:rPr>
            </w:pPr>
            <w:r w:rsidRPr="00185C6A">
              <w:rPr>
                <w:sz w:val="18"/>
                <w:szCs w:val="18"/>
              </w:rPr>
              <w:t>20.520</w:t>
            </w:r>
          </w:p>
        </w:tc>
        <w:tc>
          <w:tcPr>
            <w:tcW w:w="1247" w:type="dxa"/>
            <w:tcBorders>
              <w:top w:val="single" w:sz="2" w:space="0" w:color="auto"/>
              <w:bottom w:val="single" w:sz="2" w:space="0" w:color="auto"/>
            </w:tcBorders>
            <w:shd w:val="clear" w:color="auto" w:fill="auto"/>
            <w:vAlign w:val="center"/>
          </w:tcPr>
          <w:p w14:paraId="6044B0C5" w14:textId="77777777" w:rsidR="000C509B" w:rsidRPr="00185C6A" w:rsidRDefault="000C509B" w:rsidP="00185C6A">
            <w:pPr>
              <w:pStyle w:val="cuatexto"/>
              <w:jc w:val="right"/>
              <w:rPr>
                <w:sz w:val="18"/>
                <w:szCs w:val="18"/>
              </w:rPr>
            </w:pPr>
            <w:r w:rsidRPr="00185C6A">
              <w:rPr>
                <w:sz w:val="18"/>
                <w:szCs w:val="18"/>
              </w:rPr>
              <w:t>74</w:t>
            </w:r>
          </w:p>
        </w:tc>
        <w:tc>
          <w:tcPr>
            <w:tcW w:w="1078" w:type="dxa"/>
            <w:tcBorders>
              <w:top w:val="single" w:sz="2" w:space="0" w:color="auto"/>
              <w:bottom w:val="single" w:sz="2" w:space="0" w:color="auto"/>
            </w:tcBorders>
            <w:shd w:val="clear" w:color="auto" w:fill="auto"/>
            <w:vAlign w:val="center"/>
          </w:tcPr>
          <w:p w14:paraId="463E594C" w14:textId="77777777" w:rsidR="000C509B" w:rsidRPr="00185C6A" w:rsidRDefault="000C509B" w:rsidP="00185C6A">
            <w:pPr>
              <w:pStyle w:val="cuatexto"/>
              <w:jc w:val="right"/>
              <w:rPr>
                <w:sz w:val="18"/>
                <w:szCs w:val="18"/>
              </w:rPr>
            </w:pPr>
            <w:r w:rsidRPr="00185C6A">
              <w:rPr>
                <w:sz w:val="18"/>
                <w:szCs w:val="18"/>
              </w:rPr>
              <w:t>19.786</w:t>
            </w:r>
          </w:p>
        </w:tc>
      </w:tr>
      <w:tr w:rsidR="00814CDF" w:rsidRPr="00185C6A" w14:paraId="167E4937"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2047471A" w14:textId="77777777" w:rsidR="000C509B" w:rsidRPr="00185C6A" w:rsidRDefault="000C509B" w:rsidP="00814CDF">
            <w:pPr>
              <w:pStyle w:val="cuatexto"/>
              <w:rPr>
                <w:sz w:val="18"/>
                <w:szCs w:val="18"/>
                <w:lang w:val="es-ES"/>
              </w:rPr>
            </w:pPr>
            <w:r w:rsidRPr="00185C6A">
              <w:rPr>
                <w:sz w:val="18"/>
                <w:szCs w:val="18"/>
                <w:lang w:val="es-ES"/>
              </w:rPr>
              <w:t>Activos financieros</w:t>
            </w:r>
          </w:p>
        </w:tc>
        <w:tc>
          <w:tcPr>
            <w:tcW w:w="907" w:type="dxa"/>
            <w:tcBorders>
              <w:top w:val="single" w:sz="2" w:space="0" w:color="auto"/>
              <w:bottom w:val="single" w:sz="2" w:space="0" w:color="auto"/>
            </w:tcBorders>
            <w:shd w:val="clear" w:color="auto" w:fill="auto"/>
            <w:vAlign w:val="center"/>
          </w:tcPr>
          <w:p w14:paraId="697F6365" w14:textId="77777777" w:rsidR="000C509B" w:rsidRPr="00185C6A" w:rsidRDefault="000C509B" w:rsidP="00185C6A">
            <w:pPr>
              <w:pStyle w:val="cuatexto"/>
              <w:jc w:val="right"/>
              <w:rPr>
                <w:sz w:val="18"/>
                <w:szCs w:val="18"/>
              </w:rPr>
            </w:pPr>
            <w:r w:rsidRPr="00185C6A">
              <w:rPr>
                <w:sz w:val="18"/>
                <w:szCs w:val="18"/>
              </w:rPr>
              <w:t>50.546</w:t>
            </w:r>
          </w:p>
        </w:tc>
        <w:tc>
          <w:tcPr>
            <w:tcW w:w="1077" w:type="dxa"/>
            <w:tcBorders>
              <w:top w:val="single" w:sz="2" w:space="0" w:color="auto"/>
              <w:bottom w:val="single" w:sz="2" w:space="0" w:color="auto"/>
            </w:tcBorders>
            <w:shd w:val="clear" w:color="auto" w:fill="auto"/>
            <w:vAlign w:val="center"/>
          </w:tcPr>
          <w:p w14:paraId="5715074F" w14:textId="77777777" w:rsidR="000C509B" w:rsidRPr="00185C6A" w:rsidRDefault="000C509B" w:rsidP="00185C6A">
            <w:pPr>
              <w:pStyle w:val="cuatexto"/>
              <w:jc w:val="right"/>
              <w:rPr>
                <w:sz w:val="18"/>
                <w:szCs w:val="18"/>
              </w:rPr>
            </w:pPr>
            <w:r w:rsidRPr="00185C6A">
              <w:rPr>
                <w:sz w:val="18"/>
                <w:szCs w:val="18"/>
              </w:rPr>
              <w:t>184.090</w:t>
            </w:r>
          </w:p>
        </w:tc>
        <w:tc>
          <w:tcPr>
            <w:tcW w:w="1077" w:type="dxa"/>
            <w:tcBorders>
              <w:top w:val="single" w:sz="2" w:space="0" w:color="auto"/>
              <w:bottom w:val="single" w:sz="2" w:space="0" w:color="auto"/>
            </w:tcBorders>
            <w:shd w:val="clear" w:color="auto" w:fill="auto"/>
            <w:vAlign w:val="center"/>
          </w:tcPr>
          <w:p w14:paraId="5CC657EF" w14:textId="77777777" w:rsidR="000C509B" w:rsidRPr="00185C6A" w:rsidRDefault="000C509B" w:rsidP="00EF45E0">
            <w:pPr>
              <w:pStyle w:val="cuatexto"/>
              <w:jc w:val="right"/>
              <w:rPr>
                <w:sz w:val="18"/>
                <w:szCs w:val="18"/>
              </w:rPr>
            </w:pPr>
            <w:r w:rsidRPr="00185C6A">
              <w:rPr>
                <w:sz w:val="18"/>
                <w:szCs w:val="18"/>
              </w:rPr>
              <w:t>234.</w:t>
            </w:r>
            <w:r w:rsidR="00EF45E0">
              <w:rPr>
                <w:sz w:val="18"/>
                <w:szCs w:val="18"/>
              </w:rPr>
              <w:t>636</w:t>
            </w:r>
          </w:p>
        </w:tc>
        <w:tc>
          <w:tcPr>
            <w:tcW w:w="1304" w:type="dxa"/>
            <w:tcBorders>
              <w:top w:val="single" w:sz="2" w:space="0" w:color="auto"/>
              <w:bottom w:val="single" w:sz="2" w:space="0" w:color="auto"/>
            </w:tcBorders>
            <w:shd w:val="clear" w:color="auto" w:fill="auto"/>
            <w:vAlign w:val="center"/>
          </w:tcPr>
          <w:p w14:paraId="40285DCA" w14:textId="77777777" w:rsidR="000C509B" w:rsidRPr="00185C6A" w:rsidRDefault="000C509B" w:rsidP="00185C6A">
            <w:pPr>
              <w:pStyle w:val="cuatexto"/>
              <w:jc w:val="right"/>
              <w:rPr>
                <w:sz w:val="18"/>
                <w:szCs w:val="18"/>
              </w:rPr>
            </w:pPr>
            <w:r w:rsidRPr="00185C6A">
              <w:rPr>
                <w:sz w:val="18"/>
                <w:szCs w:val="18"/>
              </w:rPr>
              <w:t>21.976</w:t>
            </w:r>
          </w:p>
        </w:tc>
        <w:tc>
          <w:tcPr>
            <w:tcW w:w="1247" w:type="dxa"/>
            <w:tcBorders>
              <w:top w:val="single" w:sz="2" w:space="0" w:color="auto"/>
              <w:bottom w:val="single" w:sz="2" w:space="0" w:color="auto"/>
            </w:tcBorders>
            <w:shd w:val="clear" w:color="auto" w:fill="auto"/>
            <w:vAlign w:val="center"/>
          </w:tcPr>
          <w:p w14:paraId="67A2F2C9" w14:textId="77777777" w:rsidR="000C509B" w:rsidRPr="00185C6A" w:rsidRDefault="000C509B" w:rsidP="00185C6A">
            <w:pPr>
              <w:pStyle w:val="cuatexto"/>
              <w:jc w:val="right"/>
              <w:rPr>
                <w:sz w:val="18"/>
                <w:szCs w:val="18"/>
              </w:rPr>
            </w:pPr>
            <w:r w:rsidRPr="00185C6A">
              <w:rPr>
                <w:sz w:val="18"/>
                <w:szCs w:val="18"/>
              </w:rPr>
              <w:t>9</w:t>
            </w:r>
          </w:p>
        </w:tc>
        <w:tc>
          <w:tcPr>
            <w:tcW w:w="1078" w:type="dxa"/>
            <w:tcBorders>
              <w:top w:val="single" w:sz="2" w:space="0" w:color="auto"/>
              <w:bottom w:val="single" w:sz="2" w:space="0" w:color="auto"/>
            </w:tcBorders>
            <w:shd w:val="clear" w:color="auto" w:fill="auto"/>
            <w:vAlign w:val="center"/>
          </w:tcPr>
          <w:p w14:paraId="7148F224" w14:textId="77777777" w:rsidR="000C509B" w:rsidRPr="00185C6A" w:rsidRDefault="005B0B74" w:rsidP="00185C6A">
            <w:pPr>
              <w:pStyle w:val="cuatexto"/>
              <w:jc w:val="right"/>
              <w:rPr>
                <w:sz w:val="18"/>
                <w:szCs w:val="18"/>
              </w:rPr>
            </w:pPr>
            <w:r>
              <w:rPr>
                <w:sz w:val="18"/>
                <w:szCs w:val="18"/>
              </w:rPr>
              <w:t>19.893</w:t>
            </w:r>
          </w:p>
        </w:tc>
      </w:tr>
      <w:tr w:rsidR="00814CDF" w:rsidRPr="00185C6A" w14:paraId="4F2204ED" w14:textId="77777777" w:rsidTr="00814CDF">
        <w:trPr>
          <w:trHeight w:val="198"/>
          <w:jc w:val="center"/>
        </w:trPr>
        <w:tc>
          <w:tcPr>
            <w:tcW w:w="2552" w:type="dxa"/>
            <w:tcBorders>
              <w:top w:val="single" w:sz="2" w:space="0" w:color="auto"/>
              <w:bottom w:val="single" w:sz="4" w:space="0" w:color="auto"/>
            </w:tcBorders>
            <w:shd w:val="clear" w:color="auto" w:fill="auto"/>
            <w:vAlign w:val="center"/>
          </w:tcPr>
          <w:p w14:paraId="05CB7975" w14:textId="77777777" w:rsidR="000C509B" w:rsidRPr="00185C6A" w:rsidRDefault="000C509B" w:rsidP="00814CDF">
            <w:pPr>
              <w:pStyle w:val="cuatexto"/>
              <w:rPr>
                <w:sz w:val="18"/>
                <w:szCs w:val="18"/>
                <w:lang w:val="es-ES"/>
              </w:rPr>
            </w:pPr>
            <w:r w:rsidRPr="00185C6A">
              <w:rPr>
                <w:sz w:val="18"/>
                <w:szCs w:val="18"/>
                <w:lang w:val="es-ES"/>
              </w:rPr>
              <w:t>Pasivos financieros</w:t>
            </w:r>
          </w:p>
        </w:tc>
        <w:tc>
          <w:tcPr>
            <w:tcW w:w="907" w:type="dxa"/>
            <w:tcBorders>
              <w:top w:val="single" w:sz="2" w:space="0" w:color="auto"/>
              <w:bottom w:val="single" w:sz="4" w:space="0" w:color="auto"/>
            </w:tcBorders>
            <w:shd w:val="clear" w:color="auto" w:fill="auto"/>
            <w:vAlign w:val="center"/>
          </w:tcPr>
          <w:p w14:paraId="69FF3300" w14:textId="77777777" w:rsidR="000C509B" w:rsidRPr="00185C6A" w:rsidRDefault="000C509B" w:rsidP="00185C6A">
            <w:pPr>
              <w:pStyle w:val="cuatexto"/>
              <w:jc w:val="right"/>
              <w:rPr>
                <w:sz w:val="18"/>
                <w:szCs w:val="18"/>
              </w:rPr>
            </w:pPr>
            <w:r w:rsidRPr="00185C6A">
              <w:rPr>
                <w:sz w:val="18"/>
                <w:szCs w:val="18"/>
              </w:rPr>
              <w:t>316.325</w:t>
            </w:r>
          </w:p>
        </w:tc>
        <w:tc>
          <w:tcPr>
            <w:tcW w:w="1077" w:type="dxa"/>
            <w:tcBorders>
              <w:top w:val="single" w:sz="2" w:space="0" w:color="auto"/>
              <w:bottom w:val="single" w:sz="4" w:space="0" w:color="auto"/>
            </w:tcBorders>
            <w:shd w:val="clear" w:color="auto" w:fill="auto"/>
            <w:vAlign w:val="center"/>
          </w:tcPr>
          <w:p w14:paraId="7E547B5C" w14:textId="77777777" w:rsidR="000C509B" w:rsidRPr="00185C6A" w:rsidRDefault="000C509B" w:rsidP="00185C6A">
            <w:pPr>
              <w:pStyle w:val="cuatexto"/>
              <w:jc w:val="right"/>
              <w:rPr>
                <w:sz w:val="18"/>
                <w:szCs w:val="18"/>
              </w:rPr>
            </w:pPr>
            <w:r w:rsidRPr="00185C6A">
              <w:rPr>
                <w:sz w:val="18"/>
                <w:szCs w:val="18"/>
              </w:rPr>
              <w:t>0</w:t>
            </w:r>
          </w:p>
        </w:tc>
        <w:tc>
          <w:tcPr>
            <w:tcW w:w="1077" w:type="dxa"/>
            <w:tcBorders>
              <w:top w:val="single" w:sz="2" w:space="0" w:color="auto"/>
              <w:bottom w:val="single" w:sz="4" w:space="0" w:color="auto"/>
            </w:tcBorders>
            <w:shd w:val="clear" w:color="auto" w:fill="auto"/>
            <w:vAlign w:val="center"/>
          </w:tcPr>
          <w:p w14:paraId="0A0D7C00" w14:textId="77777777" w:rsidR="000C509B" w:rsidRPr="00185C6A" w:rsidRDefault="000C509B" w:rsidP="00185C6A">
            <w:pPr>
              <w:pStyle w:val="cuatexto"/>
              <w:jc w:val="right"/>
              <w:rPr>
                <w:sz w:val="18"/>
                <w:szCs w:val="18"/>
              </w:rPr>
            </w:pPr>
            <w:r w:rsidRPr="00185C6A">
              <w:rPr>
                <w:sz w:val="18"/>
                <w:szCs w:val="18"/>
              </w:rPr>
              <w:t>316.325</w:t>
            </w:r>
          </w:p>
        </w:tc>
        <w:tc>
          <w:tcPr>
            <w:tcW w:w="1304" w:type="dxa"/>
            <w:tcBorders>
              <w:top w:val="single" w:sz="2" w:space="0" w:color="auto"/>
              <w:bottom w:val="single" w:sz="4" w:space="0" w:color="auto"/>
            </w:tcBorders>
            <w:shd w:val="clear" w:color="auto" w:fill="auto"/>
            <w:vAlign w:val="center"/>
          </w:tcPr>
          <w:p w14:paraId="425ABDFA" w14:textId="77777777" w:rsidR="000C509B" w:rsidRPr="00185C6A" w:rsidRDefault="000C509B" w:rsidP="00185C6A">
            <w:pPr>
              <w:pStyle w:val="cuatexto"/>
              <w:jc w:val="right"/>
              <w:rPr>
                <w:sz w:val="18"/>
                <w:szCs w:val="18"/>
              </w:rPr>
            </w:pPr>
            <w:r w:rsidRPr="00185C6A">
              <w:rPr>
                <w:sz w:val="18"/>
                <w:szCs w:val="18"/>
              </w:rPr>
              <w:t>648.373</w:t>
            </w:r>
          </w:p>
        </w:tc>
        <w:tc>
          <w:tcPr>
            <w:tcW w:w="1247" w:type="dxa"/>
            <w:tcBorders>
              <w:top w:val="single" w:sz="2" w:space="0" w:color="auto"/>
              <w:bottom w:val="single" w:sz="4" w:space="0" w:color="auto"/>
            </w:tcBorders>
            <w:shd w:val="clear" w:color="auto" w:fill="auto"/>
            <w:vAlign w:val="center"/>
          </w:tcPr>
          <w:p w14:paraId="2E36FF95" w14:textId="77777777" w:rsidR="000C509B" w:rsidRPr="00185C6A" w:rsidRDefault="000C509B" w:rsidP="00185C6A">
            <w:pPr>
              <w:pStyle w:val="cuatexto"/>
              <w:jc w:val="right"/>
              <w:rPr>
                <w:sz w:val="18"/>
                <w:szCs w:val="18"/>
              </w:rPr>
            </w:pPr>
            <w:r w:rsidRPr="00185C6A">
              <w:rPr>
                <w:sz w:val="18"/>
                <w:szCs w:val="18"/>
              </w:rPr>
              <w:t>205</w:t>
            </w:r>
          </w:p>
        </w:tc>
        <w:tc>
          <w:tcPr>
            <w:tcW w:w="1078" w:type="dxa"/>
            <w:tcBorders>
              <w:top w:val="single" w:sz="2" w:space="0" w:color="auto"/>
              <w:bottom w:val="single" w:sz="4" w:space="0" w:color="auto"/>
            </w:tcBorders>
            <w:shd w:val="clear" w:color="auto" w:fill="auto"/>
            <w:vAlign w:val="center"/>
          </w:tcPr>
          <w:p w14:paraId="0EF7AFDA" w14:textId="77777777" w:rsidR="000C509B" w:rsidRPr="00185C6A" w:rsidRDefault="000C509B" w:rsidP="00185C6A">
            <w:pPr>
              <w:pStyle w:val="cuatexto"/>
              <w:jc w:val="right"/>
              <w:rPr>
                <w:sz w:val="18"/>
                <w:szCs w:val="18"/>
              </w:rPr>
            </w:pPr>
            <w:r w:rsidRPr="00185C6A">
              <w:rPr>
                <w:sz w:val="18"/>
                <w:szCs w:val="18"/>
              </w:rPr>
              <w:t>648.373</w:t>
            </w:r>
          </w:p>
        </w:tc>
      </w:tr>
      <w:tr w:rsidR="00814CDF" w:rsidRPr="00185C6A" w14:paraId="245B93A4" w14:textId="77777777" w:rsidTr="00814CDF">
        <w:trPr>
          <w:trHeight w:val="255"/>
          <w:jc w:val="center"/>
        </w:trPr>
        <w:tc>
          <w:tcPr>
            <w:tcW w:w="2552" w:type="dxa"/>
            <w:tcBorders>
              <w:top w:val="single" w:sz="4" w:space="0" w:color="auto"/>
              <w:bottom w:val="single" w:sz="4" w:space="0" w:color="auto"/>
            </w:tcBorders>
            <w:shd w:val="clear" w:color="auto" w:fill="8DB3E2"/>
            <w:vAlign w:val="center"/>
          </w:tcPr>
          <w:p w14:paraId="6723E3EB" w14:textId="77777777" w:rsidR="000C509B" w:rsidRPr="00185C6A"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rPr>
            </w:pPr>
            <w:r w:rsidRPr="00185C6A">
              <w:rPr>
                <w:rFonts w:ascii="Arial" w:hAnsi="Arial" w:cs="Arial"/>
                <w:spacing w:val="6"/>
                <w:sz w:val="16"/>
                <w:szCs w:val="16"/>
                <w:lang w:val="es-ES"/>
              </w:rPr>
              <w:t>Total</w:t>
            </w:r>
          </w:p>
        </w:tc>
        <w:tc>
          <w:tcPr>
            <w:tcW w:w="907" w:type="dxa"/>
            <w:tcBorders>
              <w:top w:val="single" w:sz="4" w:space="0" w:color="auto"/>
              <w:bottom w:val="single" w:sz="4" w:space="0" w:color="auto"/>
            </w:tcBorders>
            <w:shd w:val="clear" w:color="auto" w:fill="8DB3E2"/>
            <w:vAlign w:val="center"/>
          </w:tcPr>
          <w:p w14:paraId="66EB96D2" w14:textId="77777777" w:rsidR="000C509B" w:rsidRPr="00185C6A" w:rsidRDefault="000C509B" w:rsidP="003F5518">
            <w:pPr>
              <w:spacing w:after="0"/>
              <w:ind w:firstLine="0"/>
              <w:jc w:val="right"/>
              <w:rPr>
                <w:rFonts w:ascii="Arial" w:hAnsi="Arial" w:cs="Arial"/>
                <w:sz w:val="16"/>
                <w:szCs w:val="16"/>
              </w:rPr>
            </w:pPr>
            <w:r w:rsidRPr="00185C6A">
              <w:rPr>
                <w:rFonts w:ascii="Arial" w:hAnsi="Arial" w:cs="Arial"/>
                <w:sz w:val="16"/>
                <w:szCs w:val="16"/>
              </w:rPr>
              <w:t>4.573.798</w:t>
            </w:r>
          </w:p>
        </w:tc>
        <w:tc>
          <w:tcPr>
            <w:tcW w:w="1077" w:type="dxa"/>
            <w:tcBorders>
              <w:top w:val="single" w:sz="4" w:space="0" w:color="auto"/>
              <w:bottom w:val="single" w:sz="4" w:space="0" w:color="auto"/>
            </w:tcBorders>
            <w:shd w:val="clear" w:color="auto" w:fill="8DB3E2"/>
            <w:vAlign w:val="center"/>
          </w:tcPr>
          <w:p w14:paraId="7705D811" w14:textId="77777777" w:rsidR="000C509B" w:rsidRPr="00185C6A" w:rsidRDefault="000C509B" w:rsidP="003F5518">
            <w:pPr>
              <w:spacing w:after="0"/>
              <w:ind w:firstLine="0"/>
              <w:jc w:val="right"/>
              <w:rPr>
                <w:rFonts w:ascii="Arial" w:hAnsi="Arial" w:cs="Arial"/>
                <w:sz w:val="16"/>
                <w:szCs w:val="16"/>
              </w:rPr>
            </w:pPr>
            <w:r w:rsidRPr="00185C6A">
              <w:rPr>
                <w:rFonts w:ascii="Arial" w:hAnsi="Arial" w:cs="Arial"/>
                <w:sz w:val="16"/>
                <w:szCs w:val="16"/>
              </w:rPr>
              <w:t>251.804</w:t>
            </w:r>
          </w:p>
        </w:tc>
        <w:tc>
          <w:tcPr>
            <w:tcW w:w="1077" w:type="dxa"/>
            <w:tcBorders>
              <w:top w:val="single" w:sz="4" w:space="0" w:color="auto"/>
              <w:bottom w:val="single" w:sz="4" w:space="0" w:color="auto"/>
            </w:tcBorders>
            <w:shd w:val="clear" w:color="auto" w:fill="8DB3E2"/>
            <w:vAlign w:val="center"/>
          </w:tcPr>
          <w:p w14:paraId="363F05F4" w14:textId="77777777" w:rsidR="000C509B" w:rsidRPr="00185C6A" w:rsidRDefault="000C509B" w:rsidP="003F5518">
            <w:pPr>
              <w:spacing w:after="0"/>
              <w:ind w:firstLine="0"/>
              <w:jc w:val="right"/>
              <w:rPr>
                <w:rFonts w:ascii="Arial" w:hAnsi="Arial" w:cs="Arial"/>
                <w:sz w:val="16"/>
                <w:szCs w:val="16"/>
              </w:rPr>
            </w:pPr>
            <w:r w:rsidRPr="00185C6A">
              <w:rPr>
                <w:rFonts w:ascii="Arial" w:hAnsi="Arial" w:cs="Arial"/>
                <w:sz w:val="16"/>
                <w:szCs w:val="16"/>
              </w:rPr>
              <w:t>4.825.602</w:t>
            </w:r>
          </w:p>
        </w:tc>
        <w:tc>
          <w:tcPr>
            <w:tcW w:w="1304" w:type="dxa"/>
            <w:tcBorders>
              <w:top w:val="single" w:sz="4" w:space="0" w:color="auto"/>
              <w:bottom w:val="single" w:sz="4" w:space="0" w:color="auto"/>
            </w:tcBorders>
            <w:shd w:val="clear" w:color="auto" w:fill="8DB3E2"/>
            <w:vAlign w:val="center"/>
          </w:tcPr>
          <w:p w14:paraId="2AD42C32" w14:textId="77777777" w:rsidR="000C509B" w:rsidRPr="00185C6A" w:rsidRDefault="000C509B" w:rsidP="003F5518">
            <w:pPr>
              <w:spacing w:after="0"/>
              <w:ind w:firstLine="0"/>
              <w:jc w:val="right"/>
              <w:rPr>
                <w:rFonts w:ascii="Arial" w:hAnsi="Arial" w:cs="Arial"/>
                <w:sz w:val="16"/>
                <w:szCs w:val="16"/>
              </w:rPr>
            </w:pPr>
            <w:r w:rsidRPr="00185C6A">
              <w:rPr>
                <w:rFonts w:ascii="Arial" w:hAnsi="Arial" w:cs="Arial"/>
                <w:sz w:val="16"/>
                <w:szCs w:val="16"/>
              </w:rPr>
              <w:t>4.730.799</w:t>
            </w:r>
          </w:p>
        </w:tc>
        <w:tc>
          <w:tcPr>
            <w:tcW w:w="1247" w:type="dxa"/>
            <w:tcBorders>
              <w:top w:val="single" w:sz="4" w:space="0" w:color="auto"/>
              <w:bottom w:val="single" w:sz="4" w:space="0" w:color="auto"/>
            </w:tcBorders>
            <w:shd w:val="clear" w:color="auto" w:fill="8DB3E2"/>
            <w:vAlign w:val="center"/>
          </w:tcPr>
          <w:p w14:paraId="28B049BD" w14:textId="77777777" w:rsidR="000C509B" w:rsidRPr="00185C6A" w:rsidRDefault="000C509B" w:rsidP="003F5518">
            <w:pPr>
              <w:spacing w:after="0"/>
              <w:ind w:firstLine="0"/>
              <w:jc w:val="right"/>
              <w:rPr>
                <w:rFonts w:ascii="Arial" w:hAnsi="Arial" w:cs="Arial"/>
                <w:sz w:val="16"/>
                <w:szCs w:val="16"/>
              </w:rPr>
            </w:pPr>
            <w:r w:rsidRPr="00185C6A">
              <w:rPr>
                <w:rFonts w:ascii="Arial" w:hAnsi="Arial" w:cs="Arial"/>
                <w:sz w:val="16"/>
                <w:szCs w:val="16"/>
              </w:rPr>
              <w:t>98</w:t>
            </w:r>
          </w:p>
        </w:tc>
        <w:tc>
          <w:tcPr>
            <w:tcW w:w="1078" w:type="dxa"/>
            <w:tcBorders>
              <w:top w:val="single" w:sz="4" w:space="0" w:color="auto"/>
              <w:bottom w:val="single" w:sz="4" w:space="0" w:color="auto"/>
            </w:tcBorders>
            <w:shd w:val="clear" w:color="auto" w:fill="8DB3E2"/>
            <w:vAlign w:val="center"/>
          </w:tcPr>
          <w:p w14:paraId="0E09ADC2" w14:textId="77777777" w:rsidR="000C509B" w:rsidRPr="00185C6A" w:rsidRDefault="000C509B" w:rsidP="005B0B74">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lang w:val="es-ES"/>
              </w:rPr>
            </w:pPr>
            <w:r w:rsidRPr="00185C6A">
              <w:rPr>
                <w:rFonts w:ascii="Arial" w:hAnsi="Arial" w:cs="Arial"/>
                <w:spacing w:val="6"/>
                <w:sz w:val="16"/>
                <w:szCs w:val="16"/>
                <w:lang w:val="es-ES"/>
              </w:rPr>
              <w:t>4.</w:t>
            </w:r>
            <w:r w:rsidR="005B0B74">
              <w:rPr>
                <w:rFonts w:ascii="Arial" w:hAnsi="Arial" w:cs="Arial"/>
                <w:spacing w:val="6"/>
                <w:sz w:val="16"/>
                <w:szCs w:val="16"/>
                <w:lang w:val="es-ES"/>
              </w:rPr>
              <w:t>615.890</w:t>
            </w:r>
          </w:p>
        </w:tc>
      </w:tr>
    </w:tbl>
    <w:p w14:paraId="683BBBD7" w14:textId="77777777" w:rsidR="000C509B" w:rsidRPr="00C47EE9" w:rsidRDefault="000C509B" w:rsidP="000C509B">
      <w:pPr>
        <w:tabs>
          <w:tab w:val="center" w:pos="2835"/>
          <w:tab w:val="center" w:pos="3969"/>
          <w:tab w:val="center" w:pos="5103"/>
          <w:tab w:val="center" w:pos="6237"/>
          <w:tab w:val="center" w:pos="7371"/>
        </w:tabs>
        <w:ind w:firstLine="284"/>
        <w:rPr>
          <w:spacing w:val="6"/>
          <w:sz w:val="26"/>
          <w:szCs w:val="24"/>
          <w:lang w:eastAsia="es-ES"/>
        </w:rPr>
      </w:pPr>
    </w:p>
    <w:p w14:paraId="56A208F6" w14:textId="77777777" w:rsidR="000C509B" w:rsidRPr="00C47EE9" w:rsidRDefault="000C509B" w:rsidP="009E2C9E">
      <w:pPr>
        <w:pStyle w:val="atitulo2"/>
        <w:spacing w:after="120"/>
      </w:pPr>
      <w:r w:rsidRPr="00C47EE9">
        <w:br w:type="page"/>
      </w:r>
      <w:bookmarkStart w:id="44" w:name="_Toc399859617"/>
      <w:bookmarkStart w:id="45" w:name="_Toc463350242"/>
      <w:bookmarkStart w:id="46" w:name="_Toc494270376"/>
      <w:bookmarkStart w:id="47" w:name="_Toc525907433"/>
      <w:bookmarkStart w:id="48" w:name="_Toc52267362"/>
      <w:bookmarkStart w:id="49" w:name="_Toc88652686"/>
      <w:proofErr w:type="spellStart"/>
      <w:r w:rsidRPr="00C47EE9">
        <w:lastRenderedPageBreak/>
        <w:t>V.2</w:t>
      </w:r>
      <w:proofErr w:type="spellEnd"/>
      <w:r w:rsidRPr="00C47EE9">
        <w:t>. Resultado presupuestario 20</w:t>
      </w:r>
      <w:bookmarkEnd w:id="44"/>
      <w:bookmarkEnd w:id="45"/>
      <w:bookmarkEnd w:id="46"/>
      <w:bookmarkEnd w:id="47"/>
      <w:bookmarkEnd w:id="48"/>
      <w:r>
        <w:t>20</w:t>
      </w:r>
      <w:bookmarkEnd w:id="49"/>
    </w:p>
    <w:p w14:paraId="213EA7C0" w14:textId="77777777" w:rsidR="000C509B" w:rsidRPr="00C47EE9" w:rsidRDefault="000C509B" w:rsidP="000C509B">
      <w:pPr>
        <w:suppressAutoHyphens/>
        <w:spacing w:after="60"/>
        <w:ind w:firstLine="0"/>
        <w:jc w:val="right"/>
        <w:rPr>
          <w:rFonts w:ascii="Arial" w:hAnsi="Arial"/>
          <w:spacing w:val="6"/>
          <w:sz w:val="17"/>
          <w:szCs w:val="17"/>
        </w:rPr>
      </w:pPr>
      <w:r w:rsidRPr="00C47EE9">
        <w:rPr>
          <w:rFonts w:ascii="Arial" w:hAnsi="Arial"/>
          <w:spacing w:val="6"/>
          <w:sz w:val="17"/>
          <w:szCs w:val="17"/>
        </w:rPr>
        <w:t>(en miles)</w:t>
      </w:r>
    </w:p>
    <w:tbl>
      <w:tblPr>
        <w:tblW w:w="5000"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724"/>
        <w:gridCol w:w="2006"/>
        <w:gridCol w:w="1586"/>
        <w:gridCol w:w="1473"/>
      </w:tblGrid>
      <w:tr w:rsidR="000B530B" w:rsidRPr="000B530B" w14:paraId="7250705B" w14:textId="77777777" w:rsidTr="00E703F0">
        <w:trPr>
          <w:trHeight w:val="255"/>
          <w:jc w:val="center"/>
        </w:trPr>
        <w:tc>
          <w:tcPr>
            <w:tcW w:w="2119" w:type="pct"/>
            <w:tcBorders>
              <w:top w:val="single" w:sz="4" w:space="0" w:color="auto"/>
              <w:bottom w:val="single" w:sz="4" w:space="0" w:color="auto"/>
            </w:tcBorders>
            <w:shd w:val="clear" w:color="auto" w:fill="8DB3E2"/>
            <w:vAlign w:val="center"/>
          </w:tcPr>
          <w:p w14:paraId="7BB6372E"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sidRPr="000B530B">
              <w:rPr>
                <w:rFonts w:ascii="Arial" w:hAnsi="Arial" w:cs="Arial"/>
                <w:snapToGrid w:val="0"/>
                <w:spacing w:val="6"/>
                <w:sz w:val="18"/>
                <w:szCs w:val="18"/>
              </w:rPr>
              <w:t>Conceptos</w:t>
            </w:r>
          </w:p>
        </w:tc>
        <w:tc>
          <w:tcPr>
            <w:tcW w:w="1141" w:type="pct"/>
            <w:tcBorders>
              <w:top w:val="single" w:sz="4" w:space="0" w:color="auto"/>
              <w:bottom w:val="single" w:sz="4" w:space="0" w:color="auto"/>
            </w:tcBorders>
            <w:shd w:val="clear" w:color="auto" w:fill="8DB3E2"/>
            <w:vAlign w:val="center"/>
          </w:tcPr>
          <w:p w14:paraId="186FD60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0B530B">
              <w:rPr>
                <w:rFonts w:ascii="Arial" w:hAnsi="Arial" w:cs="Arial"/>
                <w:snapToGrid w:val="0"/>
                <w:color w:val="000000"/>
                <w:spacing w:val="6"/>
                <w:sz w:val="18"/>
                <w:szCs w:val="18"/>
                <w:lang w:val="es-ES"/>
              </w:rPr>
              <w:t xml:space="preserve">Derechos </w:t>
            </w:r>
          </w:p>
          <w:p w14:paraId="157276D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0B530B">
              <w:rPr>
                <w:rFonts w:ascii="Arial" w:hAnsi="Arial" w:cs="Arial"/>
                <w:snapToGrid w:val="0"/>
                <w:color w:val="000000"/>
                <w:spacing w:val="6"/>
                <w:sz w:val="18"/>
                <w:szCs w:val="18"/>
                <w:lang w:val="es-ES"/>
              </w:rPr>
              <w:t>reconocidos</w:t>
            </w:r>
          </w:p>
        </w:tc>
        <w:tc>
          <w:tcPr>
            <w:tcW w:w="902" w:type="pct"/>
            <w:tcBorders>
              <w:top w:val="single" w:sz="4" w:space="0" w:color="auto"/>
              <w:bottom w:val="single" w:sz="4" w:space="0" w:color="auto"/>
            </w:tcBorders>
            <w:shd w:val="clear" w:color="auto" w:fill="8DB3E2"/>
            <w:vAlign w:val="center"/>
          </w:tcPr>
          <w:p w14:paraId="634563E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0B530B">
              <w:rPr>
                <w:rFonts w:ascii="Arial" w:hAnsi="Arial" w:cs="Arial"/>
                <w:snapToGrid w:val="0"/>
                <w:color w:val="000000"/>
                <w:spacing w:val="6"/>
                <w:sz w:val="18"/>
                <w:szCs w:val="18"/>
                <w:lang w:val="es-ES"/>
              </w:rPr>
              <w:t>Obligaciones</w:t>
            </w:r>
          </w:p>
          <w:p w14:paraId="78167A4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0B530B">
              <w:rPr>
                <w:rFonts w:ascii="Arial" w:hAnsi="Arial" w:cs="Arial"/>
                <w:snapToGrid w:val="0"/>
                <w:color w:val="000000"/>
                <w:spacing w:val="6"/>
                <w:sz w:val="18"/>
                <w:szCs w:val="18"/>
                <w:lang w:val="es-ES"/>
              </w:rPr>
              <w:t>reconocidas</w:t>
            </w:r>
          </w:p>
        </w:tc>
        <w:tc>
          <w:tcPr>
            <w:tcW w:w="838" w:type="pct"/>
            <w:tcBorders>
              <w:top w:val="single" w:sz="4" w:space="0" w:color="auto"/>
              <w:bottom w:val="single" w:sz="4" w:space="0" w:color="auto"/>
            </w:tcBorders>
            <w:shd w:val="clear" w:color="auto" w:fill="8DB3E2"/>
            <w:vAlign w:val="center"/>
          </w:tcPr>
          <w:p w14:paraId="115E863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0B530B">
              <w:rPr>
                <w:rFonts w:ascii="Arial" w:hAnsi="Arial" w:cs="Arial"/>
                <w:snapToGrid w:val="0"/>
                <w:color w:val="000000"/>
                <w:spacing w:val="6"/>
                <w:sz w:val="18"/>
                <w:szCs w:val="18"/>
                <w:lang w:val="es-ES"/>
              </w:rPr>
              <w:t>Importe</w:t>
            </w:r>
          </w:p>
        </w:tc>
      </w:tr>
      <w:tr w:rsidR="000B530B" w:rsidRPr="000B530B" w14:paraId="40FBC7E2" w14:textId="77777777" w:rsidTr="00E703F0">
        <w:trPr>
          <w:trHeight w:val="198"/>
          <w:jc w:val="center"/>
        </w:trPr>
        <w:tc>
          <w:tcPr>
            <w:tcW w:w="2119" w:type="pct"/>
            <w:tcBorders>
              <w:top w:val="single" w:sz="4" w:space="0" w:color="auto"/>
              <w:bottom w:val="single" w:sz="2" w:space="0" w:color="auto"/>
            </w:tcBorders>
            <w:shd w:val="clear" w:color="auto" w:fill="auto"/>
            <w:vAlign w:val="center"/>
          </w:tcPr>
          <w:p w14:paraId="12F3349E" w14:textId="77777777" w:rsidR="000C509B" w:rsidRPr="000B530B" w:rsidRDefault="000C509B" w:rsidP="00185C6A">
            <w:pPr>
              <w:spacing w:after="0"/>
              <w:ind w:firstLine="237"/>
              <w:jc w:val="left"/>
              <w:rPr>
                <w:rFonts w:ascii="Arial Narrow" w:hAnsi="Arial Narrow" w:cs="Arial"/>
                <w:snapToGrid w:val="0"/>
                <w:lang w:eastAsia="es-ES"/>
              </w:rPr>
            </w:pPr>
            <w:r w:rsidRPr="000B530B">
              <w:rPr>
                <w:rFonts w:ascii="Arial Narrow" w:hAnsi="Arial Narrow" w:cs="Arial"/>
                <w:snapToGrid w:val="0"/>
                <w:lang w:eastAsia="es-ES"/>
              </w:rPr>
              <w:t>1. Operaciones corrientes</w:t>
            </w:r>
          </w:p>
        </w:tc>
        <w:tc>
          <w:tcPr>
            <w:tcW w:w="1141" w:type="pct"/>
            <w:tcBorders>
              <w:top w:val="single" w:sz="4" w:space="0" w:color="auto"/>
              <w:bottom w:val="single" w:sz="2" w:space="0" w:color="auto"/>
            </w:tcBorders>
            <w:shd w:val="clear" w:color="auto" w:fill="auto"/>
            <w:vAlign w:val="center"/>
          </w:tcPr>
          <w:p w14:paraId="1736580F"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4.039.448</w:t>
            </w:r>
          </w:p>
        </w:tc>
        <w:tc>
          <w:tcPr>
            <w:tcW w:w="902" w:type="pct"/>
            <w:tcBorders>
              <w:top w:val="single" w:sz="4" w:space="0" w:color="auto"/>
              <w:bottom w:val="single" w:sz="2" w:space="0" w:color="auto"/>
            </w:tcBorders>
            <w:shd w:val="clear" w:color="auto" w:fill="auto"/>
            <w:vAlign w:val="center"/>
          </w:tcPr>
          <w:p w14:paraId="1ADCF5F1" w14:textId="77777777" w:rsidR="000C509B" w:rsidRPr="000B530B" w:rsidRDefault="000C509B" w:rsidP="00EF45E0">
            <w:pPr>
              <w:spacing w:after="0"/>
              <w:ind w:firstLine="0"/>
              <w:jc w:val="right"/>
              <w:rPr>
                <w:rFonts w:ascii="Arial Narrow" w:hAnsi="Arial Narrow" w:cs="Arial"/>
                <w:lang w:val="es-ES"/>
              </w:rPr>
            </w:pPr>
            <w:r w:rsidRPr="000B530B">
              <w:rPr>
                <w:rFonts w:ascii="Arial Narrow" w:hAnsi="Arial Narrow" w:cs="Arial"/>
                <w:lang w:val="es-ES"/>
              </w:rPr>
              <w:t>3.952.</w:t>
            </w:r>
            <w:r w:rsidR="00EF45E0">
              <w:rPr>
                <w:rFonts w:ascii="Arial Narrow" w:hAnsi="Arial Narrow" w:cs="Arial"/>
                <w:lang w:val="es-ES"/>
              </w:rPr>
              <w:t>297</w:t>
            </w:r>
          </w:p>
        </w:tc>
        <w:tc>
          <w:tcPr>
            <w:tcW w:w="838" w:type="pct"/>
            <w:tcBorders>
              <w:top w:val="single" w:sz="4" w:space="0" w:color="auto"/>
              <w:bottom w:val="single" w:sz="2" w:space="0" w:color="auto"/>
            </w:tcBorders>
            <w:shd w:val="clear" w:color="auto" w:fill="auto"/>
            <w:vAlign w:val="center"/>
          </w:tcPr>
          <w:p w14:paraId="29D3E4C3"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87.15</w:t>
            </w:r>
            <w:r w:rsidR="00EF45E0">
              <w:rPr>
                <w:rFonts w:ascii="Arial Narrow" w:hAnsi="Arial Narrow" w:cs="Arial"/>
                <w:lang w:val="es-ES"/>
              </w:rPr>
              <w:t>1</w:t>
            </w:r>
          </w:p>
        </w:tc>
      </w:tr>
      <w:tr w:rsidR="000B530B" w:rsidRPr="000B530B" w14:paraId="400EE18B" w14:textId="77777777" w:rsidTr="000B530B">
        <w:trPr>
          <w:trHeight w:val="198"/>
          <w:jc w:val="center"/>
        </w:trPr>
        <w:tc>
          <w:tcPr>
            <w:tcW w:w="2119" w:type="pct"/>
            <w:tcBorders>
              <w:top w:val="single" w:sz="2" w:space="0" w:color="auto"/>
              <w:bottom w:val="single" w:sz="2" w:space="0" w:color="auto"/>
            </w:tcBorders>
            <w:shd w:val="clear" w:color="auto" w:fill="auto"/>
            <w:vAlign w:val="center"/>
          </w:tcPr>
          <w:p w14:paraId="1630080A" w14:textId="77777777" w:rsidR="000C509B" w:rsidRPr="000B530B" w:rsidRDefault="000C509B" w:rsidP="00185C6A">
            <w:pPr>
              <w:spacing w:after="0"/>
              <w:ind w:firstLine="237"/>
              <w:jc w:val="left"/>
              <w:rPr>
                <w:rFonts w:ascii="Arial Narrow" w:hAnsi="Arial Narrow" w:cs="Arial"/>
                <w:snapToGrid w:val="0"/>
                <w:lang w:eastAsia="es-ES"/>
              </w:rPr>
            </w:pPr>
            <w:r w:rsidRPr="000B530B">
              <w:rPr>
                <w:rFonts w:ascii="Arial Narrow" w:hAnsi="Arial Narrow" w:cs="Arial"/>
                <w:snapToGrid w:val="0"/>
                <w:lang w:eastAsia="es-ES"/>
              </w:rPr>
              <w:t>2. Operaciones de capital</w:t>
            </w:r>
          </w:p>
        </w:tc>
        <w:tc>
          <w:tcPr>
            <w:tcW w:w="1141" w:type="pct"/>
            <w:tcBorders>
              <w:top w:val="single" w:sz="2" w:space="0" w:color="auto"/>
              <w:bottom w:val="single" w:sz="2" w:space="0" w:color="auto"/>
            </w:tcBorders>
            <w:shd w:val="clear" w:color="auto" w:fill="auto"/>
            <w:vAlign w:val="center"/>
          </w:tcPr>
          <w:p w14:paraId="4BB1206E"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21.002</w:t>
            </w:r>
          </w:p>
        </w:tc>
        <w:tc>
          <w:tcPr>
            <w:tcW w:w="902" w:type="pct"/>
            <w:tcBorders>
              <w:top w:val="single" w:sz="2" w:space="0" w:color="auto"/>
              <w:bottom w:val="single" w:sz="2" w:space="0" w:color="auto"/>
            </w:tcBorders>
            <w:shd w:val="clear" w:color="auto" w:fill="auto"/>
            <w:vAlign w:val="center"/>
          </w:tcPr>
          <w:p w14:paraId="6535E9A9"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311.169</w:t>
            </w:r>
          </w:p>
        </w:tc>
        <w:tc>
          <w:tcPr>
            <w:tcW w:w="838" w:type="pct"/>
            <w:tcBorders>
              <w:top w:val="single" w:sz="2" w:space="0" w:color="auto"/>
              <w:bottom w:val="single" w:sz="2" w:space="0" w:color="auto"/>
            </w:tcBorders>
            <w:shd w:val="clear" w:color="auto" w:fill="auto"/>
            <w:vAlign w:val="center"/>
          </w:tcPr>
          <w:p w14:paraId="6051E018"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-290.167</w:t>
            </w:r>
          </w:p>
        </w:tc>
      </w:tr>
      <w:tr w:rsidR="000B530B" w:rsidRPr="000B530B" w14:paraId="09CC2CC2" w14:textId="77777777" w:rsidTr="000B530B">
        <w:trPr>
          <w:trHeight w:val="198"/>
          <w:jc w:val="center"/>
        </w:trPr>
        <w:tc>
          <w:tcPr>
            <w:tcW w:w="2119" w:type="pct"/>
            <w:tcBorders>
              <w:top w:val="single" w:sz="2" w:space="0" w:color="auto"/>
              <w:bottom w:val="single" w:sz="2" w:space="0" w:color="auto"/>
            </w:tcBorders>
            <w:shd w:val="clear" w:color="auto" w:fill="auto"/>
            <w:vAlign w:val="center"/>
          </w:tcPr>
          <w:p w14:paraId="15EF6FC2" w14:textId="77777777" w:rsidR="000C509B" w:rsidRPr="000B530B" w:rsidRDefault="000C509B" w:rsidP="00185C6A">
            <w:pPr>
              <w:spacing w:after="0"/>
              <w:ind w:firstLine="237"/>
              <w:jc w:val="left"/>
              <w:rPr>
                <w:rFonts w:ascii="Arial Narrow" w:hAnsi="Arial Narrow" w:cs="Arial"/>
                <w:snapToGrid w:val="0"/>
                <w:lang w:eastAsia="es-ES"/>
              </w:rPr>
            </w:pPr>
            <w:r w:rsidRPr="000B530B">
              <w:rPr>
                <w:rFonts w:ascii="Arial Narrow" w:hAnsi="Arial Narrow" w:cs="Arial"/>
                <w:snapToGrid w:val="0"/>
                <w:lang w:eastAsia="es-ES"/>
              </w:rPr>
              <w:t>3. Operaciones con activos financieros</w:t>
            </w:r>
          </w:p>
        </w:tc>
        <w:tc>
          <w:tcPr>
            <w:tcW w:w="1141" w:type="pct"/>
            <w:tcBorders>
              <w:top w:val="single" w:sz="2" w:space="0" w:color="auto"/>
              <w:bottom w:val="single" w:sz="2" w:space="0" w:color="auto"/>
            </w:tcBorders>
            <w:shd w:val="clear" w:color="auto" w:fill="auto"/>
            <w:vAlign w:val="center"/>
          </w:tcPr>
          <w:p w14:paraId="1D9F2C49"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21.976</w:t>
            </w:r>
          </w:p>
        </w:tc>
        <w:tc>
          <w:tcPr>
            <w:tcW w:w="902" w:type="pct"/>
            <w:tcBorders>
              <w:top w:val="single" w:sz="2" w:space="0" w:color="auto"/>
              <w:bottom w:val="single" w:sz="2" w:space="0" w:color="auto"/>
            </w:tcBorders>
            <w:shd w:val="clear" w:color="auto" w:fill="auto"/>
            <w:vAlign w:val="center"/>
          </w:tcPr>
          <w:p w14:paraId="7E72B8F1"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33.592</w:t>
            </w:r>
          </w:p>
        </w:tc>
        <w:tc>
          <w:tcPr>
            <w:tcW w:w="838" w:type="pct"/>
            <w:tcBorders>
              <w:top w:val="single" w:sz="2" w:space="0" w:color="auto"/>
              <w:bottom w:val="single" w:sz="2" w:space="0" w:color="auto"/>
            </w:tcBorders>
            <w:shd w:val="clear" w:color="auto" w:fill="auto"/>
            <w:vAlign w:val="center"/>
          </w:tcPr>
          <w:p w14:paraId="122E003F" w14:textId="77777777" w:rsidR="000C509B" w:rsidRPr="000B530B" w:rsidRDefault="000C509B" w:rsidP="00EF45E0">
            <w:pPr>
              <w:spacing w:after="0"/>
              <w:ind w:firstLine="0"/>
              <w:jc w:val="right"/>
              <w:rPr>
                <w:rFonts w:ascii="Arial Narrow" w:hAnsi="Arial Narrow" w:cs="Arial"/>
                <w:lang w:val="es-ES"/>
              </w:rPr>
            </w:pPr>
            <w:r w:rsidRPr="000B530B">
              <w:rPr>
                <w:rFonts w:ascii="Arial Narrow" w:hAnsi="Arial Narrow" w:cs="Arial"/>
                <w:lang w:val="es-ES"/>
              </w:rPr>
              <w:t>-11.61</w:t>
            </w:r>
            <w:r w:rsidR="00EF45E0">
              <w:rPr>
                <w:rFonts w:ascii="Arial Narrow" w:hAnsi="Arial Narrow" w:cs="Arial"/>
                <w:lang w:val="es-ES"/>
              </w:rPr>
              <w:t>6</w:t>
            </w:r>
          </w:p>
        </w:tc>
      </w:tr>
      <w:tr w:rsidR="000B530B" w:rsidRPr="000B530B" w14:paraId="494A7A62" w14:textId="77777777" w:rsidTr="000B530B">
        <w:trPr>
          <w:trHeight w:val="198"/>
          <w:jc w:val="center"/>
        </w:trPr>
        <w:tc>
          <w:tcPr>
            <w:tcW w:w="2119" w:type="pct"/>
            <w:tcBorders>
              <w:top w:val="single" w:sz="2" w:space="0" w:color="auto"/>
              <w:bottom w:val="single" w:sz="2" w:space="0" w:color="auto"/>
            </w:tcBorders>
            <w:shd w:val="clear" w:color="auto" w:fill="auto"/>
            <w:vAlign w:val="center"/>
          </w:tcPr>
          <w:p w14:paraId="78DDC6F8" w14:textId="77777777" w:rsidR="000C509B" w:rsidRPr="000B530B" w:rsidRDefault="000C509B" w:rsidP="00E8227A">
            <w:pPr>
              <w:spacing w:after="0"/>
              <w:ind w:firstLine="0"/>
              <w:jc w:val="left"/>
              <w:rPr>
                <w:rFonts w:ascii="Arial Narrow" w:hAnsi="Arial Narrow" w:cs="Arial"/>
                <w:snapToGrid w:val="0"/>
                <w:lang w:eastAsia="es-ES"/>
              </w:rPr>
            </w:pPr>
            <w:r w:rsidRPr="000B530B">
              <w:rPr>
                <w:rFonts w:ascii="Arial Narrow" w:hAnsi="Arial Narrow" w:cs="Arial"/>
                <w:snapToGrid w:val="0"/>
                <w:lang w:eastAsia="es-ES"/>
              </w:rPr>
              <w:t xml:space="preserve">I. </w:t>
            </w:r>
            <w:r w:rsidR="00E8227A">
              <w:rPr>
                <w:rFonts w:ascii="Arial Narrow" w:hAnsi="Arial Narrow" w:cs="Arial"/>
                <w:snapToGrid w:val="0"/>
                <w:lang w:eastAsia="es-ES"/>
              </w:rPr>
              <w:t xml:space="preserve"> </w:t>
            </w:r>
            <w:r w:rsidRPr="000B530B">
              <w:rPr>
                <w:rFonts w:ascii="Arial Narrow" w:hAnsi="Arial Narrow" w:cs="Arial"/>
                <w:snapToGrid w:val="0"/>
                <w:lang w:eastAsia="es-ES"/>
              </w:rPr>
              <w:t>Resultado Presupuestario del ejercicio</w:t>
            </w:r>
          </w:p>
        </w:tc>
        <w:tc>
          <w:tcPr>
            <w:tcW w:w="1141" w:type="pct"/>
            <w:tcBorders>
              <w:top w:val="single" w:sz="2" w:space="0" w:color="auto"/>
              <w:bottom w:val="single" w:sz="2" w:space="0" w:color="auto"/>
            </w:tcBorders>
            <w:shd w:val="clear" w:color="auto" w:fill="auto"/>
            <w:vAlign w:val="center"/>
          </w:tcPr>
          <w:p w14:paraId="6F2716A5" w14:textId="77777777" w:rsidR="000C509B" w:rsidRPr="000B530B" w:rsidRDefault="000C509B" w:rsidP="00EF45E0">
            <w:pPr>
              <w:spacing w:after="0"/>
              <w:ind w:firstLine="0"/>
              <w:jc w:val="right"/>
              <w:rPr>
                <w:rFonts w:ascii="Arial Narrow" w:hAnsi="Arial Narrow" w:cs="Arial"/>
                <w:lang w:val="es-ES"/>
              </w:rPr>
            </w:pPr>
            <w:r w:rsidRPr="000B530B">
              <w:rPr>
                <w:rFonts w:ascii="Arial Narrow" w:hAnsi="Arial Narrow" w:cs="Arial"/>
                <w:lang w:val="es-ES"/>
              </w:rPr>
              <w:t>4.082.42</w:t>
            </w:r>
            <w:r w:rsidR="00EF45E0">
              <w:rPr>
                <w:rFonts w:ascii="Arial Narrow" w:hAnsi="Arial Narrow" w:cs="Arial"/>
                <w:lang w:val="es-ES"/>
              </w:rPr>
              <w:t>6</w:t>
            </w:r>
          </w:p>
        </w:tc>
        <w:tc>
          <w:tcPr>
            <w:tcW w:w="902" w:type="pct"/>
            <w:tcBorders>
              <w:top w:val="single" w:sz="2" w:space="0" w:color="auto"/>
              <w:bottom w:val="single" w:sz="2" w:space="0" w:color="auto"/>
            </w:tcBorders>
            <w:shd w:val="clear" w:color="auto" w:fill="auto"/>
            <w:vAlign w:val="center"/>
          </w:tcPr>
          <w:p w14:paraId="499CB033"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4.297.059</w:t>
            </w:r>
          </w:p>
        </w:tc>
        <w:tc>
          <w:tcPr>
            <w:tcW w:w="838" w:type="pct"/>
            <w:tcBorders>
              <w:top w:val="single" w:sz="2" w:space="0" w:color="auto"/>
              <w:bottom w:val="single" w:sz="2" w:space="0" w:color="auto"/>
            </w:tcBorders>
            <w:shd w:val="clear" w:color="auto" w:fill="auto"/>
            <w:vAlign w:val="center"/>
          </w:tcPr>
          <w:p w14:paraId="1B2082E6" w14:textId="77777777" w:rsidR="000C509B" w:rsidRPr="000B530B" w:rsidRDefault="000C509B" w:rsidP="00EF45E0">
            <w:pPr>
              <w:spacing w:after="0"/>
              <w:ind w:firstLine="0"/>
              <w:jc w:val="right"/>
              <w:rPr>
                <w:rFonts w:ascii="Arial Narrow" w:hAnsi="Arial Narrow" w:cs="Arial"/>
                <w:lang w:val="es-ES"/>
              </w:rPr>
            </w:pPr>
            <w:r w:rsidRPr="000B530B">
              <w:rPr>
                <w:rFonts w:ascii="Arial Narrow" w:hAnsi="Arial Narrow" w:cs="Arial"/>
                <w:lang w:val="es-ES"/>
              </w:rPr>
              <w:t>-214.63</w:t>
            </w:r>
            <w:r w:rsidR="00EF45E0">
              <w:rPr>
                <w:rFonts w:ascii="Arial Narrow" w:hAnsi="Arial Narrow" w:cs="Arial"/>
                <w:lang w:val="es-ES"/>
              </w:rPr>
              <w:t>3</w:t>
            </w:r>
          </w:p>
        </w:tc>
      </w:tr>
      <w:tr w:rsidR="000B530B" w:rsidRPr="000B530B" w14:paraId="26B5D9C0" w14:textId="77777777" w:rsidTr="000B530B">
        <w:trPr>
          <w:trHeight w:val="198"/>
          <w:jc w:val="center"/>
        </w:trPr>
        <w:tc>
          <w:tcPr>
            <w:tcW w:w="2119" w:type="pct"/>
            <w:tcBorders>
              <w:top w:val="single" w:sz="2" w:space="0" w:color="auto"/>
              <w:bottom w:val="single" w:sz="2" w:space="0" w:color="auto"/>
            </w:tcBorders>
            <w:shd w:val="clear" w:color="auto" w:fill="auto"/>
            <w:vAlign w:val="center"/>
          </w:tcPr>
          <w:p w14:paraId="4945F0B8" w14:textId="77777777" w:rsidR="000C509B" w:rsidRPr="000B530B" w:rsidRDefault="000C509B" w:rsidP="00185C6A">
            <w:pPr>
              <w:spacing w:after="0"/>
              <w:ind w:firstLine="0"/>
              <w:jc w:val="left"/>
              <w:rPr>
                <w:rFonts w:ascii="Arial Narrow" w:hAnsi="Arial Narrow" w:cs="Arial"/>
                <w:snapToGrid w:val="0"/>
                <w:lang w:eastAsia="es-ES"/>
              </w:rPr>
            </w:pPr>
            <w:r w:rsidRPr="000B530B">
              <w:rPr>
                <w:rFonts w:ascii="Arial Narrow" w:hAnsi="Arial Narrow" w:cs="Arial"/>
                <w:snapToGrid w:val="0"/>
                <w:lang w:eastAsia="es-ES"/>
              </w:rPr>
              <w:t>II. Variación neta de pasivos financieros</w:t>
            </w:r>
          </w:p>
        </w:tc>
        <w:tc>
          <w:tcPr>
            <w:tcW w:w="1141" w:type="pct"/>
            <w:tcBorders>
              <w:top w:val="single" w:sz="2" w:space="0" w:color="auto"/>
              <w:bottom w:val="single" w:sz="2" w:space="0" w:color="auto"/>
            </w:tcBorders>
            <w:shd w:val="clear" w:color="auto" w:fill="auto"/>
            <w:vAlign w:val="center"/>
          </w:tcPr>
          <w:p w14:paraId="1B30AAFF"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648.373</w:t>
            </w:r>
          </w:p>
        </w:tc>
        <w:tc>
          <w:tcPr>
            <w:tcW w:w="902" w:type="pct"/>
            <w:tcBorders>
              <w:top w:val="single" w:sz="2" w:space="0" w:color="auto"/>
              <w:bottom w:val="single" w:sz="2" w:space="0" w:color="auto"/>
            </w:tcBorders>
            <w:shd w:val="clear" w:color="auto" w:fill="auto"/>
            <w:vAlign w:val="center"/>
          </w:tcPr>
          <w:p w14:paraId="351CBE8C"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289.936</w:t>
            </w:r>
          </w:p>
        </w:tc>
        <w:tc>
          <w:tcPr>
            <w:tcW w:w="838" w:type="pct"/>
            <w:tcBorders>
              <w:top w:val="single" w:sz="2" w:space="0" w:color="auto"/>
              <w:bottom w:val="single" w:sz="2" w:space="0" w:color="auto"/>
            </w:tcBorders>
            <w:shd w:val="clear" w:color="auto" w:fill="auto"/>
            <w:vAlign w:val="center"/>
          </w:tcPr>
          <w:p w14:paraId="2AC6C665" w14:textId="77777777" w:rsidR="000C509B" w:rsidRPr="000B530B" w:rsidRDefault="000C509B" w:rsidP="00EF45E0">
            <w:pPr>
              <w:spacing w:after="0"/>
              <w:ind w:firstLine="0"/>
              <w:jc w:val="right"/>
              <w:rPr>
                <w:rFonts w:ascii="Arial Narrow" w:hAnsi="Arial Narrow" w:cs="Arial"/>
                <w:lang w:val="es-ES"/>
              </w:rPr>
            </w:pPr>
            <w:r w:rsidRPr="000B530B">
              <w:rPr>
                <w:rFonts w:ascii="Arial Narrow" w:hAnsi="Arial Narrow" w:cs="Arial"/>
                <w:lang w:val="es-ES"/>
              </w:rPr>
              <w:t>358.43</w:t>
            </w:r>
            <w:r w:rsidR="00EF45E0">
              <w:rPr>
                <w:rFonts w:ascii="Arial Narrow" w:hAnsi="Arial Narrow" w:cs="Arial"/>
                <w:lang w:val="es-ES"/>
              </w:rPr>
              <w:t>7</w:t>
            </w:r>
          </w:p>
        </w:tc>
      </w:tr>
      <w:tr w:rsidR="000C509B" w:rsidRPr="000B530B" w14:paraId="0246E2D7" w14:textId="77777777" w:rsidTr="000B530B">
        <w:trPr>
          <w:trHeight w:val="198"/>
          <w:jc w:val="center"/>
        </w:trPr>
        <w:tc>
          <w:tcPr>
            <w:tcW w:w="4162" w:type="pct"/>
            <w:gridSpan w:val="3"/>
            <w:tcBorders>
              <w:top w:val="single" w:sz="2" w:space="0" w:color="auto"/>
              <w:bottom w:val="single" w:sz="2" w:space="0" w:color="auto"/>
            </w:tcBorders>
            <w:shd w:val="clear" w:color="auto" w:fill="auto"/>
            <w:vAlign w:val="center"/>
          </w:tcPr>
          <w:p w14:paraId="296F520C" w14:textId="77777777" w:rsidR="000C509B" w:rsidRPr="000B530B" w:rsidRDefault="000C509B" w:rsidP="00185C6A">
            <w:pPr>
              <w:spacing w:after="0"/>
              <w:ind w:right="239" w:firstLine="0"/>
              <w:jc w:val="left"/>
              <w:rPr>
                <w:rFonts w:ascii="Arial Narrow" w:hAnsi="Arial Narrow" w:cs="Arial"/>
                <w:b/>
                <w:snapToGrid w:val="0"/>
                <w:lang w:eastAsia="es-ES"/>
              </w:rPr>
            </w:pPr>
            <w:r w:rsidRPr="000B530B">
              <w:rPr>
                <w:rFonts w:ascii="Arial Narrow" w:hAnsi="Arial Narrow" w:cs="Arial"/>
                <w:b/>
                <w:snapToGrid w:val="0"/>
                <w:lang w:eastAsia="es-ES"/>
              </w:rPr>
              <w:t>III. Saldo presupuestario del ejercicio</w:t>
            </w:r>
          </w:p>
        </w:tc>
        <w:tc>
          <w:tcPr>
            <w:tcW w:w="838" w:type="pct"/>
            <w:tcBorders>
              <w:top w:val="single" w:sz="2" w:space="0" w:color="auto"/>
              <w:bottom w:val="single" w:sz="2" w:space="0" w:color="auto"/>
            </w:tcBorders>
            <w:shd w:val="clear" w:color="auto" w:fill="auto"/>
            <w:vAlign w:val="center"/>
          </w:tcPr>
          <w:p w14:paraId="2EAB7226" w14:textId="77777777" w:rsidR="000C509B" w:rsidRPr="000B530B" w:rsidRDefault="000C509B" w:rsidP="000B530B">
            <w:pPr>
              <w:spacing w:after="0"/>
              <w:ind w:firstLine="0"/>
              <w:jc w:val="right"/>
              <w:rPr>
                <w:rFonts w:ascii="Arial Narrow" w:hAnsi="Arial Narrow" w:cs="Arial"/>
                <w:b/>
                <w:bCs/>
                <w:lang w:val="es-ES"/>
              </w:rPr>
            </w:pPr>
            <w:r w:rsidRPr="000B530B">
              <w:rPr>
                <w:rFonts w:ascii="Arial Narrow" w:hAnsi="Arial Narrow" w:cs="Arial"/>
                <w:b/>
                <w:bCs/>
                <w:lang w:val="es-ES"/>
              </w:rPr>
              <w:t>143.804</w:t>
            </w:r>
          </w:p>
        </w:tc>
      </w:tr>
      <w:tr w:rsidR="000B530B" w:rsidRPr="000B530B" w14:paraId="0BFA6BF5" w14:textId="77777777" w:rsidTr="000B530B">
        <w:trPr>
          <w:trHeight w:val="198"/>
          <w:jc w:val="center"/>
        </w:trPr>
        <w:tc>
          <w:tcPr>
            <w:tcW w:w="3260" w:type="pct"/>
            <w:gridSpan w:val="2"/>
            <w:tcBorders>
              <w:top w:val="single" w:sz="2" w:space="0" w:color="auto"/>
              <w:bottom w:val="single" w:sz="2" w:space="0" w:color="auto"/>
            </w:tcBorders>
            <w:shd w:val="clear" w:color="auto" w:fill="auto"/>
            <w:vAlign w:val="center"/>
          </w:tcPr>
          <w:p w14:paraId="74790D12" w14:textId="77777777" w:rsidR="000C509B" w:rsidRPr="000B530B" w:rsidRDefault="000C509B" w:rsidP="00185C6A">
            <w:pPr>
              <w:spacing w:after="0"/>
              <w:ind w:firstLine="237"/>
              <w:jc w:val="left"/>
              <w:rPr>
                <w:rFonts w:ascii="Arial Narrow" w:hAnsi="Arial Narrow" w:cs="Arial"/>
                <w:snapToGrid w:val="0"/>
                <w:lang w:eastAsia="es-ES"/>
              </w:rPr>
            </w:pPr>
            <w:r w:rsidRPr="000B530B">
              <w:rPr>
                <w:rFonts w:ascii="Arial Narrow" w:hAnsi="Arial Narrow" w:cs="Arial"/>
                <w:snapToGrid w:val="0"/>
                <w:lang w:eastAsia="es-ES"/>
              </w:rPr>
              <w:t xml:space="preserve">4. </w:t>
            </w:r>
            <w:proofErr w:type="spellStart"/>
            <w:r w:rsidRPr="000B530B">
              <w:rPr>
                <w:rFonts w:ascii="Arial Narrow" w:hAnsi="Arial Narrow" w:cs="Arial"/>
                <w:snapToGrid w:val="0"/>
                <w:lang w:eastAsia="es-ES"/>
              </w:rPr>
              <w:t>Oblig</w:t>
            </w:r>
            <w:proofErr w:type="spellEnd"/>
            <w:r w:rsidRPr="000B530B">
              <w:rPr>
                <w:rFonts w:ascii="Arial Narrow" w:hAnsi="Arial Narrow" w:cs="Arial"/>
                <w:snapToGrid w:val="0"/>
                <w:lang w:eastAsia="es-ES"/>
              </w:rPr>
              <w:t xml:space="preserve">. reconocidas financiadas con Rem. </w:t>
            </w:r>
            <w:proofErr w:type="spellStart"/>
            <w:r w:rsidRPr="000B530B">
              <w:rPr>
                <w:rFonts w:ascii="Arial Narrow" w:hAnsi="Arial Narrow" w:cs="Arial"/>
                <w:snapToGrid w:val="0"/>
                <w:lang w:eastAsia="es-ES"/>
              </w:rPr>
              <w:t>Tesor</w:t>
            </w:r>
            <w:proofErr w:type="spellEnd"/>
            <w:r w:rsidRPr="000B530B">
              <w:rPr>
                <w:rFonts w:ascii="Arial Narrow" w:hAnsi="Arial Narrow" w:cs="Arial"/>
                <w:snapToGrid w:val="0"/>
                <w:lang w:eastAsia="es-ES"/>
              </w:rPr>
              <w:t>. no afecto</w:t>
            </w:r>
          </w:p>
        </w:tc>
        <w:tc>
          <w:tcPr>
            <w:tcW w:w="902" w:type="pct"/>
            <w:tcBorders>
              <w:top w:val="single" w:sz="2" w:space="0" w:color="auto"/>
              <w:bottom w:val="single" w:sz="2" w:space="0" w:color="auto"/>
            </w:tcBorders>
            <w:shd w:val="clear" w:color="auto" w:fill="auto"/>
            <w:vAlign w:val="center"/>
          </w:tcPr>
          <w:p w14:paraId="62F769DE" w14:textId="77777777" w:rsidR="000C509B" w:rsidRPr="000B530B" w:rsidRDefault="000C509B" w:rsidP="00185C6A">
            <w:pPr>
              <w:spacing w:after="0"/>
              <w:ind w:firstLine="0"/>
              <w:jc w:val="left"/>
              <w:rPr>
                <w:rFonts w:ascii="Arial Narrow" w:hAnsi="Arial Narrow" w:cs="Arial"/>
                <w:lang w:val="es-ES"/>
              </w:rPr>
            </w:pPr>
          </w:p>
        </w:tc>
        <w:tc>
          <w:tcPr>
            <w:tcW w:w="838" w:type="pct"/>
            <w:tcBorders>
              <w:top w:val="single" w:sz="2" w:space="0" w:color="auto"/>
              <w:bottom w:val="single" w:sz="2" w:space="0" w:color="auto"/>
            </w:tcBorders>
            <w:shd w:val="clear" w:color="auto" w:fill="auto"/>
            <w:vAlign w:val="center"/>
          </w:tcPr>
          <w:p w14:paraId="48A56402"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108.061</w:t>
            </w:r>
          </w:p>
        </w:tc>
      </w:tr>
      <w:tr w:rsidR="000B530B" w:rsidRPr="000B530B" w14:paraId="553EA932" w14:textId="77777777" w:rsidTr="000B530B">
        <w:trPr>
          <w:trHeight w:val="198"/>
          <w:jc w:val="center"/>
        </w:trPr>
        <w:tc>
          <w:tcPr>
            <w:tcW w:w="3260" w:type="pct"/>
            <w:gridSpan w:val="2"/>
            <w:tcBorders>
              <w:top w:val="single" w:sz="2" w:space="0" w:color="auto"/>
              <w:bottom w:val="single" w:sz="2" w:space="0" w:color="auto"/>
            </w:tcBorders>
            <w:shd w:val="clear" w:color="auto" w:fill="auto"/>
            <w:vAlign w:val="center"/>
          </w:tcPr>
          <w:p w14:paraId="210C5792" w14:textId="77777777" w:rsidR="000C509B" w:rsidRPr="000B530B" w:rsidRDefault="000C509B" w:rsidP="00185C6A">
            <w:pPr>
              <w:spacing w:after="0"/>
              <w:ind w:firstLine="237"/>
              <w:jc w:val="left"/>
              <w:rPr>
                <w:rFonts w:ascii="Arial Narrow" w:hAnsi="Arial Narrow" w:cs="Arial"/>
                <w:snapToGrid w:val="0"/>
                <w:lang w:eastAsia="es-ES"/>
              </w:rPr>
            </w:pPr>
            <w:r w:rsidRPr="000B530B">
              <w:rPr>
                <w:rFonts w:ascii="Arial Narrow" w:hAnsi="Arial Narrow" w:cs="Arial"/>
                <w:snapToGrid w:val="0"/>
                <w:lang w:eastAsia="es-ES"/>
              </w:rPr>
              <w:t>5. Desviaciones de financiación negativas imputables al ejercicio</w:t>
            </w:r>
          </w:p>
        </w:tc>
        <w:tc>
          <w:tcPr>
            <w:tcW w:w="902" w:type="pct"/>
            <w:tcBorders>
              <w:top w:val="single" w:sz="2" w:space="0" w:color="auto"/>
              <w:bottom w:val="single" w:sz="2" w:space="0" w:color="auto"/>
            </w:tcBorders>
            <w:shd w:val="clear" w:color="auto" w:fill="auto"/>
            <w:vAlign w:val="center"/>
          </w:tcPr>
          <w:p w14:paraId="71882D0A" w14:textId="77777777" w:rsidR="000C509B" w:rsidRPr="000B530B" w:rsidRDefault="000C509B" w:rsidP="00185C6A">
            <w:pPr>
              <w:spacing w:after="0"/>
              <w:ind w:firstLine="0"/>
              <w:jc w:val="left"/>
              <w:rPr>
                <w:rFonts w:ascii="Arial Narrow" w:hAnsi="Arial Narrow" w:cs="Arial"/>
                <w:lang w:val="es-ES"/>
              </w:rPr>
            </w:pPr>
          </w:p>
        </w:tc>
        <w:tc>
          <w:tcPr>
            <w:tcW w:w="838" w:type="pct"/>
            <w:tcBorders>
              <w:top w:val="single" w:sz="2" w:space="0" w:color="auto"/>
              <w:bottom w:val="single" w:sz="2" w:space="0" w:color="auto"/>
            </w:tcBorders>
            <w:shd w:val="clear" w:color="auto" w:fill="auto"/>
            <w:vAlign w:val="center"/>
          </w:tcPr>
          <w:p w14:paraId="1034D0E5"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21.885</w:t>
            </w:r>
          </w:p>
        </w:tc>
      </w:tr>
      <w:tr w:rsidR="000B530B" w:rsidRPr="000B530B" w14:paraId="7142FE68" w14:textId="77777777" w:rsidTr="00893271">
        <w:trPr>
          <w:trHeight w:val="198"/>
          <w:jc w:val="center"/>
        </w:trPr>
        <w:tc>
          <w:tcPr>
            <w:tcW w:w="3260" w:type="pct"/>
            <w:gridSpan w:val="2"/>
            <w:tcBorders>
              <w:top w:val="single" w:sz="2" w:space="0" w:color="auto"/>
              <w:bottom w:val="single" w:sz="2" w:space="0" w:color="auto"/>
            </w:tcBorders>
            <w:shd w:val="clear" w:color="auto" w:fill="auto"/>
            <w:vAlign w:val="center"/>
          </w:tcPr>
          <w:p w14:paraId="5FEDD25B" w14:textId="77777777" w:rsidR="000C509B" w:rsidRPr="000B530B" w:rsidRDefault="000C509B" w:rsidP="00185C6A">
            <w:pPr>
              <w:spacing w:after="0"/>
              <w:ind w:firstLine="237"/>
              <w:jc w:val="left"/>
              <w:rPr>
                <w:rFonts w:ascii="Arial Narrow" w:hAnsi="Arial Narrow" w:cs="Arial"/>
                <w:snapToGrid w:val="0"/>
                <w:lang w:eastAsia="es-ES"/>
              </w:rPr>
            </w:pPr>
            <w:r w:rsidRPr="000B530B">
              <w:rPr>
                <w:rFonts w:ascii="Arial Narrow" w:hAnsi="Arial Narrow" w:cs="Arial"/>
                <w:snapToGrid w:val="0"/>
                <w:lang w:eastAsia="es-ES"/>
              </w:rPr>
              <w:t>6. Desviaciones de financiación positivas imputables al ejercicio</w:t>
            </w:r>
          </w:p>
        </w:tc>
        <w:tc>
          <w:tcPr>
            <w:tcW w:w="902" w:type="pct"/>
            <w:tcBorders>
              <w:top w:val="single" w:sz="2" w:space="0" w:color="auto"/>
              <w:bottom w:val="single" w:sz="2" w:space="0" w:color="auto"/>
            </w:tcBorders>
            <w:shd w:val="clear" w:color="auto" w:fill="auto"/>
            <w:vAlign w:val="center"/>
          </w:tcPr>
          <w:p w14:paraId="41ABDC2D" w14:textId="77777777" w:rsidR="000C509B" w:rsidRPr="000B530B" w:rsidRDefault="000C509B" w:rsidP="00185C6A">
            <w:pPr>
              <w:spacing w:after="0"/>
              <w:ind w:firstLine="0"/>
              <w:jc w:val="left"/>
              <w:rPr>
                <w:rFonts w:ascii="Arial Narrow" w:hAnsi="Arial Narrow" w:cs="Arial"/>
                <w:lang w:val="es-ES"/>
              </w:rPr>
            </w:pPr>
          </w:p>
        </w:tc>
        <w:tc>
          <w:tcPr>
            <w:tcW w:w="838" w:type="pct"/>
            <w:tcBorders>
              <w:top w:val="single" w:sz="2" w:space="0" w:color="auto"/>
              <w:bottom w:val="single" w:sz="2" w:space="0" w:color="auto"/>
            </w:tcBorders>
            <w:shd w:val="clear" w:color="auto" w:fill="auto"/>
            <w:vAlign w:val="center"/>
          </w:tcPr>
          <w:p w14:paraId="792A927F"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23.866</w:t>
            </w:r>
          </w:p>
        </w:tc>
      </w:tr>
      <w:tr w:rsidR="000C509B" w:rsidRPr="000B530B" w14:paraId="25838320" w14:textId="77777777" w:rsidTr="00893271">
        <w:trPr>
          <w:trHeight w:val="198"/>
          <w:jc w:val="center"/>
        </w:trPr>
        <w:tc>
          <w:tcPr>
            <w:tcW w:w="4162" w:type="pct"/>
            <w:gridSpan w:val="3"/>
            <w:tcBorders>
              <w:top w:val="single" w:sz="2" w:space="0" w:color="auto"/>
              <w:bottom w:val="single" w:sz="4" w:space="0" w:color="auto"/>
            </w:tcBorders>
            <w:shd w:val="clear" w:color="auto" w:fill="auto"/>
            <w:vAlign w:val="center"/>
          </w:tcPr>
          <w:p w14:paraId="3226C7C1" w14:textId="77777777" w:rsidR="000C509B" w:rsidRPr="000B530B" w:rsidRDefault="000C509B" w:rsidP="00185C6A">
            <w:pPr>
              <w:spacing w:after="0"/>
              <w:ind w:firstLine="0"/>
              <w:jc w:val="left"/>
              <w:rPr>
                <w:rFonts w:ascii="Arial Narrow" w:hAnsi="Arial Narrow" w:cs="Arial"/>
                <w:b/>
                <w:snapToGrid w:val="0"/>
                <w:lang w:eastAsia="es-ES"/>
              </w:rPr>
            </w:pPr>
            <w:r w:rsidRPr="000B530B">
              <w:rPr>
                <w:rFonts w:ascii="Arial Narrow" w:hAnsi="Arial Narrow" w:cs="Arial"/>
                <w:b/>
                <w:snapToGrid w:val="0"/>
                <w:lang w:eastAsia="es-ES"/>
              </w:rPr>
              <w:t xml:space="preserve">V. Saldo presupuestario </w:t>
            </w:r>
            <w:r w:rsidR="00FF4C41">
              <w:rPr>
                <w:rFonts w:ascii="Arial Narrow" w:hAnsi="Arial Narrow" w:cs="Arial"/>
                <w:b/>
                <w:snapToGrid w:val="0"/>
                <w:lang w:eastAsia="es-ES"/>
              </w:rPr>
              <w:t>ajustado del ejercicio (III+4+5-</w:t>
            </w:r>
            <w:r w:rsidRPr="000B530B">
              <w:rPr>
                <w:rFonts w:ascii="Arial Narrow" w:hAnsi="Arial Narrow" w:cs="Arial"/>
                <w:b/>
                <w:snapToGrid w:val="0"/>
                <w:lang w:eastAsia="es-ES"/>
              </w:rPr>
              <w:t>6-7)</w:t>
            </w:r>
          </w:p>
        </w:tc>
        <w:tc>
          <w:tcPr>
            <w:tcW w:w="838" w:type="pct"/>
            <w:tcBorders>
              <w:top w:val="single" w:sz="2" w:space="0" w:color="auto"/>
              <w:bottom w:val="single" w:sz="4" w:space="0" w:color="auto"/>
            </w:tcBorders>
            <w:shd w:val="clear" w:color="auto" w:fill="auto"/>
            <w:vAlign w:val="center"/>
          </w:tcPr>
          <w:p w14:paraId="14CA0737" w14:textId="77777777" w:rsidR="000C509B" w:rsidRPr="000B530B" w:rsidRDefault="000C509B" w:rsidP="00EF45E0">
            <w:pPr>
              <w:spacing w:after="0"/>
              <w:ind w:firstLine="0"/>
              <w:jc w:val="right"/>
              <w:rPr>
                <w:rFonts w:ascii="Arial Narrow" w:hAnsi="Arial Narrow" w:cs="Arial"/>
                <w:b/>
                <w:bCs/>
                <w:lang w:val="es-ES"/>
              </w:rPr>
            </w:pPr>
            <w:r w:rsidRPr="000B530B">
              <w:rPr>
                <w:rFonts w:ascii="Arial Narrow" w:hAnsi="Arial Narrow" w:cs="Arial"/>
                <w:b/>
                <w:bCs/>
                <w:lang w:val="es-ES"/>
              </w:rPr>
              <w:t>249.</w:t>
            </w:r>
            <w:r w:rsidR="00EF45E0">
              <w:rPr>
                <w:rFonts w:ascii="Arial Narrow" w:hAnsi="Arial Narrow" w:cs="Arial"/>
                <w:b/>
                <w:bCs/>
                <w:lang w:val="es-ES"/>
              </w:rPr>
              <w:t>884</w:t>
            </w:r>
          </w:p>
        </w:tc>
      </w:tr>
    </w:tbl>
    <w:p w14:paraId="414A3AAA" w14:textId="77777777" w:rsidR="000C509B" w:rsidRPr="00C47EE9" w:rsidRDefault="000C509B" w:rsidP="000C509B">
      <w:pPr>
        <w:tabs>
          <w:tab w:val="center" w:pos="2835"/>
          <w:tab w:val="center" w:pos="3969"/>
          <w:tab w:val="center" w:pos="5103"/>
          <w:tab w:val="center" w:pos="6237"/>
          <w:tab w:val="center" w:pos="7371"/>
        </w:tabs>
        <w:ind w:firstLine="284"/>
        <w:rPr>
          <w:spacing w:val="6"/>
          <w:sz w:val="26"/>
          <w:szCs w:val="24"/>
        </w:rPr>
      </w:pPr>
    </w:p>
    <w:p w14:paraId="57B97601" w14:textId="77777777" w:rsidR="000C509B" w:rsidRPr="00C47EE9" w:rsidRDefault="000C509B" w:rsidP="000C509B">
      <w:pPr>
        <w:pStyle w:val="atitulo2"/>
      </w:pPr>
      <w:bookmarkStart w:id="50" w:name="_Toc399859618"/>
      <w:bookmarkStart w:id="51" w:name="_Toc463350243"/>
      <w:bookmarkStart w:id="52" w:name="_Toc494270377"/>
      <w:bookmarkStart w:id="53" w:name="_Toc525907434"/>
      <w:bookmarkStart w:id="54" w:name="_Toc52267363"/>
      <w:bookmarkStart w:id="55" w:name="_Toc88652687"/>
      <w:proofErr w:type="spellStart"/>
      <w:r w:rsidRPr="00C47EE9">
        <w:t>V.3</w:t>
      </w:r>
      <w:proofErr w:type="spellEnd"/>
      <w:r w:rsidRPr="00C47EE9">
        <w:t>. Remanente de Tesorería a 31 de diciembre de 20</w:t>
      </w:r>
      <w:bookmarkEnd w:id="50"/>
      <w:bookmarkEnd w:id="51"/>
      <w:bookmarkEnd w:id="52"/>
      <w:bookmarkEnd w:id="53"/>
      <w:bookmarkEnd w:id="54"/>
      <w:r>
        <w:t>20</w:t>
      </w:r>
      <w:bookmarkEnd w:id="55"/>
    </w:p>
    <w:p w14:paraId="00F0F3F0" w14:textId="77777777" w:rsidR="000C509B" w:rsidRPr="00C47EE9" w:rsidRDefault="000C509B" w:rsidP="00E8227A">
      <w:pPr>
        <w:suppressAutoHyphens/>
        <w:spacing w:after="60"/>
        <w:ind w:firstLine="0"/>
        <w:jc w:val="right"/>
        <w:rPr>
          <w:rFonts w:ascii="Arial" w:hAnsi="Arial"/>
          <w:spacing w:val="6"/>
          <w:sz w:val="17"/>
          <w:szCs w:val="17"/>
        </w:rPr>
      </w:pPr>
      <w:r w:rsidRPr="00C47EE9">
        <w:rPr>
          <w:rFonts w:ascii="Arial" w:hAnsi="Arial"/>
          <w:spacing w:val="6"/>
          <w:sz w:val="17"/>
          <w:szCs w:val="17"/>
        </w:rPr>
        <w:t>(en euros)</w:t>
      </w:r>
    </w:p>
    <w:tbl>
      <w:tblPr>
        <w:tblW w:w="5000" w:type="pct"/>
        <w:jc w:val="center"/>
        <w:tblCellMar>
          <w:left w:w="70" w:type="dxa"/>
          <w:right w:w="70" w:type="dxa"/>
        </w:tblCellMar>
        <w:tblLook w:val="0000" w:firstRow="0" w:lastRow="0" w:firstColumn="0" w:lastColumn="0" w:noHBand="0" w:noVBand="0"/>
      </w:tblPr>
      <w:tblGrid>
        <w:gridCol w:w="4620"/>
        <w:gridCol w:w="2239"/>
        <w:gridCol w:w="1930"/>
      </w:tblGrid>
      <w:tr w:rsidR="000B530B" w:rsidRPr="000B530B" w14:paraId="59C918E1" w14:textId="77777777" w:rsidTr="00A42019">
        <w:trPr>
          <w:trHeight w:val="255"/>
          <w:jc w:val="center"/>
        </w:trPr>
        <w:tc>
          <w:tcPr>
            <w:tcW w:w="3902" w:type="pct"/>
            <w:gridSpan w:val="2"/>
            <w:tcBorders>
              <w:top w:val="single" w:sz="4" w:space="0" w:color="auto"/>
              <w:bottom w:val="single" w:sz="4" w:space="0" w:color="auto"/>
            </w:tcBorders>
            <w:shd w:val="clear" w:color="auto" w:fill="8DB3E2"/>
            <w:noWrap/>
            <w:vAlign w:val="center"/>
          </w:tcPr>
          <w:p w14:paraId="36CADD0F"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sidRPr="000B530B">
              <w:rPr>
                <w:rFonts w:ascii="Arial" w:hAnsi="Arial" w:cs="Arial"/>
                <w:snapToGrid w:val="0"/>
                <w:spacing w:val="6"/>
                <w:sz w:val="18"/>
                <w:szCs w:val="18"/>
              </w:rPr>
              <w:t>Conceptos</w:t>
            </w:r>
          </w:p>
        </w:tc>
        <w:tc>
          <w:tcPr>
            <w:tcW w:w="1098" w:type="pct"/>
            <w:tcBorders>
              <w:top w:val="single" w:sz="4" w:space="0" w:color="auto"/>
              <w:bottom w:val="single" w:sz="4" w:space="0" w:color="auto"/>
            </w:tcBorders>
            <w:shd w:val="clear" w:color="auto" w:fill="8DB3E2"/>
            <w:noWrap/>
            <w:vAlign w:val="center"/>
          </w:tcPr>
          <w:p w14:paraId="1F8F5BF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sidRPr="000B530B">
              <w:rPr>
                <w:rFonts w:ascii="Arial" w:hAnsi="Arial" w:cs="Arial"/>
                <w:snapToGrid w:val="0"/>
                <w:spacing w:val="6"/>
                <w:sz w:val="18"/>
                <w:szCs w:val="18"/>
              </w:rPr>
              <w:t>Importe</w:t>
            </w:r>
          </w:p>
        </w:tc>
      </w:tr>
      <w:tr w:rsidR="000C509B" w:rsidRPr="000B530B" w14:paraId="3F049724" w14:textId="77777777" w:rsidTr="00A42019">
        <w:trPr>
          <w:trHeight w:val="198"/>
          <w:jc w:val="center"/>
        </w:trPr>
        <w:tc>
          <w:tcPr>
            <w:tcW w:w="3902" w:type="pct"/>
            <w:gridSpan w:val="2"/>
            <w:tcBorders>
              <w:top w:val="single" w:sz="4" w:space="0" w:color="auto"/>
              <w:bottom w:val="single" w:sz="2" w:space="0" w:color="auto"/>
            </w:tcBorders>
            <w:shd w:val="clear" w:color="auto" w:fill="auto"/>
            <w:noWrap/>
            <w:vAlign w:val="center"/>
          </w:tcPr>
          <w:p w14:paraId="12CC6860" w14:textId="77777777" w:rsidR="000C509B" w:rsidRPr="000B530B" w:rsidRDefault="000C509B" w:rsidP="00E8227A">
            <w:pPr>
              <w:spacing w:after="0"/>
              <w:ind w:hanging="1"/>
              <w:jc w:val="left"/>
              <w:rPr>
                <w:rFonts w:ascii="Arial Narrow" w:hAnsi="Arial Narrow" w:cs="Arial"/>
                <w:b/>
                <w:bCs/>
              </w:rPr>
            </w:pPr>
            <w:r w:rsidRPr="000B530B">
              <w:rPr>
                <w:rFonts w:ascii="Arial Narrow" w:hAnsi="Arial Narrow" w:cs="Arial"/>
                <w:b/>
                <w:bCs/>
              </w:rPr>
              <w:t>+ Derechos pendientes de cobro</w:t>
            </w:r>
          </w:p>
        </w:tc>
        <w:tc>
          <w:tcPr>
            <w:tcW w:w="1098" w:type="pct"/>
            <w:tcBorders>
              <w:top w:val="single" w:sz="4" w:space="0" w:color="auto"/>
              <w:bottom w:val="single" w:sz="2" w:space="0" w:color="auto"/>
            </w:tcBorders>
            <w:shd w:val="clear" w:color="auto" w:fill="auto"/>
            <w:noWrap/>
            <w:vAlign w:val="center"/>
          </w:tcPr>
          <w:p w14:paraId="46CCEF49" w14:textId="77777777" w:rsidR="000C509B" w:rsidRPr="000B530B" w:rsidRDefault="000C509B" w:rsidP="000B530B">
            <w:pPr>
              <w:spacing w:after="0"/>
              <w:ind w:firstLine="0"/>
              <w:jc w:val="right"/>
              <w:rPr>
                <w:rFonts w:ascii="Arial Narrow" w:hAnsi="Arial Narrow" w:cs="Arial"/>
                <w:b/>
                <w:bCs/>
                <w:lang w:val="es-ES"/>
              </w:rPr>
            </w:pPr>
            <w:r w:rsidRPr="000B530B">
              <w:rPr>
                <w:rFonts w:ascii="Arial Narrow" w:hAnsi="Arial Narrow" w:cs="Arial"/>
                <w:b/>
                <w:bCs/>
                <w:lang w:val="es-ES"/>
              </w:rPr>
              <w:t>145.533.827</w:t>
            </w:r>
          </w:p>
        </w:tc>
      </w:tr>
      <w:tr w:rsidR="000B530B" w:rsidRPr="000B530B" w14:paraId="41C2F72E"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2E270ED4"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Presupuesto Ingresos: ejercicio corriente</w:t>
            </w:r>
          </w:p>
        </w:tc>
        <w:tc>
          <w:tcPr>
            <w:tcW w:w="1274" w:type="pct"/>
            <w:tcBorders>
              <w:top w:val="single" w:sz="2" w:space="0" w:color="auto"/>
              <w:bottom w:val="single" w:sz="2" w:space="0" w:color="auto"/>
            </w:tcBorders>
            <w:shd w:val="clear" w:color="auto" w:fill="auto"/>
            <w:noWrap/>
            <w:vAlign w:val="center"/>
          </w:tcPr>
          <w:p w14:paraId="2B70B12F"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852.093.560</w:t>
            </w:r>
          </w:p>
        </w:tc>
        <w:tc>
          <w:tcPr>
            <w:tcW w:w="1098" w:type="pct"/>
            <w:tcBorders>
              <w:top w:val="single" w:sz="2" w:space="0" w:color="auto"/>
              <w:bottom w:val="single" w:sz="2" w:space="0" w:color="auto"/>
            </w:tcBorders>
            <w:shd w:val="clear" w:color="auto" w:fill="auto"/>
            <w:noWrap/>
            <w:vAlign w:val="center"/>
          </w:tcPr>
          <w:p w14:paraId="1D4A2D92" w14:textId="77777777" w:rsidR="000C509B" w:rsidRPr="000B530B" w:rsidRDefault="000C509B" w:rsidP="000B530B">
            <w:pPr>
              <w:spacing w:after="0"/>
              <w:ind w:hanging="1"/>
              <w:jc w:val="right"/>
              <w:rPr>
                <w:rFonts w:ascii="Arial Narrow" w:hAnsi="Arial Narrow" w:cs="Arial"/>
              </w:rPr>
            </w:pPr>
          </w:p>
        </w:tc>
      </w:tr>
      <w:tr w:rsidR="000B530B" w:rsidRPr="000B530B" w14:paraId="679A99CE"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6F9181F0"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Derechos difícil recaudación</w:t>
            </w:r>
          </w:p>
        </w:tc>
        <w:tc>
          <w:tcPr>
            <w:tcW w:w="1274" w:type="pct"/>
            <w:tcBorders>
              <w:top w:val="single" w:sz="2" w:space="0" w:color="auto"/>
              <w:bottom w:val="single" w:sz="2" w:space="0" w:color="auto"/>
            </w:tcBorders>
            <w:shd w:val="clear" w:color="auto" w:fill="auto"/>
            <w:noWrap/>
            <w:vAlign w:val="center"/>
          </w:tcPr>
          <w:p w14:paraId="3C32D969"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-558.821.672</w:t>
            </w:r>
          </w:p>
        </w:tc>
        <w:tc>
          <w:tcPr>
            <w:tcW w:w="1098" w:type="pct"/>
            <w:tcBorders>
              <w:top w:val="single" w:sz="2" w:space="0" w:color="auto"/>
              <w:bottom w:val="single" w:sz="2" w:space="0" w:color="auto"/>
            </w:tcBorders>
            <w:shd w:val="clear" w:color="auto" w:fill="auto"/>
            <w:noWrap/>
            <w:vAlign w:val="center"/>
          </w:tcPr>
          <w:p w14:paraId="05CB697D" w14:textId="77777777" w:rsidR="000C509B" w:rsidRPr="000B530B" w:rsidRDefault="000C509B" w:rsidP="000B530B">
            <w:pPr>
              <w:spacing w:after="0"/>
              <w:ind w:hanging="1"/>
              <w:jc w:val="right"/>
              <w:rPr>
                <w:rFonts w:ascii="Arial Narrow" w:hAnsi="Arial Narrow" w:cs="Arial"/>
              </w:rPr>
            </w:pPr>
          </w:p>
        </w:tc>
      </w:tr>
      <w:tr w:rsidR="000B530B" w:rsidRPr="000B530B" w14:paraId="2889D62D"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310B52EC"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Minoración por partidas pendientes de aplicar</w:t>
            </w:r>
          </w:p>
        </w:tc>
        <w:tc>
          <w:tcPr>
            <w:tcW w:w="1274" w:type="pct"/>
            <w:tcBorders>
              <w:top w:val="single" w:sz="2" w:space="0" w:color="auto"/>
              <w:bottom w:val="single" w:sz="2" w:space="0" w:color="auto"/>
            </w:tcBorders>
            <w:shd w:val="clear" w:color="auto" w:fill="auto"/>
            <w:noWrap/>
            <w:vAlign w:val="center"/>
          </w:tcPr>
          <w:p w14:paraId="1A78EE78"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-102.320.025</w:t>
            </w:r>
          </w:p>
        </w:tc>
        <w:tc>
          <w:tcPr>
            <w:tcW w:w="1098" w:type="pct"/>
            <w:tcBorders>
              <w:top w:val="single" w:sz="2" w:space="0" w:color="auto"/>
              <w:bottom w:val="single" w:sz="2" w:space="0" w:color="auto"/>
            </w:tcBorders>
            <w:shd w:val="clear" w:color="auto" w:fill="auto"/>
            <w:noWrap/>
            <w:vAlign w:val="center"/>
          </w:tcPr>
          <w:p w14:paraId="2C61370E" w14:textId="77777777" w:rsidR="000C509B" w:rsidRPr="000B530B" w:rsidRDefault="000C509B" w:rsidP="000B530B">
            <w:pPr>
              <w:spacing w:after="0"/>
              <w:ind w:hanging="1"/>
              <w:jc w:val="right"/>
              <w:rPr>
                <w:rFonts w:ascii="Arial Narrow" w:hAnsi="Arial Narrow" w:cs="Arial"/>
              </w:rPr>
            </w:pPr>
          </w:p>
        </w:tc>
      </w:tr>
      <w:tr w:rsidR="000B530B" w:rsidRPr="000B530B" w14:paraId="6E9F3836"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4AEA37C4"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Minoración por partidas pendientes aplicar CAT</w:t>
            </w:r>
          </w:p>
        </w:tc>
        <w:tc>
          <w:tcPr>
            <w:tcW w:w="1274" w:type="pct"/>
            <w:tcBorders>
              <w:top w:val="single" w:sz="2" w:space="0" w:color="auto"/>
              <w:bottom w:val="single" w:sz="2" w:space="0" w:color="auto"/>
            </w:tcBorders>
            <w:shd w:val="clear" w:color="auto" w:fill="auto"/>
            <w:noWrap/>
            <w:vAlign w:val="center"/>
          </w:tcPr>
          <w:p w14:paraId="166A359E"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-49.656.382</w:t>
            </w:r>
          </w:p>
        </w:tc>
        <w:tc>
          <w:tcPr>
            <w:tcW w:w="1098" w:type="pct"/>
            <w:tcBorders>
              <w:top w:val="single" w:sz="2" w:space="0" w:color="auto"/>
              <w:bottom w:val="single" w:sz="2" w:space="0" w:color="auto"/>
            </w:tcBorders>
            <w:shd w:val="clear" w:color="auto" w:fill="auto"/>
            <w:noWrap/>
            <w:vAlign w:val="center"/>
          </w:tcPr>
          <w:p w14:paraId="0397B8F5" w14:textId="77777777" w:rsidR="000C509B" w:rsidRPr="000B530B" w:rsidRDefault="000C509B" w:rsidP="000B530B">
            <w:pPr>
              <w:spacing w:after="0"/>
              <w:ind w:hanging="1"/>
              <w:jc w:val="right"/>
              <w:rPr>
                <w:rFonts w:ascii="Arial Narrow" w:hAnsi="Arial Narrow" w:cs="Arial"/>
              </w:rPr>
            </w:pPr>
          </w:p>
        </w:tc>
      </w:tr>
      <w:tr w:rsidR="000B530B" w:rsidRPr="000B530B" w14:paraId="7B2F1A52"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6D3C6C12"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Presupuesto Ingresos: ejercicios cerrados</w:t>
            </w:r>
          </w:p>
        </w:tc>
        <w:tc>
          <w:tcPr>
            <w:tcW w:w="1274" w:type="pct"/>
            <w:tcBorders>
              <w:top w:val="single" w:sz="2" w:space="0" w:color="auto"/>
              <w:bottom w:val="single" w:sz="2" w:space="0" w:color="auto"/>
            </w:tcBorders>
            <w:shd w:val="clear" w:color="auto" w:fill="auto"/>
            <w:noWrap/>
            <w:vAlign w:val="center"/>
          </w:tcPr>
          <w:p w14:paraId="420AE381"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7.749.722</w:t>
            </w:r>
          </w:p>
        </w:tc>
        <w:tc>
          <w:tcPr>
            <w:tcW w:w="1098" w:type="pct"/>
            <w:tcBorders>
              <w:top w:val="single" w:sz="2" w:space="0" w:color="auto"/>
              <w:bottom w:val="single" w:sz="2" w:space="0" w:color="auto"/>
            </w:tcBorders>
            <w:shd w:val="clear" w:color="auto" w:fill="auto"/>
            <w:noWrap/>
            <w:vAlign w:val="center"/>
          </w:tcPr>
          <w:p w14:paraId="36C6942C" w14:textId="77777777" w:rsidR="000C509B" w:rsidRPr="000B530B" w:rsidRDefault="000C509B" w:rsidP="000B530B">
            <w:pPr>
              <w:spacing w:after="0"/>
              <w:ind w:hanging="1"/>
              <w:jc w:val="right"/>
              <w:rPr>
                <w:rFonts w:ascii="Arial Narrow" w:hAnsi="Arial Narrow" w:cs="Arial"/>
              </w:rPr>
            </w:pPr>
          </w:p>
        </w:tc>
      </w:tr>
      <w:tr w:rsidR="000B530B" w:rsidRPr="000B530B" w14:paraId="0A18CE6F"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5911C0C9"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Derechos difícil recaudación</w:t>
            </w:r>
          </w:p>
        </w:tc>
        <w:tc>
          <w:tcPr>
            <w:tcW w:w="1274" w:type="pct"/>
            <w:tcBorders>
              <w:top w:val="single" w:sz="2" w:space="0" w:color="auto"/>
              <w:bottom w:val="single" w:sz="2" w:space="0" w:color="auto"/>
            </w:tcBorders>
            <w:shd w:val="clear" w:color="auto" w:fill="auto"/>
            <w:noWrap/>
            <w:vAlign w:val="center"/>
          </w:tcPr>
          <w:p w14:paraId="191DC8BF"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-7.653.967</w:t>
            </w:r>
          </w:p>
        </w:tc>
        <w:tc>
          <w:tcPr>
            <w:tcW w:w="1098" w:type="pct"/>
            <w:tcBorders>
              <w:top w:val="single" w:sz="2" w:space="0" w:color="auto"/>
              <w:bottom w:val="single" w:sz="2" w:space="0" w:color="auto"/>
            </w:tcBorders>
            <w:shd w:val="clear" w:color="auto" w:fill="auto"/>
            <w:noWrap/>
            <w:vAlign w:val="center"/>
          </w:tcPr>
          <w:p w14:paraId="26AB062E" w14:textId="77777777" w:rsidR="000C509B" w:rsidRPr="000B530B" w:rsidRDefault="000C509B" w:rsidP="000B530B">
            <w:pPr>
              <w:spacing w:after="0"/>
              <w:ind w:hanging="1"/>
              <w:jc w:val="right"/>
              <w:rPr>
                <w:rFonts w:ascii="Arial Narrow" w:hAnsi="Arial Narrow" w:cs="Arial"/>
              </w:rPr>
            </w:pPr>
          </w:p>
        </w:tc>
      </w:tr>
      <w:tr w:rsidR="000B530B" w:rsidRPr="000B530B" w14:paraId="0D6AD659"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74B422E1"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Ingresos extrapresupuestarios</w:t>
            </w:r>
          </w:p>
        </w:tc>
        <w:tc>
          <w:tcPr>
            <w:tcW w:w="1274" w:type="pct"/>
            <w:tcBorders>
              <w:top w:val="single" w:sz="2" w:space="0" w:color="auto"/>
              <w:bottom w:val="single" w:sz="2" w:space="0" w:color="auto"/>
            </w:tcBorders>
            <w:shd w:val="clear" w:color="auto" w:fill="auto"/>
            <w:noWrap/>
            <w:vAlign w:val="center"/>
          </w:tcPr>
          <w:p w14:paraId="3DAB1889"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4.342.450</w:t>
            </w:r>
          </w:p>
        </w:tc>
        <w:tc>
          <w:tcPr>
            <w:tcW w:w="1098" w:type="pct"/>
            <w:tcBorders>
              <w:top w:val="single" w:sz="2" w:space="0" w:color="auto"/>
              <w:bottom w:val="single" w:sz="2" w:space="0" w:color="auto"/>
            </w:tcBorders>
            <w:shd w:val="clear" w:color="auto" w:fill="auto"/>
            <w:noWrap/>
            <w:vAlign w:val="center"/>
          </w:tcPr>
          <w:p w14:paraId="67D910EA" w14:textId="77777777" w:rsidR="000C509B" w:rsidRPr="000B530B" w:rsidRDefault="000C509B" w:rsidP="000B530B">
            <w:pPr>
              <w:spacing w:after="0"/>
              <w:ind w:hanging="1"/>
              <w:jc w:val="right"/>
              <w:rPr>
                <w:rFonts w:ascii="Arial Narrow" w:hAnsi="Arial Narrow" w:cs="Arial"/>
              </w:rPr>
            </w:pPr>
          </w:p>
        </w:tc>
      </w:tr>
      <w:tr w:rsidR="000B530B" w:rsidRPr="000B530B" w14:paraId="25D8E948"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56ADD90A"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Derechos difícil recaudación</w:t>
            </w:r>
          </w:p>
        </w:tc>
        <w:tc>
          <w:tcPr>
            <w:tcW w:w="1274" w:type="pct"/>
            <w:tcBorders>
              <w:top w:val="single" w:sz="2" w:space="0" w:color="auto"/>
              <w:bottom w:val="single" w:sz="2" w:space="0" w:color="auto"/>
            </w:tcBorders>
            <w:shd w:val="clear" w:color="auto" w:fill="auto"/>
            <w:noWrap/>
            <w:vAlign w:val="center"/>
          </w:tcPr>
          <w:p w14:paraId="666C4420"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-199.859</w:t>
            </w:r>
          </w:p>
        </w:tc>
        <w:tc>
          <w:tcPr>
            <w:tcW w:w="1098" w:type="pct"/>
            <w:tcBorders>
              <w:top w:val="single" w:sz="2" w:space="0" w:color="auto"/>
              <w:bottom w:val="single" w:sz="2" w:space="0" w:color="auto"/>
            </w:tcBorders>
            <w:shd w:val="clear" w:color="auto" w:fill="auto"/>
            <w:noWrap/>
            <w:vAlign w:val="center"/>
          </w:tcPr>
          <w:p w14:paraId="627E6440" w14:textId="77777777" w:rsidR="000C509B" w:rsidRPr="000B530B" w:rsidRDefault="000C509B" w:rsidP="000B530B">
            <w:pPr>
              <w:spacing w:after="0"/>
              <w:ind w:hanging="1"/>
              <w:jc w:val="right"/>
              <w:rPr>
                <w:rFonts w:ascii="Arial Narrow" w:hAnsi="Arial Narrow" w:cs="Arial"/>
              </w:rPr>
            </w:pPr>
          </w:p>
        </w:tc>
      </w:tr>
      <w:tr w:rsidR="000C509B" w:rsidRPr="000B530B" w14:paraId="2C535EFD" w14:textId="77777777" w:rsidTr="000B530B">
        <w:trPr>
          <w:trHeight w:val="198"/>
          <w:jc w:val="center"/>
        </w:trPr>
        <w:tc>
          <w:tcPr>
            <w:tcW w:w="3902" w:type="pct"/>
            <w:gridSpan w:val="2"/>
            <w:tcBorders>
              <w:top w:val="single" w:sz="2" w:space="0" w:color="auto"/>
              <w:bottom w:val="single" w:sz="2" w:space="0" w:color="auto"/>
            </w:tcBorders>
            <w:shd w:val="clear" w:color="auto" w:fill="auto"/>
            <w:noWrap/>
            <w:vAlign w:val="center"/>
          </w:tcPr>
          <w:p w14:paraId="0D7A3691" w14:textId="77777777" w:rsidR="000C509B" w:rsidRPr="000B530B" w:rsidRDefault="000C509B" w:rsidP="00E8227A">
            <w:pPr>
              <w:spacing w:after="0"/>
              <w:ind w:hanging="1"/>
              <w:jc w:val="left"/>
              <w:rPr>
                <w:rFonts w:ascii="Arial Narrow" w:hAnsi="Arial Narrow" w:cs="Arial"/>
                <w:b/>
                <w:bCs/>
              </w:rPr>
            </w:pPr>
            <w:r w:rsidRPr="000B530B">
              <w:rPr>
                <w:rFonts w:ascii="Arial Narrow" w:hAnsi="Arial Narrow" w:cs="Arial"/>
                <w:b/>
                <w:bCs/>
              </w:rPr>
              <w:t>- Obligaciones pendientes de pago</w:t>
            </w:r>
          </w:p>
        </w:tc>
        <w:tc>
          <w:tcPr>
            <w:tcW w:w="1098" w:type="pct"/>
            <w:tcBorders>
              <w:top w:val="single" w:sz="2" w:space="0" w:color="auto"/>
              <w:bottom w:val="single" w:sz="2" w:space="0" w:color="auto"/>
            </w:tcBorders>
            <w:shd w:val="clear" w:color="auto" w:fill="auto"/>
            <w:noWrap/>
            <w:vAlign w:val="center"/>
          </w:tcPr>
          <w:p w14:paraId="248C1020" w14:textId="77777777" w:rsidR="000C509B" w:rsidRPr="000B530B" w:rsidRDefault="000C509B" w:rsidP="000B530B">
            <w:pPr>
              <w:spacing w:after="0"/>
              <w:ind w:firstLine="0"/>
              <w:jc w:val="right"/>
              <w:rPr>
                <w:rFonts w:ascii="Arial Narrow" w:hAnsi="Arial Narrow" w:cs="Arial"/>
                <w:b/>
                <w:bCs/>
                <w:lang w:val="es-ES"/>
              </w:rPr>
            </w:pPr>
            <w:r w:rsidRPr="000B530B">
              <w:rPr>
                <w:rFonts w:ascii="Arial Narrow" w:hAnsi="Arial Narrow" w:cs="Arial"/>
                <w:b/>
                <w:bCs/>
                <w:lang w:val="es-ES"/>
              </w:rPr>
              <w:t>230.197.678</w:t>
            </w:r>
          </w:p>
        </w:tc>
      </w:tr>
      <w:tr w:rsidR="000B530B" w:rsidRPr="000B530B" w14:paraId="329DB327"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156FCEB4" w14:textId="77777777" w:rsidR="000C509B" w:rsidRPr="000B530B" w:rsidRDefault="000C509B" w:rsidP="00E8227A">
            <w:pPr>
              <w:spacing w:after="0"/>
              <w:ind w:right="-70" w:firstLine="0"/>
              <w:jc w:val="left"/>
              <w:rPr>
                <w:rFonts w:ascii="Arial Narrow" w:hAnsi="Arial Narrow" w:cs="Arial"/>
              </w:rPr>
            </w:pPr>
            <w:r w:rsidRPr="000B530B">
              <w:rPr>
                <w:rFonts w:ascii="Arial Narrow" w:hAnsi="Arial Narrow" w:cs="Arial"/>
              </w:rPr>
              <w:t>Presupuesto Gastos: ejercicio corriente</w:t>
            </w:r>
          </w:p>
        </w:tc>
        <w:tc>
          <w:tcPr>
            <w:tcW w:w="1274" w:type="pct"/>
            <w:tcBorders>
              <w:top w:val="single" w:sz="2" w:space="0" w:color="auto"/>
              <w:bottom w:val="single" w:sz="2" w:space="0" w:color="auto"/>
            </w:tcBorders>
            <w:shd w:val="clear" w:color="auto" w:fill="auto"/>
            <w:noWrap/>
            <w:vAlign w:val="center"/>
          </w:tcPr>
          <w:p w14:paraId="7D598B1B"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204.556.258</w:t>
            </w:r>
          </w:p>
        </w:tc>
        <w:tc>
          <w:tcPr>
            <w:tcW w:w="1098" w:type="pct"/>
            <w:tcBorders>
              <w:top w:val="single" w:sz="2" w:space="0" w:color="auto"/>
              <w:bottom w:val="single" w:sz="2" w:space="0" w:color="auto"/>
            </w:tcBorders>
            <w:shd w:val="clear" w:color="auto" w:fill="auto"/>
            <w:noWrap/>
            <w:vAlign w:val="center"/>
          </w:tcPr>
          <w:p w14:paraId="6F3A8218" w14:textId="77777777" w:rsidR="000C509B" w:rsidRPr="000B530B" w:rsidRDefault="000C509B" w:rsidP="000B530B">
            <w:pPr>
              <w:spacing w:after="0"/>
              <w:ind w:hanging="1"/>
              <w:jc w:val="right"/>
              <w:rPr>
                <w:rFonts w:ascii="Arial Narrow" w:hAnsi="Arial Narrow" w:cs="Arial"/>
              </w:rPr>
            </w:pPr>
          </w:p>
        </w:tc>
      </w:tr>
      <w:tr w:rsidR="000B530B" w:rsidRPr="000B530B" w14:paraId="6F721131"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66EEB050"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Presupuesto Gastos: ejercicios cerrados</w:t>
            </w:r>
          </w:p>
        </w:tc>
        <w:tc>
          <w:tcPr>
            <w:tcW w:w="1274" w:type="pct"/>
            <w:tcBorders>
              <w:top w:val="single" w:sz="2" w:space="0" w:color="auto"/>
              <w:bottom w:val="single" w:sz="2" w:space="0" w:color="auto"/>
            </w:tcBorders>
            <w:shd w:val="clear" w:color="auto" w:fill="auto"/>
            <w:noWrap/>
            <w:vAlign w:val="center"/>
          </w:tcPr>
          <w:p w14:paraId="6DEEE266"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527.435</w:t>
            </w:r>
          </w:p>
        </w:tc>
        <w:tc>
          <w:tcPr>
            <w:tcW w:w="1098" w:type="pct"/>
            <w:tcBorders>
              <w:top w:val="single" w:sz="2" w:space="0" w:color="auto"/>
              <w:bottom w:val="single" w:sz="2" w:space="0" w:color="auto"/>
            </w:tcBorders>
            <w:shd w:val="clear" w:color="auto" w:fill="auto"/>
            <w:noWrap/>
            <w:vAlign w:val="center"/>
          </w:tcPr>
          <w:p w14:paraId="00704E22" w14:textId="77777777" w:rsidR="000C509B" w:rsidRPr="000B530B" w:rsidRDefault="000C509B" w:rsidP="000B530B">
            <w:pPr>
              <w:spacing w:after="0"/>
              <w:ind w:hanging="1"/>
              <w:jc w:val="right"/>
              <w:rPr>
                <w:rFonts w:ascii="Arial Narrow" w:hAnsi="Arial Narrow" w:cs="Arial"/>
              </w:rPr>
            </w:pPr>
          </w:p>
        </w:tc>
      </w:tr>
      <w:tr w:rsidR="000B530B" w:rsidRPr="000B530B" w14:paraId="237F2806"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060A7067"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Gastos extrapresupuestarios</w:t>
            </w:r>
          </w:p>
        </w:tc>
        <w:tc>
          <w:tcPr>
            <w:tcW w:w="1274" w:type="pct"/>
            <w:tcBorders>
              <w:top w:val="single" w:sz="2" w:space="0" w:color="auto"/>
              <w:bottom w:val="single" w:sz="2" w:space="0" w:color="auto"/>
            </w:tcBorders>
            <w:shd w:val="clear" w:color="auto" w:fill="auto"/>
            <w:noWrap/>
            <w:vAlign w:val="center"/>
          </w:tcPr>
          <w:p w14:paraId="5986D823"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25.113.985</w:t>
            </w:r>
          </w:p>
        </w:tc>
        <w:tc>
          <w:tcPr>
            <w:tcW w:w="1098" w:type="pct"/>
            <w:tcBorders>
              <w:top w:val="single" w:sz="2" w:space="0" w:color="auto"/>
              <w:bottom w:val="single" w:sz="2" w:space="0" w:color="auto"/>
            </w:tcBorders>
            <w:shd w:val="clear" w:color="auto" w:fill="auto"/>
            <w:noWrap/>
            <w:vAlign w:val="center"/>
          </w:tcPr>
          <w:p w14:paraId="251EA3D0" w14:textId="77777777" w:rsidR="000C509B" w:rsidRPr="000B530B" w:rsidRDefault="000C509B" w:rsidP="000B530B">
            <w:pPr>
              <w:spacing w:after="0"/>
              <w:ind w:hanging="1"/>
              <w:jc w:val="right"/>
              <w:rPr>
                <w:rFonts w:ascii="Arial Narrow" w:hAnsi="Arial Narrow" w:cs="Arial"/>
              </w:rPr>
            </w:pPr>
          </w:p>
        </w:tc>
      </w:tr>
      <w:tr w:rsidR="000B530B" w:rsidRPr="000B530B" w14:paraId="29FD3B6C" w14:textId="77777777" w:rsidTr="00F506B3">
        <w:trPr>
          <w:trHeight w:val="198"/>
          <w:jc w:val="center"/>
        </w:trPr>
        <w:tc>
          <w:tcPr>
            <w:tcW w:w="2628" w:type="pct"/>
            <w:tcBorders>
              <w:top w:val="single" w:sz="2" w:space="0" w:color="auto"/>
              <w:bottom w:val="single" w:sz="4" w:space="0" w:color="auto"/>
            </w:tcBorders>
            <w:shd w:val="clear" w:color="auto" w:fill="auto"/>
            <w:noWrap/>
            <w:vAlign w:val="center"/>
          </w:tcPr>
          <w:p w14:paraId="602F3044" w14:textId="77777777" w:rsidR="000C509B" w:rsidRPr="000B530B" w:rsidRDefault="000C509B" w:rsidP="00E8227A">
            <w:pPr>
              <w:spacing w:after="0"/>
              <w:ind w:firstLine="12"/>
              <w:jc w:val="left"/>
              <w:rPr>
                <w:rFonts w:ascii="Arial Narrow" w:hAnsi="Arial Narrow" w:cs="Arial"/>
                <w:b/>
                <w:bCs/>
              </w:rPr>
            </w:pPr>
            <w:r w:rsidRPr="000B530B">
              <w:rPr>
                <w:rFonts w:ascii="Arial Narrow" w:hAnsi="Arial Narrow" w:cs="Arial"/>
                <w:b/>
                <w:bCs/>
              </w:rPr>
              <w:t>+ Fondos líquidos</w:t>
            </w:r>
          </w:p>
        </w:tc>
        <w:tc>
          <w:tcPr>
            <w:tcW w:w="1274" w:type="pct"/>
            <w:tcBorders>
              <w:top w:val="single" w:sz="2" w:space="0" w:color="auto"/>
              <w:bottom w:val="single" w:sz="4" w:space="0" w:color="auto"/>
            </w:tcBorders>
            <w:shd w:val="clear" w:color="auto" w:fill="auto"/>
            <w:noWrap/>
            <w:vAlign w:val="center"/>
          </w:tcPr>
          <w:p w14:paraId="0D5B827D" w14:textId="77777777" w:rsidR="000C509B" w:rsidRPr="000B530B" w:rsidRDefault="000C509B" w:rsidP="00E8227A">
            <w:pPr>
              <w:spacing w:after="0"/>
              <w:ind w:hanging="1"/>
              <w:jc w:val="left"/>
              <w:rPr>
                <w:rFonts w:ascii="Arial Narrow" w:hAnsi="Arial Narrow" w:cs="Arial"/>
                <w:b/>
              </w:rPr>
            </w:pPr>
          </w:p>
        </w:tc>
        <w:tc>
          <w:tcPr>
            <w:tcW w:w="1098" w:type="pct"/>
            <w:tcBorders>
              <w:top w:val="single" w:sz="2" w:space="0" w:color="auto"/>
              <w:bottom w:val="single" w:sz="4" w:space="0" w:color="auto"/>
            </w:tcBorders>
            <w:shd w:val="clear" w:color="auto" w:fill="auto"/>
            <w:noWrap/>
            <w:vAlign w:val="center"/>
          </w:tcPr>
          <w:p w14:paraId="0AA9AA77" w14:textId="77777777" w:rsidR="000C509B" w:rsidRPr="000B530B" w:rsidRDefault="00FF4C41" w:rsidP="00EF45E0">
            <w:pPr>
              <w:spacing w:after="0"/>
              <w:ind w:firstLine="0"/>
              <w:jc w:val="right"/>
              <w:rPr>
                <w:rFonts w:ascii="Arial Narrow" w:hAnsi="Arial Narrow" w:cs="Arial"/>
                <w:b/>
                <w:bCs/>
                <w:lang w:val="es-ES"/>
              </w:rPr>
            </w:pPr>
            <w:r>
              <w:rPr>
                <w:rFonts w:ascii="Arial Narrow" w:hAnsi="Arial Narrow" w:cs="Arial"/>
                <w:b/>
                <w:bCs/>
                <w:lang w:val="es-ES"/>
              </w:rPr>
              <w:t xml:space="preserve"> </w:t>
            </w:r>
            <w:r w:rsidR="000C509B" w:rsidRPr="000B530B">
              <w:rPr>
                <w:rFonts w:ascii="Arial Narrow" w:hAnsi="Arial Narrow" w:cs="Arial"/>
                <w:b/>
                <w:bCs/>
                <w:lang w:val="es-ES"/>
              </w:rPr>
              <w:t>444.</w:t>
            </w:r>
            <w:r w:rsidR="00EF45E0">
              <w:rPr>
                <w:rFonts w:ascii="Arial Narrow" w:hAnsi="Arial Narrow" w:cs="Arial"/>
                <w:b/>
                <w:bCs/>
                <w:lang w:val="es-ES"/>
              </w:rPr>
              <w:t>157.704</w:t>
            </w:r>
          </w:p>
        </w:tc>
      </w:tr>
      <w:tr w:rsidR="000C509B" w:rsidRPr="00C47EE9" w14:paraId="78DC2FD8" w14:textId="77777777" w:rsidTr="00A42019">
        <w:trPr>
          <w:trHeight w:val="255"/>
          <w:jc w:val="center"/>
        </w:trPr>
        <w:tc>
          <w:tcPr>
            <w:tcW w:w="3902" w:type="pct"/>
            <w:gridSpan w:val="2"/>
            <w:tcBorders>
              <w:top w:val="single" w:sz="4" w:space="0" w:color="auto"/>
              <w:bottom w:val="single" w:sz="4" w:space="0" w:color="auto"/>
            </w:tcBorders>
            <w:shd w:val="clear" w:color="auto" w:fill="8DB3E2"/>
            <w:noWrap/>
            <w:vAlign w:val="center"/>
          </w:tcPr>
          <w:p w14:paraId="72DD6DCE" w14:textId="77777777" w:rsidR="000C509B" w:rsidRPr="000B530B" w:rsidRDefault="000C509B" w:rsidP="00E8227A">
            <w:pPr>
              <w:keepLines/>
              <w:tabs>
                <w:tab w:val="right" w:pos="2835"/>
                <w:tab w:val="right" w:pos="3969"/>
                <w:tab w:val="right" w:pos="5103"/>
                <w:tab w:val="right" w:pos="6237"/>
                <w:tab w:val="right" w:pos="7371"/>
              </w:tabs>
              <w:spacing w:after="0"/>
              <w:ind w:firstLine="0"/>
              <w:jc w:val="left"/>
              <w:rPr>
                <w:rFonts w:ascii="Arial" w:hAnsi="Arial" w:cs="Arial"/>
                <w:b/>
                <w:bCs/>
                <w:spacing w:val="6"/>
                <w:sz w:val="18"/>
                <w:szCs w:val="18"/>
              </w:rPr>
            </w:pPr>
            <w:r w:rsidRPr="000B530B">
              <w:rPr>
                <w:rFonts w:ascii="Arial" w:hAnsi="Arial" w:cs="Arial"/>
                <w:spacing w:val="6"/>
                <w:sz w:val="18"/>
                <w:szCs w:val="18"/>
              </w:rPr>
              <w:t>Remanente de Tesorería Total (1)</w:t>
            </w:r>
          </w:p>
        </w:tc>
        <w:tc>
          <w:tcPr>
            <w:tcW w:w="1098" w:type="pct"/>
            <w:tcBorders>
              <w:top w:val="single" w:sz="4" w:space="0" w:color="auto"/>
              <w:bottom w:val="single" w:sz="4" w:space="0" w:color="auto"/>
            </w:tcBorders>
            <w:shd w:val="clear" w:color="auto" w:fill="8DB3E2"/>
            <w:noWrap/>
            <w:vAlign w:val="center"/>
          </w:tcPr>
          <w:p w14:paraId="33CA744B" w14:textId="77777777" w:rsidR="000C509B" w:rsidRPr="000B530B" w:rsidRDefault="000C509B" w:rsidP="003F5518">
            <w:pPr>
              <w:spacing w:after="0"/>
              <w:ind w:firstLine="0"/>
              <w:jc w:val="right"/>
              <w:rPr>
                <w:rFonts w:ascii="Arial" w:hAnsi="Arial" w:cs="Arial"/>
                <w:bCs/>
                <w:sz w:val="18"/>
                <w:szCs w:val="18"/>
                <w:lang w:val="es-ES"/>
              </w:rPr>
            </w:pPr>
            <w:r w:rsidRPr="000B530B">
              <w:rPr>
                <w:rFonts w:ascii="Arial" w:hAnsi="Arial" w:cs="Arial"/>
                <w:bCs/>
                <w:sz w:val="18"/>
                <w:szCs w:val="18"/>
                <w:lang w:val="es-ES"/>
              </w:rPr>
              <w:t>359.493.853</w:t>
            </w:r>
          </w:p>
        </w:tc>
      </w:tr>
      <w:tr w:rsidR="000B530B" w:rsidRPr="000B530B" w14:paraId="03683450" w14:textId="77777777" w:rsidTr="00A42019">
        <w:trPr>
          <w:trHeight w:val="198"/>
          <w:jc w:val="center"/>
        </w:trPr>
        <w:tc>
          <w:tcPr>
            <w:tcW w:w="2628" w:type="pct"/>
            <w:tcBorders>
              <w:top w:val="single" w:sz="4" w:space="0" w:color="auto"/>
              <w:bottom w:val="single" w:sz="2" w:space="0" w:color="auto"/>
            </w:tcBorders>
            <w:shd w:val="clear" w:color="auto" w:fill="auto"/>
            <w:noWrap/>
            <w:vAlign w:val="center"/>
          </w:tcPr>
          <w:p w14:paraId="32246010"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R.T. afecto a Fondo Haciendas Locales</w:t>
            </w:r>
          </w:p>
        </w:tc>
        <w:tc>
          <w:tcPr>
            <w:tcW w:w="1274" w:type="pct"/>
            <w:tcBorders>
              <w:top w:val="single" w:sz="4" w:space="0" w:color="auto"/>
              <w:bottom w:val="single" w:sz="2" w:space="0" w:color="auto"/>
            </w:tcBorders>
            <w:shd w:val="clear" w:color="auto" w:fill="auto"/>
            <w:noWrap/>
            <w:vAlign w:val="center"/>
          </w:tcPr>
          <w:p w14:paraId="3886238C"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35.808.122</w:t>
            </w:r>
          </w:p>
        </w:tc>
        <w:tc>
          <w:tcPr>
            <w:tcW w:w="1098" w:type="pct"/>
            <w:tcBorders>
              <w:top w:val="single" w:sz="4" w:space="0" w:color="auto"/>
              <w:bottom w:val="single" w:sz="2" w:space="0" w:color="auto"/>
            </w:tcBorders>
            <w:shd w:val="clear" w:color="auto" w:fill="auto"/>
            <w:noWrap/>
            <w:vAlign w:val="center"/>
          </w:tcPr>
          <w:p w14:paraId="0D0E949E" w14:textId="77777777" w:rsidR="000C509B" w:rsidRPr="000B530B" w:rsidRDefault="000C509B" w:rsidP="000B530B">
            <w:pPr>
              <w:spacing w:after="0"/>
              <w:ind w:hanging="1"/>
              <w:jc w:val="right"/>
              <w:rPr>
                <w:rFonts w:ascii="Arial Narrow" w:hAnsi="Arial Narrow" w:cs="Arial"/>
                <w:b/>
              </w:rPr>
            </w:pPr>
          </w:p>
        </w:tc>
      </w:tr>
      <w:tr w:rsidR="000B530B" w:rsidRPr="000B530B" w14:paraId="309DD796"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4FAB9C68"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Desviaciones de financiación acumuladas positivas</w:t>
            </w:r>
          </w:p>
        </w:tc>
        <w:tc>
          <w:tcPr>
            <w:tcW w:w="1274" w:type="pct"/>
            <w:tcBorders>
              <w:top w:val="single" w:sz="2" w:space="0" w:color="auto"/>
              <w:bottom w:val="single" w:sz="2" w:space="0" w:color="auto"/>
            </w:tcBorders>
            <w:shd w:val="clear" w:color="auto" w:fill="auto"/>
            <w:noWrap/>
            <w:vAlign w:val="center"/>
          </w:tcPr>
          <w:p w14:paraId="059C163B"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41.078.214</w:t>
            </w:r>
          </w:p>
        </w:tc>
        <w:tc>
          <w:tcPr>
            <w:tcW w:w="1098" w:type="pct"/>
            <w:tcBorders>
              <w:top w:val="single" w:sz="2" w:space="0" w:color="auto"/>
              <w:bottom w:val="single" w:sz="2" w:space="0" w:color="auto"/>
            </w:tcBorders>
            <w:shd w:val="clear" w:color="auto" w:fill="auto"/>
            <w:noWrap/>
            <w:vAlign w:val="center"/>
          </w:tcPr>
          <w:p w14:paraId="500D7DBF" w14:textId="77777777" w:rsidR="000C509B" w:rsidRPr="000B530B" w:rsidRDefault="000C509B" w:rsidP="000B530B">
            <w:pPr>
              <w:spacing w:after="0"/>
              <w:ind w:hanging="1"/>
              <w:jc w:val="right"/>
              <w:rPr>
                <w:rFonts w:ascii="Arial Narrow" w:hAnsi="Arial Narrow" w:cs="Arial"/>
                <w:b/>
              </w:rPr>
            </w:pPr>
          </w:p>
        </w:tc>
      </w:tr>
      <w:tr w:rsidR="000B530B" w:rsidRPr="000B530B" w14:paraId="7E47DFA6"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32646F1C"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R.T. afecto 0,7% IRPF</w:t>
            </w:r>
          </w:p>
        </w:tc>
        <w:tc>
          <w:tcPr>
            <w:tcW w:w="1274" w:type="pct"/>
            <w:tcBorders>
              <w:top w:val="single" w:sz="2" w:space="0" w:color="auto"/>
              <w:bottom w:val="single" w:sz="2" w:space="0" w:color="auto"/>
            </w:tcBorders>
            <w:shd w:val="clear" w:color="auto" w:fill="auto"/>
            <w:noWrap/>
            <w:vAlign w:val="center"/>
          </w:tcPr>
          <w:p w14:paraId="520741F0"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1.229.257</w:t>
            </w:r>
          </w:p>
        </w:tc>
        <w:tc>
          <w:tcPr>
            <w:tcW w:w="1098" w:type="pct"/>
            <w:tcBorders>
              <w:top w:val="single" w:sz="2" w:space="0" w:color="auto"/>
              <w:bottom w:val="single" w:sz="2" w:space="0" w:color="auto"/>
            </w:tcBorders>
            <w:shd w:val="clear" w:color="auto" w:fill="auto"/>
            <w:noWrap/>
            <w:vAlign w:val="center"/>
          </w:tcPr>
          <w:p w14:paraId="7B7979F0" w14:textId="77777777" w:rsidR="000C509B" w:rsidRPr="000B530B" w:rsidRDefault="000C509B" w:rsidP="000B530B">
            <w:pPr>
              <w:spacing w:after="0"/>
              <w:ind w:hanging="1"/>
              <w:jc w:val="right"/>
              <w:rPr>
                <w:rFonts w:ascii="Arial Narrow" w:hAnsi="Arial Narrow" w:cs="Arial"/>
                <w:b/>
              </w:rPr>
            </w:pPr>
          </w:p>
        </w:tc>
      </w:tr>
      <w:tr w:rsidR="000B530B" w:rsidRPr="000B530B" w14:paraId="526C3DB4" w14:textId="77777777" w:rsidTr="00F506B3">
        <w:trPr>
          <w:trHeight w:val="198"/>
          <w:jc w:val="center"/>
        </w:trPr>
        <w:tc>
          <w:tcPr>
            <w:tcW w:w="2628" w:type="pct"/>
            <w:tcBorders>
              <w:top w:val="single" w:sz="2" w:space="0" w:color="auto"/>
              <w:bottom w:val="single" w:sz="4" w:space="0" w:color="auto"/>
            </w:tcBorders>
            <w:shd w:val="clear" w:color="auto" w:fill="auto"/>
            <w:noWrap/>
            <w:vAlign w:val="center"/>
          </w:tcPr>
          <w:p w14:paraId="265BE010" w14:textId="77777777" w:rsidR="000C509B" w:rsidRPr="000B530B" w:rsidRDefault="000C509B" w:rsidP="00E8227A">
            <w:pPr>
              <w:spacing w:after="0"/>
              <w:ind w:firstLine="0"/>
              <w:jc w:val="left"/>
              <w:rPr>
                <w:rFonts w:ascii="Arial Narrow" w:hAnsi="Arial Narrow" w:cs="Arial"/>
              </w:rPr>
            </w:pPr>
            <w:r w:rsidRPr="000B530B">
              <w:rPr>
                <w:rFonts w:ascii="Arial Narrow" w:hAnsi="Arial Narrow" w:cs="Arial"/>
              </w:rPr>
              <w:t>R.T. Fondo de Residuos</w:t>
            </w:r>
          </w:p>
        </w:tc>
        <w:tc>
          <w:tcPr>
            <w:tcW w:w="1274" w:type="pct"/>
            <w:tcBorders>
              <w:top w:val="single" w:sz="2" w:space="0" w:color="auto"/>
              <w:bottom w:val="single" w:sz="4" w:space="0" w:color="auto"/>
            </w:tcBorders>
            <w:shd w:val="clear" w:color="auto" w:fill="auto"/>
            <w:noWrap/>
            <w:vAlign w:val="center"/>
          </w:tcPr>
          <w:p w14:paraId="2DAF89EC" w14:textId="77777777" w:rsidR="000C509B" w:rsidRPr="000B530B" w:rsidRDefault="000C509B" w:rsidP="00E8227A">
            <w:pPr>
              <w:spacing w:after="0"/>
              <w:ind w:firstLine="0"/>
              <w:jc w:val="right"/>
              <w:rPr>
                <w:rFonts w:ascii="Arial Narrow" w:hAnsi="Arial Narrow" w:cs="Arial"/>
                <w:lang w:val="es-ES"/>
              </w:rPr>
            </w:pPr>
            <w:r w:rsidRPr="000B530B">
              <w:rPr>
                <w:rFonts w:ascii="Arial Narrow" w:hAnsi="Arial Narrow" w:cs="Arial"/>
                <w:lang w:val="es-ES"/>
              </w:rPr>
              <w:t>8.550.115</w:t>
            </w:r>
          </w:p>
        </w:tc>
        <w:tc>
          <w:tcPr>
            <w:tcW w:w="1098" w:type="pct"/>
            <w:tcBorders>
              <w:top w:val="single" w:sz="2" w:space="0" w:color="auto"/>
              <w:bottom w:val="single" w:sz="4" w:space="0" w:color="auto"/>
            </w:tcBorders>
            <w:shd w:val="clear" w:color="auto" w:fill="auto"/>
            <w:noWrap/>
            <w:vAlign w:val="center"/>
          </w:tcPr>
          <w:p w14:paraId="424B00D8" w14:textId="77777777" w:rsidR="000C509B" w:rsidRPr="000B530B" w:rsidRDefault="000C509B" w:rsidP="000B530B">
            <w:pPr>
              <w:spacing w:after="0"/>
              <w:ind w:hanging="1"/>
              <w:jc w:val="right"/>
              <w:rPr>
                <w:rFonts w:ascii="Arial Narrow" w:hAnsi="Arial Narrow" w:cs="Arial"/>
                <w:b/>
              </w:rPr>
            </w:pPr>
          </w:p>
        </w:tc>
      </w:tr>
      <w:tr w:rsidR="000B530B" w:rsidRPr="00D33A68" w14:paraId="08DB9BBF" w14:textId="77777777" w:rsidTr="00893271">
        <w:trPr>
          <w:trHeight w:val="255"/>
          <w:jc w:val="center"/>
        </w:trPr>
        <w:tc>
          <w:tcPr>
            <w:tcW w:w="3902" w:type="pct"/>
            <w:gridSpan w:val="2"/>
            <w:tcBorders>
              <w:top w:val="single" w:sz="4" w:space="0" w:color="auto"/>
              <w:bottom w:val="single" w:sz="2" w:space="0" w:color="auto"/>
            </w:tcBorders>
            <w:shd w:val="clear" w:color="auto" w:fill="8DB3E2"/>
            <w:noWrap/>
            <w:vAlign w:val="center"/>
          </w:tcPr>
          <w:p w14:paraId="1D87F710" w14:textId="77777777" w:rsidR="000C509B" w:rsidRPr="000B530B" w:rsidRDefault="000C509B" w:rsidP="00E8227A">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Remanente de Tesorería afecto (2)</w:t>
            </w:r>
          </w:p>
        </w:tc>
        <w:tc>
          <w:tcPr>
            <w:tcW w:w="1098" w:type="pct"/>
            <w:tcBorders>
              <w:top w:val="single" w:sz="4" w:space="0" w:color="auto"/>
              <w:bottom w:val="single" w:sz="2" w:space="0" w:color="auto"/>
            </w:tcBorders>
            <w:shd w:val="clear" w:color="auto" w:fill="8DB3E2"/>
            <w:noWrap/>
            <w:vAlign w:val="center"/>
          </w:tcPr>
          <w:p w14:paraId="041DDE08" w14:textId="77777777" w:rsidR="000C509B" w:rsidRPr="000B530B" w:rsidRDefault="000C509B" w:rsidP="003F5518">
            <w:pPr>
              <w:spacing w:after="0"/>
              <w:ind w:firstLine="0"/>
              <w:jc w:val="right"/>
              <w:rPr>
                <w:rFonts w:ascii="Arial" w:hAnsi="Arial" w:cs="Arial"/>
                <w:bCs/>
                <w:sz w:val="18"/>
                <w:szCs w:val="18"/>
                <w:lang w:val="es-ES"/>
              </w:rPr>
            </w:pPr>
            <w:r w:rsidRPr="000B530B">
              <w:rPr>
                <w:rFonts w:ascii="Arial" w:hAnsi="Arial" w:cs="Arial"/>
                <w:bCs/>
                <w:sz w:val="18"/>
                <w:szCs w:val="18"/>
                <w:lang w:val="es-ES"/>
              </w:rPr>
              <w:t>86.665.709</w:t>
            </w:r>
          </w:p>
        </w:tc>
      </w:tr>
      <w:tr w:rsidR="000C509B" w:rsidRPr="00D33A68" w14:paraId="7905C33A" w14:textId="77777777" w:rsidTr="00893271">
        <w:trPr>
          <w:trHeight w:val="255"/>
          <w:jc w:val="center"/>
        </w:trPr>
        <w:tc>
          <w:tcPr>
            <w:tcW w:w="3902" w:type="pct"/>
            <w:gridSpan w:val="2"/>
            <w:tcBorders>
              <w:top w:val="single" w:sz="2" w:space="0" w:color="auto"/>
              <w:bottom w:val="single" w:sz="4" w:space="0" w:color="auto"/>
            </w:tcBorders>
            <w:shd w:val="clear" w:color="auto" w:fill="8DB3E2"/>
            <w:noWrap/>
            <w:vAlign w:val="center"/>
          </w:tcPr>
          <w:p w14:paraId="6BF2A2C2" w14:textId="77777777" w:rsidR="000C509B" w:rsidRPr="000B530B" w:rsidRDefault="000C509B" w:rsidP="00E8227A">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Remanente de Tesorería gastos generales (1) – (2)</w:t>
            </w:r>
          </w:p>
        </w:tc>
        <w:tc>
          <w:tcPr>
            <w:tcW w:w="1098" w:type="pct"/>
            <w:tcBorders>
              <w:top w:val="single" w:sz="2" w:space="0" w:color="auto"/>
              <w:bottom w:val="single" w:sz="4" w:space="0" w:color="auto"/>
            </w:tcBorders>
            <w:shd w:val="clear" w:color="auto" w:fill="8DB3E2"/>
            <w:noWrap/>
            <w:vAlign w:val="center"/>
          </w:tcPr>
          <w:p w14:paraId="565AEB67" w14:textId="77777777" w:rsidR="000C509B" w:rsidRPr="000B530B" w:rsidRDefault="000C509B" w:rsidP="003F5518">
            <w:pPr>
              <w:spacing w:after="0"/>
              <w:ind w:firstLine="0"/>
              <w:jc w:val="right"/>
              <w:rPr>
                <w:rFonts w:ascii="Arial" w:hAnsi="Arial" w:cs="Arial"/>
                <w:bCs/>
                <w:sz w:val="18"/>
                <w:szCs w:val="18"/>
                <w:lang w:val="es-ES"/>
              </w:rPr>
            </w:pPr>
            <w:r w:rsidRPr="000B530B">
              <w:rPr>
                <w:rFonts w:ascii="Arial" w:hAnsi="Arial" w:cs="Arial"/>
                <w:bCs/>
                <w:sz w:val="18"/>
                <w:szCs w:val="18"/>
                <w:lang w:val="es-ES"/>
              </w:rPr>
              <w:t>272.828.144</w:t>
            </w:r>
          </w:p>
        </w:tc>
      </w:tr>
    </w:tbl>
    <w:p w14:paraId="6D1F8F17" w14:textId="77777777" w:rsidR="000C509B" w:rsidRPr="00C47EE9" w:rsidRDefault="000C509B" w:rsidP="000C509B">
      <w:pPr>
        <w:tabs>
          <w:tab w:val="center" w:pos="2835"/>
          <w:tab w:val="center" w:pos="3969"/>
          <w:tab w:val="center" w:pos="5103"/>
          <w:tab w:val="center" w:pos="6237"/>
          <w:tab w:val="center" w:pos="7371"/>
        </w:tabs>
        <w:ind w:firstLine="284"/>
        <w:rPr>
          <w:spacing w:val="6"/>
          <w:sz w:val="26"/>
          <w:szCs w:val="24"/>
        </w:rPr>
      </w:pPr>
    </w:p>
    <w:p w14:paraId="6EC14B7B" w14:textId="77777777" w:rsidR="000C509B" w:rsidRPr="00C47EE9" w:rsidRDefault="000C509B" w:rsidP="000C509B">
      <w:pPr>
        <w:pStyle w:val="atitulo2"/>
        <w:spacing w:after="120"/>
      </w:pPr>
      <w:r w:rsidRPr="00C47EE9">
        <w:br w:type="page"/>
      </w:r>
      <w:bookmarkStart w:id="56" w:name="_Toc399859619"/>
      <w:bookmarkStart w:id="57" w:name="_Toc463350244"/>
      <w:bookmarkStart w:id="58" w:name="_Toc494270378"/>
      <w:bookmarkStart w:id="59" w:name="_Toc525907435"/>
      <w:bookmarkStart w:id="60" w:name="_Toc52267364"/>
      <w:bookmarkStart w:id="61" w:name="_Toc88652688"/>
      <w:proofErr w:type="spellStart"/>
      <w:r w:rsidRPr="00C47EE9">
        <w:lastRenderedPageBreak/>
        <w:t>V.4</w:t>
      </w:r>
      <w:proofErr w:type="spellEnd"/>
      <w:r w:rsidRPr="00C47EE9">
        <w:t>. Balance de situación a 31 de diciembre de 20</w:t>
      </w:r>
      <w:bookmarkEnd w:id="56"/>
      <w:bookmarkEnd w:id="57"/>
      <w:bookmarkEnd w:id="58"/>
      <w:bookmarkEnd w:id="59"/>
      <w:bookmarkEnd w:id="60"/>
      <w:r>
        <w:t>20</w:t>
      </w:r>
      <w:bookmarkEnd w:id="61"/>
    </w:p>
    <w:p w14:paraId="08799DB5" w14:textId="77777777" w:rsidR="000C509B" w:rsidRPr="00C47EE9" w:rsidRDefault="000C509B" w:rsidP="000B17DD">
      <w:pPr>
        <w:suppressAutoHyphens/>
        <w:spacing w:after="60"/>
        <w:ind w:firstLine="0"/>
        <w:jc w:val="right"/>
        <w:rPr>
          <w:rFonts w:ascii="Arial" w:hAnsi="Arial"/>
          <w:spacing w:val="6"/>
          <w:sz w:val="17"/>
          <w:szCs w:val="17"/>
        </w:rPr>
      </w:pPr>
      <w:r w:rsidRPr="00C47EE9">
        <w:rPr>
          <w:rFonts w:ascii="Arial" w:hAnsi="Arial"/>
          <w:spacing w:val="6"/>
          <w:sz w:val="17"/>
          <w:szCs w:val="17"/>
        </w:rPr>
        <w:t>(en euros)</w:t>
      </w:r>
    </w:p>
    <w:tbl>
      <w:tblPr>
        <w:tblW w:w="5000" w:type="pct"/>
        <w:jc w:val="center"/>
        <w:tblCellMar>
          <w:left w:w="70" w:type="dxa"/>
          <w:right w:w="70" w:type="dxa"/>
        </w:tblCellMar>
        <w:tblLook w:val="0000" w:firstRow="0" w:lastRow="0" w:firstColumn="0" w:lastColumn="0" w:noHBand="0" w:noVBand="0"/>
      </w:tblPr>
      <w:tblGrid>
        <w:gridCol w:w="5018"/>
        <w:gridCol w:w="1823"/>
        <w:gridCol w:w="1948"/>
      </w:tblGrid>
      <w:tr w:rsidR="000B530B" w:rsidRPr="000B530B" w14:paraId="62183298" w14:textId="77777777" w:rsidTr="000B17DD">
        <w:trPr>
          <w:trHeight w:val="255"/>
          <w:jc w:val="center"/>
        </w:trPr>
        <w:tc>
          <w:tcPr>
            <w:tcW w:w="2855" w:type="pct"/>
            <w:tcBorders>
              <w:top w:val="single" w:sz="4" w:space="0" w:color="auto"/>
              <w:bottom w:val="single" w:sz="4" w:space="0" w:color="auto"/>
            </w:tcBorders>
            <w:shd w:val="clear" w:color="auto" w:fill="8DB3E2"/>
            <w:vAlign w:val="center"/>
          </w:tcPr>
          <w:p w14:paraId="3CA3CB26"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sidRPr="000B530B">
              <w:rPr>
                <w:rFonts w:ascii="Arial" w:hAnsi="Arial" w:cs="Arial"/>
                <w:snapToGrid w:val="0"/>
                <w:spacing w:val="6"/>
                <w:sz w:val="18"/>
                <w:szCs w:val="24"/>
              </w:rPr>
              <w:t>ACTIVO</w:t>
            </w:r>
          </w:p>
        </w:tc>
        <w:tc>
          <w:tcPr>
            <w:tcW w:w="1037" w:type="pct"/>
            <w:tcBorders>
              <w:top w:val="single" w:sz="4" w:space="0" w:color="auto"/>
              <w:bottom w:val="single" w:sz="4" w:space="0" w:color="auto"/>
            </w:tcBorders>
            <w:shd w:val="clear" w:color="auto" w:fill="8DB3E2"/>
            <w:vAlign w:val="center"/>
          </w:tcPr>
          <w:p w14:paraId="72B53297" w14:textId="77777777" w:rsidR="000C509B" w:rsidRPr="000B530B" w:rsidRDefault="000C509B" w:rsidP="000B17DD">
            <w:pPr>
              <w:keepLines/>
              <w:tabs>
                <w:tab w:val="right" w:pos="2835"/>
                <w:tab w:val="right" w:pos="3969"/>
                <w:tab w:val="right" w:pos="5103"/>
                <w:tab w:val="right" w:pos="6237"/>
                <w:tab w:val="right" w:pos="7371"/>
              </w:tabs>
              <w:spacing w:after="0"/>
              <w:ind w:left="-63" w:firstLine="0"/>
              <w:jc w:val="right"/>
              <w:rPr>
                <w:rFonts w:ascii="Arial" w:hAnsi="Arial" w:cs="Arial"/>
                <w:snapToGrid w:val="0"/>
                <w:spacing w:val="6"/>
                <w:sz w:val="18"/>
                <w:szCs w:val="24"/>
                <w:lang w:val="es-ES"/>
              </w:rPr>
            </w:pPr>
            <w:r w:rsidRPr="000B530B">
              <w:rPr>
                <w:rFonts w:ascii="Arial" w:hAnsi="Arial" w:cs="Arial"/>
                <w:snapToGrid w:val="0"/>
                <w:spacing w:val="6"/>
                <w:sz w:val="18"/>
                <w:szCs w:val="24"/>
                <w:lang w:val="es-ES"/>
              </w:rPr>
              <w:t>Ejercicio 2020</w:t>
            </w:r>
          </w:p>
        </w:tc>
        <w:tc>
          <w:tcPr>
            <w:tcW w:w="1108" w:type="pct"/>
            <w:tcBorders>
              <w:top w:val="single" w:sz="4" w:space="0" w:color="auto"/>
              <w:bottom w:val="single" w:sz="4" w:space="0" w:color="auto"/>
            </w:tcBorders>
            <w:shd w:val="clear" w:color="auto" w:fill="8DB3E2"/>
            <w:vAlign w:val="center"/>
          </w:tcPr>
          <w:p w14:paraId="2C62B721" w14:textId="77777777" w:rsidR="000C509B" w:rsidRPr="000B530B" w:rsidRDefault="000C509B" w:rsidP="000B17DD">
            <w:pPr>
              <w:keepLines/>
              <w:tabs>
                <w:tab w:val="right" w:pos="2835"/>
                <w:tab w:val="right" w:pos="3969"/>
                <w:tab w:val="right" w:pos="5103"/>
                <w:tab w:val="right" w:pos="6237"/>
                <w:tab w:val="right" w:pos="7371"/>
              </w:tabs>
              <w:spacing w:after="0"/>
              <w:ind w:left="-63" w:right="-71" w:firstLine="0"/>
              <w:jc w:val="right"/>
              <w:rPr>
                <w:rFonts w:ascii="Arial" w:hAnsi="Arial" w:cs="Arial"/>
                <w:snapToGrid w:val="0"/>
                <w:spacing w:val="6"/>
                <w:sz w:val="18"/>
                <w:szCs w:val="24"/>
                <w:lang w:val="es-ES"/>
              </w:rPr>
            </w:pPr>
            <w:r w:rsidRPr="000B530B">
              <w:rPr>
                <w:rFonts w:ascii="Arial" w:hAnsi="Arial" w:cs="Arial"/>
                <w:snapToGrid w:val="0"/>
                <w:spacing w:val="6"/>
                <w:sz w:val="18"/>
                <w:szCs w:val="24"/>
                <w:lang w:val="es-ES"/>
              </w:rPr>
              <w:t>Ejercicio 2019</w:t>
            </w:r>
          </w:p>
        </w:tc>
      </w:tr>
      <w:tr w:rsidR="000B530B" w:rsidRPr="000B530B" w14:paraId="2182484D" w14:textId="77777777" w:rsidTr="00AC02E7">
        <w:trPr>
          <w:trHeight w:val="198"/>
          <w:jc w:val="center"/>
        </w:trPr>
        <w:tc>
          <w:tcPr>
            <w:tcW w:w="2855" w:type="pct"/>
            <w:tcBorders>
              <w:top w:val="single" w:sz="4" w:space="0" w:color="auto"/>
              <w:bottom w:val="single" w:sz="2" w:space="0" w:color="auto"/>
            </w:tcBorders>
            <w:shd w:val="clear" w:color="auto" w:fill="auto"/>
            <w:vAlign w:val="center"/>
          </w:tcPr>
          <w:p w14:paraId="5559E79B" w14:textId="77777777" w:rsidR="000C509B" w:rsidRPr="000B530B" w:rsidRDefault="000C509B" w:rsidP="000B17DD">
            <w:pPr>
              <w:spacing w:after="0"/>
              <w:ind w:firstLine="0"/>
              <w:jc w:val="left"/>
              <w:rPr>
                <w:rFonts w:ascii="Arial Narrow" w:hAnsi="Arial Narrow" w:cs="Arial"/>
                <w:b/>
                <w:snapToGrid w:val="0"/>
                <w:color w:val="000000"/>
                <w:szCs w:val="18"/>
              </w:rPr>
            </w:pPr>
            <w:r w:rsidRPr="000B530B">
              <w:rPr>
                <w:rFonts w:ascii="Arial Narrow" w:hAnsi="Arial Narrow" w:cs="Arial"/>
                <w:b/>
                <w:snapToGrid w:val="0"/>
                <w:color w:val="000000"/>
                <w:szCs w:val="18"/>
              </w:rPr>
              <w:t xml:space="preserve">A) Inmovilizado </w:t>
            </w:r>
          </w:p>
        </w:tc>
        <w:tc>
          <w:tcPr>
            <w:tcW w:w="1037" w:type="pct"/>
            <w:tcBorders>
              <w:top w:val="single" w:sz="4" w:space="0" w:color="auto"/>
              <w:bottom w:val="single" w:sz="2" w:space="0" w:color="auto"/>
            </w:tcBorders>
            <w:shd w:val="clear" w:color="auto" w:fill="auto"/>
            <w:vAlign w:val="center"/>
          </w:tcPr>
          <w:p w14:paraId="7516FED8"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3.028.073.326</w:t>
            </w:r>
          </w:p>
        </w:tc>
        <w:tc>
          <w:tcPr>
            <w:tcW w:w="1108" w:type="pct"/>
            <w:tcBorders>
              <w:top w:val="single" w:sz="4" w:space="0" w:color="auto"/>
              <w:bottom w:val="single" w:sz="2" w:space="0" w:color="auto"/>
            </w:tcBorders>
            <w:shd w:val="clear" w:color="auto" w:fill="auto"/>
            <w:vAlign w:val="center"/>
          </w:tcPr>
          <w:p w14:paraId="0E3BA6FF"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2.959.559.015</w:t>
            </w:r>
          </w:p>
        </w:tc>
      </w:tr>
      <w:tr w:rsidR="000B530B" w:rsidRPr="000B530B" w14:paraId="420D8114" w14:textId="77777777" w:rsidTr="00AC02E7">
        <w:trPr>
          <w:trHeight w:val="198"/>
          <w:jc w:val="center"/>
        </w:trPr>
        <w:tc>
          <w:tcPr>
            <w:tcW w:w="2855" w:type="pct"/>
            <w:tcBorders>
              <w:top w:val="single" w:sz="2" w:space="0" w:color="auto"/>
            </w:tcBorders>
            <w:shd w:val="clear" w:color="auto" w:fill="auto"/>
            <w:vAlign w:val="center"/>
          </w:tcPr>
          <w:p w14:paraId="1E1C6646" w14:textId="77777777" w:rsidR="000C509B" w:rsidRPr="000B530B" w:rsidRDefault="000C509B" w:rsidP="000B17DD">
            <w:pPr>
              <w:spacing w:after="0"/>
              <w:ind w:firstLine="0"/>
              <w:jc w:val="left"/>
              <w:rPr>
                <w:rFonts w:ascii="Arial Narrow" w:hAnsi="Arial Narrow" w:cs="Arial"/>
                <w:b/>
                <w:snapToGrid w:val="0"/>
                <w:color w:val="000000"/>
              </w:rPr>
            </w:pPr>
            <w:r w:rsidRPr="000B530B">
              <w:rPr>
                <w:rFonts w:ascii="Arial Narrow" w:hAnsi="Arial Narrow" w:cs="Arial"/>
                <w:b/>
                <w:snapToGrid w:val="0"/>
                <w:color w:val="000000"/>
              </w:rPr>
              <w:t>III. Inmovilizaciones materiales</w:t>
            </w:r>
          </w:p>
        </w:tc>
        <w:tc>
          <w:tcPr>
            <w:tcW w:w="1037" w:type="pct"/>
            <w:tcBorders>
              <w:top w:val="single" w:sz="2" w:space="0" w:color="auto"/>
            </w:tcBorders>
            <w:shd w:val="clear" w:color="auto" w:fill="auto"/>
            <w:vAlign w:val="center"/>
          </w:tcPr>
          <w:p w14:paraId="428C5D07"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2.474.233.833</w:t>
            </w:r>
          </w:p>
        </w:tc>
        <w:tc>
          <w:tcPr>
            <w:tcW w:w="1108" w:type="pct"/>
            <w:tcBorders>
              <w:top w:val="single" w:sz="2" w:space="0" w:color="auto"/>
            </w:tcBorders>
            <w:shd w:val="clear" w:color="auto" w:fill="auto"/>
            <w:vAlign w:val="center"/>
          </w:tcPr>
          <w:p w14:paraId="1DD9A7F7"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2.405.134.422</w:t>
            </w:r>
          </w:p>
        </w:tc>
      </w:tr>
      <w:tr w:rsidR="000B530B" w:rsidRPr="000B530B" w14:paraId="73BF6AFE" w14:textId="77777777" w:rsidTr="00AC02E7">
        <w:trPr>
          <w:trHeight w:val="198"/>
          <w:jc w:val="center"/>
        </w:trPr>
        <w:tc>
          <w:tcPr>
            <w:tcW w:w="2855" w:type="pct"/>
            <w:shd w:val="clear" w:color="auto" w:fill="auto"/>
            <w:vAlign w:val="center"/>
          </w:tcPr>
          <w:p w14:paraId="1B1DA7A5"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 xml:space="preserve">1. Terrenos y construcciones </w:t>
            </w:r>
          </w:p>
        </w:tc>
        <w:tc>
          <w:tcPr>
            <w:tcW w:w="1037" w:type="pct"/>
            <w:shd w:val="clear" w:color="auto" w:fill="auto"/>
            <w:vAlign w:val="center"/>
          </w:tcPr>
          <w:p w14:paraId="5BB5347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1.627.948.027</w:t>
            </w:r>
          </w:p>
        </w:tc>
        <w:tc>
          <w:tcPr>
            <w:tcW w:w="1108" w:type="pct"/>
            <w:shd w:val="clear" w:color="auto" w:fill="auto"/>
            <w:vAlign w:val="center"/>
          </w:tcPr>
          <w:p w14:paraId="51A9A22D"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1.597.048.496</w:t>
            </w:r>
          </w:p>
        </w:tc>
      </w:tr>
      <w:tr w:rsidR="000B530B" w:rsidRPr="000B530B" w14:paraId="64CDE83E" w14:textId="77777777" w:rsidTr="00AC02E7">
        <w:trPr>
          <w:trHeight w:val="198"/>
          <w:jc w:val="center"/>
        </w:trPr>
        <w:tc>
          <w:tcPr>
            <w:tcW w:w="2855" w:type="pct"/>
            <w:shd w:val="clear" w:color="auto" w:fill="auto"/>
            <w:vAlign w:val="center"/>
          </w:tcPr>
          <w:p w14:paraId="11787987"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2. Instalaciones técnicas y maquinaria</w:t>
            </w:r>
          </w:p>
        </w:tc>
        <w:tc>
          <w:tcPr>
            <w:tcW w:w="1037" w:type="pct"/>
            <w:shd w:val="clear" w:color="auto" w:fill="auto"/>
            <w:vAlign w:val="center"/>
          </w:tcPr>
          <w:p w14:paraId="55DAEF35"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79.833.101</w:t>
            </w:r>
          </w:p>
        </w:tc>
        <w:tc>
          <w:tcPr>
            <w:tcW w:w="1108" w:type="pct"/>
            <w:shd w:val="clear" w:color="auto" w:fill="auto"/>
            <w:vAlign w:val="center"/>
          </w:tcPr>
          <w:p w14:paraId="4B17A2D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77.530.217</w:t>
            </w:r>
          </w:p>
        </w:tc>
      </w:tr>
      <w:tr w:rsidR="000B530B" w:rsidRPr="000B530B" w14:paraId="17CD687B" w14:textId="77777777" w:rsidTr="00AC02E7">
        <w:trPr>
          <w:trHeight w:val="198"/>
          <w:jc w:val="center"/>
        </w:trPr>
        <w:tc>
          <w:tcPr>
            <w:tcW w:w="2855" w:type="pct"/>
            <w:shd w:val="clear" w:color="auto" w:fill="auto"/>
            <w:vAlign w:val="center"/>
          </w:tcPr>
          <w:p w14:paraId="4A5374D4"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3. Utillaje y mobiliario</w:t>
            </w:r>
          </w:p>
        </w:tc>
        <w:tc>
          <w:tcPr>
            <w:tcW w:w="1037" w:type="pct"/>
            <w:shd w:val="clear" w:color="auto" w:fill="auto"/>
            <w:vAlign w:val="center"/>
          </w:tcPr>
          <w:p w14:paraId="7EB5CED7"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450.753.063</w:t>
            </w:r>
          </w:p>
        </w:tc>
        <w:tc>
          <w:tcPr>
            <w:tcW w:w="1108" w:type="pct"/>
            <w:shd w:val="clear" w:color="auto" w:fill="auto"/>
            <w:vAlign w:val="center"/>
          </w:tcPr>
          <w:p w14:paraId="1FCD088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434.607.289</w:t>
            </w:r>
          </w:p>
        </w:tc>
      </w:tr>
      <w:tr w:rsidR="000B530B" w:rsidRPr="000B530B" w14:paraId="73E5C715" w14:textId="77777777" w:rsidTr="00FA689E">
        <w:trPr>
          <w:trHeight w:val="198"/>
          <w:jc w:val="center"/>
        </w:trPr>
        <w:tc>
          <w:tcPr>
            <w:tcW w:w="2855" w:type="pct"/>
            <w:tcBorders>
              <w:bottom w:val="single" w:sz="2" w:space="0" w:color="auto"/>
            </w:tcBorders>
            <w:shd w:val="clear" w:color="auto" w:fill="auto"/>
            <w:vAlign w:val="center"/>
          </w:tcPr>
          <w:p w14:paraId="3E2E0210"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 xml:space="preserve">4. Otro inmovilizado </w:t>
            </w:r>
          </w:p>
        </w:tc>
        <w:tc>
          <w:tcPr>
            <w:tcW w:w="1037" w:type="pct"/>
            <w:tcBorders>
              <w:bottom w:val="single" w:sz="2" w:space="0" w:color="auto"/>
            </w:tcBorders>
            <w:shd w:val="clear" w:color="auto" w:fill="auto"/>
            <w:vAlign w:val="center"/>
          </w:tcPr>
          <w:p w14:paraId="0611EF51"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315.699.642</w:t>
            </w:r>
          </w:p>
        </w:tc>
        <w:tc>
          <w:tcPr>
            <w:tcW w:w="1108" w:type="pct"/>
            <w:tcBorders>
              <w:bottom w:val="single" w:sz="2" w:space="0" w:color="auto"/>
            </w:tcBorders>
            <w:shd w:val="clear" w:color="auto" w:fill="auto"/>
            <w:vAlign w:val="center"/>
          </w:tcPr>
          <w:p w14:paraId="79169F2F"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295.948.420</w:t>
            </w:r>
          </w:p>
        </w:tc>
      </w:tr>
      <w:tr w:rsidR="000B530B" w:rsidRPr="000B530B" w14:paraId="3E923E7C" w14:textId="77777777" w:rsidTr="00FA689E">
        <w:trPr>
          <w:trHeight w:val="198"/>
          <w:jc w:val="center"/>
        </w:trPr>
        <w:tc>
          <w:tcPr>
            <w:tcW w:w="2855" w:type="pct"/>
            <w:tcBorders>
              <w:top w:val="single" w:sz="2" w:space="0" w:color="auto"/>
            </w:tcBorders>
            <w:shd w:val="clear" w:color="auto" w:fill="auto"/>
            <w:vAlign w:val="center"/>
          </w:tcPr>
          <w:p w14:paraId="511357F4" w14:textId="77777777" w:rsidR="000C509B" w:rsidRPr="000B530B" w:rsidRDefault="000C509B" w:rsidP="000B17DD">
            <w:pPr>
              <w:spacing w:after="0"/>
              <w:ind w:firstLine="0"/>
              <w:jc w:val="left"/>
              <w:rPr>
                <w:rFonts w:ascii="Arial Narrow" w:hAnsi="Arial Narrow" w:cs="Arial"/>
                <w:b/>
                <w:snapToGrid w:val="0"/>
                <w:color w:val="000000"/>
              </w:rPr>
            </w:pPr>
            <w:r w:rsidRPr="000B530B">
              <w:rPr>
                <w:rFonts w:ascii="Arial Narrow" w:hAnsi="Arial Narrow" w:cs="Arial"/>
                <w:b/>
                <w:snapToGrid w:val="0"/>
                <w:color w:val="000000"/>
              </w:rPr>
              <w:t>V. Inversiones financieras permanentes</w:t>
            </w:r>
          </w:p>
        </w:tc>
        <w:tc>
          <w:tcPr>
            <w:tcW w:w="1037" w:type="pct"/>
            <w:tcBorders>
              <w:top w:val="single" w:sz="2" w:space="0" w:color="auto"/>
            </w:tcBorders>
            <w:shd w:val="clear" w:color="auto" w:fill="auto"/>
            <w:vAlign w:val="center"/>
          </w:tcPr>
          <w:p w14:paraId="6E22180F"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553.839.493</w:t>
            </w:r>
          </w:p>
        </w:tc>
        <w:tc>
          <w:tcPr>
            <w:tcW w:w="1108" w:type="pct"/>
            <w:tcBorders>
              <w:top w:val="single" w:sz="2" w:space="0" w:color="auto"/>
            </w:tcBorders>
            <w:shd w:val="clear" w:color="auto" w:fill="auto"/>
            <w:vAlign w:val="center"/>
          </w:tcPr>
          <w:p w14:paraId="2D01F149"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554.424.593</w:t>
            </w:r>
          </w:p>
        </w:tc>
      </w:tr>
      <w:tr w:rsidR="000B530B" w:rsidRPr="000B530B" w14:paraId="37DC564D" w14:textId="77777777" w:rsidTr="00FA689E">
        <w:trPr>
          <w:trHeight w:val="198"/>
          <w:jc w:val="center"/>
        </w:trPr>
        <w:tc>
          <w:tcPr>
            <w:tcW w:w="2855" w:type="pct"/>
            <w:shd w:val="clear" w:color="auto" w:fill="auto"/>
            <w:vAlign w:val="center"/>
          </w:tcPr>
          <w:p w14:paraId="0B73E109"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 xml:space="preserve">1. Cartera de valores a largo plazo </w:t>
            </w:r>
          </w:p>
        </w:tc>
        <w:tc>
          <w:tcPr>
            <w:tcW w:w="1037" w:type="pct"/>
            <w:shd w:val="clear" w:color="auto" w:fill="auto"/>
            <w:vAlign w:val="center"/>
          </w:tcPr>
          <w:p w14:paraId="778CBC68"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550.187.256</w:t>
            </w:r>
          </w:p>
        </w:tc>
        <w:tc>
          <w:tcPr>
            <w:tcW w:w="1108" w:type="pct"/>
            <w:shd w:val="clear" w:color="auto" w:fill="auto"/>
            <w:vAlign w:val="center"/>
          </w:tcPr>
          <w:p w14:paraId="6D24CD13"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543.187.256</w:t>
            </w:r>
          </w:p>
        </w:tc>
      </w:tr>
      <w:tr w:rsidR="000B530B" w:rsidRPr="000B530B" w14:paraId="2F97A09C" w14:textId="77777777" w:rsidTr="00AC02E7">
        <w:trPr>
          <w:trHeight w:val="198"/>
          <w:jc w:val="center"/>
        </w:trPr>
        <w:tc>
          <w:tcPr>
            <w:tcW w:w="2855" w:type="pct"/>
            <w:shd w:val="clear" w:color="auto" w:fill="auto"/>
            <w:vAlign w:val="center"/>
          </w:tcPr>
          <w:p w14:paraId="1AE7A051"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2. Otras inversiones y créditos a largo plazo</w:t>
            </w:r>
          </w:p>
        </w:tc>
        <w:tc>
          <w:tcPr>
            <w:tcW w:w="1037" w:type="pct"/>
            <w:shd w:val="clear" w:color="auto" w:fill="auto"/>
            <w:vAlign w:val="center"/>
          </w:tcPr>
          <w:p w14:paraId="42FDFCD2"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89.327.445</w:t>
            </w:r>
          </w:p>
        </w:tc>
        <w:tc>
          <w:tcPr>
            <w:tcW w:w="1108" w:type="pct"/>
            <w:shd w:val="clear" w:color="auto" w:fill="auto"/>
            <w:vAlign w:val="center"/>
          </w:tcPr>
          <w:p w14:paraId="24D8E36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85.250.277</w:t>
            </w:r>
          </w:p>
        </w:tc>
      </w:tr>
      <w:tr w:rsidR="000B530B" w:rsidRPr="000B530B" w14:paraId="64A62101" w14:textId="77777777" w:rsidTr="00AC02E7">
        <w:trPr>
          <w:trHeight w:val="198"/>
          <w:jc w:val="center"/>
        </w:trPr>
        <w:tc>
          <w:tcPr>
            <w:tcW w:w="2855" w:type="pct"/>
            <w:tcBorders>
              <w:bottom w:val="single" w:sz="2" w:space="0" w:color="auto"/>
            </w:tcBorders>
            <w:shd w:val="clear" w:color="auto" w:fill="auto"/>
            <w:vAlign w:val="center"/>
          </w:tcPr>
          <w:p w14:paraId="66F94621"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4. (Provisiones)</w:t>
            </w:r>
          </w:p>
        </w:tc>
        <w:tc>
          <w:tcPr>
            <w:tcW w:w="1037" w:type="pct"/>
            <w:tcBorders>
              <w:bottom w:val="single" w:sz="2" w:space="0" w:color="auto"/>
            </w:tcBorders>
            <w:shd w:val="clear" w:color="auto" w:fill="auto"/>
            <w:vAlign w:val="center"/>
          </w:tcPr>
          <w:p w14:paraId="04044871"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-85.675.208</w:t>
            </w:r>
          </w:p>
        </w:tc>
        <w:tc>
          <w:tcPr>
            <w:tcW w:w="1108" w:type="pct"/>
            <w:tcBorders>
              <w:bottom w:val="single" w:sz="2" w:space="0" w:color="auto"/>
            </w:tcBorders>
            <w:shd w:val="clear" w:color="auto" w:fill="auto"/>
            <w:vAlign w:val="center"/>
          </w:tcPr>
          <w:p w14:paraId="335BD278"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-74.012.939</w:t>
            </w:r>
          </w:p>
        </w:tc>
      </w:tr>
      <w:tr w:rsidR="000B530B" w:rsidRPr="000B530B" w14:paraId="3B2B4C12" w14:textId="77777777" w:rsidTr="000B17DD">
        <w:trPr>
          <w:trHeight w:val="198"/>
          <w:jc w:val="center"/>
        </w:trPr>
        <w:tc>
          <w:tcPr>
            <w:tcW w:w="2855" w:type="pct"/>
            <w:tcBorders>
              <w:top w:val="single" w:sz="2" w:space="0" w:color="auto"/>
              <w:bottom w:val="single" w:sz="2" w:space="0" w:color="auto"/>
            </w:tcBorders>
            <w:shd w:val="clear" w:color="auto" w:fill="auto"/>
            <w:vAlign w:val="center"/>
          </w:tcPr>
          <w:p w14:paraId="544D1448" w14:textId="77777777" w:rsidR="000C509B" w:rsidRPr="000B530B" w:rsidRDefault="000C509B" w:rsidP="000B17DD">
            <w:pPr>
              <w:spacing w:after="0"/>
              <w:ind w:firstLine="0"/>
              <w:jc w:val="left"/>
              <w:rPr>
                <w:rFonts w:ascii="Arial Narrow" w:hAnsi="Arial Narrow" w:cs="Arial"/>
                <w:b/>
                <w:snapToGrid w:val="0"/>
                <w:color w:val="000000"/>
                <w:szCs w:val="18"/>
              </w:rPr>
            </w:pPr>
            <w:r w:rsidRPr="000B530B">
              <w:rPr>
                <w:rFonts w:ascii="Arial Narrow" w:hAnsi="Arial Narrow" w:cs="Arial"/>
                <w:b/>
                <w:snapToGrid w:val="0"/>
                <w:color w:val="000000"/>
                <w:szCs w:val="18"/>
              </w:rPr>
              <w:t>C) Activo circulante</w:t>
            </w:r>
          </w:p>
        </w:tc>
        <w:tc>
          <w:tcPr>
            <w:tcW w:w="1037" w:type="pct"/>
            <w:tcBorders>
              <w:top w:val="single" w:sz="2" w:space="0" w:color="auto"/>
              <w:bottom w:val="single" w:sz="2" w:space="0" w:color="auto"/>
            </w:tcBorders>
            <w:shd w:val="clear" w:color="auto" w:fill="auto"/>
            <w:vAlign w:val="center"/>
          </w:tcPr>
          <w:p w14:paraId="2C0FDDBB"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853.526.324</w:t>
            </w:r>
          </w:p>
        </w:tc>
        <w:tc>
          <w:tcPr>
            <w:tcW w:w="1108" w:type="pct"/>
            <w:tcBorders>
              <w:top w:val="single" w:sz="2" w:space="0" w:color="auto"/>
              <w:bottom w:val="single" w:sz="2" w:space="0" w:color="auto"/>
            </w:tcBorders>
            <w:shd w:val="clear" w:color="auto" w:fill="auto"/>
            <w:vAlign w:val="center"/>
          </w:tcPr>
          <w:p w14:paraId="77BA2506"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795.596.314</w:t>
            </w:r>
          </w:p>
        </w:tc>
      </w:tr>
      <w:tr w:rsidR="000B530B" w:rsidRPr="000B530B" w14:paraId="43400AFD" w14:textId="77777777" w:rsidTr="00AC02E7">
        <w:trPr>
          <w:trHeight w:val="198"/>
          <w:jc w:val="center"/>
        </w:trPr>
        <w:tc>
          <w:tcPr>
            <w:tcW w:w="2855" w:type="pct"/>
            <w:tcBorders>
              <w:top w:val="single" w:sz="2" w:space="0" w:color="auto"/>
            </w:tcBorders>
            <w:shd w:val="clear" w:color="auto" w:fill="auto"/>
            <w:vAlign w:val="center"/>
          </w:tcPr>
          <w:p w14:paraId="07120FCE" w14:textId="77777777" w:rsidR="000C509B" w:rsidRPr="000B530B" w:rsidRDefault="000C509B" w:rsidP="000B17DD">
            <w:pPr>
              <w:spacing w:after="0"/>
              <w:ind w:firstLine="0"/>
              <w:jc w:val="left"/>
              <w:rPr>
                <w:rFonts w:ascii="Arial Narrow" w:hAnsi="Arial Narrow" w:cs="Arial"/>
                <w:b/>
                <w:snapToGrid w:val="0"/>
                <w:color w:val="000000"/>
              </w:rPr>
            </w:pPr>
            <w:r w:rsidRPr="000B530B">
              <w:rPr>
                <w:rFonts w:ascii="Arial Narrow" w:hAnsi="Arial Narrow" w:cs="Arial"/>
                <w:b/>
                <w:snapToGrid w:val="0"/>
                <w:color w:val="000000"/>
              </w:rPr>
              <w:t xml:space="preserve">I. Existencias </w:t>
            </w:r>
          </w:p>
        </w:tc>
        <w:tc>
          <w:tcPr>
            <w:tcW w:w="1037" w:type="pct"/>
            <w:tcBorders>
              <w:top w:val="single" w:sz="2" w:space="0" w:color="auto"/>
            </w:tcBorders>
            <w:shd w:val="clear" w:color="auto" w:fill="auto"/>
            <w:vAlign w:val="center"/>
          </w:tcPr>
          <w:p w14:paraId="5AF50D54"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28.126.20</w:t>
            </w:r>
            <w:r w:rsidR="00EF45E0">
              <w:rPr>
                <w:rFonts w:ascii="Arial Narrow" w:hAnsi="Arial Narrow" w:cs="Arial"/>
                <w:b/>
                <w:lang w:val="es-ES"/>
              </w:rPr>
              <w:t>6</w:t>
            </w:r>
          </w:p>
        </w:tc>
        <w:tc>
          <w:tcPr>
            <w:tcW w:w="1108" w:type="pct"/>
            <w:tcBorders>
              <w:top w:val="single" w:sz="2" w:space="0" w:color="auto"/>
            </w:tcBorders>
            <w:shd w:val="clear" w:color="auto" w:fill="auto"/>
            <w:vAlign w:val="center"/>
          </w:tcPr>
          <w:p w14:paraId="060D31E6"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15.016.581</w:t>
            </w:r>
          </w:p>
        </w:tc>
      </w:tr>
      <w:tr w:rsidR="000B530B" w:rsidRPr="000B530B" w14:paraId="164DDD96" w14:textId="77777777" w:rsidTr="00AC02E7">
        <w:trPr>
          <w:trHeight w:val="198"/>
          <w:jc w:val="center"/>
        </w:trPr>
        <w:tc>
          <w:tcPr>
            <w:tcW w:w="2855" w:type="pct"/>
            <w:tcBorders>
              <w:bottom w:val="single" w:sz="2" w:space="0" w:color="auto"/>
            </w:tcBorders>
            <w:shd w:val="clear" w:color="auto" w:fill="auto"/>
            <w:vAlign w:val="center"/>
          </w:tcPr>
          <w:p w14:paraId="0AF25BDD"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2. Materias primas y otros aprovisionamientos</w:t>
            </w:r>
          </w:p>
        </w:tc>
        <w:tc>
          <w:tcPr>
            <w:tcW w:w="1037" w:type="pct"/>
            <w:tcBorders>
              <w:bottom w:val="single" w:sz="2" w:space="0" w:color="auto"/>
            </w:tcBorders>
            <w:shd w:val="clear" w:color="auto" w:fill="auto"/>
            <w:vAlign w:val="center"/>
          </w:tcPr>
          <w:p w14:paraId="0EBAD97F" w14:textId="77777777" w:rsidR="000C509B" w:rsidRPr="000B530B" w:rsidRDefault="000C509B" w:rsidP="00EF45E0">
            <w:pPr>
              <w:spacing w:after="0"/>
              <w:ind w:firstLine="0"/>
              <w:jc w:val="right"/>
              <w:rPr>
                <w:rFonts w:ascii="Arial Narrow" w:hAnsi="Arial Narrow" w:cs="Arial"/>
                <w:lang w:val="es-ES"/>
              </w:rPr>
            </w:pPr>
            <w:r w:rsidRPr="000B530B">
              <w:rPr>
                <w:rFonts w:ascii="Arial Narrow" w:hAnsi="Arial Narrow" w:cs="Arial"/>
                <w:lang w:val="es-ES"/>
              </w:rPr>
              <w:t>28.126.20</w:t>
            </w:r>
            <w:r w:rsidR="00EF45E0">
              <w:rPr>
                <w:rFonts w:ascii="Arial Narrow" w:hAnsi="Arial Narrow" w:cs="Arial"/>
                <w:lang w:val="es-ES"/>
              </w:rPr>
              <w:t>6</w:t>
            </w:r>
          </w:p>
        </w:tc>
        <w:tc>
          <w:tcPr>
            <w:tcW w:w="1108" w:type="pct"/>
            <w:tcBorders>
              <w:bottom w:val="single" w:sz="2" w:space="0" w:color="auto"/>
            </w:tcBorders>
            <w:shd w:val="clear" w:color="auto" w:fill="auto"/>
            <w:vAlign w:val="center"/>
          </w:tcPr>
          <w:p w14:paraId="3136970F"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15.016.581</w:t>
            </w:r>
          </w:p>
        </w:tc>
      </w:tr>
      <w:tr w:rsidR="000B530B" w:rsidRPr="000B530B" w14:paraId="79239C4E" w14:textId="77777777" w:rsidTr="00AC02E7">
        <w:trPr>
          <w:trHeight w:val="198"/>
          <w:jc w:val="center"/>
        </w:trPr>
        <w:tc>
          <w:tcPr>
            <w:tcW w:w="2855" w:type="pct"/>
            <w:tcBorders>
              <w:top w:val="single" w:sz="2" w:space="0" w:color="auto"/>
            </w:tcBorders>
            <w:shd w:val="clear" w:color="auto" w:fill="auto"/>
            <w:vAlign w:val="center"/>
          </w:tcPr>
          <w:p w14:paraId="443A93BE" w14:textId="77777777" w:rsidR="000C509B" w:rsidRPr="000B530B" w:rsidRDefault="000C509B" w:rsidP="000B17DD">
            <w:pPr>
              <w:spacing w:after="0"/>
              <w:ind w:firstLine="0"/>
              <w:jc w:val="left"/>
              <w:rPr>
                <w:rFonts w:ascii="Arial Narrow" w:hAnsi="Arial Narrow" w:cs="Arial"/>
                <w:b/>
                <w:snapToGrid w:val="0"/>
                <w:color w:val="000000"/>
              </w:rPr>
            </w:pPr>
            <w:r w:rsidRPr="000B530B">
              <w:rPr>
                <w:rFonts w:ascii="Arial Narrow" w:hAnsi="Arial Narrow" w:cs="Arial"/>
                <w:b/>
                <w:snapToGrid w:val="0"/>
                <w:color w:val="000000"/>
              </w:rPr>
              <w:t xml:space="preserve">II. Deudores </w:t>
            </w:r>
          </w:p>
        </w:tc>
        <w:tc>
          <w:tcPr>
            <w:tcW w:w="1037" w:type="pct"/>
            <w:tcBorders>
              <w:top w:val="single" w:sz="2" w:space="0" w:color="auto"/>
            </w:tcBorders>
            <w:shd w:val="clear" w:color="auto" w:fill="auto"/>
            <w:vAlign w:val="center"/>
          </w:tcPr>
          <w:p w14:paraId="1642A81B"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380.945.40</w:t>
            </w:r>
            <w:r w:rsidR="00EF45E0">
              <w:rPr>
                <w:rFonts w:ascii="Arial Narrow" w:hAnsi="Arial Narrow" w:cs="Arial"/>
                <w:b/>
                <w:lang w:val="es-ES"/>
              </w:rPr>
              <w:t>5</w:t>
            </w:r>
          </w:p>
        </w:tc>
        <w:tc>
          <w:tcPr>
            <w:tcW w:w="1108" w:type="pct"/>
            <w:tcBorders>
              <w:top w:val="single" w:sz="2" w:space="0" w:color="auto"/>
            </w:tcBorders>
            <w:shd w:val="clear" w:color="auto" w:fill="auto"/>
            <w:vAlign w:val="center"/>
          </w:tcPr>
          <w:p w14:paraId="1637E39C"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368.090.531</w:t>
            </w:r>
          </w:p>
        </w:tc>
      </w:tr>
      <w:tr w:rsidR="000B530B" w:rsidRPr="000B530B" w14:paraId="373C441D" w14:textId="77777777" w:rsidTr="00AC02E7">
        <w:trPr>
          <w:trHeight w:val="198"/>
          <w:jc w:val="center"/>
        </w:trPr>
        <w:tc>
          <w:tcPr>
            <w:tcW w:w="2855" w:type="pct"/>
            <w:shd w:val="clear" w:color="auto" w:fill="auto"/>
            <w:vAlign w:val="center"/>
          </w:tcPr>
          <w:p w14:paraId="663044DC"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1. Deudores presupuestarios</w:t>
            </w:r>
          </w:p>
        </w:tc>
        <w:tc>
          <w:tcPr>
            <w:tcW w:w="1037" w:type="pct"/>
            <w:shd w:val="clear" w:color="auto" w:fill="auto"/>
            <w:vAlign w:val="center"/>
          </w:tcPr>
          <w:p w14:paraId="64CE94BF" w14:textId="77777777" w:rsidR="000C509B" w:rsidRPr="000B530B" w:rsidRDefault="000C509B" w:rsidP="00EF45E0">
            <w:pPr>
              <w:spacing w:after="0"/>
              <w:ind w:firstLine="0"/>
              <w:jc w:val="right"/>
              <w:rPr>
                <w:rFonts w:ascii="Arial Narrow" w:hAnsi="Arial Narrow" w:cs="Arial"/>
                <w:lang w:val="es-ES"/>
              </w:rPr>
            </w:pPr>
            <w:r w:rsidRPr="000B530B">
              <w:rPr>
                <w:rFonts w:ascii="Arial Narrow" w:hAnsi="Arial Narrow" w:cs="Arial"/>
                <w:lang w:val="es-ES"/>
              </w:rPr>
              <w:t>904.851.78</w:t>
            </w:r>
            <w:r w:rsidR="00EF45E0">
              <w:rPr>
                <w:rFonts w:ascii="Arial Narrow" w:hAnsi="Arial Narrow" w:cs="Arial"/>
                <w:lang w:val="es-ES"/>
              </w:rPr>
              <w:t>2</w:t>
            </w:r>
          </w:p>
        </w:tc>
        <w:tc>
          <w:tcPr>
            <w:tcW w:w="1108" w:type="pct"/>
            <w:shd w:val="clear" w:color="auto" w:fill="auto"/>
            <w:vAlign w:val="center"/>
          </w:tcPr>
          <w:p w14:paraId="642D41A5"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895.779.802</w:t>
            </w:r>
          </w:p>
        </w:tc>
      </w:tr>
      <w:tr w:rsidR="000B530B" w:rsidRPr="000B530B" w14:paraId="5B31A72E" w14:textId="77777777" w:rsidTr="00AC02E7">
        <w:trPr>
          <w:trHeight w:val="198"/>
          <w:jc w:val="center"/>
        </w:trPr>
        <w:tc>
          <w:tcPr>
            <w:tcW w:w="2855" w:type="pct"/>
            <w:shd w:val="clear" w:color="auto" w:fill="auto"/>
            <w:vAlign w:val="center"/>
          </w:tcPr>
          <w:p w14:paraId="1E0DD8F7"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2. Deudores no presupuestarios</w:t>
            </w:r>
          </w:p>
        </w:tc>
        <w:tc>
          <w:tcPr>
            <w:tcW w:w="1037" w:type="pct"/>
            <w:shd w:val="clear" w:color="auto" w:fill="auto"/>
            <w:vAlign w:val="center"/>
          </w:tcPr>
          <w:p w14:paraId="144939B3"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38.575.239</w:t>
            </w:r>
          </w:p>
        </w:tc>
        <w:tc>
          <w:tcPr>
            <w:tcW w:w="1108" w:type="pct"/>
            <w:shd w:val="clear" w:color="auto" w:fill="auto"/>
            <w:vAlign w:val="center"/>
          </w:tcPr>
          <w:p w14:paraId="583743D2"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14.247.237</w:t>
            </w:r>
          </w:p>
        </w:tc>
      </w:tr>
      <w:tr w:rsidR="000B530B" w:rsidRPr="000B530B" w14:paraId="2F35CA0C" w14:textId="77777777" w:rsidTr="00AC02E7">
        <w:trPr>
          <w:trHeight w:val="198"/>
          <w:jc w:val="center"/>
        </w:trPr>
        <w:tc>
          <w:tcPr>
            <w:tcW w:w="2855" w:type="pct"/>
            <w:shd w:val="clear" w:color="auto" w:fill="auto"/>
            <w:vAlign w:val="center"/>
          </w:tcPr>
          <w:p w14:paraId="1AE76C06"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 xml:space="preserve">3. Deudores por admón. de recursos por cuenta de otros EEPP </w:t>
            </w:r>
          </w:p>
        </w:tc>
        <w:tc>
          <w:tcPr>
            <w:tcW w:w="1037" w:type="pct"/>
            <w:shd w:val="clear" w:color="auto" w:fill="auto"/>
            <w:vAlign w:val="center"/>
          </w:tcPr>
          <w:p w14:paraId="3B27F3A1"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3.572.448</w:t>
            </w:r>
          </w:p>
        </w:tc>
        <w:tc>
          <w:tcPr>
            <w:tcW w:w="1108" w:type="pct"/>
            <w:shd w:val="clear" w:color="auto" w:fill="auto"/>
            <w:vAlign w:val="center"/>
          </w:tcPr>
          <w:p w14:paraId="06BA2BF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3.157.632</w:t>
            </w:r>
          </w:p>
        </w:tc>
      </w:tr>
      <w:tr w:rsidR="000B530B" w:rsidRPr="000B530B" w14:paraId="0103A370" w14:textId="77777777" w:rsidTr="00AC02E7">
        <w:trPr>
          <w:trHeight w:val="198"/>
          <w:jc w:val="center"/>
        </w:trPr>
        <w:tc>
          <w:tcPr>
            <w:tcW w:w="2855" w:type="pct"/>
            <w:shd w:val="clear" w:color="auto" w:fill="auto"/>
            <w:vAlign w:val="center"/>
          </w:tcPr>
          <w:p w14:paraId="3D94F8FD"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 xml:space="preserve">5. Otros deudores </w:t>
            </w:r>
          </w:p>
        </w:tc>
        <w:tc>
          <w:tcPr>
            <w:tcW w:w="1037" w:type="pct"/>
            <w:shd w:val="clear" w:color="auto" w:fill="auto"/>
            <w:vAlign w:val="center"/>
          </w:tcPr>
          <w:p w14:paraId="1720D875"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5.193.175</w:t>
            </w:r>
          </w:p>
        </w:tc>
        <w:tc>
          <w:tcPr>
            <w:tcW w:w="1108" w:type="pct"/>
            <w:shd w:val="clear" w:color="auto" w:fill="auto"/>
            <w:vAlign w:val="center"/>
          </w:tcPr>
          <w:p w14:paraId="621CAC1C"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5.062.079</w:t>
            </w:r>
          </w:p>
        </w:tc>
      </w:tr>
      <w:tr w:rsidR="000B530B" w:rsidRPr="000B530B" w14:paraId="257C8562" w14:textId="77777777" w:rsidTr="00AC02E7">
        <w:trPr>
          <w:trHeight w:val="198"/>
          <w:jc w:val="center"/>
        </w:trPr>
        <w:tc>
          <w:tcPr>
            <w:tcW w:w="2855" w:type="pct"/>
            <w:tcBorders>
              <w:bottom w:val="single" w:sz="2" w:space="0" w:color="auto"/>
            </w:tcBorders>
            <w:shd w:val="clear" w:color="auto" w:fill="auto"/>
            <w:vAlign w:val="center"/>
          </w:tcPr>
          <w:p w14:paraId="03A1BD6F"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6. (Provisiones)</w:t>
            </w:r>
          </w:p>
        </w:tc>
        <w:tc>
          <w:tcPr>
            <w:tcW w:w="1037" w:type="pct"/>
            <w:tcBorders>
              <w:bottom w:val="single" w:sz="2" w:space="0" w:color="auto"/>
            </w:tcBorders>
            <w:shd w:val="clear" w:color="auto" w:fill="auto"/>
            <w:vAlign w:val="center"/>
          </w:tcPr>
          <w:p w14:paraId="6EECF236"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-571.247.239</w:t>
            </w:r>
          </w:p>
        </w:tc>
        <w:tc>
          <w:tcPr>
            <w:tcW w:w="1108" w:type="pct"/>
            <w:tcBorders>
              <w:bottom w:val="single" w:sz="2" w:space="0" w:color="auto"/>
            </w:tcBorders>
            <w:shd w:val="clear" w:color="auto" w:fill="auto"/>
            <w:vAlign w:val="center"/>
          </w:tcPr>
          <w:p w14:paraId="1314F15F"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-550.156.219</w:t>
            </w:r>
          </w:p>
        </w:tc>
      </w:tr>
      <w:tr w:rsidR="000B530B" w:rsidRPr="000B530B" w14:paraId="0DBE5D94" w14:textId="77777777" w:rsidTr="00AC02E7">
        <w:trPr>
          <w:trHeight w:val="198"/>
          <w:jc w:val="center"/>
        </w:trPr>
        <w:tc>
          <w:tcPr>
            <w:tcW w:w="2855" w:type="pct"/>
            <w:tcBorders>
              <w:top w:val="single" w:sz="2" w:space="0" w:color="auto"/>
            </w:tcBorders>
            <w:shd w:val="clear" w:color="auto" w:fill="auto"/>
            <w:vAlign w:val="center"/>
          </w:tcPr>
          <w:p w14:paraId="3515B919" w14:textId="77777777" w:rsidR="000C509B" w:rsidRPr="000B530B" w:rsidRDefault="000C509B" w:rsidP="000B17DD">
            <w:pPr>
              <w:spacing w:after="0"/>
              <w:ind w:firstLine="0"/>
              <w:jc w:val="left"/>
              <w:rPr>
                <w:rFonts w:ascii="Arial Narrow" w:hAnsi="Arial Narrow" w:cs="Arial"/>
                <w:b/>
                <w:snapToGrid w:val="0"/>
                <w:color w:val="000000"/>
              </w:rPr>
            </w:pPr>
            <w:r w:rsidRPr="000B530B">
              <w:rPr>
                <w:rFonts w:ascii="Arial Narrow" w:hAnsi="Arial Narrow" w:cs="Arial"/>
                <w:b/>
                <w:snapToGrid w:val="0"/>
                <w:color w:val="000000"/>
              </w:rPr>
              <w:t>III. Inversiones financieras temporales</w:t>
            </w:r>
          </w:p>
        </w:tc>
        <w:tc>
          <w:tcPr>
            <w:tcW w:w="1037" w:type="pct"/>
            <w:tcBorders>
              <w:top w:val="single" w:sz="2" w:space="0" w:color="auto"/>
            </w:tcBorders>
            <w:shd w:val="clear" w:color="auto" w:fill="auto"/>
            <w:vAlign w:val="center"/>
          </w:tcPr>
          <w:p w14:paraId="1D6ACC46"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297.009</w:t>
            </w:r>
          </w:p>
        </w:tc>
        <w:tc>
          <w:tcPr>
            <w:tcW w:w="1108" w:type="pct"/>
            <w:tcBorders>
              <w:top w:val="single" w:sz="2" w:space="0" w:color="auto"/>
            </w:tcBorders>
            <w:shd w:val="clear" w:color="auto" w:fill="auto"/>
            <w:vAlign w:val="center"/>
          </w:tcPr>
          <w:p w14:paraId="252B6B41"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29.462</w:t>
            </w:r>
          </w:p>
        </w:tc>
      </w:tr>
      <w:tr w:rsidR="000B530B" w:rsidRPr="000B530B" w14:paraId="4A6460E5" w14:textId="77777777" w:rsidTr="00FA689E">
        <w:trPr>
          <w:trHeight w:val="198"/>
          <w:jc w:val="center"/>
        </w:trPr>
        <w:tc>
          <w:tcPr>
            <w:tcW w:w="2855" w:type="pct"/>
            <w:shd w:val="clear" w:color="auto" w:fill="auto"/>
            <w:vAlign w:val="center"/>
          </w:tcPr>
          <w:p w14:paraId="5B18BCBF"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 xml:space="preserve">2. Otras inversiones y créditos a corto plazo </w:t>
            </w:r>
          </w:p>
        </w:tc>
        <w:tc>
          <w:tcPr>
            <w:tcW w:w="1037" w:type="pct"/>
            <w:shd w:val="clear" w:color="auto" w:fill="auto"/>
            <w:vAlign w:val="center"/>
          </w:tcPr>
          <w:p w14:paraId="5F0DDE4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287.102</w:t>
            </w:r>
          </w:p>
        </w:tc>
        <w:tc>
          <w:tcPr>
            <w:tcW w:w="1108" w:type="pct"/>
            <w:shd w:val="clear" w:color="auto" w:fill="auto"/>
            <w:vAlign w:val="center"/>
          </w:tcPr>
          <w:p w14:paraId="3214288C"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0</w:t>
            </w:r>
          </w:p>
        </w:tc>
      </w:tr>
      <w:tr w:rsidR="000B530B" w:rsidRPr="000B530B" w14:paraId="689F1E7F" w14:textId="77777777" w:rsidTr="00FA689E">
        <w:trPr>
          <w:trHeight w:val="198"/>
          <w:jc w:val="center"/>
        </w:trPr>
        <w:tc>
          <w:tcPr>
            <w:tcW w:w="2855" w:type="pct"/>
            <w:tcBorders>
              <w:bottom w:val="single" w:sz="2" w:space="0" w:color="auto"/>
            </w:tcBorders>
            <w:shd w:val="clear" w:color="auto" w:fill="auto"/>
            <w:vAlign w:val="center"/>
          </w:tcPr>
          <w:p w14:paraId="07E60976" w14:textId="77777777" w:rsidR="000C509B" w:rsidRPr="000B530B" w:rsidRDefault="000C509B" w:rsidP="000B17DD">
            <w:pPr>
              <w:spacing w:after="0"/>
              <w:ind w:firstLine="0"/>
              <w:jc w:val="left"/>
              <w:rPr>
                <w:rFonts w:ascii="Arial Narrow" w:hAnsi="Arial Narrow" w:cs="Arial"/>
                <w:snapToGrid w:val="0"/>
                <w:color w:val="000000"/>
              </w:rPr>
            </w:pPr>
            <w:r w:rsidRPr="000B530B">
              <w:rPr>
                <w:rFonts w:ascii="Arial Narrow" w:hAnsi="Arial Narrow" w:cs="Arial"/>
                <w:snapToGrid w:val="0"/>
                <w:color w:val="000000"/>
              </w:rPr>
              <w:t xml:space="preserve">3. Fianzas y depósitos constituidos a corto plazo </w:t>
            </w:r>
          </w:p>
        </w:tc>
        <w:tc>
          <w:tcPr>
            <w:tcW w:w="1037" w:type="pct"/>
            <w:tcBorders>
              <w:bottom w:val="single" w:sz="2" w:space="0" w:color="auto"/>
            </w:tcBorders>
            <w:shd w:val="clear" w:color="auto" w:fill="auto"/>
            <w:vAlign w:val="center"/>
          </w:tcPr>
          <w:p w14:paraId="1F05A64C"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9.907</w:t>
            </w:r>
          </w:p>
        </w:tc>
        <w:tc>
          <w:tcPr>
            <w:tcW w:w="1108" w:type="pct"/>
            <w:tcBorders>
              <w:bottom w:val="single" w:sz="2" w:space="0" w:color="auto"/>
            </w:tcBorders>
            <w:shd w:val="clear" w:color="auto" w:fill="auto"/>
            <w:vAlign w:val="center"/>
          </w:tcPr>
          <w:p w14:paraId="36C96E74"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29.462</w:t>
            </w:r>
          </w:p>
        </w:tc>
      </w:tr>
      <w:tr w:rsidR="000B530B" w:rsidRPr="000B530B" w14:paraId="20ED5DAE" w14:textId="77777777" w:rsidTr="00F506B3">
        <w:trPr>
          <w:trHeight w:val="198"/>
          <w:jc w:val="center"/>
        </w:trPr>
        <w:tc>
          <w:tcPr>
            <w:tcW w:w="2855" w:type="pct"/>
            <w:tcBorders>
              <w:top w:val="single" w:sz="2" w:space="0" w:color="auto"/>
              <w:bottom w:val="single" w:sz="4" w:space="0" w:color="auto"/>
            </w:tcBorders>
            <w:shd w:val="clear" w:color="auto" w:fill="auto"/>
            <w:vAlign w:val="center"/>
          </w:tcPr>
          <w:p w14:paraId="3B61DD7B" w14:textId="77777777" w:rsidR="000C509B" w:rsidRPr="000B530B" w:rsidRDefault="000C509B" w:rsidP="000B17DD">
            <w:pPr>
              <w:spacing w:after="0"/>
              <w:ind w:firstLine="0"/>
              <w:jc w:val="left"/>
              <w:rPr>
                <w:rFonts w:ascii="Arial Narrow" w:hAnsi="Arial Narrow" w:cs="Arial"/>
                <w:b/>
                <w:snapToGrid w:val="0"/>
                <w:color w:val="000000"/>
              </w:rPr>
            </w:pPr>
            <w:r w:rsidRPr="000B530B">
              <w:rPr>
                <w:rFonts w:ascii="Arial Narrow" w:hAnsi="Arial Narrow" w:cs="Arial"/>
                <w:b/>
                <w:snapToGrid w:val="0"/>
                <w:color w:val="000000"/>
              </w:rPr>
              <w:t xml:space="preserve">IV. Tesorería </w:t>
            </w:r>
          </w:p>
        </w:tc>
        <w:tc>
          <w:tcPr>
            <w:tcW w:w="1037" w:type="pct"/>
            <w:tcBorders>
              <w:top w:val="single" w:sz="2" w:space="0" w:color="auto"/>
              <w:bottom w:val="single" w:sz="4" w:space="0" w:color="auto"/>
            </w:tcBorders>
            <w:shd w:val="clear" w:color="auto" w:fill="auto"/>
            <w:vAlign w:val="center"/>
          </w:tcPr>
          <w:p w14:paraId="347A8E60"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444.157.704</w:t>
            </w:r>
          </w:p>
        </w:tc>
        <w:tc>
          <w:tcPr>
            <w:tcW w:w="1108" w:type="pct"/>
            <w:tcBorders>
              <w:top w:val="single" w:sz="2" w:space="0" w:color="auto"/>
              <w:bottom w:val="single" w:sz="4" w:space="0" w:color="auto"/>
            </w:tcBorders>
            <w:shd w:val="clear" w:color="auto" w:fill="auto"/>
            <w:vAlign w:val="center"/>
          </w:tcPr>
          <w:p w14:paraId="5CB4D8C8"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412.459.740</w:t>
            </w:r>
          </w:p>
        </w:tc>
      </w:tr>
      <w:tr w:rsidR="000C509B" w:rsidRPr="00C47EE9" w14:paraId="133E97D9" w14:textId="77777777" w:rsidTr="000B17DD">
        <w:trPr>
          <w:trHeight w:val="255"/>
          <w:jc w:val="center"/>
        </w:trPr>
        <w:tc>
          <w:tcPr>
            <w:tcW w:w="2855" w:type="pct"/>
            <w:tcBorders>
              <w:top w:val="single" w:sz="4" w:space="0" w:color="auto"/>
              <w:bottom w:val="single" w:sz="4" w:space="0" w:color="auto"/>
            </w:tcBorders>
            <w:shd w:val="clear" w:color="auto" w:fill="8DB3E2"/>
            <w:vAlign w:val="center"/>
          </w:tcPr>
          <w:p w14:paraId="4D2F9AB3"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proofErr w:type="gramStart"/>
            <w:r w:rsidRPr="000B530B">
              <w:rPr>
                <w:rFonts w:ascii="Arial" w:hAnsi="Arial" w:cs="Arial"/>
                <w:snapToGrid w:val="0"/>
                <w:spacing w:val="6"/>
                <w:sz w:val="18"/>
                <w:szCs w:val="24"/>
              </w:rPr>
              <w:t>Total</w:t>
            </w:r>
            <w:proofErr w:type="gramEnd"/>
            <w:r w:rsidRPr="000B530B">
              <w:rPr>
                <w:rFonts w:ascii="Arial" w:hAnsi="Arial" w:cs="Arial"/>
                <w:snapToGrid w:val="0"/>
                <w:spacing w:val="6"/>
                <w:sz w:val="18"/>
                <w:szCs w:val="24"/>
              </w:rPr>
              <w:t xml:space="preserve"> Activo (A+C)</w:t>
            </w:r>
          </w:p>
        </w:tc>
        <w:tc>
          <w:tcPr>
            <w:tcW w:w="1037" w:type="pct"/>
            <w:tcBorders>
              <w:top w:val="single" w:sz="4" w:space="0" w:color="auto"/>
              <w:bottom w:val="single" w:sz="4" w:space="0" w:color="auto"/>
            </w:tcBorders>
            <w:shd w:val="clear" w:color="auto" w:fill="8DB3E2"/>
            <w:vAlign w:val="center"/>
          </w:tcPr>
          <w:p w14:paraId="364EB199" w14:textId="77777777" w:rsidR="000C509B" w:rsidRPr="000B530B" w:rsidRDefault="000C509B" w:rsidP="003F5518">
            <w:pPr>
              <w:spacing w:after="0"/>
              <w:ind w:firstLine="0"/>
              <w:jc w:val="right"/>
              <w:rPr>
                <w:rFonts w:ascii="Arial" w:hAnsi="Arial" w:cs="Arial"/>
                <w:bCs/>
                <w:sz w:val="18"/>
                <w:szCs w:val="18"/>
                <w:lang w:val="es-ES"/>
              </w:rPr>
            </w:pPr>
            <w:r w:rsidRPr="000B530B">
              <w:rPr>
                <w:rFonts w:ascii="Arial" w:hAnsi="Arial" w:cs="Arial"/>
                <w:bCs/>
                <w:sz w:val="18"/>
                <w:szCs w:val="18"/>
                <w:lang w:val="es-ES"/>
              </w:rPr>
              <w:t>3.881.599.650</w:t>
            </w:r>
          </w:p>
        </w:tc>
        <w:tc>
          <w:tcPr>
            <w:tcW w:w="1108" w:type="pct"/>
            <w:tcBorders>
              <w:top w:val="single" w:sz="4" w:space="0" w:color="auto"/>
              <w:bottom w:val="single" w:sz="4" w:space="0" w:color="auto"/>
            </w:tcBorders>
            <w:shd w:val="clear" w:color="auto" w:fill="8DB3E2"/>
            <w:vAlign w:val="center"/>
          </w:tcPr>
          <w:p w14:paraId="04001BFE" w14:textId="77777777" w:rsidR="000C509B" w:rsidRPr="000B530B" w:rsidRDefault="000C509B" w:rsidP="003F5518">
            <w:pPr>
              <w:spacing w:after="0"/>
              <w:ind w:firstLine="0"/>
              <w:jc w:val="right"/>
              <w:rPr>
                <w:rFonts w:ascii="Arial" w:hAnsi="Arial" w:cs="Arial"/>
                <w:bCs/>
                <w:sz w:val="18"/>
                <w:szCs w:val="18"/>
                <w:lang w:val="es-ES"/>
              </w:rPr>
            </w:pPr>
            <w:r w:rsidRPr="000B530B">
              <w:rPr>
                <w:rFonts w:ascii="Arial" w:hAnsi="Arial" w:cs="Arial"/>
                <w:bCs/>
                <w:sz w:val="18"/>
                <w:szCs w:val="18"/>
                <w:lang w:val="es-ES"/>
              </w:rPr>
              <w:t>3.755.155.329</w:t>
            </w:r>
          </w:p>
        </w:tc>
      </w:tr>
    </w:tbl>
    <w:p w14:paraId="635418A0" w14:textId="77777777" w:rsidR="000C509B" w:rsidRPr="00C47EE9" w:rsidRDefault="000C509B" w:rsidP="000C509B">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5000" w:type="pct"/>
        <w:jc w:val="center"/>
        <w:tblCellMar>
          <w:left w:w="70" w:type="dxa"/>
          <w:right w:w="70" w:type="dxa"/>
        </w:tblCellMar>
        <w:tblLook w:val="0000" w:firstRow="0" w:lastRow="0" w:firstColumn="0" w:lastColumn="0" w:noHBand="0" w:noVBand="0"/>
      </w:tblPr>
      <w:tblGrid>
        <w:gridCol w:w="5099"/>
        <w:gridCol w:w="1693"/>
        <w:gridCol w:w="1997"/>
      </w:tblGrid>
      <w:tr w:rsidR="000B530B" w:rsidRPr="000B530B" w14:paraId="5BB89677" w14:textId="77777777" w:rsidTr="000B530B">
        <w:trPr>
          <w:trHeight w:val="255"/>
          <w:jc w:val="center"/>
        </w:trPr>
        <w:tc>
          <w:tcPr>
            <w:tcW w:w="2901" w:type="pct"/>
            <w:tcBorders>
              <w:top w:val="single" w:sz="4" w:space="0" w:color="auto"/>
              <w:bottom w:val="single" w:sz="4" w:space="0" w:color="auto"/>
            </w:tcBorders>
            <w:shd w:val="clear" w:color="auto" w:fill="8DB3E2"/>
            <w:vAlign w:val="center"/>
          </w:tcPr>
          <w:p w14:paraId="2C41A63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sidRPr="000B530B">
              <w:rPr>
                <w:rFonts w:ascii="Arial" w:hAnsi="Arial" w:cs="Arial"/>
                <w:snapToGrid w:val="0"/>
                <w:spacing w:val="6"/>
                <w:sz w:val="18"/>
                <w:szCs w:val="24"/>
              </w:rPr>
              <w:br w:type="page"/>
            </w:r>
            <w:r w:rsidRPr="000B530B">
              <w:rPr>
                <w:rFonts w:ascii="Arial" w:hAnsi="Arial" w:cs="Arial"/>
                <w:snapToGrid w:val="0"/>
                <w:spacing w:val="6"/>
                <w:sz w:val="18"/>
                <w:szCs w:val="24"/>
              </w:rPr>
              <w:br w:type="page"/>
              <w:t>PATRIMONIO NETO Y PASIVO</w:t>
            </w:r>
          </w:p>
        </w:tc>
        <w:tc>
          <w:tcPr>
            <w:tcW w:w="963" w:type="pct"/>
            <w:tcBorders>
              <w:top w:val="single" w:sz="4" w:space="0" w:color="auto"/>
              <w:bottom w:val="single" w:sz="4" w:space="0" w:color="auto"/>
            </w:tcBorders>
            <w:shd w:val="clear" w:color="auto" w:fill="8DB3E2"/>
            <w:vAlign w:val="center"/>
          </w:tcPr>
          <w:p w14:paraId="6D916723" w14:textId="77777777" w:rsidR="000C509B" w:rsidRPr="000B530B" w:rsidRDefault="000C509B" w:rsidP="000B17DD">
            <w:pPr>
              <w:keepLines/>
              <w:tabs>
                <w:tab w:val="right" w:pos="2835"/>
                <w:tab w:val="right" w:pos="3969"/>
                <w:tab w:val="right" w:pos="5103"/>
                <w:tab w:val="right" w:pos="6237"/>
                <w:tab w:val="right" w:pos="7371"/>
              </w:tabs>
              <w:spacing w:after="0"/>
              <w:ind w:left="-91" w:firstLine="0"/>
              <w:jc w:val="right"/>
              <w:rPr>
                <w:rFonts w:ascii="Arial" w:hAnsi="Arial" w:cs="Arial"/>
                <w:snapToGrid w:val="0"/>
                <w:spacing w:val="6"/>
                <w:sz w:val="18"/>
                <w:szCs w:val="24"/>
              </w:rPr>
            </w:pPr>
            <w:r w:rsidRPr="000B530B">
              <w:rPr>
                <w:rFonts w:ascii="Arial" w:hAnsi="Arial" w:cs="Arial"/>
                <w:snapToGrid w:val="0"/>
                <w:spacing w:val="6"/>
                <w:sz w:val="18"/>
                <w:szCs w:val="24"/>
              </w:rPr>
              <w:t>Ejercicio 2020</w:t>
            </w:r>
          </w:p>
        </w:tc>
        <w:tc>
          <w:tcPr>
            <w:tcW w:w="1136" w:type="pct"/>
            <w:tcBorders>
              <w:top w:val="single" w:sz="4" w:space="0" w:color="auto"/>
              <w:bottom w:val="single" w:sz="4" w:space="0" w:color="auto"/>
            </w:tcBorders>
            <w:shd w:val="clear" w:color="auto" w:fill="8DB3E2"/>
            <w:vAlign w:val="center"/>
          </w:tcPr>
          <w:p w14:paraId="7E2E9289" w14:textId="77777777" w:rsidR="000C509B" w:rsidRPr="000B530B" w:rsidRDefault="000C509B" w:rsidP="000B17DD">
            <w:pPr>
              <w:keepLines/>
              <w:tabs>
                <w:tab w:val="right" w:pos="2835"/>
                <w:tab w:val="right" w:pos="3969"/>
                <w:tab w:val="right" w:pos="5103"/>
                <w:tab w:val="right" w:pos="6237"/>
                <w:tab w:val="right" w:pos="7371"/>
              </w:tabs>
              <w:spacing w:after="0"/>
              <w:ind w:left="-91" w:firstLine="0"/>
              <w:jc w:val="right"/>
              <w:rPr>
                <w:rFonts w:ascii="Arial" w:hAnsi="Arial" w:cs="Arial"/>
                <w:snapToGrid w:val="0"/>
                <w:spacing w:val="6"/>
                <w:sz w:val="18"/>
                <w:szCs w:val="24"/>
              </w:rPr>
            </w:pPr>
            <w:r w:rsidRPr="000B530B">
              <w:rPr>
                <w:rFonts w:ascii="Arial" w:hAnsi="Arial" w:cs="Arial"/>
                <w:snapToGrid w:val="0"/>
                <w:spacing w:val="6"/>
                <w:sz w:val="18"/>
                <w:szCs w:val="24"/>
              </w:rPr>
              <w:t>Ejercicio 2019</w:t>
            </w:r>
          </w:p>
        </w:tc>
      </w:tr>
      <w:tr w:rsidR="000B530B" w:rsidRPr="000B530B" w14:paraId="695D7453" w14:textId="77777777" w:rsidTr="000B530B">
        <w:trPr>
          <w:trHeight w:val="198"/>
          <w:jc w:val="center"/>
        </w:trPr>
        <w:tc>
          <w:tcPr>
            <w:tcW w:w="2901" w:type="pct"/>
            <w:tcBorders>
              <w:top w:val="single" w:sz="4" w:space="0" w:color="auto"/>
              <w:bottom w:val="single" w:sz="2" w:space="0" w:color="auto"/>
            </w:tcBorders>
            <w:shd w:val="clear" w:color="auto" w:fill="auto"/>
            <w:vAlign w:val="center"/>
          </w:tcPr>
          <w:p w14:paraId="53714772" w14:textId="77777777" w:rsidR="000C509B" w:rsidRPr="000B530B" w:rsidRDefault="000C509B" w:rsidP="000B17DD">
            <w:pPr>
              <w:spacing w:after="0"/>
              <w:ind w:left="71" w:firstLine="0"/>
              <w:jc w:val="left"/>
              <w:rPr>
                <w:rFonts w:ascii="Arial Narrow" w:hAnsi="Arial Narrow" w:cs="Arial"/>
                <w:b/>
                <w:snapToGrid w:val="0"/>
                <w:color w:val="000000"/>
                <w:szCs w:val="18"/>
              </w:rPr>
            </w:pPr>
            <w:r w:rsidRPr="000B530B">
              <w:rPr>
                <w:rFonts w:ascii="Arial Narrow" w:hAnsi="Arial Narrow" w:cs="Arial"/>
                <w:b/>
                <w:snapToGrid w:val="0"/>
                <w:color w:val="000000"/>
                <w:szCs w:val="18"/>
              </w:rPr>
              <w:t>A) Fondos Propios</w:t>
            </w:r>
          </w:p>
        </w:tc>
        <w:tc>
          <w:tcPr>
            <w:tcW w:w="963" w:type="pct"/>
            <w:tcBorders>
              <w:top w:val="single" w:sz="4" w:space="0" w:color="auto"/>
              <w:bottom w:val="single" w:sz="2" w:space="0" w:color="auto"/>
            </w:tcBorders>
            <w:shd w:val="clear" w:color="auto" w:fill="auto"/>
            <w:vAlign w:val="center"/>
          </w:tcPr>
          <w:p w14:paraId="3BCEAFB0"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146.279.435</w:t>
            </w:r>
          </w:p>
        </w:tc>
        <w:tc>
          <w:tcPr>
            <w:tcW w:w="1136" w:type="pct"/>
            <w:tcBorders>
              <w:top w:val="single" w:sz="4" w:space="0" w:color="auto"/>
              <w:bottom w:val="single" w:sz="2" w:space="0" w:color="auto"/>
            </w:tcBorders>
            <w:shd w:val="clear" w:color="auto" w:fill="auto"/>
            <w:vAlign w:val="center"/>
          </w:tcPr>
          <w:p w14:paraId="0336D386"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272.135.631</w:t>
            </w:r>
          </w:p>
        </w:tc>
      </w:tr>
      <w:tr w:rsidR="000B530B" w:rsidRPr="000B530B" w14:paraId="7E202F3F" w14:textId="77777777" w:rsidTr="00857DC1">
        <w:trPr>
          <w:trHeight w:val="198"/>
          <w:jc w:val="center"/>
        </w:trPr>
        <w:tc>
          <w:tcPr>
            <w:tcW w:w="2901" w:type="pct"/>
            <w:tcBorders>
              <w:top w:val="single" w:sz="2" w:space="0" w:color="auto"/>
            </w:tcBorders>
            <w:shd w:val="clear" w:color="auto" w:fill="auto"/>
            <w:vAlign w:val="center"/>
          </w:tcPr>
          <w:p w14:paraId="41447A48" w14:textId="77777777" w:rsidR="000C509B" w:rsidRPr="000B530B" w:rsidRDefault="000C509B" w:rsidP="000B17DD">
            <w:pPr>
              <w:spacing w:after="0"/>
              <w:ind w:left="71" w:firstLine="0"/>
              <w:jc w:val="left"/>
              <w:rPr>
                <w:rFonts w:ascii="Arial Narrow" w:hAnsi="Arial Narrow" w:cs="Arial"/>
                <w:b/>
                <w:snapToGrid w:val="0"/>
                <w:color w:val="000000"/>
              </w:rPr>
            </w:pPr>
            <w:r w:rsidRPr="000B530B">
              <w:rPr>
                <w:rFonts w:ascii="Arial Narrow" w:hAnsi="Arial Narrow" w:cs="Arial"/>
                <w:b/>
                <w:snapToGrid w:val="0"/>
                <w:color w:val="000000"/>
              </w:rPr>
              <w:t xml:space="preserve">I. Patrimonio </w:t>
            </w:r>
          </w:p>
        </w:tc>
        <w:tc>
          <w:tcPr>
            <w:tcW w:w="963" w:type="pct"/>
            <w:tcBorders>
              <w:top w:val="single" w:sz="2" w:space="0" w:color="auto"/>
            </w:tcBorders>
            <w:shd w:val="clear" w:color="auto" w:fill="auto"/>
            <w:vAlign w:val="center"/>
          </w:tcPr>
          <w:p w14:paraId="7B13FCBC"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120.596.839</w:t>
            </w:r>
          </w:p>
        </w:tc>
        <w:tc>
          <w:tcPr>
            <w:tcW w:w="1136" w:type="pct"/>
            <w:tcBorders>
              <w:top w:val="single" w:sz="2" w:space="0" w:color="auto"/>
            </w:tcBorders>
            <w:shd w:val="clear" w:color="auto" w:fill="auto"/>
            <w:vAlign w:val="center"/>
          </w:tcPr>
          <w:p w14:paraId="48D3BDAB"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-19.520.980</w:t>
            </w:r>
          </w:p>
        </w:tc>
      </w:tr>
      <w:tr w:rsidR="000B530B" w:rsidRPr="000B530B" w14:paraId="0BF89FD5" w14:textId="77777777" w:rsidTr="00857DC1">
        <w:trPr>
          <w:trHeight w:val="198"/>
          <w:jc w:val="center"/>
        </w:trPr>
        <w:tc>
          <w:tcPr>
            <w:tcW w:w="2901" w:type="pct"/>
            <w:tcBorders>
              <w:bottom w:val="single" w:sz="2" w:space="0" w:color="auto"/>
            </w:tcBorders>
            <w:shd w:val="clear" w:color="auto" w:fill="auto"/>
            <w:vAlign w:val="center"/>
          </w:tcPr>
          <w:p w14:paraId="33C173D5"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 xml:space="preserve">1. Patrimonio </w:t>
            </w:r>
          </w:p>
        </w:tc>
        <w:tc>
          <w:tcPr>
            <w:tcW w:w="963" w:type="pct"/>
            <w:tcBorders>
              <w:bottom w:val="single" w:sz="2" w:space="0" w:color="auto"/>
            </w:tcBorders>
            <w:shd w:val="clear" w:color="auto" w:fill="auto"/>
            <w:vAlign w:val="center"/>
          </w:tcPr>
          <w:p w14:paraId="1F85743E"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120.596.839</w:t>
            </w:r>
          </w:p>
        </w:tc>
        <w:tc>
          <w:tcPr>
            <w:tcW w:w="1136" w:type="pct"/>
            <w:tcBorders>
              <w:bottom w:val="single" w:sz="2" w:space="0" w:color="auto"/>
            </w:tcBorders>
            <w:shd w:val="clear" w:color="auto" w:fill="auto"/>
            <w:vAlign w:val="center"/>
          </w:tcPr>
          <w:p w14:paraId="5DC93B66"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-19.520.980</w:t>
            </w:r>
          </w:p>
        </w:tc>
      </w:tr>
      <w:tr w:rsidR="000B530B" w:rsidRPr="000B530B" w14:paraId="60F30849" w14:textId="77777777" w:rsidTr="00857DC1">
        <w:trPr>
          <w:trHeight w:val="198"/>
          <w:jc w:val="center"/>
        </w:trPr>
        <w:tc>
          <w:tcPr>
            <w:tcW w:w="2901" w:type="pct"/>
            <w:tcBorders>
              <w:top w:val="single" w:sz="2" w:space="0" w:color="auto"/>
            </w:tcBorders>
            <w:shd w:val="clear" w:color="auto" w:fill="auto"/>
            <w:vAlign w:val="center"/>
          </w:tcPr>
          <w:p w14:paraId="5C1877CF" w14:textId="77777777" w:rsidR="000C509B" w:rsidRPr="000B530B" w:rsidRDefault="000C509B" w:rsidP="000B17DD">
            <w:pPr>
              <w:spacing w:after="0"/>
              <w:ind w:left="71" w:firstLine="0"/>
              <w:jc w:val="left"/>
              <w:rPr>
                <w:rFonts w:ascii="Arial Narrow" w:hAnsi="Arial Narrow" w:cs="Arial"/>
                <w:b/>
                <w:snapToGrid w:val="0"/>
                <w:color w:val="000000"/>
              </w:rPr>
            </w:pPr>
            <w:r w:rsidRPr="000B530B">
              <w:rPr>
                <w:rFonts w:ascii="Arial Narrow" w:hAnsi="Arial Narrow" w:cs="Arial"/>
                <w:b/>
                <w:snapToGrid w:val="0"/>
                <w:color w:val="000000"/>
              </w:rPr>
              <w:t>III. Resultados del ejercicio anterior</w:t>
            </w:r>
          </w:p>
        </w:tc>
        <w:tc>
          <w:tcPr>
            <w:tcW w:w="963" w:type="pct"/>
            <w:tcBorders>
              <w:top w:val="single" w:sz="2" w:space="0" w:color="auto"/>
            </w:tcBorders>
            <w:shd w:val="clear" w:color="auto" w:fill="auto"/>
            <w:vAlign w:val="center"/>
          </w:tcPr>
          <w:p w14:paraId="31B91A57"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151.538.791</w:t>
            </w:r>
          </w:p>
        </w:tc>
        <w:tc>
          <w:tcPr>
            <w:tcW w:w="1136" w:type="pct"/>
            <w:tcBorders>
              <w:top w:val="single" w:sz="2" w:space="0" w:color="auto"/>
            </w:tcBorders>
            <w:shd w:val="clear" w:color="auto" w:fill="auto"/>
            <w:vAlign w:val="center"/>
          </w:tcPr>
          <w:p w14:paraId="253442CA"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140.117.820</w:t>
            </w:r>
          </w:p>
        </w:tc>
      </w:tr>
      <w:tr w:rsidR="000B530B" w:rsidRPr="000B530B" w14:paraId="5793B3D7" w14:textId="77777777" w:rsidTr="00857DC1">
        <w:trPr>
          <w:trHeight w:val="198"/>
          <w:jc w:val="center"/>
        </w:trPr>
        <w:tc>
          <w:tcPr>
            <w:tcW w:w="2901" w:type="pct"/>
            <w:tcBorders>
              <w:bottom w:val="single" w:sz="2" w:space="0" w:color="auto"/>
            </w:tcBorders>
            <w:shd w:val="clear" w:color="auto" w:fill="auto"/>
            <w:vAlign w:val="center"/>
          </w:tcPr>
          <w:p w14:paraId="6691CE9B"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1. Resultados del ejercicio anterior</w:t>
            </w:r>
          </w:p>
        </w:tc>
        <w:tc>
          <w:tcPr>
            <w:tcW w:w="963" w:type="pct"/>
            <w:tcBorders>
              <w:bottom w:val="single" w:sz="2" w:space="0" w:color="auto"/>
            </w:tcBorders>
            <w:shd w:val="clear" w:color="auto" w:fill="auto"/>
            <w:vAlign w:val="center"/>
          </w:tcPr>
          <w:p w14:paraId="02AFF458"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151.538.791</w:t>
            </w:r>
          </w:p>
        </w:tc>
        <w:tc>
          <w:tcPr>
            <w:tcW w:w="1136" w:type="pct"/>
            <w:tcBorders>
              <w:bottom w:val="single" w:sz="2" w:space="0" w:color="auto"/>
            </w:tcBorders>
            <w:shd w:val="clear" w:color="auto" w:fill="auto"/>
            <w:vAlign w:val="center"/>
          </w:tcPr>
          <w:p w14:paraId="333D73E4"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140.117.820</w:t>
            </w:r>
          </w:p>
        </w:tc>
      </w:tr>
      <w:tr w:rsidR="000B530B" w:rsidRPr="000B530B" w14:paraId="22880937" w14:textId="77777777" w:rsidTr="000B530B">
        <w:trPr>
          <w:trHeight w:val="198"/>
          <w:jc w:val="center"/>
        </w:trPr>
        <w:tc>
          <w:tcPr>
            <w:tcW w:w="2901" w:type="pct"/>
            <w:tcBorders>
              <w:top w:val="single" w:sz="2" w:space="0" w:color="auto"/>
              <w:bottom w:val="single" w:sz="2" w:space="0" w:color="auto"/>
            </w:tcBorders>
            <w:shd w:val="clear" w:color="auto" w:fill="auto"/>
            <w:vAlign w:val="center"/>
          </w:tcPr>
          <w:p w14:paraId="586730EC" w14:textId="77777777" w:rsidR="000C509B" w:rsidRPr="000B530B" w:rsidRDefault="000C509B" w:rsidP="000B17DD">
            <w:pPr>
              <w:spacing w:after="0"/>
              <w:ind w:left="71" w:firstLine="0"/>
              <w:jc w:val="left"/>
              <w:rPr>
                <w:rFonts w:ascii="Arial Narrow" w:hAnsi="Arial Narrow" w:cs="Arial"/>
                <w:b/>
                <w:snapToGrid w:val="0"/>
                <w:color w:val="000000"/>
              </w:rPr>
            </w:pPr>
            <w:r w:rsidRPr="000B530B">
              <w:rPr>
                <w:rFonts w:ascii="Arial Narrow" w:hAnsi="Arial Narrow" w:cs="Arial"/>
                <w:b/>
                <w:snapToGrid w:val="0"/>
                <w:color w:val="000000"/>
              </w:rPr>
              <w:t xml:space="preserve">IV. Resultados del ejercicio </w:t>
            </w:r>
          </w:p>
        </w:tc>
        <w:tc>
          <w:tcPr>
            <w:tcW w:w="963" w:type="pct"/>
            <w:tcBorders>
              <w:top w:val="single" w:sz="2" w:space="0" w:color="auto"/>
              <w:bottom w:val="single" w:sz="2" w:space="0" w:color="auto"/>
            </w:tcBorders>
            <w:shd w:val="clear" w:color="auto" w:fill="auto"/>
            <w:vAlign w:val="center"/>
          </w:tcPr>
          <w:p w14:paraId="09CCA435"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-125.856.195</w:t>
            </w:r>
          </w:p>
        </w:tc>
        <w:tc>
          <w:tcPr>
            <w:tcW w:w="1136" w:type="pct"/>
            <w:tcBorders>
              <w:top w:val="single" w:sz="2" w:space="0" w:color="auto"/>
              <w:bottom w:val="single" w:sz="2" w:space="0" w:color="auto"/>
            </w:tcBorders>
            <w:shd w:val="clear" w:color="auto" w:fill="auto"/>
            <w:vAlign w:val="center"/>
          </w:tcPr>
          <w:p w14:paraId="0AC429E6"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151.538.791</w:t>
            </w:r>
          </w:p>
        </w:tc>
      </w:tr>
      <w:tr w:rsidR="000B530B" w:rsidRPr="000B530B" w14:paraId="79B00EA6" w14:textId="77777777" w:rsidTr="000B530B">
        <w:trPr>
          <w:trHeight w:val="198"/>
          <w:jc w:val="center"/>
        </w:trPr>
        <w:tc>
          <w:tcPr>
            <w:tcW w:w="2901" w:type="pct"/>
            <w:tcBorders>
              <w:top w:val="single" w:sz="2" w:space="0" w:color="auto"/>
              <w:bottom w:val="single" w:sz="2" w:space="0" w:color="auto"/>
            </w:tcBorders>
            <w:shd w:val="clear" w:color="auto" w:fill="auto"/>
            <w:vAlign w:val="center"/>
          </w:tcPr>
          <w:p w14:paraId="57D64058" w14:textId="77777777" w:rsidR="000C509B" w:rsidRPr="000B530B" w:rsidRDefault="000C509B" w:rsidP="000B17DD">
            <w:pPr>
              <w:spacing w:after="0"/>
              <w:ind w:left="71" w:firstLine="0"/>
              <w:jc w:val="left"/>
              <w:rPr>
                <w:rFonts w:ascii="Arial Narrow" w:hAnsi="Arial Narrow" w:cs="Arial"/>
                <w:b/>
                <w:snapToGrid w:val="0"/>
                <w:color w:val="000000"/>
                <w:szCs w:val="18"/>
              </w:rPr>
            </w:pPr>
            <w:r w:rsidRPr="000B530B">
              <w:rPr>
                <w:rFonts w:ascii="Arial Narrow" w:hAnsi="Arial Narrow" w:cs="Arial"/>
                <w:b/>
                <w:snapToGrid w:val="0"/>
                <w:color w:val="000000"/>
                <w:szCs w:val="18"/>
              </w:rPr>
              <w:t>C) Acreedores a largo plazo</w:t>
            </w:r>
          </w:p>
        </w:tc>
        <w:tc>
          <w:tcPr>
            <w:tcW w:w="963" w:type="pct"/>
            <w:tcBorders>
              <w:top w:val="single" w:sz="2" w:space="0" w:color="auto"/>
              <w:bottom w:val="single" w:sz="2" w:space="0" w:color="auto"/>
            </w:tcBorders>
            <w:shd w:val="clear" w:color="auto" w:fill="auto"/>
            <w:vAlign w:val="center"/>
          </w:tcPr>
          <w:p w14:paraId="516F671B"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3.056.127.859</w:t>
            </w:r>
          </w:p>
        </w:tc>
        <w:tc>
          <w:tcPr>
            <w:tcW w:w="1136" w:type="pct"/>
            <w:tcBorders>
              <w:top w:val="single" w:sz="2" w:space="0" w:color="auto"/>
              <w:bottom w:val="single" w:sz="2" w:space="0" w:color="auto"/>
            </w:tcBorders>
            <w:shd w:val="clear" w:color="auto" w:fill="auto"/>
            <w:vAlign w:val="center"/>
          </w:tcPr>
          <w:p w14:paraId="39D3494E"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2.690.586.280</w:t>
            </w:r>
          </w:p>
        </w:tc>
      </w:tr>
      <w:tr w:rsidR="000B530B" w:rsidRPr="000B530B" w14:paraId="432F339D" w14:textId="77777777" w:rsidTr="00857DC1">
        <w:trPr>
          <w:trHeight w:val="198"/>
          <w:jc w:val="center"/>
        </w:trPr>
        <w:tc>
          <w:tcPr>
            <w:tcW w:w="2901" w:type="pct"/>
            <w:tcBorders>
              <w:top w:val="single" w:sz="2" w:space="0" w:color="auto"/>
            </w:tcBorders>
            <w:shd w:val="clear" w:color="auto" w:fill="auto"/>
            <w:vAlign w:val="center"/>
          </w:tcPr>
          <w:p w14:paraId="722EE3EC" w14:textId="77777777" w:rsidR="000C509B" w:rsidRPr="000B530B" w:rsidRDefault="000C509B" w:rsidP="000B17DD">
            <w:pPr>
              <w:spacing w:after="0"/>
              <w:ind w:left="71" w:firstLine="0"/>
              <w:jc w:val="left"/>
              <w:rPr>
                <w:rFonts w:ascii="Arial Narrow" w:hAnsi="Arial Narrow" w:cs="Arial"/>
                <w:b/>
                <w:snapToGrid w:val="0"/>
                <w:color w:val="000000"/>
              </w:rPr>
            </w:pPr>
            <w:r w:rsidRPr="000B530B">
              <w:rPr>
                <w:rFonts w:ascii="Arial Narrow" w:hAnsi="Arial Narrow" w:cs="Arial"/>
                <w:b/>
                <w:snapToGrid w:val="0"/>
                <w:color w:val="000000"/>
              </w:rPr>
              <w:t>I. Emisiones de obligaciones y otros valores negociables</w:t>
            </w:r>
          </w:p>
        </w:tc>
        <w:tc>
          <w:tcPr>
            <w:tcW w:w="963" w:type="pct"/>
            <w:tcBorders>
              <w:top w:val="single" w:sz="2" w:space="0" w:color="auto"/>
            </w:tcBorders>
            <w:shd w:val="clear" w:color="auto" w:fill="auto"/>
            <w:vAlign w:val="center"/>
          </w:tcPr>
          <w:p w14:paraId="0BEACB0D"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1.047.336.440</w:t>
            </w:r>
          </w:p>
        </w:tc>
        <w:tc>
          <w:tcPr>
            <w:tcW w:w="1136" w:type="pct"/>
            <w:tcBorders>
              <w:top w:val="single" w:sz="2" w:space="0" w:color="auto"/>
            </w:tcBorders>
            <w:shd w:val="clear" w:color="auto" w:fill="auto"/>
            <w:vAlign w:val="center"/>
          </w:tcPr>
          <w:p w14:paraId="497C5E01"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1.117.966.295</w:t>
            </w:r>
          </w:p>
        </w:tc>
      </w:tr>
      <w:tr w:rsidR="000B530B" w:rsidRPr="000B530B" w14:paraId="55280233" w14:textId="77777777" w:rsidTr="00857DC1">
        <w:trPr>
          <w:trHeight w:val="198"/>
          <w:jc w:val="center"/>
        </w:trPr>
        <w:tc>
          <w:tcPr>
            <w:tcW w:w="2901" w:type="pct"/>
            <w:tcBorders>
              <w:bottom w:val="single" w:sz="2" w:space="0" w:color="auto"/>
            </w:tcBorders>
            <w:shd w:val="clear" w:color="auto" w:fill="auto"/>
            <w:vAlign w:val="center"/>
          </w:tcPr>
          <w:p w14:paraId="04DBF36B"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 xml:space="preserve">1. Obligaciones y bonos </w:t>
            </w:r>
          </w:p>
        </w:tc>
        <w:tc>
          <w:tcPr>
            <w:tcW w:w="963" w:type="pct"/>
            <w:tcBorders>
              <w:bottom w:val="single" w:sz="2" w:space="0" w:color="auto"/>
            </w:tcBorders>
            <w:shd w:val="clear" w:color="auto" w:fill="auto"/>
            <w:vAlign w:val="center"/>
          </w:tcPr>
          <w:p w14:paraId="0515FA22"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1.047.336.440</w:t>
            </w:r>
          </w:p>
        </w:tc>
        <w:tc>
          <w:tcPr>
            <w:tcW w:w="1136" w:type="pct"/>
            <w:tcBorders>
              <w:bottom w:val="single" w:sz="2" w:space="0" w:color="auto"/>
            </w:tcBorders>
            <w:shd w:val="clear" w:color="auto" w:fill="auto"/>
            <w:vAlign w:val="center"/>
          </w:tcPr>
          <w:p w14:paraId="3729AEE9"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1.117.966.295</w:t>
            </w:r>
          </w:p>
        </w:tc>
      </w:tr>
      <w:tr w:rsidR="000B530B" w:rsidRPr="000B530B" w14:paraId="13F658F1" w14:textId="77777777" w:rsidTr="00857DC1">
        <w:trPr>
          <w:trHeight w:val="198"/>
          <w:jc w:val="center"/>
        </w:trPr>
        <w:tc>
          <w:tcPr>
            <w:tcW w:w="2901" w:type="pct"/>
            <w:tcBorders>
              <w:top w:val="single" w:sz="2" w:space="0" w:color="auto"/>
            </w:tcBorders>
            <w:shd w:val="clear" w:color="auto" w:fill="auto"/>
            <w:vAlign w:val="center"/>
          </w:tcPr>
          <w:p w14:paraId="7AE94B65" w14:textId="77777777" w:rsidR="000C509B" w:rsidRPr="000B530B" w:rsidRDefault="000C509B" w:rsidP="000B17DD">
            <w:pPr>
              <w:spacing w:after="0"/>
              <w:ind w:left="71" w:firstLine="0"/>
              <w:jc w:val="left"/>
              <w:rPr>
                <w:rFonts w:ascii="Arial Narrow" w:hAnsi="Arial Narrow" w:cs="Arial"/>
                <w:b/>
                <w:snapToGrid w:val="0"/>
                <w:color w:val="000000"/>
              </w:rPr>
            </w:pPr>
            <w:r w:rsidRPr="000B530B">
              <w:rPr>
                <w:rFonts w:ascii="Arial Narrow" w:hAnsi="Arial Narrow" w:cs="Arial"/>
                <w:b/>
                <w:snapToGrid w:val="0"/>
                <w:color w:val="000000"/>
              </w:rPr>
              <w:t xml:space="preserve">II. Otras deudas a largo plazo </w:t>
            </w:r>
          </w:p>
        </w:tc>
        <w:tc>
          <w:tcPr>
            <w:tcW w:w="963" w:type="pct"/>
            <w:tcBorders>
              <w:top w:val="single" w:sz="2" w:space="0" w:color="auto"/>
            </w:tcBorders>
            <w:shd w:val="clear" w:color="auto" w:fill="auto"/>
            <w:vAlign w:val="center"/>
          </w:tcPr>
          <w:p w14:paraId="62FE5EF8"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2.008.791.41</w:t>
            </w:r>
            <w:r w:rsidR="00EF45E0">
              <w:rPr>
                <w:rFonts w:ascii="Arial Narrow" w:hAnsi="Arial Narrow" w:cs="Arial"/>
                <w:b/>
                <w:lang w:val="es-ES"/>
              </w:rPr>
              <w:t>9</w:t>
            </w:r>
          </w:p>
        </w:tc>
        <w:tc>
          <w:tcPr>
            <w:tcW w:w="1136" w:type="pct"/>
            <w:tcBorders>
              <w:top w:val="single" w:sz="2" w:space="0" w:color="auto"/>
            </w:tcBorders>
            <w:shd w:val="clear" w:color="auto" w:fill="auto"/>
            <w:vAlign w:val="center"/>
          </w:tcPr>
          <w:p w14:paraId="538E44E8"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1.572.619.985</w:t>
            </w:r>
          </w:p>
        </w:tc>
      </w:tr>
      <w:tr w:rsidR="000B530B" w:rsidRPr="000B530B" w14:paraId="1E0461AA" w14:textId="77777777" w:rsidTr="00857DC1">
        <w:trPr>
          <w:trHeight w:val="198"/>
          <w:jc w:val="center"/>
        </w:trPr>
        <w:tc>
          <w:tcPr>
            <w:tcW w:w="2901" w:type="pct"/>
            <w:shd w:val="clear" w:color="auto" w:fill="auto"/>
            <w:vAlign w:val="center"/>
          </w:tcPr>
          <w:p w14:paraId="6CBED52A"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 xml:space="preserve">2. Otras deudas </w:t>
            </w:r>
          </w:p>
        </w:tc>
        <w:tc>
          <w:tcPr>
            <w:tcW w:w="963" w:type="pct"/>
            <w:shd w:val="clear" w:color="auto" w:fill="auto"/>
            <w:vAlign w:val="center"/>
          </w:tcPr>
          <w:p w14:paraId="70048E43"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2.008.385.900</w:t>
            </w:r>
          </w:p>
        </w:tc>
        <w:tc>
          <w:tcPr>
            <w:tcW w:w="1136" w:type="pct"/>
            <w:shd w:val="clear" w:color="auto" w:fill="auto"/>
            <w:vAlign w:val="center"/>
          </w:tcPr>
          <w:p w14:paraId="79D290A7"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1.572.217.538</w:t>
            </w:r>
          </w:p>
        </w:tc>
      </w:tr>
      <w:tr w:rsidR="000B530B" w:rsidRPr="000B530B" w14:paraId="51F86918" w14:textId="77777777" w:rsidTr="00857DC1">
        <w:trPr>
          <w:trHeight w:val="198"/>
          <w:jc w:val="center"/>
        </w:trPr>
        <w:tc>
          <w:tcPr>
            <w:tcW w:w="2901" w:type="pct"/>
            <w:tcBorders>
              <w:bottom w:val="single" w:sz="2" w:space="0" w:color="auto"/>
            </w:tcBorders>
            <w:shd w:val="clear" w:color="auto" w:fill="auto"/>
            <w:vAlign w:val="center"/>
          </w:tcPr>
          <w:p w14:paraId="29236823"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4. Fianzas y depósitos recibidos a largo plazo</w:t>
            </w:r>
          </w:p>
        </w:tc>
        <w:tc>
          <w:tcPr>
            <w:tcW w:w="963" w:type="pct"/>
            <w:tcBorders>
              <w:bottom w:val="single" w:sz="2" w:space="0" w:color="auto"/>
            </w:tcBorders>
            <w:shd w:val="clear" w:color="auto" w:fill="auto"/>
            <w:vAlign w:val="center"/>
          </w:tcPr>
          <w:p w14:paraId="4E5ED517" w14:textId="77777777" w:rsidR="000C509B" w:rsidRPr="000B530B" w:rsidRDefault="000C509B" w:rsidP="00EF45E0">
            <w:pPr>
              <w:spacing w:after="0"/>
              <w:ind w:firstLine="0"/>
              <w:jc w:val="right"/>
              <w:rPr>
                <w:rFonts w:ascii="Arial Narrow" w:hAnsi="Arial Narrow" w:cs="Arial"/>
                <w:lang w:val="es-ES"/>
              </w:rPr>
            </w:pPr>
            <w:r w:rsidRPr="000B530B">
              <w:rPr>
                <w:rFonts w:ascii="Arial Narrow" w:hAnsi="Arial Narrow" w:cs="Arial"/>
                <w:lang w:val="es-ES"/>
              </w:rPr>
              <w:t>405.51</w:t>
            </w:r>
            <w:r w:rsidR="00EF45E0">
              <w:rPr>
                <w:rFonts w:ascii="Arial Narrow" w:hAnsi="Arial Narrow" w:cs="Arial"/>
                <w:lang w:val="es-ES"/>
              </w:rPr>
              <w:t>9</w:t>
            </w:r>
          </w:p>
        </w:tc>
        <w:tc>
          <w:tcPr>
            <w:tcW w:w="1136" w:type="pct"/>
            <w:tcBorders>
              <w:bottom w:val="single" w:sz="2" w:space="0" w:color="auto"/>
            </w:tcBorders>
            <w:shd w:val="clear" w:color="auto" w:fill="auto"/>
            <w:vAlign w:val="center"/>
          </w:tcPr>
          <w:p w14:paraId="2721AD0C"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402.447</w:t>
            </w:r>
          </w:p>
        </w:tc>
      </w:tr>
      <w:tr w:rsidR="000B530B" w:rsidRPr="000B530B" w14:paraId="2BE97E8F" w14:textId="77777777" w:rsidTr="000B530B">
        <w:trPr>
          <w:trHeight w:val="198"/>
          <w:jc w:val="center"/>
        </w:trPr>
        <w:tc>
          <w:tcPr>
            <w:tcW w:w="2901" w:type="pct"/>
            <w:tcBorders>
              <w:top w:val="single" w:sz="2" w:space="0" w:color="auto"/>
              <w:bottom w:val="single" w:sz="2" w:space="0" w:color="auto"/>
            </w:tcBorders>
            <w:shd w:val="clear" w:color="auto" w:fill="auto"/>
            <w:vAlign w:val="center"/>
          </w:tcPr>
          <w:p w14:paraId="41E49F5A" w14:textId="77777777" w:rsidR="000C509B" w:rsidRPr="000B530B" w:rsidRDefault="000C509B" w:rsidP="000B17DD">
            <w:pPr>
              <w:spacing w:after="0"/>
              <w:ind w:left="71" w:firstLine="0"/>
              <w:jc w:val="left"/>
              <w:rPr>
                <w:rFonts w:ascii="Arial Narrow" w:hAnsi="Arial Narrow" w:cs="Arial"/>
                <w:b/>
                <w:snapToGrid w:val="0"/>
                <w:color w:val="000000"/>
                <w:szCs w:val="18"/>
              </w:rPr>
            </w:pPr>
            <w:r w:rsidRPr="000B530B">
              <w:rPr>
                <w:rFonts w:ascii="Arial Narrow" w:hAnsi="Arial Narrow" w:cs="Arial"/>
                <w:b/>
                <w:snapToGrid w:val="0"/>
                <w:color w:val="000000"/>
                <w:szCs w:val="18"/>
              </w:rPr>
              <w:t>D) Acreedores a corto plazo</w:t>
            </w:r>
          </w:p>
        </w:tc>
        <w:tc>
          <w:tcPr>
            <w:tcW w:w="963" w:type="pct"/>
            <w:tcBorders>
              <w:top w:val="single" w:sz="2" w:space="0" w:color="auto"/>
              <w:bottom w:val="single" w:sz="2" w:space="0" w:color="auto"/>
            </w:tcBorders>
            <w:shd w:val="clear" w:color="auto" w:fill="auto"/>
            <w:vAlign w:val="center"/>
          </w:tcPr>
          <w:p w14:paraId="7AC20D2B"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679.192.356</w:t>
            </w:r>
          </w:p>
        </w:tc>
        <w:tc>
          <w:tcPr>
            <w:tcW w:w="1136" w:type="pct"/>
            <w:tcBorders>
              <w:top w:val="single" w:sz="2" w:space="0" w:color="auto"/>
              <w:bottom w:val="single" w:sz="2" w:space="0" w:color="auto"/>
            </w:tcBorders>
            <w:shd w:val="clear" w:color="auto" w:fill="auto"/>
            <w:vAlign w:val="center"/>
          </w:tcPr>
          <w:p w14:paraId="018023C9"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792.433.419</w:t>
            </w:r>
          </w:p>
        </w:tc>
      </w:tr>
      <w:tr w:rsidR="000B530B" w:rsidRPr="000B530B" w14:paraId="1F2EC2AA" w14:textId="77777777" w:rsidTr="00857DC1">
        <w:trPr>
          <w:trHeight w:val="198"/>
          <w:jc w:val="center"/>
        </w:trPr>
        <w:tc>
          <w:tcPr>
            <w:tcW w:w="2901" w:type="pct"/>
            <w:tcBorders>
              <w:top w:val="single" w:sz="2" w:space="0" w:color="auto"/>
            </w:tcBorders>
            <w:shd w:val="clear" w:color="auto" w:fill="auto"/>
            <w:vAlign w:val="center"/>
          </w:tcPr>
          <w:p w14:paraId="37A8F1B1" w14:textId="77777777" w:rsidR="000C509B" w:rsidRPr="000B530B" w:rsidRDefault="000C509B" w:rsidP="000B17DD">
            <w:pPr>
              <w:spacing w:after="0"/>
              <w:ind w:left="71" w:firstLine="0"/>
              <w:jc w:val="left"/>
              <w:rPr>
                <w:rFonts w:ascii="Arial Narrow" w:hAnsi="Arial Narrow" w:cs="Arial"/>
                <w:b/>
                <w:snapToGrid w:val="0"/>
                <w:color w:val="000000"/>
              </w:rPr>
            </w:pPr>
            <w:r w:rsidRPr="000B530B">
              <w:rPr>
                <w:rFonts w:ascii="Arial Narrow" w:hAnsi="Arial Narrow" w:cs="Arial"/>
                <w:b/>
                <w:snapToGrid w:val="0"/>
                <w:color w:val="000000"/>
              </w:rPr>
              <w:t>I. Emisiones de obligaciones y otros valores negociables</w:t>
            </w:r>
          </w:p>
        </w:tc>
        <w:tc>
          <w:tcPr>
            <w:tcW w:w="963" w:type="pct"/>
            <w:tcBorders>
              <w:top w:val="single" w:sz="2" w:space="0" w:color="auto"/>
            </w:tcBorders>
            <w:shd w:val="clear" w:color="auto" w:fill="auto"/>
            <w:vAlign w:val="center"/>
          </w:tcPr>
          <w:p w14:paraId="674CEC0D"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265.755.557</w:t>
            </w:r>
          </w:p>
        </w:tc>
        <w:tc>
          <w:tcPr>
            <w:tcW w:w="1136" w:type="pct"/>
            <w:tcBorders>
              <w:top w:val="single" w:sz="2" w:space="0" w:color="auto"/>
            </w:tcBorders>
            <w:shd w:val="clear" w:color="auto" w:fill="auto"/>
            <w:vAlign w:val="center"/>
          </w:tcPr>
          <w:p w14:paraId="0D08A1AB"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281.779.125</w:t>
            </w:r>
          </w:p>
        </w:tc>
      </w:tr>
      <w:tr w:rsidR="000B530B" w:rsidRPr="000B530B" w14:paraId="523DAFF9" w14:textId="77777777" w:rsidTr="00857DC1">
        <w:trPr>
          <w:trHeight w:val="198"/>
          <w:jc w:val="center"/>
        </w:trPr>
        <w:tc>
          <w:tcPr>
            <w:tcW w:w="2901" w:type="pct"/>
            <w:shd w:val="clear" w:color="auto" w:fill="auto"/>
            <w:vAlign w:val="center"/>
          </w:tcPr>
          <w:p w14:paraId="5FEEA74F"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 xml:space="preserve">1. Obligaciones y bonos a corto plazo </w:t>
            </w:r>
          </w:p>
        </w:tc>
        <w:tc>
          <w:tcPr>
            <w:tcW w:w="963" w:type="pct"/>
            <w:shd w:val="clear" w:color="auto" w:fill="auto"/>
            <w:vAlign w:val="center"/>
          </w:tcPr>
          <w:p w14:paraId="61955A56"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223.146.429</w:t>
            </w:r>
          </w:p>
        </w:tc>
        <w:tc>
          <w:tcPr>
            <w:tcW w:w="1136" w:type="pct"/>
            <w:shd w:val="clear" w:color="auto" w:fill="auto"/>
            <w:vAlign w:val="center"/>
          </w:tcPr>
          <w:p w14:paraId="39B790E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243.384.652</w:t>
            </w:r>
          </w:p>
        </w:tc>
      </w:tr>
      <w:tr w:rsidR="000B530B" w:rsidRPr="000B530B" w14:paraId="632F1640" w14:textId="77777777" w:rsidTr="00F506B3">
        <w:trPr>
          <w:trHeight w:val="198"/>
          <w:jc w:val="center"/>
        </w:trPr>
        <w:tc>
          <w:tcPr>
            <w:tcW w:w="2901" w:type="pct"/>
            <w:tcBorders>
              <w:bottom w:val="single" w:sz="2" w:space="0" w:color="auto"/>
            </w:tcBorders>
            <w:shd w:val="clear" w:color="auto" w:fill="auto"/>
            <w:vAlign w:val="center"/>
          </w:tcPr>
          <w:p w14:paraId="2394D20E"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2. Deudas con entidades de crédito a corto plazo</w:t>
            </w:r>
          </w:p>
        </w:tc>
        <w:tc>
          <w:tcPr>
            <w:tcW w:w="963" w:type="pct"/>
            <w:tcBorders>
              <w:bottom w:val="single" w:sz="2" w:space="0" w:color="auto"/>
            </w:tcBorders>
            <w:shd w:val="clear" w:color="auto" w:fill="auto"/>
            <w:vAlign w:val="center"/>
          </w:tcPr>
          <w:p w14:paraId="1F4B1A76"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42.609.128</w:t>
            </w:r>
          </w:p>
        </w:tc>
        <w:tc>
          <w:tcPr>
            <w:tcW w:w="1136" w:type="pct"/>
            <w:tcBorders>
              <w:bottom w:val="single" w:sz="2" w:space="0" w:color="auto"/>
            </w:tcBorders>
            <w:shd w:val="clear" w:color="auto" w:fill="auto"/>
            <w:vAlign w:val="center"/>
          </w:tcPr>
          <w:p w14:paraId="1F42DD43"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38.394.474</w:t>
            </w:r>
          </w:p>
        </w:tc>
      </w:tr>
      <w:tr w:rsidR="000B530B" w:rsidRPr="000B530B" w14:paraId="35844457" w14:textId="77777777" w:rsidTr="000B530B">
        <w:trPr>
          <w:trHeight w:val="198"/>
          <w:jc w:val="center"/>
        </w:trPr>
        <w:tc>
          <w:tcPr>
            <w:tcW w:w="2901" w:type="pct"/>
            <w:tcBorders>
              <w:top w:val="single" w:sz="2" w:space="0" w:color="auto"/>
              <w:bottom w:val="single" w:sz="2" w:space="0" w:color="auto"/>
            </w:tcBorders>
            <w:shd w:val="clear" w:color="auto" w:fill="auto"/>
            <w:vAlign w:val="center"/>
          </w:tcPr>
          <w:p w14:paraId="207576F5" w14:textId="77777777" w:rsidR="000C509B" w:rsidRPr="000B530B" w:rsidRDefault="000C509B" w:rsidP="000B17DD">
            <w:pPr>
              <w:spacing w:after="0"/>
              <w:ind w:left="71" w:firstLine="0"/>
              <w:jc w:val="left"/>
              <w:rPr>
                <w:rFonts w:ascii="Arial Narrow" w:hAnsi="Arial Narrow" w:cs="Arial"/>
                <w:b/>
                <w:snapToGrid w:val="0"/>
                <w:color w:val="000000"/>
              </w:rPr>
            </w:pPr>
            <w:r w:rsidRPr="000B530B">
              <w:rPr>
                <w:rFonts w:ascii="Arial Narrow" w:hAnsi="Arial Narrow" w:cs="Arial"/>
                <w:b/>
                <w:snapToGrid w:val="0"/>
                <w:color w:val="000000"/>
              </w:rPr>
              <w:t xml:space="preserve">III. Acreedores </w:t>
            </w:r>
          </w:p>
        </w:tc>
        <w:tc>
          <w:tcPr>
            <w:tcW w:w="963" w:type="pct"/>
            <w:tcBorders>
              <w:top w:val="single" w:sz="2" w:space="0" w:color="auto"/>
              <w:bottom w:val="single" w:sz="2" w:space="0" w:color="auto"/>
            </w:tcBorders>
            <w:shd w:val="clear" w:color="auto" w:fill="auto"/>
            <w:vAlign w:val="center"/>
          </w:tcPr>
          <w:p w14:paraId="55616972"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413.436.799</w:t>
            </w:r>
          </w:p>
        </w:tc>
        <w:tc>
          <w:tcPr>
            <w:tcW w:w="1136" w:type="pct"/>
            <w:tcBorders>
              <w:top w:val="single" w:sz="2" w:space="0" w:color="auto"/>
              <w:bottom w:val="single" w:sz="2" w:space="0" w:color="auto"/>
            </w:tcBorders>
            <w:shd w:val="clear" w:color="auto" w:fill="auto"/>
            <w:vAlign w:val="center"/>
          </w:tcPr>
          <w:p w14:paraId="15172F74"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510.654.294</w:t>
            </w:r>
          </w:p>
        </w:tc>
      </w:tr>
      <w:tr w:rsidR="000B530B" w:rsidRPr="000B530B" w14:paraId="44C85038" w14:textId="77777777" w:rsidTr="00857DC1">
        <w:trPr>
          <w:trHeight w:val="198"/>
          <w:jc w:val="center"/>
        </w:trPr>
        <w:tc>
          <w:tcPr>
            <w:tcW w:w="2901" w:type="pct"/>
            <w:tcBorders>
              <w:top w:val="single" w:sz="2" w:space="0" w:color="auto"/>
            </w:tcBorders>
            <w:shd w:val="clear" w:color="auto" w:fill="auto"/>
            <w:vAlign w:val="center"/>
          </w:tcPr>
          <w:p w14:paraId="2E3E9739"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 xml:space="preserve">1. Acreedores presupuestarios </w:t>
            </w:r>
          </w:p>
        </w:tc>
        <w:tc>
          <w:tcPr>
            <w:tcW w:w="963" w:type="pct"/>
            <w:tcBorders>
              <w:top w:val="single" w:sz="2" w:space="0" w:color="auto"/>
            </w:tcBorders>
            <w:shd w:val="clear" w:color="auto" w:fill="auto"/>
            <w:vAlign w:val="center"/>
          </w:tcPr>
          <w:p w14:paraId="323C227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236.601.796</w:t>
            </w:r>
          </w:p>
        </w:tc>
        <w:tc>
          <w:tcPr>
            <w:tcW w:w="1136" w:type="pct"/>
            <w:tcBorders>
              <w:top w:val="single" w:sz="2" w:space="0" w:color="auto"/>
            </w:tcBorders>
            <w:shd w:val="clear" w:color="auto" w:fill="auto"/>
            <w:vAlign w:val="center"/>
          </w:tcPr>
          <w:p w14:paraId="480361B6"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373.385.510</w:t>
            </w:r>
          </w:p>
        </w:tc>
      </w:tr>
      <w:tr w:rsidR="000B530B" w:rsidRPr="000B530B" w14:paraId="0F9FC0FE" w14:textId="77777777" w:rsidTr="00857DC1">
        <w:trPr>
          <w:trHeight w:val="198"/>
          <w:jc w:val="center"/>
        </w:trPr>
        <w:tc>
          <w:tcPr>
            <w:tcW w:w="2901" w:type="pct"/>
            <w:shd w:val="clear" w:color="auto" w:fill="auto"/>
            <w:vAlign w:val="center"/>
          </w:tcPr>
          <w:p w14:paraId="53BA4AA9"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 xml:space="preserve">3. Acreedores por admón. de recursos por cuenta de otros EEPP </w:t>
            </w:r>
          </w:p>
        </w:tc>
        <w:tc>
          <w:tcPr>
            <w:tcW w:w="963" w:type="pct"/>
            <w:shd w:val="clear" w:color="auto" w:fill="auto"/>
            <w:vAlign w:val="center"/>
          </w:tcPr>
          <w:p w14:paraId="2CCF18D3"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10.122.822</w:t>
            </w:r>
          </w:p>
        </w:tc>
        <w:tc>
          <w:tcPr>
            <w:tcW w:w="1136" w:type="pct"/>
            <w:shd w:val="clear" w:color="auto" w:fill="auto"/>
            <w:vAlign w:val="center"/>
          </w:tcPr>
          <w:p w14:paraId="1FF831EB"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7.179.361</w:t>
            </w:r>
          </w:p>
        </w:tc>
      </w:tr>
      <w:tr w:rsidR="000B530B" w:rsidRPr="000B530B" w14:paraId="0CFB38D3" w14:textId="77777777" w:rsidTr="00857DC1">
        <w:trPr>
          <w:trHeight w:val="198"/>
          <w:jc w:val="center"/>
        </w:trPr>
        <w:tc>
          <w:tcPr>
            <w:tcW w:w="2901" w:type="pct"/>
            <w:shd w:val="clear" w:color="auto" w:fill="auto"/>
            <w:vAlign w:val="center"/>
          </w:tcPr>
          <w:p w14:paraId="7EBB81B9"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 xml:space="preserve">4. Administraciones públicas </w:t>
            </w:r>
          </w:p>
        </w:tc>
        <w:tc>
          <w:tcPr>
            <w:tcW w:w="963" w:type="pct"/>
            <w:shd w:val="clear" w:color="auto" w:fill="auto"/>
            <w:vAlign w:val="center"/>
          </w:tcPr>
          <w:p w14:paraId="7A6C91E9"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4.618.909</w:t>
            </w:r>
          </w:p>
        </w:tc>
        <w:tc>
          <w:tcPr>
            <w:tcW w:w="1136" w:type="pct"/>
            <w:shd w:val="clear" w:color="auto" w:fill="auto"/>
            <w:vAlign w:val="center"/>
          </w:tcPr>
          <w:p w14:paraId="322693A7"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4.112.691</w:t>
            </w:r>
          </w:p>
        </w:tc>
      </w:tr>
      <w:tr w:rsidR="000B530B" w:rsidRPr="000B530B" w14:paraId="215A1983" w14:textId="77777777" w:rsidTr="00857DC1">
        <w:trPr>
          <w:trHeight w:val="198"/>
          <w:jc w:val="center"/>
        </w:trPr>
        <w:tc>
          <w:tcPr>
            <w:tcW w:w="2901" w:type="pct"/>
            <w:shd w:val="clear" w:color="auto" w:fill="auto"/>
            <w:vAlign w:val="center"/>
          </w:tcPr>
          <w:p w14:paraId="1CBFB140"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5. Otros acreedores</w:t>
            </w:r>
          </w:p>
        </w:tc>
        <w:tc>
          <w:tcPr>
            <w:tcW w:w="963" w:type="pct"/>
            <w:shd w:val="clear" w:color="auto" w:fill="auto"/>
            <w:vAlign w:val="center"/>
          </w:tcPr>
          <w:p w14:paraId="00FF9961"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157.698.726</w:t>
            </w:r>
          </w:p>
        </w:tc>
        <w:tc>
          <w:tcPr>
            <w:tcW w:w="1136" w:type="pct"/>
            <w:shd w:val="clear" w:color="auto" w:fill="auto"/>
            <w:vAlign w:val="center"/>
          </w:tcPr>
          <w:p w14:paraId="68ABC965"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122.115.338</w:t>
            </w:r>
          </w:p>
        </w:tc>
      </w:tr>
      <w:tr w:rsidR="000B530B" w:rsidRPr="000B530B" w14:paraId="08166BD6" w14:textId="77777777" w:rsidTr="00857DC1">
        <w:trPr>
          <w:trHeight w:val="198"/>
          <w:jc w:val="center"/>
        </w:trPr>
        <w:tc>
          <w:tcPr>
            <w:tcW w:w="2901" w:type="pct"/>
            <w:tcBorders>
              <w:bottom w:val="single" w:sz="4" w:space="0" w:color="auto"/>
            </w:tcBorders>
            <w:shd w:val="clear" w:color="auto" w:fill="auto"/>
            <w:vAlign w:val="center"/>
          </w:tcPr>
          <w:p w14:paraId="18917229" w14:textId="77777777" w:rsidR="000C509B" w:rsidRPr="000B530B" w:rsidRDefault="000C509B" w:rsidP="000B17DD">
            <w:pPr>
              <w:spacing w:after="0"/>
              <w:ind w:left="71" w:firstLine="0"/>
              <w:jc w:val="left"/>
              <w:rPr>
                <w:rFonts w:ascii="Arial Narrow" w:hAnsi="Arial Narrow" w:cs="Arial"/>
                <w:snapToGrid w:val="0"/>
                <w:color w:val="000000"/>
              </w:rPr>
            </w:pPr>
            <w:r w:rsidRPr="000B530B">
              <w:rPr>
                <w:rFonts w:ascii="Arial Narrow" w:hAnsi="Arial Narrow" w:cs="Arial"/>
                <w:snapToGrid w:val="0"/>
                <w:color w:val="000000"/>
              </w:rPr>
              <w:t xml:space="preserve">6. Fianzas y depósitos recibidos a corto plazo </w:t>
            </w:r>
          </w:p>
        </w:tc>
        <w:tc>
          <w:tcPr>
            <w:tcW w:w="963" w:type="pct"/>
            <w:tcBorders>
              <w:bottom w:val="single" w:sz="4" w:space="0" w:color="auto"/>
            </w:tcBorders>
            <w:shd w:val="clear" w:color="auto" w:fill="auto"/>
            <w:vAlign w:val="center"/>
          </w:tcPr>
          <w:p w14:paraId="1ED551E2"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4.394.546</w:t>
            </w:r>
          </w:p>
        </w:tc>
        <w:tc>
          <w:tcPr>
            <w:tcW w:w="1136" w:type="pct"/>
            <w:tcBorders>
              <w:bottom w:val="single" w:sz="4" w:space="0" w:color="auto"/>
            </w:tcBorders>
            <w:shd w:val="clear" w:color="auto" w:fill="auto"/>
            <w:vAlign w:val="center"/>
          </w:tcPr>
          <w:p w14:paraId="78B30D69"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3.861.394</w:t>
            </w:r>
          </w:p>
        </w:tc>
      </w:tr>
      <w:tr w:rsidR="000C509B" w:rsidRPr="00C47EE9" w14:paraId="29B6137F" w14:textId="77777777" w:rsidTr="000B530B">
        <w:trPr>
          <w:trHeight w:val="255"/>
          <w:jc w:val="center"/>
        </w:trPr>
        <w:tc>
          <w:tcPr>
            <w:tcW w:w="2901" w:type="pct"/>
            <w:tcBorders>
              <w:top w:val="single" w:sz="4" w:space="0" w:color="auto"/>
              <w:bottom w:val="single" w:sz="4" w:space="0" w:color="auto"/>
            </w:tcBorders>
            <w:shd w:val="clear" w:color="auto" w:fill="8DB3E2"/>
            <w:vAlign w:val="center"/>
          </w:tcPr>
          <w:p w14:paraId="5F33996D"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proofErr w:type="gramStart"/>
            <w:r w:rsidRPr="000B530B">
              <w:rPr>
                <w:rFonts w:ascii="Arial" w:hAnsi="Arial" w:cs="Arial"/>
                <w:snapToGrid w:val="0"/>
                <w:spacing w:val="6"/>
                <w:sz w:val="18"/>
                <w:szCs w:val="24"/>
              </w:rPr>
              <w:t>Total</w:t>
            </w:r>
            <w:proofErr w:type="gramEnd"/>
            <w:r w:rsidRPr="000B530B">
              <w:rPr>
                <w:rFonts w:ascii="Arial" w:hAnsi="Arial" w:cs="Arial"/>
                <w:snapToGrid w:val="0"/>
                <w:spacing w:val="6"/>
                <w:sz w:val="18"/>
                <w:szCs w:val="24"/>
              </w:rPr>
              <w:t xml:space="preserve"> Patrimonio Neto y Pasivo (A+C+D) </w:t>
            </w:r>
          </w:p>
        </w:tc>
        <w:tc>
          <w:tcPr>
            <w:tcW w:w="963" w:type="pct"/>
            <w:tcBorders>
              <w:top w:val="single" w:sz="4" w:space="0" w:color="auto"/>
              <w:bottom w:val="single" w:sz="4" w:space="0" w:color="auto"/>
            </w:tcBorders>
            <w:shd w:val="clear" w:color="auto" w:fill="8DB3E2"/>
            <w:vAlign w:val="center"/>
          </w:tcPr>
          <w:p w14:paraId="5991DCA3" w14:textId="77777777" w:rsidR="000C509B" w:rsidRPr="000B530B" w:rsidRDefault="000C509B" w:rsidP="003F5518">
            <w:pPr>
              <w:spacing w:after="0"/>
              <w:ind w:firstLine="0"/>
              <w:jc w:val="right"/>
              <w:rPr>
                <w:rFonts w:ascii="Arial" w:hAnsi="Arial" w:cs="Arial"/>
                <w:sz w:val="18"/>
                <w:szCs w:val="18"/>
                <w:lang w:val="es-ES"/>
              </w:rPr>
            </w:pPr>
            <w:r w:rsidRPr="000B530B">
              <w:rPr>
                <w:rFonts w:ascii="Arial" w:hAnsi="Arial" w:cs="Arial"/>
                <w:bCs/>
                <w:sz w:val="18"/>
                <w:szCs w:val="18"/>
                <w:lang w:val="es-ES"/>
              </w:rPr>
              <w:t>3.881.599.650</w:t>
            </w:r>
          </w:p>
        </w:tc>
        <w:tc>
          <w:tcPr>
            <w:tcW w:w="1136" w:type="pct"/>
            <w:tcBorders>
              <w:top w:val="single" w:sz="4" w:space="0" w:color="auto"/>
              <w:bottom w:val="single" w:sz="4" w:space="0" w:color="auto"/>
            </w:tcBorders>
            <w:shd w:val="clear" w:color="auto" w:fill="8DB3E2"/>
            <w:vAlign w:val="center"/>
          </w:tcPr>
          <w:p w14:paraId="4BCA4496" w14:textId="77777777" w:rsidR="000C509B" w:rsidRPr="000B530B" w:rsidRDefault="000C509B" w:rsidP="003F5518">
            <w:pPr>
              <w:spacing w:after="0"/>
              <w:ind w:firstLine="0"/>
              <w:jc w:val="right"/>
              <w:rPr>
                <w:rFonts w:ascii="Arial" w:hAnsi="Arial" w:cs="Arial"/>
                <w:bCs/>
                <w:sz w:val="18"/>
                <w:szCs w:val="18"/>
                <w:lang w:val="es-ES"/>
              </w:rPr>
            </w:pPr>
            <w:r w:rsidRPr="000B530B">
              <w:rPr>
                <w:rFonts w:ascii="Arial" w:hAnsi="Arial" w:cs="Arial"/>
                <w:bCs/>
                <w:sz w:val="18"/>
                <w:szCs w:val="18"/>
                <w:lang w:val="es-ES"/>
              </w:rPr>
              <w:t>3.755.155.329</w:t>
            </w:r>
          </w:p>
        </w:tc>
      </w:tr>
    </w:tbl>
    <w:p w14:paraId="4916C348" w14:textId="77777777" w:rsidR="000C509B" w:rsidRPr="00C47EE9" w:rsidRDefault="000C509B" w:rsidP="009E2C9E">
      <w:pPr>
        <w:pStyle w:val="atitulo2"/>
        <w:spacing w:after="120"/>
      </w:pPr>
      <w:bookmarkStart w:id="62" w:name="_Toc399859620"/>
      <w:bookmarkStart w:id="63" w:name="_Toc463350245"/>
      <w:bookmarkStart w:id="64" w:name="_Toc494270379"/>
      <w:bookmarkStart w:id="65" w:name="_Toc525907436"/>
      <w:bookmarkStart w:id="66" w:name="_Toc52267365"/>
      <w:bookmarkStart w:id="67" w:name="_Toc88652689"/>
      <w:proofErr w:type="spellStart"/>
      <w:r w:rsidRPr="00C47EE9">
        <w:lastRenderedPageBreak/>
        <w:t>V.5</w:t>
      </w:r>
      <w:proofErr w:type="spellEnd"/>
      <w:r w:rsidRPr="00C47EE9">
        <w:t xml:space="preserve">. Cuenta de Resultados </w:t>
      </w:r>
      <w:bookmarkEnd w:id="62"/>
      <w:bookmarkEnd w:id="63"/>
      <w:r w:rsidRPr="00C47EE9">
        <w:t>20</w:t>
      </w:r>
      <w:bookmarkEnd w:id="64"/>
      <w:bookmarkEnd w:id="65"/>
      <w:bookmarkEnd w:id="66"/>
      <w:r>
        <w:t>20</w:t>
      </w:r>
      <w:bookmarkEnd w:id="67"/>
    </w:p>
    <w:p w14:paraId="094E7A53" w14:textId="77777777" w:rsidR="000C509B" w:rsidRPr="00C47EE9" w:rsidRDefault="000C509B" w:rsidP="00857DC1">
      <w:pPr>
        <w:suppressAutoHyphens/>
        <w:spacing w:after="60"/>
        <w:ind w:firstLine="0"/>
        <w:jc w:val="right"/>
        <w:rPr>
          <w:rFonts w:ascii="Arial" w:hAnsi="Arial"/>
          <w:spacing w:val="6"/>
          <w:sz w:val="17"/>
          <w:szCs w:val="17"/>
        </w:rPr>
      </w:pPr>
      <w:r w:rsidRPr="00C47EE9">
        <w:rPr>
          <w:rFonts w:ascii="Arial" w:hAnsi="Arial"/>
          <w:spacing w:val="6"/>
          <w:sz w:val="17"/>
          <w:szCs w:val="17"/>
        </w:rPr>
        <w:t>(en euros)</w:t>
      </w:r>
    </w:p>
    <w:tbl>
      <w:tblPr>
        <w:tblW w:w="5000"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5022"/>
        <w:gridCol w:w="1846"/>
        <w:gridCol w:w="1921"/>
      </w:tblGrid>
      <w:tr w:rsidR="000B530B" w:rsidRPr="000B530B" w14:paraId="589BBFA2" w14:textId="77777777" w:rsidTr="000B530B">
        <w:trPr>
          <w:trHeight w:val="255"/>
          <w:jc w:val="center"/>
        </w:trPr>
        <w:tc>
          <w:tcPr>
            <w:tcW w:w="2857" w:type="pct"/>
            <w:tcBorders>
              <w:top w:val="single" w:sz="4" w:space="0" w:color="auto"/>
              <w:bottom w:val="single" w:sz="4" w:space="0" w:color="auto"/>
            </w:tcBorders>
            <w:shd w:val="clear" w:color="auto" w:fill="8DB3E2"/>
            <w:vAlign w:val="center"/>
          </w:tcPr>
          <w:p w14:paraId="22B77B79"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sidRPr="000B530B">
              <w:rPr>
                <w:rFonts w:ascii="Arial" w:hAnsi="Arial" w:cs="Arial"/>
                <w:snapToGrid w:val="0"/>
                <w:spacing w:val="6"/>
                <w:sz w:val="18"/>
                <w:szCs w:val="24"/>
              </w:rPr>
              <w:t>Debe</w:t>
            </w:r>
          </w:p>
        </w:tc>
        <w:tc>
          <w:tcPr>
            <w:tcW w:w="1050" w:type="pct"/>
            <w:tcBorders>
              <w:top w:val="single" w:sz="4" w:space="0" w:color="auto"/>
              <w:bottom w:val="single" w:sz="4" w:space="0" w:color="auto"/>
            </w:tcBorders>
            <w:shd w:val="clear" w:color="auto" w:fill="8DB3E2"/>
            <w:vAlign w:val="center"/>
          </w:tcPr>
          <w:p w14:paraId="7408A91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24"/>
                <w:lang w:val="es-ES"/>
              </w:rPr>
            </w:pPr>
            <w:r w:rsidRPr="000B530B">
              <w:rPr>
                <w:rFonts w:ascii="Arial" w:hAnsi="Arial" w:cs="Arial"/>
                <w:snapToGrid w:val="0"/>
                <w:color w:val="000000"/>
                <w:spacing w:val="6"/>
                <w:sz w:val="18"/>
                <w:szCs w:val="24"/>
                <w:lang w:val="es-ES"/>
              </w:rPr>
              <w:t>Ejercicio 2020</w:t>
            </w:r>
          </w:p>
        </w:tc>
        <w:tc>
          <w:tcPr>
            <w:tcW w:w="1093" w:type="pct"/>
            <w:tcBorders>
              <w:top w:val="single" w:sz="4" w:space="0" w:color="auto"/>
              <w:bottom w:val="single" w:sz="4" w:space="0" w:color="auto"/>
            </w:tcBorders>
            <w:shd w:val="clear" w:color="auto" w:fill="8DB3E2"/>
            <w:vAlign w:val="center"/>
          </w:tcPr>
          <w:p w14:paraId="0B4B08C2" w14:textId="77777777" w:rsidR="000C509B" w:rsidRPr="000B530B" w:rsidRDefault="000C509B" w:rsidP="000B530B">
            <w:pPr>
              <w:keepLines/>
              <w:tabs>
                <w:tab w:val="right" w:pos="2835"/>
                <w:tab w:val="right" w:pos="3969"/>
                <w:tab w:val="right" w:pos="5103"/>
                <w:tab w:val="right" w:pos="6237"/>
                <w:tab w:val="right" w:pos="7371"/>
              </w:tabs>
              <w:spacing w:after="0"/>
              <w:ind w:left="-63" w:right="72" w:firstLine="0"/>
              <w:jc w:val="right"/>
              <w:rPr>
                <w:rFonts w:ascii="Arial" w:hAnsi="Arial" w:cs="Arial"/>
                <w:snapToGrid w:val="0"/>
                <w:spacing w:val="6"/>
                <w:sz w:val="18"/>
                <w:szCs w:val="24"/>
                <w:lang w:val="es-ES"/>
              </w:rPr>
            </w:pPr>
            <w:r w:rsidRPr="000B530B">
              <w:rPr>
                <w:rFonts w:ascii="Arial" w:hAnsi="Arial" w:cs="Arial"/>
                <w:snapToGrid w:val="0"/>
                <w:spacing w:val="6"/>
                <w:sz w:val="18"/>
                <w:szCs w:val="24"/>
                <w:lang w:val="es-ES"/>
              </w:rPr>
              <w:t>Ejercicio 2019</w:t>
            </w:r>
          </w:p>
        </w:tc>
      </w:tr>
      <w:tr w:rsidR="000B530B" w:rsidRPr="000B530B" w14:paraId="4F3109FC" w14:textId="77777777" w:rsidTr="000B530B">
        <w:trPr>
          <w:trHeight w:val="198"/>
          <w:jc w:val="center"/>
        </w:trPr>
        <w:tc>
          <w:tcPr>
            <w:tcW w:w="2857" w:type="pct"/>
            <w:tcBorders>
              <w:top w:val="single" w:sz="4" w:space="0" w:color="auto"/>
              <w:bottom w:val="single" w:sz="2" w:space="0" w:color="auto"/>
            </w:tcBorders>
            <w:shd w:val="clear" w:color="auto" w:fill="auto"/>
            <w:vAlign w:val="center"/>
          </w:tcPr>
          <w:p w14:paraId="6A139CCA" w14:textId="77777777" w:rsidR="000C509B" w:rsidRPr="000B530B" w:rsidRDefault="000C509B" w:rsidP="00857DC1">
            <w:pPr>
              <w:spacing w:before="60" w:after="60"/>
              <w:ind w:firstLine="0"/>
              <w:jc w:val="left"/>
              <w:rPr>
                <w:rFonts w:ascii="Arial Narrow" w:hAnsi="Arial Narrow" w:cs="Arial"/>
                <w:snapToGrid w:val="0"/>
                <w:szCs w:val="18"/>
                <w:lang w:eastAsia="es-ES"/>
              </w:rPr>
            </w:pPr>
            <w:r w:rsidRPr="000B530B">
              <w:rPr>
                <w:rFonts w:ascii="Arial Narrow" w:hAnsi="Arial Narrow" w:cs="Arial"/>
                <w:snapToGrid w:val="0"/>
                <w:szCs w:val="18"/>
                <w:lang w:eastAsia="es-ES"/>
              </w:rPr>
              <w:t>A) Gastos</w:t>
            </w:r>
          </w:p>
        </w:tc>
        <w:tc>
          <w:tcPr>
            <w:tcW w:w="1050" w:type="pct"/>
            <w:tcBorders>
              <w:top w:val="single" w:sz="4" w:space="0" w:color="auto"/>
              <w:bottom w:val="single" w:sz="2" w:space="0" w:color="auto"/>
            </w:tcBorders>
            <w:shd w:val="clear" w:color="auto" w:fill="auto"/>
            <w:vAlign w:val="center"/>
          </w:tcPr>
          <w:p w14:paraId="0D72E3A7" w14:textId="77777777" w:rsidR="000C509B" w:rsidRPr="000B530B" w:rsidRDefault="000C509B" w:rsidP="000B530B">
            <w:pPr>
              <w:spacing w:before="60" w:after="60" w:line="200" w:lineRule="atLeast"/>
              <w:ind w:firstLine="0"/>
              <w:jc w:val="right"/>
              <w:rPr>
                <w:rFonts w:ascii="Arial Narrow" w:hAnsi="Arial Narrow" w:cs="Arial"/>
                <w:snapToGrid w:val="0"/>
                <w:color w:val="000000"/>
                <w:szCs w:val="18"/>
                <w:lang w:val="es-ES"/>
              </w:rPr>
            </w:pPr>
          </w:p>
        </w:tc>
        <w:tc>
          <w:tcPr>
            <w:tcW w:w="1093" w:type="pct"/>
            <w:tcBorders>
              <w:top w:val="single" w:sz="4" w:space="0" w:color="auto"/>
              <w:bottom w:val="single" w:sz="2" w:space="0" w:color="auto"/>
            </w:tcBorders>
            <w:shd w:val="clear" w:color="auto" w:fill="auto"/>
            <w:vAlign w:val="center"/>
          </w:tcPr>
          <w:p w14:paraId="0B943139" w14:textId="77777777" w:rsidR="000C509B" w:rsidRPr="000B530B" w:rsidRDefault="000C509B" w:rsidP="000B530B">
            <w:pPr>
              <w:spacing w:before="60" w:after="60" w:line="200" w:lineRule="atLeast"/>
              <w:ind w:firstLine="0"/>
              <w:jc w:val="right"/>
              <w:rPr>
                <w:rFonts w:ascii="Arial Narrow" w:hAnsi="Arial Narrow" w:cs="Arial"/>
                <w:snapToGrid w:val="0"/>
                <w:color w:val="000000"/>
                <w:szCs w:val="18"/>
                <w:lang w:val="es-ES"/>
              </w:rPr>
            </w:pPr>
          </w:p>
        </w:tc>
      </w:tr>
      <w:tr w:rsidR="000B530B" w:rsidRPr="000B530B" w14:paraId="7E30E329"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2758DDD1" w14:textId="77777777" w:rsidR="000C509B" w:rsidRPr="000B530B" w:rsidRDefault="000C509B" w:rsidP="00857DC1">
            <w:pPr>
              <w:spacing w:before="60" w:after="60"/>
              <w:ind w:firstLine="0"/>
              <w:jc w:val="left"/>
              <w:rPr>
                <w:rFonts w:ascii="Arial Narrow" w:hAnsi="Arial Narrow" w:cs="Arial"/>
                <w:b/>
                <w:snapToGrid w:val="0"/>
                <w:lang w:eastAsia="es-ES"/>
              </w:rPr>
            </w:pPr>
            <w:r w:rsidRPr="000B530B">
              <w:rPr>
                <w:rFonts w:ascii="Arial Narrow" w:hAnsi="Arial Narrow" w:cs="Arial"/>
                <w:b/>
                <w:snapToGrid w:val="0"/>
                <w:lang w:eastAsia="es-ES"/>
              </w:rPr>
              <w:t xml:space="preserve">2. Aprovisionamientos </w:t>
            </w:r>
          </w:p>
        </w:tc>
        <w:tc>
          <w:tcPr>
            <w:tcW w:w="1050" w:type="pct"/>
            <w:tcBorders>
              <w:top w:val="single" w:sz="2" w:space="0" w:color="auto"/>
              <w:bottom w:val="single" w:sz="2" w:space="0" w:color="auto"/>
            </w:tcBorders>
            <w:shd w:val="clear" w:color="auto" w:fill="auto"/>
            <w:vAlign w:val="center"/>
          </w:tcPr>
          <w:p w14:paraId="17426987"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317.867.845</w:t>
            </w:r>
          </w:p>
        </w:tc>
        <w:tc>
          <w:tcPr>
            <w:tcW w:w="1093" w:type="pct"/>
            <w:tcBorders>
              <w:top w:val="single" w:sz="2" w:space="0" w:color="auto"/>
              <w:bottom w:val="single" w:sz="2" w:space="0" w:color="auto"/>
            </w:tcBorders>
            <w:shd w:val="clear" w:color="auto" w:fill="auto"/>
            <w:vAlign w:val="center"/>
          </w:tcPr>
          <w:p w14:paraId="69D72846"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290.424.042</w:t>
            </w:r>
          </w:p>
        </w:tc>
      </w:tr>
      <w:tr w:rsidR="000B530B" w:rsidRPr="000B530B" w14:paraId="0867EC01"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3487A504" w14:textId="77777777" w:rsidR="000C509B" w:rsidRPr="000B530B" w:rsidRDefault="000C509B" w:rsidP="00857DC1">
            <w:pPr>
              <w:spacing w:after="0"/>
              <w:ind w:firstLine="0"/>
              <w:jc w:val="left"/>
              <w:rPr>
                <w:rFonts w:ascii="Arial Narrow" w:hAnsi="Arial Narrow" w:cs="Arial"/>
                <w:snapToGrid w:val="0"/>
                <w:lang w:eastAsia="es-ES"/>
              </w:rPr>
            </w:pPr>
            <w:r w:rsidRPr="000B530B">
              <w:rPr>
                <w:rFonts w:ascii="Arial Narrow" w:hAnsi="Arial Narrow" w:cs="Arial"/>
                <w:snapToGrid w:val="0"/>
                <w:lang w:eastAsia="es-ES"/>
              </w:rPr>
              <w:t xml:space="preserve">b) Consumos del ejercicio </w:t>
            </w:r>
          </w:p>
        </w:tc>
        <w:tc>
          <w:tcPr>
            <w:tcW w:w="1050" w:type="pct"/>
            <w:tcBorders>
              <w:top w:val="single" w:sz="2" w:space="0" w:color="auto"/>
              <w:bottom w:val="single" w:sz="2" w:space="0" w:color="auto"/>
            </w:tcBorders>
            <w:shd w:val="clear" w:color="auto" w:fill="auto"/>
            <w:vAlign w:val="center"/>
          </w:tcPr>
          <w:p w14:paraId="52D24D83"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317.867.845</w:t>
            </w:r>
          </w:p>
        </w:tc>
        <w:tc>
          <w:tcPr>
            <w:tcW w:w="1093" w:type="pct"/>
            <w:tcBorders>
              <w:top w:val="single" w:sz="2" w:space="0" w:color="auto"/>
              <w:bottom w:val="single" w:sz="2" w:space="0" w:color="auto"/>
            </w:tcBorders>
            <w:shd w:val="clear" w:color="auto" w:fill="auto"/>
            <w:vAlign w:val="center"/>
          </w:tcPr>
          <w:p w14:paraId="68F48A3B"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290.424.042</w:t>
            </w:r>
          </w:p>
        </w:tc>
      </w:tr>
      <w:tr w:rsidR="000B530B" w:rsidRPr="000B530B" w14:paraId="6A2E949D"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5D58B6D" w14:textId="77777777" w:rsidR="000C509B" w:rsidRPr="000B530B" w:rsidRDefault="000C509B" w:rsidP="00857DC1">
            <w:pPr>
              <w:spacing w:before="60" w:after="60"/>
              <w:ind w:firstLine="0"/>
              <w:jc w:val="left"/>
              <w:rPr>
                <w:rFonts w:ascii="Arial Narrow" w:hAnsi="Arial Narrow" w:cs="Arial"/>
                <w:b/>
                <w:snapToGrid w:val="0"/>
              </w:rPr>
            </w:pPr>
            <w:r w:rsidRPr="000B530B">
              <w:rPr>
                <w:rFonts w:ascii="Arial Narrow" w:hAnsi="Arial Narrow" w:cs="Arial"/>
                <w:b/>
                <w:snapToGrid w:val="0"/>
              </w:rPr>
              <w:t>3. Otros gastos de gestión ordinaria</w:t>
            </w:r>
          </w:p>
        </w:tc>
        <w:tc>
          <w:tcPr>
            <w:tcW w:w="1050" w:type="pct"/>
            <w:tcBorders>
              <w:top w:val="single" w:sz="2" w:space="0" w:color="auto"/>
              <w:bottom w:val="single" w:sz="2" w:space="0" w:color="auto"/>
            </w:tcBorders>
            <w:shd w:val="clear" w:color="auto" w:fill="auto"/>
            <w:vAlign w:val="center"/>
          </w:tcPr>
          <w:p w14:paraId="3C529CC1"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1.965.863.140</w:t>
            </w:r>
          </w:p>
        </w:tc>
        <w:tc>
          <w:tcPr>
            <w:tcW w:w="1093" w:type="pct"/>
            <w:tcBorders>
              <w:top w:val="single" w:sz="2" w:space="0" w:color="auto"/>
              <w:bottom w:val="single" w:sz="2" w:space="0" w:color="auto"/>
            </w:tcBorders>
            <w:shd w:val="clear" w:color="auto" w:fill="auto"/>
            <w:vAlign w:val="center"/>
          </w:tcPr>
          <w:p w14:paraId="48546EE1"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1.890.070.919</w:t>
            </w:r>
          </w:p>
        </w:tc>
      </w:tr>
      <w:tr w:rsidR="000B530B" w:rsidRPr="000B530B" w14:paraId="26AFECBC"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80833F0" w14:textId="77777777" w:rsidR="000C509B" w:rsidRPr="000B530B" w:rsidRDefault="000C509B" w:rsidP="00857DC1">
            <w:pPr>
              <w:spacing w:after="0"/>
              <w:ind w:firstLine="0"/>
              <w:jc w:val="left"/>
              <w:rPr>
                <w:rFonts w:ascii="Arial Narrow" w:hAnsi="Arial Narrow" w:cs="Arial"/>
                <w:b/>
                <w:snapToGrid w:val="0"/>
              </w:rPr>
            </w:pPr>
            <w:r w:rsidRPr="000B530B">
              <w:rPr>
                <w:rFonts w:ascii="Arial Narrow" w:hAnsi="Arial Narrow" w:cs="Arial"/>
                <w:b/>
                <w:snapToGrid w:val="0"/>
              </w:rPr>
              <w:t>a) Gastos de personal</w:t>
            </w:r>
          </w:p>
        </w:tc>
        <w:tc>
          <w:tcPr>
            <w:tcW w:w="1050" w:type="pct"/>
            <w:tcBorders>
              <w:top w:val="single" w:sz="2" w:space="0" w:color="auto"/>
              <w:bottom w:val="single" w:sz="2" w:space="0" w:color="auto"/>
            </w:tcBorders>
            <w:shd w:val="clear" w:color="auto" w:fill="auto"/>
            <w:vAlign w:val="center"/>
          </w:tcPr>
          <w:p w14:paraId="0DBD3D0E"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1.369.553.931</w:t>
            </w:r>
          </w:p>
        </w:tc>
        <w:tc>
          <w:tcPr>
            <w:tcW w:w="1093" w:type="pct"/>
            <w:tcBorders>
              <w:top w:val="single" w:sz="2" w:space="0" w:color="auto"/>
              <w:bottom w:val="single" w:sz="2" w:space="0" w:color="auto"/>
            </w:tcBorders>
            <w:shd w:val="clear" w:color="auto" w:fill="auto"/>
            <w:vAlign w:val="center"/>
          </w:tcPr>
          <w:p w14:paraId="2FDC04C6"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1.309.445.379</w:t>
            </w:r>
          </w:p>
        </w:tc>
      </w:tr>
      <w:tr w:rsidR="000B530B" w:rsidRPr="000B530B" w14:paraId="154B1954"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4619A2BE" w14:textId="77777777" w:rsidR="000C509B" w:rsidRPr="000B530B" w:rsidRDefault="000C509B" w:rsidP="00857DC1">
            <w:pPr>
              <w:spacing w:after="0"/>
              <w:ind w:firstLine="0"/>
              <w:jc w:val="left"/>
              <w:rPr>
                <w:rFonts w:ascii="Arial Narrow" w:hAnsi="Arial Narrow" w:cs="Arial"/>
                <w:snapToGrid w:val="0"/>
              </w:rPr>
            </w:pPr>
            <w:proofErr w:type="spellStart"/>
            <w:r w:rsidRPr="000B530B">
              <w:rPr>
                <w:rFonts w:ascii="Arial Narrow" w:hAnsi="Arial Narrow" w:cs="Arial"/>
                <w:snapToGrid w:val="0"/>
              </w:rPr>
              <w:t>a.1</w:t>
            </w:r>
            <w:proofErr w:type="spellEnd"/>
            <w:r w:rsidRPr="000B530B">
              <w:rPr>
                <w:rFonts w:ascii="Arial Narrow" w:hAnsi="Arial Narrow" w:cs="Arial"/>
                <w:snapToGrid w:val="0"/>
              </w:rPr>
              <w:t xml:space="preserve">) Sueldos y salarios </w:t>
            </w:r>
          </w:p>
        </w:tc>
        <w:tc>
          <w:tcPr>
            <w:tcW w:w="1050" w:type="pct"/>
            <w:tcBorders>
              <w:top w:val="single" w:sz="2" w:space="0" w:color="auto"/>
              <w:bottom w:val="single" w:sz="2" w:space="0" w:color="auto"/>
            </w:tcBorders>
            <w:shd w:val="clear" w:color="auto" w:fill="auto"/>
            <w:vAlign w:val="center"/>
          </w:tcPr>
          <w:p w14:paraId="60852093"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1.135.898.942</w:t>
            </w:r>
          </w:p>
        </w:tc>
        <w:tc>
          <w:tcPr>
            <w:tcW w:w="1093" w:type="pct"/>
            <w:tcBorders>
              <w:top w:val="single" w:sz="2" w:space="0" w:color="auto"/>
              <w:bottom w:val="single" w:sz="2" w:space="0" w:color="auto"/>
            </w:tcBorders>
            <w:shd w:val="clear" w:color="auto" w:fill="auto"/>
            <w:vAlign w:val="center"/>
          </w:tcPr>
          <w:p w14:paraId="6E3F812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1.088.950.413</w:t>
            </w:r>
          </w:p>
        </w:tc>
      </w:tr>
      <w:tr w:rsidR="000B530B" w:rsidRPr="000B530B" w14:paraId="621A30B3"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7D1762BC" w14:textId="77777777" w:rsidR="000C509B" w:rsidRPr="000B530B" w:rsidRDefault="000C509B" w:rsidP="00857DC1">
            <w:pPr>
              <w:spacing w:after="0"/>
              <w:ind w:firstLine="0"/>
              <w:jc w:val="left"/>
              <w:rPr>
                <w:rFonts w:ascii="Arial Narrow" w:hAnsi="Arial Narrow" w:cs="Arial"/>
                <w:snapToGrid w:val="0"/>
              </w:rPr>
            </w:pPr>
            <w:proofErr w:type="spellStart"/>
            <w:r w:rsidRPr="000B530B">
              <w:rPr>
                <w:rFonts w:ascii="Arial Narrow" w:hAnsi="Arial Narrow" w:cs="Arial"/>
                <w:snapToGrid w:val="0"/>
              </w:rPr>
              <w:t>a.2</w:t>
            </w:r>
            <w:proofErr w:type="spellEnd"/>
            <w:r w:rsidRPr="000B530B">
              <w:rPr>
                <w:rFonts w:ascii="Arial Narrow" w:hAnsi="Arial Narrow" w:cs="Arial"/>
                <w:snapToGrid w:val="0"/>
              </w:rPr>
              <w:t xml:space="preserve">) Cargas sociales </w:t>
            </w:r>
          </w:p>
        </w:tc>
        <w:tc>
          <w:tcPr>
            <w:tcW w:w="1050" w:type="pct"/>
            <w:tcBorders>
              <w:top w:val="single" w:sz="2" w:space="0" w:color="auto"/>
              <w:bottom w:val="single" w:sz="2" w:space="0" w:color="auto"/>
            </w:tcBorders>
            <w:shd w:val="clear" w:color="auto" w:fill="auto"/>
            <w:vAlign w:val="center"/>
          </w:tcPr>
          <w:p w14:paraId="0533C17C"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233.654.989</w:t>
            </w:r>
          </w:p>
        </w:tc>
        <w:tc>
          <w:tcPr>
            <w:tcW w:w="1093" w:type="pct"/>
            <w:tcBorders>
              <w:top w:val="single" w:sz="2" w:space="0" w:color="auto"/>
              <w:bottom w:val="single" w:sz="2" w:space="0" w:color="auto"/>
            </w:tcBorders>
            <w:shd w:val="clear" w:color="auto" w:fill="auto"/>
            <w:vAlign w:val="center"/>
          </w:tcPr>
          <w:p w14:paraId="2D9256D7"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220.494.966</w:t>
            </w:r>
          </w:p>
        </w:tc>
      </w:tr>
      <w:tr w:rsidR="000B530B" w:rsidRPr="000B530B" w14:paraId="293B2066"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21CB1E84" w14:textId="77777777" w:rsidR="000C509B" w:rsidRPr="000B530B" w:rsidRDefault="000C509B" w:rsidP="00857DC1">
            <w:pPr>
              <w:spacing w:after="0"/>
              <w:ind w:firstLine="0"/>
              <w:jc w:val="left"/>
              <w:rPr>
                <w:rFonts w:ascii="Arial Narrow" w:hAnsi="Arial Narrow" w:cs="Arial"/>
                <w:b/>
                <w:snapToGrid w:val="0"/>
              </w:rPr>
            </w:pPr>
            <w:r w:rsidRPr="000B530B">
              <w:rPr>
                <w:rFonts w:ascii="Arial Narrow" w:hAnsi="Arial Narrow" w:cs="Arial"/>
                <w:b/>
                <w:snapToGrid w:val="0"/>
              </w:rPr>
              <w:t>b) Prestaciones sociales</w:t>
            </w:r>
          </w:p>
        </w:tc>
        <w:tc>
          <w:tcPr>
            <w:tcW w:w="1050" w:type="pct"/>
            <w:tcBorders>
              <w:top w:val="single" w:sz="2" w:space="0" w:color="auto"/>
              <w:bottom w:val="single" w:sz="2" w:space="0" w:color="auto"/>
            </w:tcBorders>
            <w:shd w:val="clear" w:color="auto" w:fill="auto"/>
            <w:vAlign w:val="center"/>
          </w:tcPr>
          <w:p w14:paraId="085E7F7B"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100.990.495</w:t>
            </w:r>
          </w:p>
        </w:tc>
        <w:tc>
          <w:tcPr>
            <w:tcW w:w="1093" w:type="pct"/>
            <w:tcBorders>
              <w:top w:val="single" w:sz="2" w:space="0" w:color="auto"/>
              <w:bottom w:val="single" w:sz="2" w:space="0" w:color="auto"/>
            </w:tcBorders>
            <w:shd w:val="clear" w:color="auto" w:fill="auto"/>
            <w:vAlign w:val="center"/>
          </w:tcPr>
          <w:p w14:paraId="2C4D36C6"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98.387.269</w:t>
            </w:r>
          </w:p>
        </w:tc>
      </w:tr>
      <w:tr w:rsidR="000B530B" w:rsidRPr="000B530B" w14:paraId="3DDAE9ED"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5C56B40E" w14:textId="77777777" w:rsidR="000C509B" w:rsidRPr="000B530B" w:rsidRDefault="000C509B" w:rsidP="00857DC1">
            <w:pPr>
              <w:spacing w:after="0"/>
              <w:ind w:firstLine="0"/>
              <w:jc w:val="left"/>
              <w:rPr>
                <w:rFonts w:ascii="Arial Narrow" w:hAnsi="Arial Narrow" w:cs="Arial"/>
                <w:b/>
                <w:snapToGrid w:val="0"/>
              </w:rPr>
            </w:pPr>
            <w:r w:rsidRPr="000B530B">
              <w:rPr>
                <w:rFonts w:ascii="Arial Narrow" w:hAnsi="Arial Narrow" w:cs="Arial"/>
                <w:b/>
                <w:snapToGrid w:val="0"/>
              </w:rPr>
              <w:t>d) Variación de provisiones de tráfico</w:t>
            </w:r>
          </w:p>
        </w:tc>
        <w:tc>
          <w:tcPr>
            <w:tcW w:w="1050" w:type="pct"/>
            <w:tcBorders>
              <w:top w:val="single" w:sz="2" w:space="0" w:color="auto"/>
              <w:bottom w:val="single" w:sz="2" w:space="0" w:color="auto"/>
            </w:tcBorders>
            <w:shd w:val="clear" w:color="auto" w:fill="auto"/>
            <w:vAlign w:val="center"/>
          </w:tcPr>
          <w:p w14:paraId="05467679"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21.091.020</w:t>
            </w:r>
          </w:p>
        </w:tc>
        <w:tc>
          <w:tcPr>
            <w:tcW w:w="1093" w:type="pct"/>
            <w:tcBorders>
              <w:top w:val="single" w:sz="2" w:space="0" w:color="auto"/>
              <w:bottom w:val="single" w:sz="2" w:space="0" w:color="auto"/>
            </w:tcBorders>
            <w:shd w:val="clear" w:color="auto" w:fill="auto"/>
            <w:vAlign w:val="center"/>
          </w:tcPr>
          <w:p w14:paraId="7B3BBD52"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33.991.284</w:t>
            </w:r>
          </w:p>
        </w:tc>
      </w:tr>
      <w:tr w:rsidR="000B530B" w:rsidRPr="000B530B" w14:paraId="4B2BB6D2"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24CFBBF" w14:textId="77777777" w:rsidR="000C509B" w:rsidRPr="000B530B" w:rsidRDefault="000C509B" w:rsidP="00857DC1">
            <w:pPr>
              <w:spacing w:after="0"/>
              <w:ind w:right="-526" w:firstLine="0"/>
              <w:jc w:val="left"/>
              <w:rPr>
                <w:rFonts w:ascii="Arial Narrow" w:hAnsi="Arial Narrow" w:cs="Arial"/>
                <w:snapToGrid w:val="0"/>
              </w:rPr>
            </w:pPr>
            <w:proofErr w:type="spellStart"/>
            <w:r w:rsidRPr="000B530B">
              <w:rPr>
                <w:rFonts w:ascii="Arial Narrow" w:hAnsi="Arial Narrow" w:cs="Arial"/>
                <w:snapToGrid w:val="0"/>
              </w:rPr>
              <w:t>d.1</w:t>
            </w:r>
            <w:proofErr w:type="spellEnd"/>
            <w:r w:rsidRPr="000B530B">
              <w:rPr>
                <w:rFonts w:ascii="Arial Narrow" w:hAnsi="Arial Narrow" w:cs="Arial"/>
                <w:snapToGrid w:val="0"/>
              </w:rPr>
              <w:t xml:space="preserve">) Variación de provisiones y pérdidas de créditos incobrables </w:t>
            </w:r>
          </w:p>
        </w:tc>
        <w:tc>
          <w:tcPr>
            <w:tcW w:w="1050" w:type="pct"/>
            <w:tcBorders>
              <w:top w:val="single" w:sz="2" w:space="0" w:color="auto"/>
              <w:bottom w:val="single" w:sz="2" w:space="0" w:color="auto"/>
            </w:tcBorders>
            <w:shd w:val="clear" w:color="auto" w:fill="auto"/>
            <w:vAlign w:val="center"/>
          </w:tcPr>
          <w:p w14:paraId="2E628F47"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21.091.020</w:t>
            </w:r>
          </w:p>
        </w:tc>
        <w:tc>
          <w:tcPr>
            <w:tcW w:w="1093" w:type="pct"/>
            <w:tcBorders>
              <w:top w:val="single" w:sz="2" w:space="0" w:color="auto"/>
              <w:bottom w:val="single" w:sz="2" w:space="0" w:color="auto"/>
            </w:tcBorders>
            <w:shd w:val="clear" w:color="auto" w:fill="auto"/>
            <w:vAlign w:val="center"/>
          </w:tcPr>
          <w:p w14:paraId="161F55D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33.991.284</w:t>
            </w:r>
          </w:p>
        </w:tc>
      </w:tr>
      <w:tr w:rsidR="000B530B" w:rsidRPr="000B530B" w14:paraId="6048A279"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67118136" w14:textId="77777777" w:rsidR="000C509B" w:rsidRPr="000B530B" w:rsidRDefault="000C509B" w:rsidP="00857DC1">
            <w:pPr>
              <w:spacing w:after="0"/>
              <w:ind w:firstLine="0"/>
              <w:jc w:val="left"/>
              <w:rPr>
                <w:rFonts w:ascii="Arial Narrow" w:hAnsi="Arial Narrow" w:cs="Arial"/>
                <w:b/>
                <w:snapToGrid w:val="0"/>
              </w:rPr>
            </w:pPr>
            <w:r w:rsidRPr="000B530B">
              <w:rPr>
                <w:rFonts w:ascii="Arial Narrow" w:hAnsi="Arial Narrow" w:cs="Arial"/>
                <w:b/>
                <w:snapToGrid w:val="0"/>
              </w:rPr>
              <w:t>e) Otros gastos de gestión</w:t>
            </w:r>
          </w:p>
        </w:tc>
        <w:tc>
          <w:tcPr>
            <w:tcW w:w="1050" w:type="pct"/>
            <w:tcBorders>
              <w:top w:val="single" w:sz="2" w:space="0" w:color="auto"/>
              <w:bottom w:val="single" w:sz="2" w:space="0" w:color="auto"/>
            </w:tcBorders>
            <w:shd w:val="clear" w:color="auto" w:fill="auto"/>
            <w:vAlign w:val="center"/>
          </w:tcPr>
          <w:p w14:paraId="2596D62D"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403.981.950</w:t>
            </w:r>
          </w:p>
        </w:tc>
        <w:tc>
          <w:tcPr>
            <w:tcW w:w="1093" w:type="pct"/>
            <w:tcBorders>
              <w:top w:val="single" w:sz="2" w:space="0" w:color="auto"/>
              <w:bottom w:val="single" w:sz="2" w:space="0" w:color="auto"/>
            </w:tcBorders>
            <w:shd w:val="clear" w:color="auto" w:fill="auto"/>
            <w:vAlign w:val="center"/>
          </w:tcPr>
          <w:p w14:paraId="26A342DB"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373.438.820</w:t>
            </w:r>
          </w:p>
        </w:tc>
      </w:tr>
      <w:tr w:rsidR="000B530B" w:rsidRPr="000B530B" w14:paraId="636E9194"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5D8DF0C5" w14:textId="77777777" w:rsidR="000C509B" w:rsidRPr="000B530B" w:rsidRDefault="000C509B" w:rsidP="00857DC1">
            <w:pPr>
              <w:spacing w:after="0"/>
              <w:ind w:firstLine="0"/>
              <w:jc w:val="left"/>
              <w:rPr>
                <w:rFonts w:ascii="Arial Narrow" w:hAnsi="Arial Narrow" w:cs="Arial"/>
                <w:snapToGrid w:val="0"/>
              </w:rPr>
            </w:pPr>
            <w:proofErr w:type="spellStart"/>
            <w:r w:rsidRPr="000B530B">
              <w:rPr>
                <w:rFonts w:ascii="Arial Narrow" w:hAnsi="Arial Narrow" w:cs="Arial"/>
                <w:snapToGrid w:val="0"/>
              </w:rPr>
              <w:t>e.1</w:t>
            </w:r>
            <w:proofErr w:type="spellEnd"/>
            <w:r w:rsidRPr="000B530B">
              <w:rPr>
                <w:rFonts w:ascii="Arial Narrow" w:hAnsi="Arial Narrow" w:cs="Arial"/>
                <w:snapToGrid w:val="0"/>
              </w:rPr>
              <w:t>) Servicios exteriores</w:t>
            </w:r>
          </w:p>
        </w:tc>
        <w:tc>
          <w:tcPr>
            <w:tcW w:w="1050" w:type="pct"/>
            <w:tcBorders>
              <w:top w:val="single" w:sz="2" w:space="0" w:color="auto"/>
              <w:bottom w:val="single" w:sz="2" w:space="0" w:color="auto"/>
            </w:tcBorders>
            <w:shd w:val="clear" w:color="auto" w:fill="auto"/>
            <w:vAlign w:val="center"/>
          </w:tcPr>
          <w:p w14:paraId="295A963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400.806.532</w:t>
            </w:r>
          </w:p>
        </w:tc>
        <w:tc>
          <w:tcPr>
            <w:tcW w:w="1093" w:type="pct"/>
            <w:tcBorders>
              <w:top w:val="single" w:sz="2" w:space="0" w:color="auto"/>
              <w:bottom w:val="single" w:sz="2" w:space="0" w:color="auto"/>
            </w:tcBorders>
            <w:shd w:val="clear" w:color="auto" w:fill="auto"/>
            <w:vAlign w:val="center"/>
          </w:tcPr>
          <w:p w14:paraId="1341EEB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370.245.662</w:t>
            </w:r>
          </w:p>
        </w:tc>
      </w:tr>
      <w:tr w:rsidR="000B530B" w:rsidRPr="000B530B" w14:paraId="6B97D774"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23D3CB16" w14:textId="77777777" w:rsidR="000C509B" w:rsidRPr="000B530B" w:rsidRDefault="000C509B" w:rsidP="00857DC1">
            <w:pPr>
              <w:spacing w:after="0"/>
              <w:ind w:firstLine="0"/>
              <w:jc w:val="left"/>
              <w:rPr>
                <w:rFonts w:ascii="Arial Narrow" w:hAnsi="Arial Narrow" w:cs="Arial"/>
                <w:snapToGrid w:val="0"/>
              </w:rPr>
            </w:pPr>
            <w:proofErr w:type="spellStart"/>
            <w:r w:rsidRPr="000B530B">
              <w:rPr>
                <w:rFonts w:ascii="Arial Narrow" w:hAnsi="Arial Narrow" w:cs="Arial"/>
                <w:snapToGrid w:val="0"/>
              </w:rPr>
              <w:t>e.2</w:t>
            </w:r>
            <w:proofErr w:type="spellEnd"/>
            <w:r w:rsidRPr="000B530B">
              <w:rPr>
                <w:rFonts w:ascii="Arial Narrow" w:hAnsi="Arial Narrow" w:cs="Arial"/>
                <w:snapToGrid w:val="0"/>
              </w:rPr>
              <w:t xml:space="preserve">) Tributos </w:t>
            </w:r>
          </w:p>
        </w:tc>
        <w:tc>
          <w:tcPr>
            <w:tcW w:w="1050" w:type="pct"/>
            <w:tcBorders>
              <w:top w:val="single" w:sz="2" w:space="0" w:color="auto"/>
              <w:bottom w:val="single" w:sz="2" w:space="0" w:color="auto"/>
            </w:tcBorders>
            <w:shd w:val="clear" w:color="auto" w:fill="auto"/>
            <w:vAlign w:val="center"/>
          </w:tcPr>
          <w:p w14:paraId="0F22C93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77.023</w:t>
            </w:r>
          </w:p>
        </w:tc>
        <w:tc>
          <w:tcPr>
            <w:tcW w:w="1093" w:type="pct"/>
            <w:tcBorders>
              <w:top w:val="single" w:sz="2" w:space="0" w:color="auto"/>
              <w:bottom w:val="single" w:sz="2" w:space="0" w:color="auto"/>
            </w:tcBorders>
            <w:shd w:val="clear" w:color="auto" w:fill="auto"/>
            <w:vAlign w:val="center"/>
          </w:tcPr>
          <w:p w14:paraId="448CE0C6"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78.559</w:t>
            </w:r>
          </w:p>
        </w:tc>
      </w:tr>
      <w:tr w:rsidR="000B530B" w:rsidRPr="000B530B" w14:paraId="242EE218"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3B3180F1" w14:textId="77777777" w:rsidR="000C509B" w:rsidRPr="000B530B" w:rsidRDefault="000C509B" w:rsidP="00857DC1">
            <w:pPr>
              <w:spacing w:after="0"/>
              <w:ind w:firstLine="0"/>
              <w:jc w:val="left"/>
              <w:rPr>
                <w:rFonts w:ascii="Arial Narrow" w:hAnsi="Arial Narrow" w:cs="Arial"/>
                <w:snapToGrid w:val="0"/>
              </w:rPr>
            </w:pPr>
            <w:proofErr w:type="spellStart"/>
            <w:r w:rsidRPr="000B530B">
              <w:rPr>
                <w:rFonts w:ascii="Arial Narrow" w:hAnsi="Arial Narrow" w:cs="Arial"/>
                <w:snapToGrid w:val="0"/>
              </w:rPr>
              <w:t>e.3</w:t>
            </w:r>
            <w:proofErr w:type="spellEnd"/>
            <w:r w:rsidRPr="000B530B">
              <w:rPr>
                <w:rFonts w:ascii="Arial Narrow" w:hAnsi="Arial Narrow" w:cs="Arial"/>
                <w:snapToGrid w:val="0"/>
              </w:rPr>
              <w:t>) Gastos diversos</w:t>
            </w:r>
          </w:p>
        </w:tc>
        <w:tc>
          <w:tcPr>
            <w:tcW w:w="1050" w:type="pct"/>
            <w:tcBorders>
              <w:top w:val="single" w:sz="2" w:space="0" w:color="auto"/>
              <w:bottom w:val="single" w:sz="2" w:space="0" w:color="auto"/>
            </w:tcBorders>
            <w:shd w:val="clear" w:color="auto" w:fill="auto"/>
            <w:vAlign w:val="center"/>
          </w:tcPr>
          <w:p w14:paraId="752C6481"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3.098.395</w:t>
            </w:r>
          </w:p>
        </w:tc>
        <w:tc>
          <w:tcPr>
            <w:tcW w:w="1093" w:type="pct"/>
            <w:tcBorders>
              <w:top w:val="single" w:sz="2" w:space="0" w:color="auto"/>
              <w:bottom w:val="single" w:sz="2" w:space="0" w:color="auto"/>
            </w:tcBorders>
            <w:shd w:val="clear" w:color="auto" w:fill="auto"/>
            <w:vAlign w:val="center"/>
          </w:tcPr>
          <w:p w14:paraId="4318A997"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3.114.599</w:t>
            </w:r>
          </w:p>
        </w:tc>
      </w:tr>
      <w:tr w:rsidR="000B530B" w:rsidRPr="000B530B" w14:paraId="59F478D4"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35A47D33" w14:textId="77777777" w:rsidR="000C509B" w:rsidRPr="000B530B" w:rsidRDefault="000C509B" w:rsidP="00857DC1">
            <w:pPr>
              <w:spacing w:after="0"/>
              <w:ind w:firstLine="0"/>
              <w:jc w:val="left"/>
              <w:rPr>
                <w:rFonts w:ascii="Arial Narrow" w:hAnsi="Arial Narrow" w:cs="Arial"/>
                <w:b/>
                <w:snapToGrid w:val="0"/>
              </w:rPr>
            </w:pPr>
            <w:r w:rsidRPr="000B530B">
              <w:rPr>
                <w:rFonts w:ascii="Arial Narrow" w:hAnsi="Arial Narrow" w:cs="Arial"/>
                <w:b/>
                <w:snapToGrid w:val="0"/>
              </w:rPr>
              <w:t>f) Gastos financieros y asimilables</w:t>
            </w:r>
          </w:p>
        </w:tc>
        <w:tc>
          <w:tcPr>
            <w:tcW w:w="1050" w:type="pct"/>
            <w:tcBorders>
              <w:top w:val="single" w:sz="2" w:space="0" w:color="auto"/>
              <w:bottom w:val="single" w:sz="2" w:space="0" w:color="auto"/>
            </w:tcBorders>
            <w:shd w:val="clear" w:color="auto" w:fill="auto"/>
            <w:vAlign w:val="center"/>
          </w:tcPr>
          <w:p w14:paraId="0263D623"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58.583.475</w:t>
            </w:r>
          </w:p>
        </w:tc>
        <w:tc>
          <w:tcPr>
            <w:tcW w:w="1093" w:type="pct"/>
            <w:tcBorders>
              <w:top w:val="single" w:sz="2" w:space="0" w:color="auto"/>
              <w:bottom w:val="single" w:sz="2" w:space="0" w:color="auto"/>
            </w:tcBorders>
            <w:shd w:val="clear" w:color="auto" w:fill="auto"/>
            <w:vAlign w:val="center"/>
          </w:tcPr>
          <w:p w14:paraId="4B1AB091"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73.977.448</w:t>
            </w:r>
          </w:p>
        </w:tc>
      </w:tr>
      <w:tr w:rsidR="000B530B" w:rsidRPr="000B530B" w14:paraId="0F468B27"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2CC38CE" w14:textId="77777777" w:rsidR="000C509B" w:rsidRPr="000B530B" w:rsidRDefault="000C509B" w:rsidP="00857DC1">
            <w:pPr>
              <w:spacing w:after="0"/>
              <w:ind w:firstLine="0"/>
              <w:jc w:val="left"/>
              <w:rPr>
                <w:rFonts w:ascii="Arial Narrow" w:hAnsi="Arial Narrow" w:cs="Arial"/>
                <w:snapToGrid w:val="0"/>
              </w:rPr>
            </w:pPr>
            <w:proofErr w:type="spellStart"/>
            <w:r w:rsidRPr="000B530B">
              <w:rPr>
                <w:rFonts w:ascii="Arial Narrow" w:hAnsi="Arial Narrow" w:cs="Arial"/>
                <w:snapToGrid w:val="0"/>
              </w:rPr>
              <w:t>f.1</w:t>
            </w:r>
            <w:proofErr w:type="spellEnd"/>
            <w:r w:rsidRPr="000B530B">
              <w:rPr>
                <w:rFonts w:ascii="Arial Narrow" w:hAnsi="Arial Narrow" w:cs="Arial"/>
                <w:snapToGrid w:val="0"/>
              </w:rPr>
              <w:t xml:space="preserve">) Por deudas </w:t>
            </w:r>
          </w:p>
        </w:tc>
        <w:tc>
          <w:tcPr>
            <w:tcW w:w="1050" w:type="pct"/>
            <w:tcBorders>
              <w:top w:val="single" w:sz="2" w:space="0" w:color="auto"/>
              <w:bottom w:val="single" w:sz="2" w:space="0" w:color="auto"/>
            </w:tcBorders>
            <w:shd w:val="clear" w:color="auto" w:fill="auto"/>
            <w:vAlign w:val="center"/>
          </w:tcPr>
          <w:p w14:paraId="3FABFDDE"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58.583.475</w:t>
            </w:r>
          </w:p>
        </w:tc>
        <w:tc>
          <w:tcPr>
            <w:tcW w:w="1093" w:type="pct"/>
            <w:tcBorders>
              <w:top w:val="single" w:sz="2" w:space="0" w:color="auto"/>
              <w:bottom w:val="single" w:sz="2" w:space="0" w:color="auto"/>
            </w:tcBorders>
            <w:shd w:val="clear" w:color="auto" w:fill="auto"/>
            <w:vAlign w:val="center"/>
          </w:tcPr>
          <w:p w14:paraId="44370EFB"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73.997.448</w:t>
            </w:r>
          </w:p>
        </w:tc>
      </w:tr>
      <w:tr w:rsidR="000B530B" w:rsidRPr="000B530B" w14:paraId="09B5D273"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20551416" w14:textId="77777777" w:rsidR="000C509B" w:rsidRPr="000B530B" w:rsidRDefault="000C509B" w:rsidP="00857DC1">
            <w:pPr>
              <w:spacing w:after="0"/>
              <w:ind w:firstLine="0"/>
              <w:jc w:val="left"/>
              <w:rPr>
                <w:rFonts w:ascii="Arial Narrow" w:hAnsi="Arial Narrow" w:cs="Arial"/>
                <w:b/>
                <w:snapToGrid w:val="0"/>
              </w:rPr>
            </w:pPr>
            <w:r w:rsidRPr="000B530B">
              <w:rPr>
                <w:rFonts w:ascii="Arial Narrow" w:hAnsi="Arial Narrow" w:cs="Arial"/>
                <w:b/>
                <w:snapToGrid w:val="0"/>
              </w:rPr>
              <w:t xml:space="preserve">g) Variación de las provisiones de inversiones financieras </w:t>
            </w:r>
          </w:p>
        </w:tc>
        <w:tc>
          <w:tcPr>
            <w:tcW w:w="1050" w:type="pct"/>
            <w:tcBorders>
              <w:top w:val="single" w:sz="2" w:space="0" w:color="auto"/>
              <w:bottom w:val="single" w:sz="2" w:space="0" w:color="auto"/>
            </w:tcBorders>
            <w:shd w:val="clear" w:color="auto" w:fill="auto"/>
            <w:vAlign w:val="center"/>
          </w:tcPr>
          <w:p w14:paraId="7AF05D51"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11.662.269</w:t>
            </w:r>
          </w:p>
        </w:tc>
        <w:tc>
          <w:tcPr>
            <w:tcW w:w="1093" w:type="pct"/>
            <w:tcBorders>
              <w:top w:val="single" w:sz="2" w:space="0" w:color="auto"/>
              <w:bottom w:val="single" w:sz="2" w:space="0" w:color="auto"/>
            </w:tcBorders>
            <w:shd w:val="clear" w:color="auto" w:fill="auto"/>
            <w:vAlign w:val="center"/>
          </w:tcPr>
          <w:p w14:paraId="7238D7A5"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830.718</w:t>
            </w:r>
          </w:p>
        </w:tc>
      </w:tr>
      <w:tr w:rsidR="000B530B" w:rsidRPr="000B530B" w14:paraId="7A573BE5"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F5742D9" w14:textId="77777777" w:rsidR="000C509B" w:rsidRPr="000B530B" w:rsidRDefault="000C509B" w:rsidP="00857DC1">
            <w:pPr>
              <w:spacing w:before="60" w:after="60"/>
              <w:ind w:firstLine="0"/>
              <w:jc w:val="left"/>
              <w:rPr>
                <w:rFonts w:ascii="Arial Narrow" w:hAnsi="Arial Narrow" w:cs="Arial"/>
                <w:b/>
                <w:snapToGrid w:val="0"/>
              </w:rPr>
            </w:pPr>
            <w:r w:rsidRPr="000B530B">
              <w:rPr>
                <w:rFonts w:ascii="Arial Narrow" w:hAnsi="Arial Narrow" w:cs="Arial"/>
                <w:b/>
                <w:snapToGrid w:val="0"/>
              </w:rPr>
              <w:t xml:space="preserve">4. Transferencias y subvenciones </w:t>
            </w:r>
          </w:p>
        </w:tc>
        <w:tc>
          <w:tcPr>
            <w:tcW w:w="1050" w:type="pct"/>
            <w:tcBorders>
              <w:top w:val="single" w:sz="2" w:space="0" w:color="auto"/>
              <w:bottom w:val="single" w:sz="2" w:space="0" w:color="auto"/>
            </w:tcBorders>
            <w:shd w:val="clear" w:color="auto" w:fill="auto"/>
            <w:vAlign w:val="center"/>
          </w:tcPr>
          <w:p w14:paraId="71AC33BB"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1.805.102.321</w:t>
            </w:r>
          </w:p>
        </w:tc>
        <w:tc>
          <w:tcPr>
            <w:tcW w:w="1093" w:type="pct"/>
            <w:tcBorders>
              <w:top w:val="single" w:sz="2" w:space="0" w:color="auto"/>
              <w:bottom w:val="single" w:sz="2" w:space="0" w:color="auto"/>
            </w:tcBorders>
            <w:shd w:val="clear" w:color="auto" w:fill="auto"/>
            <w:vAlign w:val="center"/>
          </w:tcPr>
          <w:p w14:paraId="76496FE9"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1.746.533.963</w:t>
            </w:r>
          </w:p>
        </w:tc>
      </w:tr>
      <w:tr w:rsidR="000B530B" w:rsidRPr="000B530B" w14:paraId="604FD64D"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7FA1C2F0" w14:textId="77777777" w:rsidR="000C509B" w:rsidRPr="000B530B" w:rsidRDefault="000C509B" w:rsidP="00857DC1">
            <w:pPr>
              <w:spacing w:after="0"/>
              <w:ind w:firstLine="0"/>
              <w:jc w:val="left"/>
              <w:rPr>
                <w:rFonts w:ascii="Arial Narrow" w:hAnsi="Arial Narrow" w:cs="Arial"/>
                <w:snapToGrid w:val="0"/>
              </w:rPr>
            </w:pPr>
            <w:r w:rsidRPr="000B530B">
              <w:rPr>
                <w:rFonts w:ascii="Arial Narrow" w:hAnsi="Arial Narrow" w:cs="Arial"/>
                <w:snapToGrid w:val="0"/>
              </w:rPr>
              <w:t xml:space="preserve">a) Transferencias corrientes </w:t>
            </w:r>
          </w:p>
        </w:tc>
        <w:tc>
          <w:tcPr>
            <w:tcW w:w="1050" w:type="pct"/>
            <w:tcBorders>
              <w:top w:val="single" w:sz="2" w:space="0" w:color="auto"/>
              <w:bottom w:val="single" w:sz="2" w:space="0" w:color="auto"/>
            </w:tcBorders>
            <w:shd w:val="clear" w:color="auto" w:fill="auto"/>
            <w:vAlign w:val="center"/>
          </w:tcPr>
          <w:p w14:paraId="7BC0700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1.662.094.596</w:t>
            </w:r>
          </w:p>
        </w:tc>
        <w:tc>
          <w:tcPr>
            <w:tcW w:w="1093" w:type="pct"/>
            <w:tcBorders>
              <w:top w:val="single" w:sz="2" w:space="0" w:color="auto"/>
              <w:bottom w:val="single" w:sz="2" w:space="0" w:color="auto"/>
            </w:tcBorders>
            <w:shd w:val="clear" w:color="auto" w:fill="auto"/>
            <w:vAlign w:val="center"/>
          </w:tcPr>
          <w:p w14:paraId="20971D68"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1.569.548.430</w:t>
            </w:r>
          </w:p>
        </w:tc>
      </w:tr>
      <w:tr w:rsidR="000B530B" w:rsidRPr="000B530B" w14:paraId="5E47D260"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71DD38A9" w14:textId="77777777" w:rsidR="000C509B" w:rsidRPr="000B530B" w:rsidRDefault="000C509B" w:rsidP="00857DC1">
            <w:pPr>
              <w:spacing w:after="0"/>
              <w:ind w:firstLine="0"/>
              <w:jc w:val="left"/>
              <w:rPr>
                <w:rFonts w:ascii="Arial Narrow" w:hAnsi="Arial Narrow" w:cs="Arial"/>
                <w:snapToGrid w:val="0"/>
              </w:rPr>
            </w:pPr>
            <w:r w:rsidRPr="000B530B">
              <w:rPr>
                <w:rFonts w:ascii="Arial Narrow" w:hAnsi="Arial Narrow" w:cs="Arial"/>
                <w:snapToGrid w:val="0"/>
              </w:rPr>
              <w:t xml:space="preserve">c) Transferencias de capital </w:t>
            </w:r>
          </w:p>
        </w:tc>
        <w:tc>
          <w:tcPr>
            <w:tcW w:w="1050" w:type="pct"/>
            <w:tcBorders>
              <w:top w:val="single" w:sz="2" w:space="0" w:color="auto"/>
              <w:bottom w:val="single" w:sz="2" w:space="0" w:color="auto"/>
            </w:tcBorders>
            <w:shd w:val="clear" w:color="auto" w:fill="auto"/>
            <w:vAlign w:val="center"/>
          </w:tcPr>
          <w:p w14:paraId="4ED3B2C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143.007.725</w:t>
            </w:r>
          </w:p>
        </w:tc>
        <w:tc>
          <w:tcPr>
            <w:tcW w:w="1093" w:type="pct"/>
            <w:tcBorders>
              <w:top w:val="single" w:sz="2" w:space="0" w:color="auto"/>
              <w:bottom w:val="single" w:sz="2" w:space="0" w:color="auto"/>
            </w:tcBorders>
            <w:shd w:val="clear" w:color="auto" w:fill="auto"/>
            <w:vAlign w:val="center"/>
          </w:tcPr>
          <w:p w14:paraId="2A7ED1E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176.985.532</w:t>
            </w:r>
          </w:p>
        </w:tc>
      </w:tr>
      <w:tr w:rsidR="000B530B" w:rsidRPr="000B530B" w14:paraId="5C966BEB"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045E9AF3" w14:textId="77777777" w:rsidR="000C509B" w:rsidRPr="000B530B" w:rsidRDefault="000C509B" w:rsidP="00857DC1">
            <w:pPr>
              <w:spacing w:before="60" w:after="60"/>
              <w:ind w:firstLine="0"/>
              <w:jc w:val="left"/>
              <w:rPr>
                <w:rFonts w:ascii="Arial Narrow" w:hAnsi="Arial Narrow" w:cs="Arial"/>
                <w:b/>
                <w:snapToGrid w:val="0"/>
              </w:rPr>
            </w:pPr>
            <w:r w:rsidRPr="000B530B">
              <w:rPr>
                <w:rFonts w:ascii="Arial Narrow" w:hAnsi="Arial Narrow" w:cs="Arial"/>
                <w:b/>
                <w:snapToGrid w:val="0"/>
              </w:rPr>
              <w:t xml:space="preserve">5. Pérdidas y gastos extraordinarios </w:t>
            </w:r>
          </w:p>
        </w:tc>
        <w:tc>
          <w:tcPr>
            <w:tcW w:w="1050" w:type="pct"/>
            <w:tcBorders>
              <w:top w:val="single" w:sz="2" w:space="0" w:color="auto"/>
              <w:bottom w:val="single" w:sz="2" w:space="0" w:color="auto"/>
            </w:tcBorders>
            <w:shd w:val="clear" w:color="auto" w:fill="auto"/>
            <w:vAlign w:val="center"/>
          </w:tcPr>
          <w:p w14:paraId="3C6B093C"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99.850.326</w:t>
            </w:r>
          </w:p>
        </w:tc>
        <w:tc>
          <w:tcPr>
            <w:tcW w:w="1093" w:type="pct"/>
            <w:tcBorders>
              <w:top w:val="single" w:sz="2" w:space="0" w:color="auto"/>
              <w:bottom w:val="single" w:sz="2" w:space="0" w:color="auto"/>
            </w:tcBorders>
            <w:shd w:val="clear" w:color="auto" w:fill="auto"/>
            <w:vAlign w:val="center"/>
          </w:tcPr>
          <w:p w14:paraId="714E1C09"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103.278.925</w:t>
            </w:r>
          </w:p>
        </w:tc>
      </w:tr>
      <w:tr w:rsidR="000B530B" w:rsidRPr="000B530B" w14:paraId="3CE4B510"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1B710E2" w14:textId="77777777" w:rsidR="000C509B" w:rsidRPr="000B530B" w:rsidRDefault="000C509B" w:rsidP="00857DC1">
            <w:pPr>
              <w:spacing w:after="0"/>
              <w:ind w:firstLine="0"/>
              <w:jc w:val="left"/>
              <w:rPr>
                <w:rFonts w:ascii="Arial Narrow" w:hAnsi="Arial Narrow" w:cs="Arial"/>
                <w:snapToGrid w:val="0"/>
              </w:rPr>
            </w:pPr>
            <w:r w:rsidRPr="000B530B">
              <w:rPr>
                <w:rFonts w:ascii="Arial Narrow" w:hAnsi="Arial Narrow" w:cs="Arial"/>
                <w:snapToGrid w:val="0"/>
              </w:rPr>
              <w:t xml:space="preserve">c) Gastos extraordinarios </w:t>
            </w:r>
          </w:p>
        </w:tc>
        <w:tc>
          <w:tcPr>
            <w:tcW w:w="1050" w:type="pct"/>
            <w:tcBorders>
              <w:top w:val="single" w:sz="2" w:space="0" w:color="auto"/>
              <w:bottom w:val="single" w:sz="2" w:space="0" w:color="auto"/>
            </w:tcBorders>
            <w:shd w:val="clear" w:color="auto" w:fill="auto"/>
            <w:vAlign w:val="center"/>
          </w:tcPr>
          <w:p w14:paraId="370F60E7"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74.518.334</w:t>
            </w:r>
          </w:p>
        </w:tc>
        <w:tc>
          <w:tcPr>
            <w:tcW w:w="1093" w:type="pct"/>
            <w:tcBorders>
              <w:top w:val="single" w:sz="2" w:space="0" w:color="auto"/>
              <w:bottom w:val="single" w:sz="2" w:space="0" w:color="auto"/>
            </w:tcBorders>
            <w:shd w:val="clear" w:color="auto" w:fill="auto"/>
            <w:vAlign w:val="center"/>
          </w:tcPr>
          <w:p w14:paraId="64055D99"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81.883.379</w:t>
            </w:r>
          </w:p>
        </w:tc>
      </w:tr>
      <w:tr w:rsidR="000B530B" w:rsidRPr="000B530B" w14:paraId="59C50E4F"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2D02F1AB" w14:textId="77777777" w:rsidR="000C509B" w:rsidRPr="000B530B" w:rsidRDefault="000C509B" w:rsidP="00857DC1">
            <w:pPr>
              <w:spacing w:after="0"/>
              <w:ind w:firstLine="0"/>
              <w:jc w:val="left"/>
              <w:rPr>
                <w:rFonts w:ascii="Arial Narrow" w:hAnsi="Arial Narrow" w:cs="Arial"/>
                <w:snapToGrid w:val="0"/>
              </w:rPr>
            </w:pPr>
            <w:r w:rsidRPr="000B530B">
              <w:rPr>
                <w:rFonts w:ascii="Arial Narrow" w:hAnsi="Arial Narrow" w:cs="Arial"/>
                <w:snapToGrid w:val="0"/>
              </w:rPr>
              <w:t>d) Gastos y pérdidas de otros ejercicios</w:t>
            </w:r>
          </w:p>
        </w:tc>
        <w:tc>
          <w:tcPr>
            <w:tcW w:w="1050" w:type="pct"/>
            <w:tcBorders>
              <w:top w:val="single" w:sz="2" w:space="0" w:color="auto"/>
              <w:bottom w:val="single" w:sz="2" w:space="0" w:color="auto"/>
            </w:tcBorders>
            <w:shd w:val="clear" w:color="auto" w:fill="auto"/>
            <w:vAlign w:val="center"/>
          </w:tcPr>
          <w:p w14:paraId="64FDF234"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25.331.992</w:t>
            </w:r>
          </w:p>
        </w:tc>
        <w:tc>
          <w:tcPr>
            <w:tcW w:w="1093" w:type="pct"/>
            <w:tcBorders>
              <w:top w:val="single" w:sz="2" w:space="0" w:color="auto"/>
              <w:bottom w:val="single" w:sz="2" w:space="0" w:color="auto"/>
            </w:tcBorders>
            <w:shd w:val="clear" w:color="auto" w:fill="auto"/>
            <w:vAlign w:val="center"/>
          </w:tcPr>
          <w:p w14:paraId="7D41A0DC"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21.395.545</w:t>
            </w:r>
          </w:p>
        </w:tc>
      </w:tr>
      <w:tr w:rsidR="000B530B" w:rsidRPr="000B530B" w14:paraId="66A96B39" w14:textId="77777777" w:rsidTr="00F506B3">
        <w:trPr>
          <w:trHeight w:val="198"/>
          <w:jc w:val="center"/>
        </w:trPr>
        <w:tc>
          <w:tcPr>
            <w:tcW w:w="2857" w:type="pct"/>
            <w:tcBorders>
              <w:top w:val="single" w:sz="2" w:space="0" w:color="auto"/>
              <w:bottom w:val="single" w:sz="4" w:space="0" w:color="auto"/>
            </w:tcBorders>
            <w:shd w:val="clear" w:color="auto" w:fill="auto"/>
            <w:vAlign w:val="center"/>
          </w:tcPr>
          <w:p w14:paraId="77C2C63C" w14:textId="77777777" w:rsidR="000C509B" w:rsidRPr="000B530B" w:rsidRDefault="000C509B" w:rsidP="00857DC1">
            <w:pPr>
              <w:spacing w:before="60" w:after="60"/>
              <w:ind w:firstLine="0"/>
              <w:jc w:val="left"/>
              <w:rPr>
                <w:rFonts w:ascii="Arial Narrow" w:hAnsi="Arial Narrow" w:cs="Arial"/>
                <w:b/>
                <w:snapToGrid w:val="0"/>
                <w:szCs w:val="18"/>
                <w:lang w:eastAsia="es-ES"/>
              </w:rPr>
            </w:pPr>
            <w:r w:rsidRPr="000B530B">
              <w:rPr>
                <w:rFonts w:ascii="Arial Narrow" w:hAnsi="Arial Narrow" w:cs="Arial"/>
                <w:b/>
                <w:snapToGrid w:val="0"/>
                <w:szCs w:val="18"/>
                <w:lang w:eastAsia="es-ES"/>
              </w:rPr>
              <w:t>Saldo Acreedor (Ahorro)</w:t>
            </w:r>
          </w:p>
        </w:tc>
        <w:tc>
          <w:tcPr>
            <w:tcW w:w="1050" w:type="pct"/>
            <w:tcBorders>
              <w:top w:val="single" w:sz="2" w:space="0" w:color="auto"/>
              <w:bottom w:val="single" w:sz="4" w:space="0" w:color="auto"/>
            </w:tcBorders>
            <w:shd w:val="clear" w:color="auto" w:fill="auto"/>
            <w:vAlign w:val="center"/>
          </w:tcPr>
          <w:p w14:paraId="063BEE53"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0</w:t>
            </w:r>
          </w:p>
        </w:tc>
        <w:tc>
          <w:tcPr>
            <w:tcW w:w="1093" w:type="pct"/>
            <w:tcBorders>
              <w:top w:val="single" w:sz="2" w:space="0" w:color="auto"/>
              <w:bottom w:val="single" w:sz="4" w:space="0" w:color="auto"/>
            </w:tcBorders>
            <w:shd w:val="clear" w:color="auto" w:fill="auto"/>
            <w:vAlign w:val="center"/>
          </w:tcPr>
          <w:p w14:paraId="4432A9D0"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151.538.791</w:t>
            </w:r>
          </w:p>
        </w:tc>
      </w:tr>
      <w:tr w:rsidR="000C509B" w:rsidRPr="00250A1C" w14:paraId="0BBCDEDA" w14:textId="77777777" w:rsidTr="000B530B">
        <w:trPr>
          <w:trHeight w:val="255"/>
          <w:jc w:val="center"/>
        </w:trPr>
        <w:tc>
          <w:tcPr>
            <w:tcW w:w="2857" w:type="pct"/>
            <w:tcBorders>
              <w:top w:val="single" w:sz="4" w:space="0" w:color="auto"/>
              <w:bottom w:val="single" w:sz="4" w:space="0" w:color="auto"/>
            </w:tcBorders>
            <w:shd w:val="clear" w:color="auto" w:fill="8DB3E2"/>
            <w:vAlign w:val="center"/>
          </w:tcPr>
          <w:p w14:paraId="0C8361A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proofErr w:type="gramStart"/>
            <w:r w:rsidRPr="000B530B">
              <w:rPr>
                <w:rFonts w:ascii="Arial" w:hAnsi="Arial" w:cs="Arial"/>
                <w:snapToGrid w:val="0"/>
                <w:spacing w:val="6"/>
                <w:sz w:val="18"/>
                <w:szCs w:val="18"/>
              </w:rPr>
              <w:t>Total</w:t>
            </w:r>
            <w:proofErr w:type="gramEnd"/>
            <w:r w:rsidRPr="000B530B">
              <w:rPr>
                <w:rFonts w:ascii="Arial" w:hAnsi="Arial" w:cs="Arial"/>
                <w:snapToGrid w:val="0"/>
                <w:spacing w:val="6"/>
                <w:sz w:val="18"/>
                <w:szCs w:val="18"/>
              </w:rPr>
              <w:t xml:space="preserve"> Debe</w:t>
            </w:r>
          </w:p>
        </w:tc>
        <w:tc>
          <w:tcPr>
            <w:tcW w:w="1050" w:type="pct"/>
            <w:tcBorders>
              <w:top w:val="single" w:sz="4" w:space="0" w:color="auto"/>
              <w:bottom w:val="single" w:sz="4" w:space="0" w:color="auto"/>
            </w:tcBorders>
            <w:shd w:val="clear" w:color="auto" w:fill="8DB3E2"/>
            <w:vAlign w:val="center"/>
          </w:tcPr>
          <w:p w14:paraId="2746AF8B" w14:textId="77777777" w:rsidR="000C509B" w:rsidRPr="000B530B" w:rsidRDefault="000C509B" w:rsidP="003F5518">
            <w:pPr>
              <w:spacing w:after="0"/>
              <w:ind w:firstLine="0"/>
              <w:jc w:val="right"/>
              <w:rPr>
                <w:rFonts w:ascii="Arial" w:hAnsi="Arial" w:cs="Arial"/>
                <w:sz w:val="18"/>
                <w:szCs w:val="18"/>
                <w:lang w:val="es-ES"/>
              </w:rPr>
            </w:pPr>
            <w:r w:rsidRPr="000B530B">
              <w:rPr>
                <w:rFonts w:ascii="Arial" w:hAnsi="Arial" w:cs="Arial"/>
                <w:sz w:val="18"/>
                <w:szCs w:val="18"/>
                <w:lang w:val="es-ES"/>
              </w:rPr>
              <w:t>4.188.683.632</w:t>
            </w:r>
          </w:p>
        </w:tc>
        <w:tc>
          <w:tcPr>
            <w:tcW w:w="1093" w:type="pct"/>
            <w:tcBorders>
              <w:top w:val="single" w:sz="4" w:space="0" w:color="auto"/>
              <w:bottom w:val="single" w:sz="4" w:space="0" w:color="auto"/>
            </w:tcBorders>
            <w:shd w:val="clear" w:color="auto" w:fill="8DB3E2"/>
            <w:vAlign w:val="center"/>
          </w:tcPr>
          <w:p w14:paraId="5DC939D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24"/>
                <w:lang w:val="es-ES"/>
              </w:rPr>
            </w:pPr>
            <w:r w:rsidRPr="000B530B">
              <w:rPr>
                <w:rFonts w:ascii="Arial" w:hAnsi="Arial" w:cs="Arial"/>
                <w:snapToGrid w:val="0"/>
                <w:color w:val="000000"/>
                <w:spacing w:val="6"/>
                <w:sz w:val="18"/>
                <w:szCs w:val="24"/>
                <w:lang w:val="es-ES"/>
              </w:rPr>
              <w:t>4.181.846.639</w:t>
            </w:r>
          </w:p>
        </w:tc>
      </w:tr>
    </w:tbl>
    <w:p w14:paraId="67BDFA54" w14:textId="77777777" w:rsidR="000C509B" w:rsidRPr="00C47EE9" w:rsidRDefault="000C509B" w:rsidP="000C509B">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rsidRPr="00C47EE9">
        <w:rPr>
          <w:rFonts w:ascii="Arial Narrow" w:hAnsi="Arial Narrow"/>
          <w:spacing w:val="6"/>
          <w:sz w:val="18"/>
          <w:szCs w:val="18"/>
        </w:rPr>
        <w:br w:type="page"/>
      </w:r>
    </w:p>
    <w:tbl>
      <w:tblPr>
        <w:tblW w:w="5000"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783"/>
        <w:gridCol w:w="1942"/>
        <w:gridCol w:w="2064"/>
      </w:tblGrid>
      <w:tr w:rsidR="000C509B" w:rsidRPr="000B530B" w14:paraId="79D81F02" w14:textId="77777777" w:rsidTr="00F506B3">
        <w:trPr>
          <w:trHeight w:val="198"/>
          <w:jc w:val="center"/>
        </w:trPr>
        <w:tc>
          <w:tcPr>
            <w:tcW w:w="5000" w:type="pct"/>
            <w:gridSpan w:val="3"/>
            <w:tcBorders>
              <w:top w:val="nil"/>
              <w:bottom w:val="single" w:sz="4" w:space="0" w:color="auto"/>
            </w:tcBorders>
            <w:shd w:val="clear" w:color="auto" w:fill="auto"/>
            <w:vAlign w:val="center"/>
          </w:tcPr>
          <w:p w14:paraId="7E395E00" w14:textId="77777777" w:rsidR="000C509B" w:rsidRPr="000B530B" w:rsidRDefault="000C509B" w:rsidP="000B530B">
            <w:pPr>
              <w:keepLines/>
              <w:tabs>
                <w:tab w:val="right" w:pos="2835"/>
                <w:tab w:val="right" w:pos="3969"/>
                <w:tab w:val="right" w:pos="5103"/>
                <w:tab w:val="right" w:pos="6237"/>
                <w:tab w:val="right" w:pos="7371"/>
              </w:tabs>
              <w:spacing w:after="0"/>
              <w:ind w:right="-69" w:firstLine="0"/>
              <w:jc w:val="right"/>
              <w:rPr>
                <w:rFonts w:ascii="Arial Narrow" w:hAnsi="Arial Narrow" w:cs="Arial"/>
                <w:snapToGrid w:val="0"/>
                <w:spacing w:val="6"/>
                <w:szCs w:val="17"/>
              </w:rPr>
            </w:pPr>
            <w:r w:rsidRPr="000B530B">
              <w:rPr>
                <w:rFonts w:ascii="Arial Narrow" w:hAnsi="Arial Narrow" w:cs="Arial"/>
                <w:snapToGrid w:val="0"/>
                <w:spacing w:val="6"/>
                <w:szCs w:val="17"/>
              </w:rPr>
              <w:lastRenderedPageBreak/>
              <w:t>(en euros)</w:t>
            </w:r>
          </w:p>
        </w:tc>
      </w:tr>
      <w:tr w:rsidR="000B530B" w:rsidRPr="00C47EE9" w14:paraId="46EF41B1" w14:textId="77777777" w:rsidTr="000B530B">
        <w:trPr>
          <w:trHeight w:val="255"/>
          <w:jc w:val="center"/>
        </w:trPr>
        <w:tc>
          <w:tcPr>
            <w:tcW w:w="2721" w:type="pct"/>
            <w:tcBorders>
              <w:top w:val="single" w:sz="4" w:space="0" w:color="auto"/>
              <w:bottom w:val="single" w:sz="4" w:space="0" w:color="auto"/>
            </w:tcBorders>
            <w:shd w:val="clear" w:color="auto" w:fill="8DB3E2"/>
            <w:vAlign w:val="center"/>
          </w:tcPr>
          <w:p w14:paraId="732A770D"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sidRPr="000B530B">
              <w:rPr>
                <w:rFonts w:ascii="Arial" w:hAnsi="Arial" w:cs="Arial"/>
                <w:spacing w:val="6"/>
                <w:sz w:val="18"/>
                <w:szCs w:val="24"/>
              </w:rPr>
              <w:br w:type="page"/>
            </w:r>
            <w:r w:rsidRPr="000B530B">
              <w:rPr>
                <w:rFonts w:ascii="Arial" w:hAnsi="Arial" w:cs="Arial"/>
                <w:snapToGrid w:val="0"/>
                <w:spacing w:val="6"/>
                <w:sz w:val="18"/>
                <w:szCs w:val="24"/>
              </w:rPr>
              <w:t>Haber</w:t>
            </w:r>
          </w:p>
        </w:tc>
        <w:tc>
          <w:tcPr>
            <w:tcW w:w="1105" w:type="pct"/>
            <w:tcBorders>
              <w:top w:val="single" w:sz="4" w:space="0" w:color="auto"/>
              <w:bottom w:val="single" w:sz="4" w:space="0" w:color="auto"/>
            </w:tcBorders>
            <w:shd w:val="clear" w:color="auto" w:fill="8DB3E2"/>
            <w:vAlign w:val="center"/>
          </w:tcPr>
          <w:p w14:paraId="3F261A2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rPr>
            </w:pPr>
            <w:r w:rsidRPr="000B530B">
              <w:rPr>
                <w:rFonts w:ascii="Arial" w:hAnsi="Arial" w:cs="Arial"/>
                <w:snapToGrid w:val="0"/>
                <w:spacing w:val="6"/>
                <w:sz w:val="18"/>
                <w:szCs w:val="24"/>
              </w:rPr>
              <w:t>Ejercicio 2020</w:t>
            </w:r>
          </w:p>
        </w:tc>
        <w:tc>
          <w:tcPr>
            <w:tcW w:w="1174" w:type="pct"/>
            <w:tcBorders>
              <w:top w:val="single" w:sz="4" w:space="0" w:color="auto"/>
              <w:bottom w:val="single" w:sz="4" w:space="0" w:color="auto"/>
            </w:tcBorders>
            <w:shd w:val="clear" w:color="auto" w:fill="8DB3E2"/>
            <w:vAlign w:val="center"/>
          </w:tcPr>
          <w:p w14:paraId="33C5D0F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rPr>
            </w:pPr>
            <w:r w:rsidRPr="000B530B">
              <w:rPr>
                <w:rFonts w:ascii="Arial" w:hAnsi="Arial" w:cs="Arial"/>
                <w:snapToGrid w:val="0"/>
                <w:spacing w:val="6"/>
                <w:sz w:val="18"/>
                <w:szCs w:val="24"/>
              </w:rPr>
              <w:t>Ejercicio 2019</w:t>
            </w:r>
          </w:p>
        </w:tc>
      </w:tr>
      <w:tr w:rsidR="000B530B" w:rsidRPr="000B530B" w14:paraId="6EFF2E84" w14:textId="77777777" w:rsidTr="000B530B">
        <w:trPr>
          <w:trHeight w:val="198"/>
          <w:jc w:val="center"/>
        </w:trPr>
        <w:tc>
          <w:tcPr>
            <w:tcW w:w="2721" w:type="pct"/>
            <w:tcBorders>
              <w:top w:val="single" w:sz="4" w:space="0" w:color="auto"/>
              <w:bottom w:val="single" w:sz="2" w:space="0" w:color="auto"/>
            </w:tcBorders>
            <w:shd w:val="clear" w:color="auto" w:fill="auto"/>
            <w:vAlign w:val="center"/>
          </w:tcPr>
          <w:p w14:paraId="63B7FD96" w14:textId="77777777" w:rsidR="000C509B" w:rsidRPr="000B530B" w:rsidRDefault="000C509B" w:rsidP="00857DC1">
            <w:pPr>
              <w:spacing w:before="60" w:after="60"/>
              <w:ind w:firstLine="0"/>
              <w:jc w:val="left"/>
              <w:rPr>
                <w:rFonts w:ascii="Arial Narrow" w:hAnsi="Arial Narrow" w:cs="Arial"/>
                <w:snapToGrid w:val="0"/>
                <w:lang w:eastAsia="es-ES"/>
              </w:rPr>
            </w:pPr>
            <w:r w:rsidRPr="000B530B">
              <w:rPr>
                <w:rFonts w:ascii="Arial Narrow" w:hAnsi="Arial Narrow" w:cs="Arial"/>
                <w:snapToGrid w:val="0"/>
                <w:lang w:eastAsia="es-ES"/>
              </w:rPr>
              <w:t>B) Ingresos</w:t>
            </w:r>
          </w:p>
        </w:tc>
        <w:tc>
          <w:tcPr>
            <w:tcW w:w="1105" w:type="pct"/>
            <w:tcBorders>
              <w:top w:val="single" w:sz="4" w:space="0" w:color="auto"/>
              <w:bottom w:val="single" w:sz="2" w:space="0" w:color="auto"/>
            </w:tcBorders>
            <w:shd w:val="clear" w:color="auto" w:fill="auto"/>
            <w:vAlign w:val="center"/>
          </w:tcPr>
          <w:p w14:paraId="24885EFA" w14:textId="77777777" w:rsidR="000C509B" w:rsidRPr="000B530B" w:rsidRDefault="000C509B" w:rsidP="000B530B">
            <w:pPr>
              <w:spacing w:before="60" w:after="60"/>
              <w:ind w:firstLine="0"/>
              <w:jc w:val="right"/>
              <w:rPr>
                <w:rFonts w:ascii="Arial Narrow" w:hAnsi="Arial Narrow" w:cs="Arial"/>
                <w:snapToGrid w:val="0"/>
                <w:lang w:eastAsia="es-ES"/>
              </w:rPr>
            </w:pPr>
          </w:p>
        </w:tc>
        <w:tc>
          <w:tcPr>
            <w:tcW w:w="1174" w:type="pct"/>
            <w:tcBorders>
              <w:top w:val="single" w:sz="4" w:space="0" w:color="auto"/>
              <w:bottom w:val="single" w:sz="2" w:space="0" w:color="auto"/>
            </w:tcBorders>
            <w:shd w:val="clear" w:color="auto" w:fill="auto"/>
            <w:vAlign w:val="center"/>
          </w:tcPr>
          <w:p w14:paraId="1EB05D7C" w14:textId="77777777" w:rsidR="000C509B" w:rsidRPr="000B530B" w:rsidRDefault="000C509B" w:rsidP="000B530B">
            <w:pPr>
              <w:spacing w:before="60" w:after="60"/>
              <w:ind w:firstLine="0"/>
              <w:jc w:val="right"/>
              <w:rPr>
                <w:rFonts w:ascii="Arial Narrow" w:hAnsi="Arial Narrow" w:cs="Arial"/>
                <w:snapToGrid w:val="0"/>
                <w:lang w:eastAsia="es-ES"/>
              </w:rPr>
            </w:pPr>
          </w:p>
        </w:tc>
      </w:tr>
      <w:tr w:rsidR="000B530B" w:rsidRPr="000B530B" w14:paraId="55CA84CA"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4EA8814D" w14:textId="77777777" w:rsidR="000C509B" w:rsidRPr="000B530B" w:rsidRDefault="000C509B" w:rsidP="00857DC1">
            <w:pPr>
              <w:spacing w:before="60" w:after="60"/>
              <w:ind w:firstLine="0"/>
              <w:jc w:val="left"/>
              <w:rPr>
                <w:rFonts w:ascii="Arial Narrow" w:hAnsi="Arial Narrow" w:cs="Arial"/>
                <w:b/>
                <w:snapToGrid w:val="0"/>
                <w:lang w:eastAsia="es-ES"/>
              </w:rPr>
            </w:pPr>
            <w:r w:rsidRPr="000B530B">
              <w:rPr>
                <w:rFonts w:ascii="Arial Narrow" w:hAnsi="Arial Narrow" w:cs="Arial"/>
                <w:b/>
                <w:snapToGrid w:val="0"/>
                <w:lang w:eastAsia="es-ES"/>
              </w:rPr>
              <w:t>1. Ingresos de gestión ordinaria</w:t>
            </w:r>
          </w:p>
        </w:tc>
        <w:tc>
          <w:tcPr>
            <w:tcW w:w="1105" w:type="pct"/>
            <w:tcBorders>
              <w:top w:val="single" w:sz="2" w:space="0" w:color="auto"/>
              <w:bottom w:val="single" w:sz="2" w:space="0" w:color="auto"/>
            </w:tcBorders>
            <w:shd w:val="clear" w:color="auto" w:fill="auto"/>
            <w:vAlign w:val="center"/>
          </w:tcPr>
          <w:p w14:paraId="317550D9"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3.682.851.043</w:t>
            </w:r>
          </w:p>
        </w:tc>
        <w:tc>
          <w:tcPr>
            <w:tcW w:w="1174" w:type="pct"/>
            <w:tcBorders>
              <w:top w:val="single" w:sz="2" w:space="0" w:color="auto"/>
              <w:bottom w:val="single" w:sz="2" w:space="0" w:color="auto"/>
            </w:tcBorders>
            <w:shd w:val="clear" w:color="auto" w:fill="auto"/>
            <w:vAlign w:val="center"/>
          </w:tcPr>
          <w:p w14:paraId="7CAB618E"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3.965.025.831</w:t>
            </w:r>
          </w:p>
        </w:tc>
      </w:tr>
      <w:tr w:rsidR="000B530B" w:rsidRPr="000B530B" w14:paraId="17A44DD1"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55550B21" w14:textId="77777777" w:rsidR="000C509B" w:rsidRPr="000B530B" w:rsidRDefault="000C509B" w:rsidP="00857DC1">
            <w:pPr>
              <w:spacing w:after="0"/>
              <w:ind w:firstLine="0"/>
              <w:jc w:val="left"/>
              <w:rPr>
                <w:rFonts w:ascii="Arial Narrow" w:hAnsi="Arial Narrow" w:cs="Arial"/>
                <w:b/>
                <w:snapToGrid w:val="0"/>
                <w:lang w:eastAsia="es-ES"/>
              </w:rPr>
            </w:pPr>
            <w:r w:rsidRPr="000B530B">
              <w:rPr>
                <w:rFonts w:ascii="Arial Narrow" w:hAnsi="Arial Narrow" w:cs="Arial"/>
                <w:b/>
                <w:snapToGrid w:val="0"/>
                <w:lang w:eastAsia="es-ES"/>
              </w:rPr>
              <w:t xml:space="preserve">a) Ingresos tributarios </w:t>
            </w:r>
          </w:p>
        </w:tc>
        <w:tc>
          <w:tcPr>
            <w:tcW w:w="1105" w:type="pct"/>
            <w:tcBorders>
              <w:top w:val="single" w:sz="2" w:space="0" w:color="auto"/>
              <w:bottom w:val="single" w:sz="2" w:space="0" w:color="auto"/>
            </w:tcBorders>
            <w:shd w:val="clear" w:color="auto" w:fill="auto"/>
            <w:vAlign w:val="center"/>
          </w:tcPr>
          <w:p w14:paraId="3A98D159"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3.671.975.015</w:t>
            </w:r>
          </w:p>
        </w:tc>
        <w:tc>
          <w:tcPr>
            <w:tcW w:w="1174" w:type="pct"/>
            <w:tcBorders>
              <w:top w:val="single" w:sz="2" w:space="0" w:color="auto"/>
              <w:bottom w:val="single" w:sz="2" w:space="0" w:color="auto"/>
            </w:tcBorders>
            <w:shd w:val="clear" w:color="auto" w:fill="auto"/>
            <w:vAlign w:val="center"/>
          </w:tcPr>
          <w:p w14:paraId="13A40D70"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3.950.217.480</w:t>
            </w:r>
          </w:p>
        </w:tc>
      </w:tr>
      <w:tr w:rsidR="000B530B" w:rsidRPr="000B530B" w14:paraId="2DBC6463"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154A1362"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a.1</w:t>
            </w:r>
            <w:proofErr w:type="spellEnd"/>
            <w:r w:rsidRPr="000B530B">
              <w:rPr>
                <w:rFonts w:ascii="Arial Narrow" w:hAnsi="Arial Narrow" w:cs="Arial"/>
                <w:snapToGrid w:val="0"/>
                <w:lang w:eastAsia="es-ES"/>
              </w:rPr>
              <w:t>) Impuesto sobre la renta de las personas físicas</w:t>
            </w:r>
          </w:p>
        </w:tc>
        <w:tc>
          <w:tcPr>
            <w:tcW w:w="1105" w:type="pct"/>
            <w:tcBorders>
              <w:top w:val="single" w:sz="2" w:space="0" w:color="auto"/>
              <w:bottom w:val="single" w:sz="2" w:space="0" w:color="auto"/>
            </w:tcBorders>
            <w:shd w:val="clear" w:color="auto" w:fill="auto"/>
            <w:vAlign w:val="center"/>
          </w:tcPr>
          <w:p w14:paraId="55D662E1"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1.536.729.829</w:t>
            </w:r>
          </w:p>
        </w:tc>
        <w:tc>
          <w:tcPr>
            <w:tcW w:w="1174" w:type="pct"/>
            <w:tcBorders>
              <w:top w:val="single" w:sz="2" w:space="0" w:color="auto"/>
              <w:bottom w:val="single" w:sz="2" w:space="0" w:color="auto"/>
            </w:tcBorders>
            <w:shd w:val="clear" w:color="auto" w:fill="auto"/>
            <w:vAlign w:val="center"/>
          </w:tcPr>
          <w:p w14:paraId="1C9C2822"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1.557.836.117</w:t>
            </w:r>
          </w:p>
        </w:tc>
      </w:tr>
      <w:tr w:rsidR="000B530B" w:rsidRPr="000B530B" w14:paraId="3A28F753"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F64011C"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a.2</w:t>
            </w:r>
            <w:proofErr w:type="spellEnd"/>
            <w:r w:rsidRPr="000B530B">
              <w:rPr>
                <w:rFonts w:ascii="Arial Narrow" w:hAnsi="Arial Narrow" w:cs="Arial"/>
                <w:snapToGrid w:val="0"/>
                <w:lang w:eastAsia="es-ES"/>
              </w:rPr>
              <w:t>) Impuesto sobre sociedades</w:t>
            </w:r>
          </w:p>
        </w:tc>
        <w:tc>
          <w:tcPr>
            <w:tcW w:w="1105" w:type="pct"/>
            <w:tcBorders>
              <w:top w:val="single" w:sz="2" w:space="0" w:color="auto"/>
              <w:bottom w:val="single" w:sz="2" w:space="0" w:color="auto"/>
            </w:tcBorders>
            <w:shd w:val="clear" w:color="auto" w:fill="auto"/>
            <w:vAlign w:val="center"/>
          </w:tcPr>
          <w:p w14:paraId="2A8B4C2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250.234.281</w:t>
            </w:r>
          </w:p>
        </w:tc>
        <w:tc>
          <w:tcPr>
            <w:tcW w:w="1174" w:type="pct"/>
            <w:tcBorders>
              <w:top w:val="single" w:sz="2" w:space="0" w:color="auto"/>
              <w:bottom w:val="single" w:sz="2" w:space="0" w:color="auto"/>
            </w:tcBorders>
            <w:shd w:val="clear" w:color="auto" w:fill="auto"/>
            <w:vAlign w:val="center"/>
          </w:tcPr>
          <w:p w14:paraId="3CF5BB8D"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275.299.514</w:t>
            </w:r>
          </w:p>
        </w:tc>
      </w:tr>
      <w:tr w:rsidR="000B530B" w:rsidRPr="000B530B" w14:paraId="711CBE12"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50A50298"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a.3</w:t>
            </w:r>
            <w:proofErr w:type="spellEnd"/>
            <w:r w:rsidRPr="000B530B">
              <w:rPr>
                <w:rFonts w:ascii="Arial Narrow" w:hAnsi="Arial Narrow" w:cs="Arial"/>
                <w:snapToGrid w:val="0"/>
                <w:lang w:eastAsia="es-ES"/>
              </w:rPr>
              <w:t>) Impuesto sobre sucesiones y donaciones</w:t>
            </w:r>
          </w:p>
        </w:tc>
        <w:tc>
          <w:tcPr>
            <w:tcW w:w="1105" w:type="pct"/>
            <w:tcBorders>
              <w:top w:val="single" w:sz="2" w:space="0" w:color="auto"/>
              <w:bottom w:val="single" w:sz="2" w:space="0" w:color="auto"/>
            </w:tcBorders>
            <w:shd w:val="clear" w:color="auto" w:fill="auto"/>
            <w:vAlign w:val="center"/>
          </w:tcPr>
          <w:p w14:paraId="65615A15"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61.639.777</w:t>
            </w:r>
          </w:p>
        </w:tc>
        <w:tc>
          <w:tcPr>
            <w:tcW w:w="1174" w:type="pct"/>
            <w:tcBorders>
              <w:top w:val="single" w:sz="2" w:space="0" w:color="auto"/>
              <w:bottom w:val="single" w:sz="2" w:space="0" w:color="auto"/>
            </w:tcBorders>
            <w:shd w:val="clear" w:color="auto" w:fill="auto"/>
            <w:vAlign w:val="center"/>
          </w:tcPr>
          <w:p w14:paraId="62C9C1CD"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46.137.693</w:t>
            </w:r>
          </w:p>
        </w:tc>
      </w:tr>
      <w:tr w:rsidR="000B530B" w:rsidRPr="000B530B" w14:paraId="1D57A477"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76B4A841"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a.4</w:t>
            </w:r>
            <w:proofErr w:type="spellEnd"/>
            <w:r w:rsidRPr="000B530B">
              <w:rPr>
                <w:rFonts w:ascii="Arial Narrow" w:hAnsi="Arial Narrow" w:cs="Arial"/>
                <w:snapToGrid w:val="0"/>
                <w:lang w:eastAsia="es-ES"/>
              </w:rPr>
              <w:t xml:space="preserve">) Impuesto sobre el patrimonio </w:t>
            </w:r>
          </w:p>
        </w:tc>
        <w:tc>
          <w:tcPr>
            <w:tcW w:w="1105" w:type="pct"/>
            <w:tcBorders>
              <w:top w:val="single" w:sz="2" w:space="0" w:color="auto"/>
              <w:bottom w:val="single" w:sz="2" w:space="0" w:color="auto"/>
            </w:tcBorders>
            <w:shd w:val="clear" w:color="auto" w:fill="auto"/>
            <w:vAlign w:val="center"/>
          </w:tcPr>
          <w:p w14:paraId="0BA7BF3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40.132.362</w:t>
            </w:r>
          </w:p>
        </w:tc>
        <w:tc>
          <w:tcPr>
            <w:tcW w:w="1174" w:type="pct"/>
            <w:tcBorders>
              <w:top w:val="single" w:sz="2" w:space="0" w:color="auto"/>
              <w:bottom w:val="single" w:sz="2" w:space="0" w:color="auto"/>
            </w:tcBorders>
            <w:shd w:val="clear" w:color="auto" w:fill="auto"/>
            <w:vAlign w:val="center"/>
          </w:tcPr>
          <w:p w14:paraId="3D5FC00E"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39.764.116</w:t>
            </w:r>
          </w:p>
        </w:tc>
      </w:tr>
      <w:tr w:rsidR="000B530B" w:rsidRPr="000B530B" w14:paraId="6AC85EF8"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464D38BB"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a.8</w:t>
            </w:r>
            <w:proofErr w:type="spellEnd"/>
            <w:r w:rsidRPr="000B530B">
              <w:rPr>
                <w:rFonts w:ascii="Arial Narrow" w:hAnsi="Arial Narrow" w:cs="Arial"/>
                <w:snapToGrid w:val="0"/>
                <w:lang w:eastAsia="es-ES"/>
              </w:rPr>
              <w:t>) Otros impuestos directos</w:t>
            </w:r>
          </w:p>
        </w:tc>
        <w:tc>
          <w:tcPr>
            <w:tcW w:w="1105" w:type="pct"/>
            <w:tcBorders>
              <w:top w:val="single" w:sz="2" w:space="0" w:color="auto"/>
              <w:bottom w:val="single" w:sz="2" w:space="0" w:color="auto"/>
            </w:tcBorders>
            <w:shd w:val="clear" w:color="auto" w:fill="auto"/>
            <w:vAlign w:val="center"/>
          </w:tcPr>
          <w:p w14:paraId="1B862D0F"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39.832.614</w:t>
            </w:r>
          </w:p>
        </w:tc>
        <w:tc>
          <w:tcPr>
            <w:tcW w:w="1174" w:type="pct"/>
            <w:tcBorders>
              <w:top w:val="single" w:sz="2" w:space="0" w:color="auto"/>
              <w:bottom w:val="single" w:sz="2" w:space="0" w:color="auto"/>
            </w:tcBorders>
            <w:shd w:val="clear" w:color="auto" w:fill="auto"/>
            <w:vAlign w:val="center"/>
          </w:tcPr>
          <w:p w14:paraId="057B6B19"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41.483.412</w:t>
            </w:r>
          </w:p>
        </w:tc>
      </w:tr>
      <w:tr w:rsidR="000B530B" w:rsidRPr="000B530B" w14:paraId="58CC6E62"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3F03579"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a.9</w:t>
            </w:r>
            <w:proofErr w:type="spellEnd"/>
            <w:r w:rsidRPr="000B530B">
              <w:rPr>
                <w:rFonts w:ascii="Arial Narrow" w:hAnsi="Arial Narrow" w:cs="Arial"/>
                <w:snapToGrid w:val="0"/>
                <w:lang w:eastAsia="es-ES"/>
              </w:rPr>
              <w:t xml:space="preserve">) Impuesto sobre transmisiones patrimoniales y AJD </w:t>
            </w:r>
          </w:p>
        </w:tc>
        <w:tc>
          <w:tcPr>
            <w:tcW w:w="1105" w:type="pct"/>
            <w:tcBorders>
              <w:top w:val="single" w:sz="2" w:space="0" w:color="auto"/>
              <w:bottom w:val="single" w:sz="2" w:space="0" w:color="auto"/>
            </w:tcBorders>
            <w:shd w:val="clear" w:color="auto" w:fill="auto"/>
            <w:vAlign w:val="center"/>
          </w:tcPr>
          <w:p w14:paraId="514033A7"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60.013.043</w:t>
            </w:r>
          </w:p>
        </w:tc>
        <w:tc>
          <w:tcPr>
            <w:tcW w:w="1174" w:type="pct"/>
            <w:tcBorders>
              <w:top w:val="single" w:sz="2" w:space="0" w:color="auto"/>
              <w:bottom w:val="single" w:sz="2" w:space="0" w:color="auto"/>
            </w:tcBorders>
            <w:shd w:val="clear" w:color="auto" w:fill="auto"/>
            <w:vAlign w:val="center"/>
          </w:tcPr>
          <w:p w14:paraId="270A7F9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69.077.197</w:t>
            </w:r>
          </w:p>
        </w:tc>
      </w:tr>
      <w:tr w:rsidR="000B530B" w:rsidRPr="000B530B" w14:paraId="4A972553"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35B392D9"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a.10</w:t>
            </w:r>
            <w:proofErr w:type="spellEnd"/>
            <w:r w:rsidRPr="000B530B">
              <w:rPr>
                <w:rFonts w:ascii="Arial Narrow" w:hAnsi="Arial Narrow" w:cs="Arial"/>
                <w:snapToGrid w:val="0"/>
                <w:lang w:eastAsia="es-ES"/>
              </w:rPr>
              <w:t xml:space="preserve">) Impuesto sobre el valor añadido </w:t>
            </w:r>
          </w:p>
        </w:tc>
        <w:tc>
          <w:tcPr>
            <w:tcW w:w="1105" w:type="pct"/>
            <w:tcBorders>
              <w:top w:val="single" w:sz="2" w:space="0" w:color="auto"/>
              <w:bottom w:val="single" w:sz="2" w:space="0" w:color="auto"/>
            </w:tcBorders>
            <w:shd w:val="clear" w:color="auto" w:fill="auto"/>
            <w:vAlign w:val="center"/>
          </w:tcPr>
          <w:p w14:paraId="4515623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1.184.316.818</w:t>
            </w:r>
          </w:p>
        </w:tc>
        <w:tc>
          <w:tcPr>
            <w:tcW w:w="1174" w:type="pct"/>
            <w:tcBorders>
              <w:top w:val="single" w:sz="2" w:space="0" w:color="auto"/>
              <w:bottom w:val="single" w:sz="2" w:space="0" w:color="auto"/>
            </w:tcBorders>
            <w:shd w:val="clear" w:color="auto" w:fill="auto"/>
            <w:vAlign w:val="center"/>
          </w:tcPr>
          <w:p w14:paraId="60662B47"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1.343.418.911</w:t>
            </w:r>
          </w:p>
        </w:tc>
      </w:tr>
      <w:tr w:rsidR="000B530B" w:rsidRPr="000B530B" w14:paraId="685973C2"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37FB586"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a.11</w:t>
            </w:r>
            <w:proofErr w:type="spellEnd"/>
            <w:r w:rsidRPr="000B530B">
              <w:rPr>
                <w:rFonts w:ascii="Arial Narrow" w:hAnsi="Arial Narrow" w:cs="Arial"/>
                <w:snapToGrid w:val="0"/>
                <w:lang w:eastAsia="es-ES"/>
              </w:rPr>
              <w:t>) Impuestos especiales</w:t>
            </w:r>
          </w:p>
        </w:tc>
        <w:tc>
          <w:tcPr>
            <w:tcW w:w="1105" w:type="pct"/>
            <w:tcBorders>
              <w:top w:val="single" w:sz="2" w:space="0" w:color="auto"/>
              <w:bottom w:val="single" w:sz="2" w:space="0" w:color="auto"/>
            </w:tcBorders>
            <w:shd w:val="clear" w:color="auto" w:fill="auto"/>
            <w:vAlign w:val="center"/>
          </w:tcPr>
          <w:p w14:paraId="75639D62"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485.798.130</w:t>
            </w:r>
          </w:p>
        </w:tc>
        <w:tc>
          <w:tcPr>
            <w:tcW w:w="1174" w:type="pct"/>
            <w:tcBorders>
              <w:top w:val="single" w:sz="2" w:space="0" w:color="auto"/>
              <w:bottom w:val="single" w:sz="2" w:space="0" w:color="auto"/>
            </w:tcBorders>
            <w:shd w:val="clear" w:color="auto" w:fill="auto"/>
            <w:vAlign w:val="center"/>
          </w:tcPr>
          <w:p w14:paraId="0999B24A"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562.797.905</w:t>
            </w:r>
          </w:p>
        </w:tc>
      </w:tr>
      <w:tr w:rsidR="000B530B" w:rsidRPr="000B530B" w14:paraId="73A696DA"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4ABAC021" w14:textId="77777777" w:rsidR="000C509B" w:rsidRPr="000B530B" w:rsidRDefault="001D3DED" w:rsidP="00857DC1">
            <w:pPr>
              <w:spacing w:after="0"/>
              <w:ind w:firstLine="0"/>
              <w:jc w:val="left"/>
              <w:rPr>
                <w:rFonts w:ascii="Arial Narrow" w:hAnsi="Arial Narrow" w:cs="Arial"/>
                <w:snapToGrid w:val="0"/>
                <w:lang w:eastAsia="es-ES"/>
              </w:rPr>
            </w:pPr>
            <w:proofErr w:type="spellStart"/>
            <w:r>
              <w:rPr>
                <w:rFonts w:ascii="Arial Narrow" w:hAnsi="Arial Narrow" w:cs="Arial"/>
                <w:snapToGrid w:val="0"/>
                <w:lang w:eastAsia="es-ES"/>
              </w:rPr>
              <w:t>a</w:t>
            </w:r>
            <w:r w:rsidR="000C509B" w:rsidRPr="000B530B">
              <w:rPr>
                <w:rFonts w:ascii="Arial Narrow" w:hAnsi="Arial Narrow" w:cs="Arial"/>
                <w:snapToGrid w:val="0"/>
                <w:lang w:eastAsia="es-ES"/>
              </w:rPr>
              <w:t>.12</w:t>
            </w:r>
            <w:proofErr w:type="spellEnd"/>
            <w:r w:rsidR="000C509B" w:rsidRPr="000B530B">
              <w:rPr>
                <w:rFonts w:ascii="Arial Narrow" w:hAnsi="Arial Narrow" w:cs="Arial"/>
                <w:snapToGrid w:val="0"/>
                <w:lang w:eastAsia="es-ES"/>
              </w:rPr>
              <w:t>) Impuestos directos extinguidos</w:t>
            </w:r>
          </w:p>
        </w:tc>
        <w:tc>
          <w:tcPr>
            <w:tcW w:w="1105" w:type="pct"/>
            <w:tcBorders>
              <w:top w:val="single" w:sz="2" w:space="0" w:color="auto"/>
              <w:bottom w:val="single" w:sz="2" w:space="0" w:color="auto"/>
            </w:tcBorders>
            <w:shd w:val="clear" w:color="auto" w:fill="auto"/>
            <w:vAlign w:val="center"/>
          </w:tcPr>
          <w:p w14:paraId="796985FB"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27.664</w:t>
            </w:r>
          </w:p>
        </w:tc>
        <w:tc>
          <w:tcPr>
            <w:tcW w:w="1174" w:type="pct"/>
            <w:tcBorders>
              <w:top w:val="single" w:sz="2" w:space="0" w:color="auto"/>
              <w:bottom w:val="single" w:sz="2" w:space="0" w:color="auto"/>
            </w:tcBorders>
            <w:shd w:val="clear" w:color="auto" w:fill="auto"/>
            <w:vAlign w:val="center"/>
          </w:tcPr>
          <w:p w14:paraId="6045DFC6"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61.636</w:t>
            </w:r>
          </w:p>
        </w:tc>
      </w:tr>
      <w:tr w:rsidR="000B530B" w:rsidRPr="000B530B" w14:paraId="3A1C37D5"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58F626EC"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a.15</w:t>
            </w:r>
            <w:proofErr w:type="spellEnd"/>
            <w:r w:rsidRPr="000B530B">
              <w:rPr>
                <w:rFonts w:ascii="Arial Narrow" w:hAnsi="Arial Narrow" w:cs="Arial"/>
                <w:snapToGrid w:val="0"/>
                <w:lang w:eastAsia="es-ES"/>
              </w:rPr>
              <w:t>) Tasas por prestación de servicios</w:t>
            </w:r>
          </w:p>
        </w:tc>
        <w:tc>
          <w:tcPr>
            <w:tcW w:w="1105" w:type="pct"/>
            <w:tcBorders>
              <w:top w:val="single" w:sz="2" w:space="0" w:color="auto"/>
              <w:bottom w:val="single" w:sz="2" w:space="0" w:color="auto"/>
            </w:tcBorders>
            <w:shd w:val="clear" w:color="auto" w:fill="auto"/>
            <w:vAlign w:val="center"/>
          </w:tcPr>
          <w:p w14:paraId="76402424"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13.250.497</w:t>
            </w:r>
          </w:p>
        </w:tc>
        <w:tc>
          <w:tcPr>
            <w:tcW w:w="1174" w:type="pct"/>
            <w:tcBorders>
              <w:top w:val="single" w:sz="2" w:space="0" w:color="auto"/>
              <w:bottom w:val="single" w:sz="2" w:space="0" w:color="auto"/>
            </w:tcBorders>
            <w:shd w:val="clear" w:color="auto" w:fill="auto"/>
            <w:vAlign w:val="center"/>
          </w:tcPr>
          <w:p w14:paraId="15B7755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14.340.979</w:t>
            </w:r>
          </w:p>
        </w:tc>
      </w:tr>
      <w:tr w:rsidR="000B530B" w:rsidRPr="000B530B" w14:paraId="7C4DF15B"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6796C1F0" w14:textId="77777777" w:rsidR="000C509B" w:rsidRPr="000B530B" w:rsidRDefault="000C509B" w:rsidP="00857DC1">
            <w:pPr>
              <w:spacing w:after="0"/>
              <w:ind w:firstLine="0"/>
              <w:jc w:val="left"/>
              <w:rPr>
                <w:rFonts w:ascii="Arial Narrow" w:hAnsi="Arial Narrow" w:cs="Arial"/>
                <w:b/>
                <w:snapToGrid w:val="0"/>
                <w:lang w:eastAsia="es-ES"/>
              </w:rPr>
            </w:pPr>
            <w:r w:rsidRPr="000B530B">
              <w:rPr>
                <w:rFonts w:ascii="Arial Narrow" w:hAnsi="Arial Narrow" w:cs="Arial"/>
                <w:b/>
                <w:snapToGrid w:val="0"/>
                <w:lang w:eastAsia="es-ES"/>
              </w:rPr>
              <w:t xml:space="preserve">b) Cotizaciones sociales </w:t>
            </w:r>
          </w:p>
        </w:tc>
        <w:tc>
          <w:tcPr>
            <w:tcW w:w="1105" w:type="pct"/>
            <w:tcBorders>
              <w:top w:val="single" w:sz="2" w:space="0" w:color="auto"/>
              <w:bottom w:val="single" w:sz="2" w:space="0" w:color="auto"/>
            </w:tcBorders>
            <w:shd w:val="clear" w:color="auto" w:fill="auto"/>
            <w:vAlign w:val="center"/>
          </w:tcPr>
          <w:p w14:paraId="1D9B130B"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1.437.705</w:t>
            </w:r>
          </w:p>
        </w:tc>
        <w:tc>
          <w:tcPr>
            <w:tcW w:w="1174" w:type="pct"/>
            <w:tcBorders>
              <w:top w:val="single" w:sz="2" w:space="0" w:color="auto"/>
              <w:bottom w:val="single" w:sz="2" w:space="0" w:color="auto"/>
            </w:tcBorders>
            <w:shd w:val="clear" w:color="auto" w:fill="auto"/>
            <w:vAlign w:val="center"/>
          </w:tcPr>
          <w:p w14:paraId="61365453"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2.213.053</w:t>
            </w:r>
          </w:p>
        </w:tc>
      </w:tr>
      <w:tr w:rsidR="000B530B" w:rsidRPr="000B530B" w14:paraId="0D949704"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55311DE7" w14:textId="77777777" w:rsidR="000C509B" w:rsidRPr="000B530B" w:rsidRDefault="000C509B" w:rsidP="00857DC1">
            <w:pPr>
              <w:spacing w:after="0"/>
              <w:ind w:firstLine="0"/>
              <w:jc w:val="left"/>
              <w:rPr>
                <w:rFonts w:ascii="Arial Narrow" w:hAnsi="Arial Narrow" w:cs="Arial"/>
                <w:b/>
                <w:snapToGrid w:val="0"/>
                <w:lang w:eastAsia="es-ES"/>
              </w:rPr>
            </w:pPr>
            <w:r w:rsidRPr="000B530B">
              <w:rPr>
                <w:rFonts w:ascii="Arial Narrow" w:hAnsi="Arial Narrow" w:cs="Arial"/>
                <w:b/>
                <w:snapToGrid w:val="0"/>
                <w:lang w:eastAsia="es-ES"/>
              </w:rPr>
              <w:t>c) Prestaciones de servicios</w:t>
            </w:r>
          </w:p>
        </w:tc>
        <w:tc>
          <w:tcPr>
            <w:tcW w:w="1105" w:type="pct"/>
            <w:tcBorders>
              <w:top w:val="single" w:sz="2" w:space="0" w:color="auto"/>
              <w:bottom w:val="single" w:sz="2" w:space="0" w:color="auto"/>
            </w:tcBorders>
            <w:shd w:val="clear" w:color="auto" w:fill="auto"/>
            <w:vAlign w:val="center"/>
          </w:tcPr>
          <w:p w14:paraId="58550BD8"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9.438.323</w:t>
            </w:r>
          </w:p>
        </w:tc>
        <w:tc>
          <w:tcPr>
            <w:tcW w:w="1174" w:type="pct"/>
            <w:tcBorders>
              <w:top w:val="single" w:sz="2" w:space="0" w:color="auto"/>
              <w:bottom w:val="single" w:sz="2" w:space="0" w:color="auto"/>
            </w:tcBorders>
            <w:shd w:val="clear" w:color="auto" w:fill="auto"/>
            <w:vAlign w:val="center"/>
          </w:tcPr>
          <w:p w14:paraId="51B45102"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12.595.299</w:t>
            </w:r>
          </w:p>
        </w:tc>
      </w:tr>
      <w:tr w:rsidR="000B530B" w:rsidRPr="000B530B" w14:paraId="0186D234"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18722D67"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c.1</w:t>
            </w:r>
            <w:proofErr w:type="spellEnd"/>
            <w:r w:rsidRPr="000B530B">
              <w:rPr>
                <w:rFonts w:ascii="Arial Narrow" w:hAnsi="Arial Narrow" w:cs="Arial"/>
                <w:snapToGrid w:val="0"/>
                <w:lang w:eastAsia="es-ES"/>
              </w:rPr>
              <w:t>) Precios públicos por prestación de servicios</w:t>
            </w:r>
          </w:p>
        </w:tc>
        <w:tc>
          <w:tcPr>
            <w:tcW w:w="1105" w:type="pct"/>
            <w:tcBorders>
              <w:top w:val="single" w:sz="2" w:space="0" w:color="auto"/>
              <w:bottom w:val="single" w:sz="2" w:space="0" w:color="auto"/>
            </w:tcBorders>
            <w:shd w:val="clear" w:color="auto" w:fill="auto"/>
            <w:vAlign w:val="center"/>
          </w:tcPr>
          <w:p w14:paraId="6F447DB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9.438.323</w:t>
            </w:r>
          </w:p>
        </w:tc>
        <w:tc>
          <w:tcPr>
            <w:tcW w:w="1174" w:type="pct"/>
            <w:tcBorders>
              <w:top w:val="single" w:sz="2" w:space="0" w:color="auto"/>
              <w:bottom w:val="single" w:sz="2" w:space="0" w:color="auto"/>
            </w:tcBorders>
            <w:shd w:val="clear" w:color="auto" w:fill="auto"/>
            <w:vAlign w:val="center"/>
          </w:tcPr>
          <w:p w14:paraId="3196CEC3"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12.595.299</w:t>
            </w:r>
          </w:p>
        </w:tc>
      </w:tr>
      <w:tr w:rsidR="000B530B" w:rsidRPr="000B530B" w14:paraId="2113202B"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C3AD3AF" w14:textId="77777777" w:rsidR="000C509B" w:rsidRPr="000B530B" w:rsidRDefault="000C509B" w:rsidP="00857DC1">
            <w:pPr>
              <w:spacing w:before="60" w:after="60"/>
              <w:ind w:firstLine="0"/>
              <w:jc w:val="left"/>
              <w:rPr>
                <w:rFonts w:ascii="Arial Narrow" w:hAnsi="Arial Narrow" w:cs="Arial"/>
                <w:b/>
                <w:snapToGrid w:val="0"/>
                <w:lang w:eastAsia="es-ES"/>
              </w:rPr>
            </w:pPr>
            <w:r w:rsidRPr="000B530B">
              <w:rPr>
                <w:rFonts w:ascii="Arial Narrow" w:hAnsi="Arial Narrow" w:cs="Arial"/>
                <w:b/>
                <w:snapToGrid w:val="0"/>
                <w:lang w:eastAsia="es-ES"/>
              </w:rPr>
              <w:t>2. Otros ingresos de gestión ordinaria</w:t>
            </w:r>
          </w:p>
        </w:tc>
        <w:tc>
          <w:tcPr>
            <w:tcW w:w="1105" w:type="pct"/>
            <w:tcBorders>
              <w:top w:val="single" w:sz="2" w:space="0" w:color="auto"/>
              <w:bottom w:val="single" w:sz="2" w:space="0" w:color="auto"/>
            </w:tcBorders>
            <w:shd w:val="clear" w:color="auto" w:fill="auto"/>
            <w:vAlign w:val="center"/>
          </w:tcPr>
          <w:p w14:paraId="67D79C4B"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109.782.862</w:t>
            </w:r>
          </w:p>
        </w:tc>
        <w:tc>
          <w:tcPr>
            <w:tcW w:w="1174" w:type="pct"/>
            <w:tcBorders>
              <w:top w:val="single" w:sz="2" w:space="0" w:color="auto"/>
              <w:bottom w:val="single" w:sz="2" w:space="0" w:color="auto"/>
            </w:tcBorders>
            <w:shd w:val="clear" w:color="auto" w:fill="auto"/>
            <w:vAlign w:val="center"/>
          </w:tcPr>
          <w:p w14:paraId="5593C5AB"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123.156.380</w:t>
            </w:r>
          </w:p>
        </w:tc>
      </w:tr>
      <w:tr w:rsidR="000B530B" w:rsidRPr="000B530B" w14:paraId="07D750F7"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75C5CC70" w14:textId="77777777" w:rsidR="000C509B" w:rsidRPr="000B530B" w:rsidRDefault="000C509B" w:rsidP="00857DC1">
            <w:pPr>
              <w:spacing w:after="0"/>
              <w:ind w:firstLine="0"/>
              <w:jc w:val="left"/>
              <w:rPr>
                <w:rFonts w:ascii="Arial Narrow" w:hAnsi="Arial Narrow" w:cs="Arial"/>
                <w:b/>
                <w:snapToGrid w:val="0"/>
                <w:lang w:eastAsia="es-ES"/>
              </w:rPr>
            </w:pPr>
            <w:r w:rsidRPr="000B530B">
              <w:rPr>
                <w:rFonts w:ascii="Arial Narrow" w:hAnsi="Arial Narrow" w:cs="Arial"/>
                <w:b/>
                <w:snapToGrid w:val="0"/>
                <w:lang w:eastAsia="es-ES"/>
              </w:rPr>
              <w:t>a) Reintegros</w:t>
            </w:r>
          </w:p>
        </w:tc>
        <w:tc>
          <w:tcPr>
            <w:tcW w:w="1105" w:type="pct"/>
            <w:tcBorders>
              <w:top w:val="single" w:sz="2" w:space="0" w:color="auto"/>
              <w:bottom w:val="single" w:sz="2" w:space="0" w:color="auto"/>
            </w:tcBorders>
            <w:shd w:val="clear" w:color="auto" w:fill="auto"/>
            <w:vAlign w:val="center"/>
          </w:tcPr>
          <w:p w14:paraId="4040D515"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10.834.282</w:t>
            </w:r>
          </w:p>
        </w:tc>
        <w:tc>
          <w:tcPr>
            <w:tcW w:w="1174" w:type="pct"/>
            <w:tcBorders>
              <w:top w:val="single" w:sz="2" w:space="0" w:color="auto"/>
              <w:bottom w:val="single" w:sz="2" w:space="0" w:color="auto"/>
            </w:tcBorders>
            <w:shd w:val="clear" w:color="auto" w:fill="auto"/>
            <w:vAlign w:val="center"/>
          </w:tcPr>
          <w:p w14:paraId="123B4BCA"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11.399.340</w:t>
            </w:r>
          </w:p>
        </w:tc>
      </w:tr>
      <w:tr w:rsidR="000B530B" w:rsidRPr="000B530B" w14:paraId="547C41EB"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6A49B944" w14:textId="77777777" w:rsidR="000C509B" w:rsidRPr="000B530B" w:rsidRDefault="000C509B" w:rsidP="00857DC1">
            <w:pPr>
              <w:spacing w:after="0"/>
              <w:ind w:firstLine="0"/>
              <w:jc w:val="left"/>
              <w:rPr>
                <w:rFonts w:ascii="Arial Narrow" w:hAnsi="Arial Narrow" w:cs="Arial"/>
                <w:b/>
                <w:snapToGrid w:val="0"/>
                <w:lang w:eastAsia="es-ES"/>
              </w:rPr>
            </w:pPr>
            <w:r w:rsidRPr="000B530B">
              <w:rPr>
                <w:rFonts w:ascii="Arial Narrow" w:hAnsi="Arial Narrow" w:cs="Arial"/>
                <w:b/>
                <w:snapToGrid w:val="0"/>
                <w:lang w:eastAsia="es-ES"/>
              </w:rPr>
              <w:t xml:space="preserve">b) Ventas y prestaciones de servicios </w:t>
            </w:r>
          </w:p>
        </w:tc>
        <w:tc>
          <w:tcPr>
            <w:tcW w:w="1105" w:type="pct"/>
            <w:tcBorders>
              <w:top w:val="single" w:sz="2" w:space="0" w:color="auto"/>
              <w:bottom w:val="single" w:sz="2" w:space="0" w:color="auto"/>
            </w:tcBorders>
            <w:shd w:val="clear" w:color="auto" w:fill="auto"/>
            <w:vAlign w:val="center"/>
          </w:tcPr>
          <w:p w14:paraId="295565FB"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43.897.688</w:t>
            </w:r>
          </w:p>
        </w:tc>
        <w:tc>
          <w:tcPr>
            <w:tcW w:w="1174" w:type="pct"/>
            <w:tcBorders>
              <w:top w:val="single" w:sz="2" w:space="0" w:color="auto"/>
              <w:bottom w:val="single" w:sz="2" w:space="0" w:color="auto"/>
            </w:tcBorders>
            <w:shd w:val="clear" w:color="auto" w:fill="auto"/>
            <w:vAlign w:val="center"/>
          </w:tcPr>
          <w:p w14:paraId="4C3626D3"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44.967.240</w:t>
            </w:r>
          </w:p>
        </w:tc>
      </w:tr>
      <w:tr w:rsidR="000B530B" w:rsidRPr="000B530B" w14:paraId="64933C0E"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3DF9C956" w14:textId="77777777" w:rsidR="000C509B" w:rsidRPr="000B530B" w:rsidRDefault="000C509B" w:rsidP="00857DC1">
            <w:pPr>
              <w:spacing w:after="0"/>
              <w:ind w:firstLine="0"/>
              <w:jc w:val="left"/>
              <w:rPr>
                <w:rFonts w:ascii="Arial Narrow" w:hAnsi="Arial Narrow" w:cs="Arial"/>
                <w:b/>
                <w:snapToGrid w:val="0"/>
                <w:lang w:eastAsia="es-ES"/>
              </w:rPr>
            </w:pPr>
            <w:r w:rsidRPr="000B530B">
              <w:rPr>
                <w:rFonts w:ascii="Arial Narrow" w:hAnsi="Arial Narrow" w:cs="Arial"/>
                <w:b/>
                <w:snapToGrid w:val="0"/>
                <w:lang w:eastAsia="es-ES"/>
              </w:rPr>
              <w:t xml:space="preserve">c) Otros ingresos de gestión </w:t>
            </w:r>
          </w:p>
        </w:tc>
        <w:tc>
          <w:tcPr>
            <w:tcW w:w="1105" w:type="pct"/>
            <w:tcBorders>
              <w:top w:val="single" w:sz="2" w:space="0" w:color="auto"/>
              <w:bottom w:val="single" w:sz="2" w:space="0" w:color="auto"/>
            </w:tcBorders>
            <w:shd w:val="clear" w:color="auto" w:fill="auto"/>
            <w:vAlign w:val="center"/>
          </w:tcPr>
          <w:p w14:paraId="32ADB079"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42.819.385</w:t>
            </w:r>
          </w:p>
        </w:tc>
        <w:tc>
          <w:tcPr>
            <w:tcW w:w="1174" w:type="pct"/>
            <w:tcBorders>
              <w:top w:val="single" w:sz="2" w:space="0" w:color="auto"/>
              <w:bottom w:val="single" w:sz="2" w:space="0" w:color="auto"/>
            </w:tcBorders>
            <w:shd w:val="clear" w:color="auto" w:fill="auto"/>
            <w:vAlign w:val="center"/>
          </w:tcPr>
          <w:p w14:paraId="4C57EFB1"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48.791.331</w:t>
            </w:r>
          </w:p>
        </w:tc>
      </w:tr>
      <w:tr w:rsidR="000B530B" w:rsidRPr="000B530B" w14:paraId="6158A7FF"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7F73CE5B"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c.1</w:t>
            </w:r>
            <w:proofErr w:type="spellEnd"/>
            <w:r w:rsidRPr="000B530B">
              <w:rPr>
                <w:rFonts w:ascii="Arial Narrow" w:hAnsi="Arial Narrow" w:cs="Arial"/>
                <w:snapToGrid w:val="0"/>
                <w:lang w:eastAsia="es-ES"/>
              </w:rPr>
              <w:t>) Ingresos accesorios y otros de gestión corriente</w:t>
            </w:r>
          </w:p>
        </w:tc>
        <w:tc>
          <w:tcPr>
            <w:tcW w:w="1105" w:type="pct"/>
            <w:tcBorders>
              <w:top w:val="single" w:sz="2" w:space="0" w:color="auto"/>
              <w:bottom w:val="single" w:sz="2" w:space="0" w:color="auto"/>
            </w:tcBorders>
            <w:shd w:val="clear" w:color="auto" w:fill="auto"/>
            <w:vAlign w:val="center"/>
          </w:tcPr>
          <w:p w14:paraId="18C08122"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42.819.385</w:t>
            </w:r>
          </w:p>
        </w:tc>
        <w:tc>
          <w:tcPr>
            <w:tcW w:w="1174" w:type="pct"/>
            <w:tcBorders>
              <w:top w:val="single" w:sz="2" w:space="0" w:color="auto"/>
              <w:bottom w:val="single" w:sz="2" w:space="0" w:color="auto"/>
            </w:tcBorders>
            <w:shd w:val="clear" w:color="auto" w:fill="auto"/>
            <w:vAlign w:val="center"/>
          </w:tcPr>
          <w:p w14:paraId="2C26A36F"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48.791.331</w:t>
            </w:r>
          </w:p>
        </w:tc>
      </w:tr>
      <w:tr w:rsidR="000B530B" w:rsidRPr="000B530B" w14:paraId="58772001"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131D734" w14:textId="77777777" w:rsidR="000C509B" w:rsidRPr="000B530B" w:rsidRDefault="000C509B" w:rsidP="00857DC1">
            <w:pPr>
              <w:spacing w:after="0"/>
              <w:ind w:firstLine="0"/>
              <w:jc w:val="left"/>
              <w:rPr>
                <w:rFonts w:ascii="Arial Narrow" w:hAnsi="Arial Narrow" w:cs="Arial"/>
                <w:b/>
                <w:snapToGrid w:val="0"/>
                <w:lang w:eastAsia="es-ES"/>
              </w:rPr>
            </w:pPr>
            <w:r w:rsidRPr="000B530B">
              <w:rPr>
                <w:rFonts w:ascii="Arial Narrow" w:hAnsi="Arial Narrow" w:cs="Arial"/>
                <w:b/>
                <w:snapToGrid w:val="0"/>
                <w:lang w:eastAsia="es-ES"/>
              </w:rPr>
              <w:t>f) Otros ingresos financieros</w:t>
            </w:r>
          </w:p>
        </w:tc>
        <w:tc>
          <w:tcPr>
            <w:tcW w:w="1105" w:type="pct"/>
            <w:tcBorders>
              <w:top w:val="single" w:sz="2" w:space="0" w:color="auto"/>
              <w:bottom w:val="single" w:sz="2" w:space="0" w:color="auto"/>
            </w:tcBorders>
            <w:shd w:val="clear" w:color="auto" w:fill="auto"/>
            <w:vAlign w:val="center"/>
          </w:tcPr>
          <w:p w14:paraId="10199925"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12.231.507</w:t>
            </w:r>
          </w:p>
        </w:tc>
        <w:tc>
          <w:tcPr>
            <w:tcW w:w="1174" w:type="pct"/>
            <w:tcBorders>
              <w:top w:val="single" w:sz="2" w:space="0" w:color="auto"/>
              <w:bottom w:val="single" w:sz="2" w:space="0" w:color="auto"/>
            </w:tcBorders>
            <w:shd w:val="clear" w:color="auto" w:fill="auto"/>
            <w:vAlign w:val="center"/>
          </w:tcPr>
          <w:p w14:paraId="4114DD35"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17.998.469</w:t>
            </w:r>
          </w:p>
        </w:tc>
      </w:tr>
      <w:tr w:rsidR="000B530B" w:rsidRPr="000B530B" w14:paraId="2F8721F7"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6D13B9D3" w14:textId="77777777" w:rsidR="000C509B" w:rsidRPr="000B530B" w:rsidRDefault="000C509B" w:rsidP="00857DC1">
            <w:pPr>
              <w:spacing w:after="0"/>
              <w:ind w:firstLine="0"/>
              <w:jc w:val="left"/>
              <w:rPr>
                <w:rFonts w:ascii="Arial Narrow" w:hAnsi="Arial Narrow" w:cs="Arial"/>
                <w:snapToGrid w:val="0"/>
                <w:lang w:eastAsia="es-ES"/>
              </w:rPr>
            </w:pPr>
            <w:proofErr w:type="spellStart"/>
            <w:r w:rsidRPr="000B530B">
              <w:rPr>
                <w:rFonts w:ascii="Arial Narrow" w:hAnsi="Arial Narrow" w:cs="Arial"/>
                <w:snapToGrid w:val="0"/>
                <w:lang w:eastAsia="es-ES"/>
              </w:rPr>
              <w:t>f.1</w:t>
            </w:r>
            <w:proofErr w:type="spellEnd"/>
            <w:r w:rsidRPr="000B530B">
              <w:rPr>
                <w:rFonts w:ascii="Arial Narrow" w:hAnsi="Arial Narrow" w:cs="Arial"/>
                <w:snapToGrid w:val="0"/>
                <w:lang w:eastAsia="es-ES"/>
              </w:rPr>
              <w:t xml:space="preserve">) Otros intereses </w:t>
            </w:r>
          </w:p>
        </w:tc>
        <w:tc>
          <w:tcPr>
            <w:tcW w:w="1105" w:type="pct"/>
            <w:tcBorders>
              <w:top w:val="single" w:sz="2" w:space="0" w:color="auto"/>
              <w:bottom w:val="single" w:sz="2" w:space="0" w:color="auto"/>
            </w:tcBorders>
            <w:shd w:val="clear" w:color="auto" w:fill="auto"/>
            <w:vAlign w:val="center"/>
          </w:tcPr>
          <w:p w14:paraId="28CCD056"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12.231.507</w:t>
            </w:r>
          </w:p>
        </w:tc>
        <w:tc>
          <w:tcPr>
            <w:tcW w:w="1174" w:type="pct"/>
            <w:tcBorders>
              <w:top w:val="single" w:sz="2" w:space="0" w:color="auto"/>
              <w:bottom w:val="single" w:sz="2" w:space="0" w:color="auto"/>
            </w:tcBorders>
            <w:shd w:val="clear" w:color="auto" w:fill="auto"/>
            <w:vAlign w:val="center"/>
          </w:tcPr>
          <w:p w14:paraId="5461304F"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17.998.469</w:t>
            </w:r>
          </w:p>
        </w:tc>
      </w:tr>
      <w:tr w:rsidR="000B530B" w:rsidRPr="000B530B" w14:paraId="0FED6160"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6E2EBD58" w14:textId="77777777" w:rsidR="000C509B" w:rsidRPr="000B530B" w:rsidRDefault="000C509B" w:rsidP="00857DC1">
            <w:pPr>
              <w:spacing w:before="60" w:after="60"/>
              <w:ind w:firstLine="0"/>
              <w:jc w:val="left"/>
              <w:rPr>
                <w:rFonts w:ascii="Arial Narrow" w:hAnsi="Arial Narrow" w:cs="Arial"/>
                <w:b/>
                <w:snapToGrid w:val="0"/>
                <w:lang w:eastAsia="es-ES"/>
              </w:rPr>
            </w:pPr>
            <w:r w:rsidRPr="000B530B">
              <w:rPr>
                <w:rFonts w:ascii="Arial Narrow" w:hAnsi="Arial Narrow" w:cs="Arial"/>
                <w:b/>
                <w:snapToGrid w:val="0"/>
                <w:lang w:eastAsia="es-ES"/>
              </w:rPr>
              <w:t xml:space="preserve">3. Transferencias y subvenciones </w:t>
            </w:r>
          </w:p>
        </w:tc>
        <w:tc>
          <w:tcPr>
            <w:tcW w:w="1105" w:type="pct"/>
            <w:tcBorders>
              <w:top w:val="single" w:sz="2" w:space="0" w:color="auto"/>
              <w:bottom w:val="single" w:sz="2" w:space="0" w:color="auto"/>
            </w:tcBorders>
            <w:shd w:val="clear" w:color="auto" w:fill="auto"/>
            <w:vAlign w:val="center"/>
          </w:tcPr>
          <w:p w14:paraId="1222D727"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266.181.889</w:t>
            </w:r>
          </w:p>
        </w:tc>
        <w:tc>
          <w:tcPr>
            <w:tcW w:w="1174" w:type="pct"/>
            <w:tcBorders>
              <w:top w:val="single" w:sz="2" w:space="0" w:color="auto"/>
              <w:bottom w:val="single" w:sz="2" w:space="0" w:color="auto"/>
            </w:tcBorders>
            <w:shd w:val="clear" w:color="auto" w:fill="auto"/>
            <w:vAlign w:val="center"/>
          </w:tcPr>
          <w:p w14:paraId="5DA4A226"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86.381.458</w:t>
            </w:r>
          </w:p>
        </w:tc>
      </w:tr>
      <w:tr w:rsidR="000B530B" w:rsidRPr="000B530B" w14:paraId="2A59B960"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0BD63FD" w14:textId="77777777" w:rsidR="000C509B" w:rsidRPr="000B530B" w:rsidRDefault="000C509B" w:rsidP="00857DC1">
            <w:pPr>
              <w:spacing w:after="0"/>
              <w:ind w:firstLine="0"/>
              <w:jc w:val="left"/>
              <w:rPr>
                <w:rFonts w:ascii="Arial Narrow" w:hAnsi="Arial Narrow" w:cs="Arial"/>
                <w:snapToGrid w:val="0"/>
                <w:lang w:eastAsia="es-ES"/>
              </w:rPr>
            </w:pPr>
            <w:r w:rsidRPr="000B530B">
              <w:rPr>
                <w:rFonts w:ascii="Arial Narrow" w:hAnsi="Arial Narrow" w:cs="Arial"/>
                <w:snapToGrid w:val="0"/>
                <w:lang w:eastAsia="es-ES"/>
              </w:rPr>
              <w:t xml:space="preserve">a) Transferencias corrientes </w:t>
            </w:r>
          </w:p>
        </w:tc>
        <w:tc>
          <w:tcPr>
            <w:tcW w:w="1105" w:type="pct"/>
            <w:tcBorders>
              <w:top w:val="single" w:sz="2" w:space="0" w:color="auto"/>
              <w:bottom w:val="single" w:sz="2" w:space="0" w:color="auto"/>
            </w:tcBorders>
            <w:shd w:val="clear" w:color="auto" w:fill="auto"/>
            <w:vAlign w:val="center"/>
          </w:tcPr>
          <w:p w14:paraId="1CB198A9"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245.661.494</w:t>
            </w:r>
          </w:p>
        </w:tc>
        <w:tc>
          <w:tcPr>
            <w:tcW w:w="1174" w:type="pct"/>
            <w:tcBorders>
              <w:top w:val="single" w:sz="2" w:space="0" w:color="auto"/>
              <w:bottom w:val="single" w:sz="2" w:space="0" w:color="auto"/>
            </w:tcBorders>
            <w:shd w:val="clear" w:color="auto" w:fill="auto"/>
            <w:vAlign w:val="center"/>
          </w:tcPr>
          <w:p w14:paraId="643A4443"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64.169.548</w:t>
            </w:r>
          </w:p>
        </w:tc>
      </w:tr>
      <w:tr w:rsidR="000B530B" w:rsidRPr="000B530B" w14:paraId="24C8BECB"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4F295517" w14:textId="77777777" w:rsidR="000C509B" w:rsidRPr="000B530B" w:rsidRDefault="000C509B" w:rsidP="00857DC1">
            <w:pPr>
              <w:spacing w:after="0"/>
              <w:ind w:firstLine="0"/>
              <w:jc w:val="left"/>
              <w:rPr>
                <w:rFonts w:ascii="Arial Narrow" w:hAnsi="Arial Narrow" w:cs="Arial"/>
                <w:snapToGrid w:val="0"/>
                <w:lang w:eastAsia="es-ES"/>
              </w:rPr>
            </w:pPr>
            <w:r w:rsidRPr="000B530B">
              <w:rPr>
                <w:rFonts w:ascii="Arial Narrow" w:hAnsi="Arial Narrow" w:cs="Arial"/>
                <w:snapToGrid w:val="0"/>
                <w:lang w:eastAsia="es-ES"/>
              </w:rPr>
              <w:t xml:space="preserve">b) Transferencias de capital </w:t>
            </w:r>
          </w:p>
        </w:tc>
        <w:tc>
          <w:tcPr>
            <w:tcW w:w="1105" w:type="pct"/>
            <w:tcBorders>
              <w:top w:val="single" w:sz="2" w:space="0" w:color="auto"/>
              <w:bottom w:val="single" w:sz="2" w:space="0" w:color="auto"/>
            </w:tcBorders>
            <w:shd w:val="clear" w:color="auto" w:fill="auto"/>
            <w:vAlign w:val="center"/>
          </w:tcPr>
          <w:p w14:paraId="7FB23C8D"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20.520.395</w:t>
            </w:r>
          </w:p>
        </w:tc>
        <w:tc>
          <w:tcPr>
            <w:tcW w:w="1174" w:type="pct"/>
            <w:tcBorders>
              <w:top w:val="single" w:sz="2" w:space="0" w:color="auto"/>
              <w:bottom w:val="single" w:sz="2" w:space="0" w:color="auto"/>
            </w:tcBorders>
            <w:shd w:val="clear" w:color="auto" w:fill="auto"/>
            <w:vAlign w:val="center"/>
          </w:tcPr>
          <w:p w14:paraId="73C9EE52"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22.211.910</w:t>
            </w:r>
          </w:p>
        </w:tc>
      </w:tr>
      <w:tr w:rsidR="000B530B" w:rsidRPr="000B530B" w14:paraId="5577195D"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444C4717" w14:textId="77777777" w:rsidR="000C509B" w:rsidRPr="000B530B" w:rsidRDefault="000C509B" w:rsidP="00857DC1">
            <w:pPr>
              <w:spacing w:before="60" w:after="60"/>
              <w:ind w:firstLine="0"/>
              <w:jc w:val="left"/>
              <w:rPr>
                <w:rFonts w:ascii="Arial Narrow" w:hAnsi="Arial Narrow" w:cs="Arial"/>
                <w:b/>
                <w:snapToGrid w:val="0"/>
                <w:lang w:eastAsia="es-ES"/>
              </w:rPr>
            </w:pPr>
            <w:r w:rsidRPr="000B530B">
              <w:rPr>
                <w:rFonts w:ascii="Arial Narrow" w:hAnsi="Arial Narrow" w:cs="Arial"/>
                <w:b/>
                <w:snapToGrid w:val="0"/>
                <w:lang w:eastAsia="es-ES"/>
              </w:rPr>
              <w:t xml:space="preserve">5. Ganancias e ingresos extraordinarios </w:t>
            </w:r>
          </w:p>
        </w:tc>
        <w:tc>
          <w:tcPr>
            <w:tcW w:w="1105" w:type="pct"/>
            <w:tcBorders>
              <w:top w:val="single" w:sz="2" w:space="0" w:color="auto"/>
              <w:bottom w:val="single" w:sz="2" w:space="0" w:color="auto"/>
            </w:tcBorders>
            <w:shd w:val="clear" w:color="auto" w:fill="auto"/>
            <w:vAlign w:val="center"/>
          </w:tcPr>
          <w:p w14:paraId="3D5012ED"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4.011.643</w:t>
            </w:r>
          </w:p>
        </w:tc>
        <w:tc>
          <w:tcPr>
            <w:tcW w:w="1174" w:type="pct"/>
            <w:tcBorders>
              <w:top w:val="single" w:sz="2" w:space="0" w:color="auto"/>
              <w:bottom w:val="single" w:sz="2" w:space="0" w:color="auto"/>
            </w:tcBorders>
            <w:shd w:val="clear" w:color="auto" w:fill="auto"/>
            <w:vAlign w:val="center"/>
          </w:tcPr>
          <w:p w14:paraId="43F2D235" w14:textId="77777777" w:rsidR="000C509B" w:rsidRPr="000B530B" w:rsidRDefault="000C509B" w:rsidP="000B530B">
            <w:pPr>
              <w:spacing w:after="0"/>
              <w:ind w:firstLine="0"/>
              <w:jc w:val="right"/>
              <w:rPr>
                <w:rFonts w:ascii="Arial Narrow" w:hAnsi="Arial Narrow" w:cs="Arial"/>
                <w:b/>
                <w:lang w:val="es-ES"/>
              </w:rPr>
            </w:pPr>
            <w:r w:rsidRPr="000B530B">
              <w:rPr>
                <w:rFonts w:ascii="Arial Narrow" w:hAnsi="Arial Narrow" w:cs="Arial"/>
                <w:b/>
                <w:lang w:val="es-ES"/>
              </w:rPr>
              <w:t>7.282.970</w:t>
            </w:r>
          </w:p>
        </w:tc>
      </w:tr>
      <w:tr w:rsidR="000B530B" w:rsidRPr="000B530B" w14:paraId="38D92353"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5514E405" w14:textId="77777777" w:rsidR="000C509B" w:rsidRPr="000B530B" w:rsidRDefault="000C509B" w:rsidP="00857DC1">
            <w:pPr>
              <w:spacing w:after="0"/>
              <w:ind w:firstLine="0"/>
              <w:jc w:val="left"/>
              <w:rPr>
                <w:rFonts w:ascii="Arial Narrow" w:hAnsi="Arial Narrow" w:cs="Arial"/>
                <w:snapToGrid w:val="0"/>
                <w:lang w:eastAsia="es-ES"/>
              </w:rPr>
            </w:pPr>
            <w:r w:rsidRPr="000B530B">
              <w:rPr>
                <w:rFonts w:ascii="Arial Narrow" w:hAnsi="Arial Narrow" w:cs="Arial"/>
                <w:snapToGrid w:val="0"/>
                <w:lang w:eastAsia="es-ES"/>
              </w:rPr>
              <w:t xml:space="preserve">a) Beneficios procedentes del inmovilizado </w:t>
            </w:r>
          </w:p>
        </w:tc>
        <w:tc>
          <w:tcPr>
            <w:tcW w:w="1105" w:type="pct"/>
            <w:tcBorders>
              <w:top w:val="single" w:sz="2" w:space="0" w:color="auto"/>
              <w:bottom w:val="single" w:sz="2" w:space="0" w:color="auto"/>
            </w:tcBorders>
            <w:shd w:val="clear" w:color="auto" w:fill="auto"/>
            <w:vAlign w:val="center"/>
          </w:tcPr>
          <w:p w14:paraId="1D7C687D"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18.791</w:t>
            </w:r>
          </w:p>
        </w:tc>
        <w:tc>
          <w:tcPr>
            <w:tcW w:w="1174" w:type="pct"/>
            <w:tcBorders>
              <w:top w:val="single" w:sz="2" w:space="0" w:color="auto"/>
              <w:bottom w:val="single" w:sz="2" w:space="0" w:color="auto"/>
            </w:tcBorders>
            <w:shd w:val="clear" w:color="auto" w:fill="auto"/>
            <w:vAlign w:val="center"/>
          </w:tcPr>
          <w:p w14:paraId="48C140A0"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513.585</w:t>
            </w:r>
          </w:p>
        </w:tc>
      </w:tr>
      <w:tr w:rsidR="000B530B" w:rsidRPr="000B530B" w14:paraId="51C832BC"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7D2D01E3" w14:textId="77777777" w:rsidR="000C509B" w:rsidRPr="000B530B" w:rsidRDefault="000C509B" w:rsidP="00857DC1">
            <w:pPr>
              <w:spacing w:after="0"/>
              <w:ind w:firstLine="0"/>
              <w:jc w:val="left"/>
              <w:rPr>
                <w:rFonts w:ascii="Arial Narrow" w:hAnsi="Arial Narrow" w:cs="Arial"/>
                <w:snapToGrid w:val="0"/>
                <w:lang w:eastAsia="es-ES"/>
              </w:rPr>
            </w:pPr>
            <w:r w:rsidRPr="000B530B">
              <w:rPr>
                <w:rFonts w:ascii="Arial Narrow" w:hAnsi="Arial Narrow" w:cs="Arial"/>
                <w:snapToGrid w:val="0"/>
                <w:lang w:eastAsia="es-ES"/>
              </w:rPr>
              <w:t>d) Ingresos y beneficios de otros ejercicios</w:t>
            </w:r>
          </w:p>
        </w:tc>
        <w:tc>
          <w:tcPr>
            <w:tcW w:w="1105" w:type="pct"/>
            <w:tcBorders>
              <w:top w:val="single" w:sz="2" w:space="0" w:color="auto"/>
              <w:bottom w:val="single" w:sz="2" w:space="0" w:color="auto"/>
            </w:tcBorders>
            <w:shd w:val="clear" w:color="auto" w:fill="auto"/>
            <w:vAlign w:val="center"/>
          </w:tcPr>
          <w:p w14:paraId="42AE6065"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3.992.852</w:t>
            </w:r>
          </w:p>
        </w:tc>
        <w:tc>
          <w:tcPr>
            <w:tcW w:w="1174" w:type="pct"/>
            <w:tcBorders>
              <w:top w:val="single" w:sz="2" w:space="0" w:color="auto"/>
              <w:bottom w:val="single" w:sz="2" w:space="0" w:color="auto"/>
            </w:tcBorders>
            <w:shd w:val="clear" w:color="auto" w:fill="auto"/>
            <w:vAlign w:val="center"/>
          </w:tcPr>
          <w:p w14:paraId="36B4D124" w14:textId="77777777" w:rsidR="000C509B" w:rsidRPr="000B530B" w:rsidRDefault="000C509B" w:rsidP="000B530B">
            <w:pPr>
              <w:spacing w:after="0"/>
              <w:ind w:firstLine="0"/>
              <w:jc w:val="right"/>
              <w:rPr>
                <w:rFonts w:ascii="Arial Narrow" w:hAnsi="Arial Narrow" w:cs="Arial"/>
                <w:lang w:val="es-ES"/>
              </w:rPr>
            </w:pPr>
            <w:r w:rsidRPr="000B530B">
              <w:rPr>
                <w:rFonts w:ascii="Arial Narrow" w:hAnsi="Arial Narrow" w:cs="Arial"/>
                <w:lang w:val="es-ES"/>
              </w:rPr>
              <w:t>6.769.385</w:t>
            </w:r>
          </w:p>
        </w:tc>
      </w:tr>
      <w:tr w:rsidR="000B530B" w:rsidRPr="000B530B" w14:paraId="44784522" w14:textId="77777777" w:rsidTr="00F506B3">
        <w:trPr>
          <w:trHeight w:val="198"/>
          <w:jc w:val="center"/>
        </w:trPr>
        <w:tc>
          <w:tcPr>
            <w:tcW w:w="2721" w:type="pct"/>
            <w:tcBorders>
              <w:top w:val="single" w:sz="2" w:space="0" w:color="auto"/>
              <w:bottom w:val="single" w:sz="4" w:space="0" w:color="auto"/>
            </w:tcBorders>
            <w:shd w:val="clear" w:color="auto" w:fill="auto"/>
            <w:vAlign w:val="center"/>
          </w:tcPr>
          <w:p w14:paraId="084F3C47" w14:textId="77777777" w:rsidR="000C509B" w:rsidRPr="000B530B" w:rsidRDefault="000C509B" w:rsidP="00857DC1">
            <w:pPr>
              <w:spacing w:before="60" w:after="60"/>
              <w:ind w:firstLine="0"/>
              <w:jc w:val="left"/>
              <w:rPr>
                <w:rFonts w:ascii="Arial Narrow" w:hAnsi="Arial Narrow" w:cs="Arial"/>
                <w:b/>
                <w:snapToGrid w:val="0"/>
                <w:szCs w:val="18"/>
                <w:lang w:eastAsia="es-ES"/>
              </w:rPr>
            </w:pPr>
            <w:r w:rsidRPr="000B530B">
              <w:rPr>
                <w:rFonts w:ascii="Arial Narrow" w:hAnsi="Arial Narrow" w:cs="Arial"/>
                <w:b/>
                <w:snapToGrid w:val="0"/>
                <w:szCs w:val="18"/>
                <w:lang w:eastAsia="es-ES"/>
              </w:rPr>
              <w:t>Saldo Deudor (Desahorro)</w:t>
            </w:r>
          </w:p>
        </w:tc>
        <w:tc>
          <w:tcPr>
            <w:tcW w:w="1105" w:type="pct"/>
            <w:tcBorders>
              <w:top w:val="single" w:sz="2" w:space="0" w:color="auto"/>
              <w:bottom w:val="single" w:sz="4" w:space="0" w:color="auto"/>
            </w:tcBorders>
            <w:shd w:val="clear" w:color="auto" w:fill="auto"/>
            <w:vAlign w:val="center"/>
          </w:tcPr>
          <w:p w14:paraId="62C82B6F"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125.856.195</w:t>
            </w:r>
          </w:p>
        </w:tc>
        <w:tc>
          <w:tcPr>
            <w:tcW w:w="1174" w:type="pct"/>
            <w:tcBorders>
              <w:top w:val="single" w:sz="2" w:space="0" w:color="auto"/>
              <w:bottom w:val="single" w:sz="4" w:space="0" w:color="auto"/>
            </w:tcBorders>
            <w:shd w:val="clear" w:color="auto" w:fill="auto"/>
            <w:vAlign w:val="center"/>
          </w:tcPr>
          <w:p w14:paraId="343731A5" w14:textId="77777777" w:rsidR="000C509B" w:rsidRPr="000B530B" w:rsidRDefault="000C509B" w:rsidP="000B530B">
            <w:pPr>
              <w:spacing w:after="0"/>
              <w:ind w:firstLine="0"/>
              <w:jc w:val="right"/>
              <w:rPr>
                <w:rFonts w:ascii="Arial Narrow" w:hAnsi="Arial Narrow" w:cs="Arial"/>
                <w:b/>
                <w:szCs w:val="18"/>
                <w:lang w:val="es-ES"/>
              </w:rPr>
            </w:pPr>
            <w:r w:rsidRPr="000B530B">
              <w:rPr>
                <w:rFonts w:ascii="Arial Narrow" w:hAnsi="Arial Narrow" w:cs="Arial"/>
                <w:b/>
                <w:szCs w:val="18"/>
                <w:lang w:val="es-ES"/>
              </w:rPr>
              <w:t>0</w:t>
            </w:r>
          </w:p>
        </w:tc>
      </w:tr>
      <w:tr w:rsidR="000C509B" w:rsidRPr="00250A1C" w14:paraId="24B55AD2" w14:textId="77777777" w:rsidTr="000B530B">
        <w:trPr>
          <w:trHeight w:val="255"/>
          <w:jc w:val="center"/>
        </w:trPr>
        <w:tc>
          <w:tcPr>
            <w:tcW w:w="2721" w:type="pct"/>
            <w:tcBorders>
              <w:top w:val="single" w:sz="4" w:space="0" w:color="auto"/>
              <w:bottom w:val="single" w:sz="4" w:space="0" w:color="auto"/>
            </w:tcBorders>
            <w:shd w:val="clear" w:color="auto" w:fill="8DB3E2"/>
            <w:vAlign w:val="center"/>
          </w:tcPr>
          <w:p w14:paraId="5500FA0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proofErr w:type="gramStart"/>
            <w:r w:rsidRPr="000B530B">
              <w:rPr>
                <w:rFonts w:ascii="Arial" w:hAnsi="Arial" w:cs="Arial"/>
                <w:snapToGrid w:val="0"/>
                <w:spacing w:val="6"/>
                <w:sz w:val="18"/>
                <w:szCs w:val="18"/>
              </w:rPr>
              <w:t>Total</w:t>
            </w:r>
            <w:proofErr w:type="gramEnd"/>
            <w:r w:rsidRPr="000B530B">
              <w:rPr>
                <w:rFonts w:ascii="Arial" w:hAnsi="Arial" w:cs="Arial"/>
                <w:snapToGrid w:val="0"/>
                <w:spacing w:val="6"/>
                <w:sz w:val="18"/>
                <w:szCs w:val="18"/>
              </w:rPr>
              <w:t xml:space="preserve"> Haber</w:t>
            </w:r>
          </w:p>
        </w:tc>
        <w:tc>
          <w:tcPr>
            <w:tcW w:w="1105" w:type="pct"/>
            <w:tcBorders>
              <w:top w:val="single" w:sz="4" w:space="0" w:color="auto"/>
              <w:bottom w:val="single" w:sz="4" w:space="0" w:color="auto"/>
            </w:tcBorders>
            <w:shd w:val="clear" w:color="auto" w:fill="8DB3E2"/>
            <w:vAlign w:val="center"/>
          </w:tcPr>
          <w:p w14:paraId="21859041" w14:textId="77777777" w:rsidR="000C509B" w:rsidRPr="000B530B" w:rsidRDefault="000C509B" w:rsidP="003F5518">
            <w:pPr>
              <w:spacing w:after="0"/>
              <w:ind w:firstLine="0"/>
              <w:jc w:val="right"/>
              <w:rPr>
                <w:rFonts w:ascii="Arial" w:hAnsi="Arial" w:cs="Arial"/>
                <w:sz w:val="18"/>
                <w:szCs w:val="18"/>
                <w:lang w:val="es-ES"/>
              </w:rPr>
            </w:pPr>
            <w:r w:rsidRPr="000B530B">
              <w:rPr>
                <w:rFonts w:ascii="Arial" w:hAnsi="Arial" w:cs="Arial"/>
                <w:sz w:val="18"/>
                <w:szCs w:val="18"/>
                <w:lang w:val="es-ES"/>
              </w:rPr>
              <w:t>4.188.683.632</w:t>
            </w:r>
          </w:p>
        </w:tc>
        <w:tc>
          <w:tcPr>
            <w:tcW w:w="1174" w:type="pct"/>
            <w:tcBorders>
              <w:top w:val="single" w:sz="4" w:space="0" w:color="auto"/>
              <w:bottom w:val="single" w:sz="4" w:space="0" w:color="auto"/>
            </w:tcBorders>
            <w:shd w:val="clear" w:color="auto" w:fill="8DB3E2"/>
            <w:vAlign w:val="center"/>
          </w:tcPr>
          <w:p w14:paraId="1BFBC4B0" w14:textId="77777777" w:rsidR="000C509B" w:rsidRPr="000B530B" w:rsidRDefault="000C509B" w:rsidP="003F5518">
            <w:pPr>
              <w:spacing w:after="0"/>
              <w:ind w:firstLine="0"/>
              <w:jc w:val="right"/>
              <w:rPr>
                <w:rFonts w:ascii="Arial" w:hAnsi="Arial" w:cs="Arial"/>
                <w:sz w:val="18"/>
                <w:szCs w:val="18"/>
                <w:lang w:val="es-ES"/>
              </w:rPr>
            </w:pPr>
            <w:r w:rsidRPr="000B530B">
              <w:rPr>
                <w:rFonts w:ascii="Arial" w:hAnsi="Arial" w:cs="Arial"/>
                <w:sz w:val="18"/>
                <w:szCs w:val="18"/>
                <w:lang w:val="es-ES"/>
              </w:rPr>
              <w:t>4.181.846.639</w:t>
            </w:r>
          </w:p>
        </w:tc>
      </w:tr>
    </w:tbl>
    <w:p w14:paraId="5C69FDAF" w14:textId="77777777" w:rsidR="000C509B" w:rsidRPr="00C47EE9" w:rsidRDefault="000C509B" w:rsidP="000C509B">
      <w:pPr>
        <w:keepNext/>
        <w:spacing w:after="240"/>
        <w:ind w:firstLine="0"/>
        <w:rPr>
          <w:rFonts w:ascii="Arial (W1)" w:hAnsi="Arial (W1)"/>
          <w:color w:val="000000"/>
          <w:spacing w:val="-4"/>
          <w:kern w:val="28"/>
          <w:sz w:val="25"/>
          <w:szCs w:val="26"/>
        </w:rPr>
      </w:pPr>
      <w:r w:rsidRPr="00C47EE9">
        <w:rPr>
          <w:rFonts w:ascii="Arial" w:hAnsi="Arial"/>
          <w:b/>
          <w:color w:val="000000"/>
          <w:kern w:val="28"/>
          <w:sz w:val="25"/>
          <w:szCs w:val="26"/>
        </w:rPr>
        <w:t xml:space="preserve"> </w:t>
      </w:r>
      <w:r w:rsidRPr="00C47EE9">
        <w:rPr>
          <w:rFonts w:ascii="Arial (W1)" w:hAnsi="Arial (W1)"/>
          <w:b/>
          <w:color w:val="000000"/>
          <w:spacing w:val="-4"/>
          <w:kern w:val="28"/>
          <w:sz w:val="25"/>
          <w:szCs w:val="26"/>
        </w:rPr>
        <w:br w:type="page"/>
      </w:r>
    </w:p>
    <w:p w14:paraId="693602C8" w14:textId="77777777" w:rsidR="000C509B" w:rsidRPr="00B01865" w:rsidRDefault="000C509B" w:rsidP="000C509B">
      <w:pPr>
        <w:pStyle w:val="atitulo1"/>
      </w:pPr>
      <w:bookmarkStart w:id="68" w:name="_Toc463350246"/>
      <w:bookmarkStart w:id="69" w:name="_Toc494270380"/>
      <w:bookmarkStart w:id="70" w:name="_Toc525907437"/>
      <w:bookmarkStart w:id="71" w:name="_Toc52267366"/>
      <w:bookmarkStart w:id="72" w:name="_Toc88652690"/>
      <w:r w:rsidRPr="00B01865">
        <w:lastRenderedPageBreak/>
        <w:t>V</w:t>
      </w:r>
      <w:r>
        <w:t>I</w:t>
      </w:r>
      <w:r w:rsidRPr="00B01865">
        <w:t>. Conclusiones y recomendaciones</w:t>
      </w:r>
      <w:bookmarkEnd w:id="68"/>
      <w:bookmarkEnd w:id="69"/>
      <w:bookmarkEnd w:id="70"/>
      <w:bookmarkEnd w:id="71"/>
      <w:bookmarkEnd w:id="72"/>
      <w:r w:rsidRPr="00B01865">
        <w:t xml:space="preserve"> </w:t>
      </w:r>
    </w:p>
    <w:p w14:paraId="58159530" w14:textId="77777777" w:rsidR="009F01ED" w:rsidRDefault="000C509B" w:rsidP="000C509B">
      <w:pPr>
        <w:pStyle w:val="texto"/>
      </w:pPr>
      <w:bookmarkStart w:id="73" w:name="_Toc463350248"/>
      <w:bookmarkStart w:id="74" w:name="_Toc494270382"/>
      <w:bookmarkStart w:id="75" w:name="_Toc525907438"/>
      <w:r>
        <w:t>A</w:t>
      </w:r>
      <w:r w:rsidRPr="00FA4EC5">
        <w:t xml:space="preserve"> continuación, se incluyen observaciones y comentarios </w:t>
      </w:r>
      <w:r>
        <w:t>e</w:t>
      </w:r>
      <w:r w:rsidRPr="00FA4EC5">
        <w:t xml:space="preserve"> información adicional que esta Cámara considera</w:t>
      </w:r>
      <w:r w:rsidR="009F01ED">
        <w:t xml:space="preserve"> que pueden ser de interés para los destinatarios del informe</w:t>
      </w:r>
      <w:r>
        <w:t xml:space="preserve">. </w:t>
      </w:r>
      <w:r w:rsidRPr="00FA4EC5">
        <w:t>También comprende información detallada sobre las salvedades</w:t>
      </w:r>
      <w:r>
        <w:t xml:space="preserve"> citadas</w:t>
      </w:r>
      <w:r w:rsidRPr="00FA4EC5">
        <w:t xml:space="preserve"> en </w:t>
      </w:r>
      <w:r>
        <w:t>el epígrafe IV</w:t>
      </w:r>
      <w:r w:rsidR="009F01ED">
        <w:t>.</w:t>
      </w:r>
    </w:p>
    <w:p w14:paraId="4F0926CE" w14:textId="77777777" w:rsidR="000C509B" w:rsidRPr="00FA4EC5" w:rsidRDefault="009F01ED" w:rsidP="000C509B">
      <w:pPr>
        <w:pStyle w:val="texto"/>
      </w:pPr>
      <w:r w:rsidRPr="00FA4EC5">
        <w:t xml:space="preserve"> </w:t>
      </w:r>
      <w:r w:rsidR="000C509B" w:rsidRPr="00FA4EC5">
        <w:t xml:space="preserve">Incluye, igualmente, las recomendaciones que esta Cámara considera precisas para una mejora de la gestión </w:t>
      </w:r>
      <w:proofErr w:type="gramStart"/>
      <w:r w:rsidR="000C509B" w:rsidRPr="00FA4EC5">
        <w:t>económico administrativa</w:t>
      </w:r>
      <w:proofErr w:type="gramEnd"/>
      <w:r w:rsidR="000C509B" w:rsidRPr="00FA4EC5">
        <w:t xml:space="preserve"> </w:t>
      </w:r>
      <w:r w:rsidR="000C509B">
        <w:t>de la ACFN</w:t>
      </w:r>
      <w:r w:rsidR="00820EE1">
        <w:t>,</w:t>
      </w:r>
      <w:r w:rsidR="000C509B">
        <w:t xml:space="preserve"> sus OOAA</w:t>
      </w:r>
      <w:r w:rsidR="00820EE1">
        <w:t>, sus sociedades y fundaciones públicas.</w:t>
      </w:r>
      <w:r w:rsidR="000C509B" w:rsidRPr="00FA4EC5">
        <w:t xml:space="preserve"> </w:t>
      </w:r>
    </w:p>
    <w:p w14:paraId="2D229AE8" w14:textId="77777777" w:rsidR="000C509B" w:rsidRPr="008E55A7" w:rsidRDefault="000C509B" w:rsidP="000C509B">
      <w:pPr>
        <w:pStyle w:val="atitulo2"/>
        <w:spacing w:before="240"/>
        <w:rPr>
          <w:bCs w:val="0"/>
          <w:iCs w:val="0"/>
        </w:rPr>
      </w:pPr>
      <w:bookmarkStart w:id="76" w:name="_Toc52267367"/>
      <w:bookmarkStart w:id="77" w:name="_Toc88652691"/>
      <w:r w:rsidRPr="008E55A7">
        <w:rPr>
          <w:bCs w:val="0"/>
          <w:iCs w:val="0"/>
        </w:rPr>
        <w:t>V</w:t>
      </w:r>
      <w:r>
        <w:rPr>
          <w:bCs w:val="0"/>
          <w:iCs w:val="0"/>
        </w:rPr>
        <w:t>I</w:t>
      </w:r>
      <w:r w:rsidRPr="008E55A7">
        <w:rPr>
          <w:bCs w:val="0"/>
          <w:iCs w:val="0"/>
        </w:rPr>
        <w:t>.1. Presupuestos generales de Navarra 20</w:t>
      </w:r>
      <w:bookmarkEnd w:id="73"/>
      <w:bookmarkEnd w:id="74"/>
      <w:bookmarkEnd w:id="75"/>
      <w:bookmarkEnd w:id="76"/>
      <w:r>
        <w:rPr>
          <w:bCs w:val="0"/>
          <w:iCs w:val="0"/>
        </w:rPr>
        <w:t>20</w:t>
      </w:r>
      <w:bookmarkEnd w:id="77"/>
    </w:p>
    <w:p w14:paraId="239D899B" w14:textId="77777777" w:rsidR="000C509B" w:rsidRPr="00B01865" w:rsidRDefault="000C509B" w:rsidP="000C509B">
      <w:pPr>
        <w:pStyle w:val="texto"/>
      </w:pPr>
      <w:r>
        <w:t>El 4 de marzo de 2020</w:t>
      </w:r>
      <w:r w:rsidRPr="00B01865">
        <w:t xml:space="preserve"> se aprobó la Ley Foral</w:t>
      </w:r>
      <w:r>
        <w:t xml:space="preserve"> 5/2020</w:t>
      </w:r>
      <w:r w:rsidRPr="00B01865">
        <w:t xml:space="preserve"> de Presupuestos Generales de Navarra para el año 20</w:t>
      </w:r>
      <w:r>
        <w:t>20</w:t>
      </w:r>
      <w:r w:rsidRPr="00B01865">
        <w:t xml:space="preserve"> con un importe de </w:t>
      </w:r>
      <w:r>
        <w:t xml:space="preserve">4.573,80 </w:t>
      </w:r>
      <w:r w:rsidRPr="00B01865">
        <w:t>millones,</w:t>
      </w:r>
      <w:r>
        <w:t xml:space="preserve"> si bien el límite de gasto no financiero se estableció en 3.434,61</w:t>
      </w:r>
      <w:r w:rsidRPr="0015034C">
        <w:t xml:space="preserve"> millones.</w:t>
      </w:r>
    </w:p>
    <w:p w14:paraId="6DB4B22F" w14:textId="77777777" w:rsidR="000C509B" w:rsidRDefault="000C509B" w:rsidP="000C509B">
      <w:pPr>
        <w:pStyle w:val="texto"/>
        <w:rPr>
          <w:lang w:val="es-ES"/>
        </w:rPr>
      </w:pPr>
      <w:r w:rsidRPr="00B01865">
        <w:t>E</w:t>
      </w:r>
      <w:r w:rsidRPr="00B01865">
        <w:rPr>
          <w:lang w:val="es-ES"/>
        </w:rPr>
        <w:t>l presupuesto de 20</w:t>
      </w:r>
      <w:r>
        <w:rPr>
          <w:lang w:val="es-ES"/>
        </w:rPr>
        <w:t>20</w:t>
      </w:r>
      <w:r w:rsidRPr="00B01865">
        <w:rPr>
          <w:lang w:val="es-ES"/>
        </w:rPr>
        <w:t xml:space="preserve"> incluye, entre sus partidas de gastos, un Fondo de Contingencia, de acuerdo con las exigencias de la </w:t>
      </w:r>
      <w:proofErr w:type="spellStart"/>
      <w:r w:rsidRPr="00B01865">
        <w:rPr>
          <w:lang w:val="es-ES"/>
        </w:rPr>
        <w:t>LOEPySF</w:t>
      </w:r>
      <w:proofErr w:type="spellEnd"/>
      <w:r w:rsidR="00F753ED">
        <w:rPr>
          <w:lang w:val="es-ES"/>
        </w:rPr>
        <w:t xml:space="preserve"> y de la Ley Foral de Hacienda Pública</w:t>
      </w:r>
      <w:r w:rsidRPr="00B01865">
        <w:rPr>
          <w:lang w:val="es-ES"/>
        </w:rPr>
        <w:t xml:space="preserve">, dotado inicialmente con </w:t>
      </w:r>
      <w:r>
        <w:rPr>
          <w:lang w:val="es-ES"/>
        </w:rPr>
        <w:t>3,93</w:t>
      </w:r>
      <w:r w:rsidRPr="00B01865">
        <w:rPr>
          <w:lang w:val="es-ES"/>
        </w:rPr>
        <w:t xml:space="preserve"> millones para hacer frente a necesidades inaplazables de carácter no discrecional que no hubieran podido preverse en los presupuestos.</w:t>
      </w:r>
    </w:p>
    <w:p w14:paraId="48249BBA" w14:textId="77777777" w:rsidR="000C509B" w:rsidRPr="00B01865" w:rsidRDefault="000C509B" w:rsidP="009E2C9E">
      <w:pPr>
        <w:spacing w:before="240" w:after="12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Modificaciones presupuestarias</w:t>
      </w:r>
    </w:p>
    <w:p w14:paraId="3F7702B7" w14:textId="77777777" w:rsidR="000C509B" w:rsidRPr="00B01865" w:rsidRDefault="000C509B" w:rsidP="000C509B">
      <w:pPr>
        <w:pStyle w:val="texto"/>
        <w:rPr>
          <w:lang w:val="es-ES"/>
        </w:rPr>
      </w:pPr>
      <w:r w:rsidRPr="00B01865">
        <w:rPr>
          <w:lang w:val="es-ES"/>
        </w:rPr>
        <w:t xml:space="preserve">Los créditos iniciales para gastos experimentan vía modificaciones un incremento neto del </w:t>
      </w:r>
      <w:r>
        <w:rPr>
          <w:lang w:val="es-ES"/>
        </w:rPr>
        <w:t>seis</w:t>
      </w:r>
      <w:r w:rsidRPr="00B01865">
        <w:rPr>
          <w:lang w:val="es-ES"/>
        </w:rPr>
        <w:t xml:space="preserve"> por ciento (</w:t>
      </w:r>
      <w:r>
        <w:rPr>
          <w:lang w:val="es-ES"/>
        </w:rPr>
        <w:t>251,80</w:t>
      </w:r>
      <w:r w:rsidRPr="00B01865">
        <w:rPr>
          <w:lang w:val="es-ES"/>
        </w:rPr>
        <w:t xml:space="preserve"> millones), alcanzando los créditos consolidados un importe de </w:t>
      </w:r>
      <w:r>
        <w:rPr>
          <w:lang w:val="es-ES"/>
        </w:rPr>
        <w:t>4.825,60</w:t>
      </w:r>
      <w:r w:rsidRPr="00B01865">
        <w:rPr>
          <w:lang w:val="es-ES"/>
        </w:rPr>
        <w:t xml:space="preserve"> millones. </w:t>
      </w:r>
    </w:p>
    <w:p w14:paraId="53AFFFA5" w14:textId="77777777" w:rsidR="000C509B" w:rsidRPr="00B01865" w:rsidRDefault="000C509B" w:rsidP="000C509B">
      <w:pPr>
        <w:pStyle w:val="texto"/>
        <w:rPr>
          <w:lang w:val="es-ES"/>
        </w:rPr>
      </w:pPr>
      <w:r>
        <w:rPr>
          <w:lang w:val="es-ES"/>
        </w:rPr>
        <w:t xml:space="preserve">Las </w:t>
      </w:r>
      <w:r w:rsidRPr="00B01865">
        <w:rPr>
          <w:lang w:val="es-ES"/>
        </w:rPr>
        <w:t xml:space="preserve">modificaciones aprobadas </w:t>
      </w:r>
      <w:r>
        <w:rPr>
          <w:lang w:val="es-ES"/>
        </w:rPr>
        <w:t>en</w:t>
      </w:r>
      <w:r w:rsidRPr="00B01865">
        <w:rPr>
          <w:lang w:val="es-ES"/>
        </w:rPr>
        <w:t xml:space="preserve"> 20</w:t>
      </w:r>
      <w:r>
        <w:rPr>
          <w:lang w:val="es-ES"/>
        </w:rPr>
        <w:t>20</w:t>
      </w:r>
      <w:r w:rsidRPr="00B01865">
        <w:rPr>
          <w:lang w:val="es-ES"/>
        </w:rPr>
        <w:t xml:space="preserve"> fueron las siguientes:</w:t>
      </w:r>
      <w:r>
        <w:rPr>
          <w:lang w:val="es-ES"/>
        </w:rPr>
        <w:t xml:space="preserve"> </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54"/>
        <w:gridCol w:w="341"/>
        <w:gridCol w:w="1505"/>
        <w:gridCol w:w="352"/>
        <w:gridCol w:w="1494"/>
        <w:gridCol w:w="163"/>
        <w:gridCol w:w="1680"/>
      </w:tblGrid>
      <w:tr w:rsidR="000B530B" w:rsidRPr="000B530B" w14:paraId="15AEFEB6" w14:textId="77777777" w:rsidTr="00D4695A">
        <w:trPr>
          <w:trHeight w:val="198"/>
          <w:jc w:val="center"/>
        </w:trPr>
        <w:tc>
          <w:tcPr>
            <w:tcW w:w="2045" w:type="pct"/>
            <w:gridSpan w:val="2"/>
            <w:tcBorders>
              <w:top w:val="nil"/>
              <w:bottom w:val="single" w:sz="4" w:space="0" w:color="auto"/>
            </w:tcBorders>
            <w:shd w:val="clear" w:color="auto" w:fill="auto"/>
            <w:vAlign w:val="center"/>
          </w:tcPr>
          <w:p w14:paraId="21EF3CA1" w14:textId="77777777" w:rsidR="000C509B" w:rsidRPr="000B530B" w:rsidRDefault="000C509B" w:rsidP="000B530B">
            <w:pPr>
              <w:spacing w:after="0"/>
              <w:ind w:left="50" w:firstLine="0"/>
              <w:jc w:val="right"/>
              <w:rPr>
                <w:rFonts w:ascii="Arial Narrow" w:hAnsi="Arial Narrow" w:cs="Arial"/>
                <w:bCs/>
                <w:color w:val="000000"/>
                <w:szCs w:val="18"/>
                <w:lang w:val="es-ES" w:eastAsia="es-ES"/>
              </w:rPr>
            </w:pPr>
          </w:p>
        </w:tc>
        <w:tc>
          <w:tcPr>
            <w:tcW w:w="1056" w:type="pct"/>
            <w:gridSpan w:val="2"/>
            <w:tcBorders>
              <w:top w:val="nil"/>
              <w:bottom w:val="single" w:sz="4" w:space="0" w:color="auto"/>
            </w:tcBorders>
            <w:shd w:val="clear" w:color="auto" w:fill="auto"/>
            <w:vAlign w:val="center"/>
          </w:tcPr>
          <w:p w14:paraId="71F59E3D" w14:textId="77777777" w:rsidR="000C509B" w:rsidRPr="000B530B" w:rsidRDefault="000C509B" w:rsidP="000B530B">
            <w:pPr>
              <w:spacing w:after="0"/>
              <w:ind w:firstLine="0"/>
              <w:jc w:val="right"/>
              <w:rPr>
                <w:rFonts w:ascii="Arial Narrow" w:hAnsi="Arial Narrow" w:cs="Arial"/>
                <w:bCs/>
                <w:color w:val="000000"/>
                <w:szCs w:val="18"/>
                <w:lang w:val="es-ES" w:eastAsia="es-ES"/>
              </w:rPr>
            </w:pPr>
          </w:p>
        </w:tc>
        <w:tc>
          <w:tcPr>
            <w:tcW w:w="943" w:type="pct"/>
            <w:gridSpan w:val="2"/>
            <w:tcBorders>
              <w:top w:val="nil"/>
              <w:bottom w:val="single" w:sz="4" w:space="0" w:color="auto"/>
            </w:tcBorders>
            <w:shd w:val="clear" w:color="auto" w:fill="auto"/>
            <w:vAlign w:val="center"/>
          </w:tcPr>
          <w:p w14:paraId="76C47B60" w14:textId="77777777" w:rsidR="000C509B" w:rsidRPr="000B530B" w:rsidRDefault="000C509B" w:rsidP="000B530B">
            <w:pPr>
              <w:spacing w:after="0"/>
              <w:ind w:firstLine="0"/>
              <w:jc w:val="right"/>
              <w:rPr>
                <w:rFonts w:ascii="Arial Narrow" w:hAnsi="Arial Narrow" w:cs="Arial"/>
                <w:bCs/>
                <w:color w:val="000000"/>
                <w:szCs w:val="18"/>
                <w:lang w:val="es-ES" w:eastAsia="es-ES"/>
              </w:rPr>
            </w:pPr>
          </w:p>
        </w:tc>
        <w:tc>
          <w:tcPr>
            <w:tcW w:w="956" w:type="pct"/>
            <w:tcBorders>
              <w:top w:val="nil"/>
              <w:bottom w:val="single" w:sz="4" w:space="0" w:color="auto"/>
            </w:tcBorders>
            <w:shd w:val="clear" w:color="auto" w:fill="auto"/>
            <w:vAlign w:val="center"/>
          </w:tcPr>
          <w:p w14:paraId="6ABDFD65" w14:textId="77777777" w:rsidR="000C509B" w:rsidRPr="000B530B" w:rsidRDefault="000C509B" w:rsidP="000B530B">
            <w:pPr>
              <w:spacing w:after="0"/>
              <w:ind w:left="50" w:right="10" w:firstLine="0"/>
              <w:jc w:val="right"/>
              <w:rPr>
                <w:rFonts w:ascii="Arial Narrow" w:hAnsi="Arial Narrow" w:cs="Arial"/>
                <w:bCs/>
                <w:color w:val="000000"/>
                <w:szCs w:val="17"/>
                <w:lang w:val="es-ES" w:eastAsia="es-ES"/>
              </w:rPr>
            </w:pPr>
            <w:r w:rsidRPr="000B530B">
              <w:rPr>
                <w:rFonts w:ascii="Arial Narrow" w:hAnsi="Arial Narrow" w:cs="Arial"/>
                <w:bCs/>
                <w:color w:val="000000"/>
                <w:szCs w:val="17"/>
                <w:lang w:val="es-ES" w:eastAsia="es-ES"/>
              </w:rPr>
              <w:t>(en miles)</w:t>
            </w:r>
          </w:p>
        </w:tc>
      </w:tr>
      <w:tr w:rsidR="000B530B" w:rsidRPr="00201BBE" w14:paraId="294FBDEF" w14:textId="77777777" w:rsidTr="000B530B">
        <w:trPr>
          <w:trHeight w:val="255"/>
          <w:jc w:val="center"/>
        </w:trPr>
        <w:tc>
          <w:tcPr>
            <w:tcW w:w="1851" w:type="pct"/>
            <w:tcBorders>
              <w:top w:val="single" w:sz="4" w:space="0" w:color="auto"/>
              <w:bottom w:val="single" w:sz="4" w:space="0" w:color="auto"/>
            </w:tcBorders>
            <w:shd w:val="clear" w:color="auto" w:fill="8DB3E2"/>
            <w:vAlign w:val="center"/>
            <w:hideMark/>
          </w:tcPr>
          <w:p w14:paraId="756E389F" w14:textId="77777777" w:rsidR="000C509B" w:rsidRPr="000B530B" w:rsidRDefault="000C509B" w:rsidP="000B530B">
            <w:pPr>
              <w:spacing w:after="0"/>
              <w:ind w:left="50" w:firstLine="0"/>
              <w:jc w:val="left"/>
              <w:rPr>
                <w:rFonts w:ascii="Arial" w:hAnsi="Arial" w:cs="Arial"/>
                <w:bCs/>
                <w:sz w:val="18"/>
                <w:szCs w:val="18"/>
                <w:lang w:val="es-ES" w:eastAsia="es-ES"/>
              </w:rPr>
            </w:pPr>
            <w:r w:rsidRPr="000B530B">
              <w:rPr>
                <w:rFonts w:ascii="Arial" w:hAnsi="Arial" w:cs="Arial"/>
                <w:bCs/>
                <w:sz w:val="18"/>
                <w:szCs w:val="18"/>
                <w:lang w:val="es-ES" w:eastAsia="es-ES"/>
              </w:rPr>
              <w:t>Modificaciones presupuestarias</w:t>
            </w:r>
          </w:p>
        </w:tc>
        <w:tc>
          <w:tcPr>
            <w:tcW w:w="1050" w:type="pct"/>
            <w:gridSpan w:val="2"/>
            <w:tcBorders>
              <w:top w:val="single" w:sz="4" w:space="0" w:color="auto"/>
              <w:bottom w:val="single" w:sz="4" w:space="0" w:color="auto"/>
            </w:tcBorders>
            <w:shd w:val="clear" w:color="auto" w:fill="8DB3E2"/>
          </w:tcPr>
          <w:p w14:paraId="207F27EC" w14:textId="77777777" w:rsidR="000C509B" w:rsidRPr="000B530B" w:rsidRDefault="000C509B" w:rsidP="003F5518">
            <w:pPr>
              <w:spacing w:after="0"/>
              <w:ind w:left="-68" w:firstLine="0"/>
              <w:jc w:val="right"/>
              <w:rPr>
                <w:rFonts w:ascii="Arial" w:hAnsi="Arial" w:cs="Arial"/>
                <w:bCs/>
                <w:sz w:val="18"/>
                <w:szCs w:val="18"/>
                <w:lang w:val="es-ES" w:eastAsia="es-ES"/>
              </w:rPr>
            </w:pPr>
            <w:r w:rsidRPr="000B530B">
              <w:rPr>
                <w:rFonts w:ascii="Arial" w:hAnsi="Arial" w:cs="Arial"/>
                <w:bCs/>
                <w:sz w:val="18"/>
                <w:szCs w:val="18"/>
                <w:lang w:val="es-ES" w:eastAsia="es-ES"/>
              </w:rPr>
              <w:t>Financiadas con</w:t>
            </w:r>
          </w:p>
          <w:p w14:paraId="492B3B76" w14:textId="77777777" w:rsidR="000C509B" w:rsidRPr="000B530B" w:rsidRDefault="000C509B" w:rsidP="003F5518">
            <w:pPr>
              <w:spacing w:after="0"/>
              <w:ind w:left="-68" w:firstLine="0"/>
              <w:jc w:val="right"/>
              <w:rPr>
                <w:rFonts w:ascii="Arial" w:hAnsi="Arial" w:cs="Arial"/>
                <w:bCs/>
                <w:sz w:val="18"/>
                <w:szCs w:val="18"/>
                <w:lang w:val="es-ES" w:eastAsia="es-ES"/>
              </w:rPr>
            </w:pPr>
            <w:r w:rsidRPr="000B530B">
              <w:rPr>
                <w:rFonts w:ascii="Arial" w:hAnsi="Arial" w:cs="Arial"/>
                <w:bCs/>
                <w:sz w:val="18"/>
                <w:szCs w:val="18"/>
                <w:lang w:val="es-ES" w:eastAsia="es-ES"/>
              </w:rPr>
              <w:t>remanente tesorería</w:t>
            </w:r>
          </w:p>
        </w:tc>
        <w:tc>
          <w:tcPr>
            <w:tcW w:w="1050" w:type="pct"/>
            <w:gridSpan w:val="2"/>
            <w:tcBorders>
              <w:top w:val="single" w:sz="4" w:space="0" w:color="auto"/>
              <w:bottom w:val="single" w:sz="4" w:space="0" w:color="auto"/>
            </w:tcBorders>
            <w:shd w:val="clear" w:color="auto" w:fill="8DB3E2"/>
            <w:vAlign w:val="center"/>
            <w:hideMark/>
          </w:tcPr>
          <w:p w14:paraId="1A94F696" w14:textId="77777777" w:rsidR="000C509B" w:rsidRPr="000B530B" w:rsidRDefault="000C509B" w:rsidP="003F5518">
            <w:pPr>
              <w:spacing w:after="0"/>
              <w:ind w:left="-68" w:firstLine="0"/>
              <w:jc w:val="right"/>
              <w:rPr>
                <w:rFonts w:ascii="Arial" w:hAnsi="Arial" w:cs="Arial"/>
                <w:bCs/>
                <w:sz w:val="18"/>
                <w:szCs w:val="18"/>
                <w:lang w:val="es-ES" w:eastAsia="es-ES"/>
              </w:rPr>
            </w:pPr>
            <w:r w:rsidRPr="000B530B">
              <w:rPr>
                <w:rFonts w:ascii="Arial" w:hAnsi="Arial" w:cs="Arial"/>
                <w:bCs/>
                <w:sz w:val="18"/>
                <w:szCs w:val="18"/>
                <w:lang w:val="es-ES" w:eastAsia="es-ES"/>
              </w:rPr>
              <w:t xml:space="preserve">Financiadas con </w:t>
            </w:r>
          </w:p>
          <w:p w14:paraId="5FC48E5D" w14:textId="77777777" w:rsidR="000C509B" w:rsidRPr="000B530B" w:rsidRDefault="000C509B" w:rsidP="003F5518">
            <w:pPr>
              <w:spacing w:after="0"/>
              <w:ind w:left="-68" w:firstLine="0"/>
              <w:jc w:val="right"/>
              <w:rPr>
                <w:rFonts w:ascii="Arial" w:hAnsi="Arial" w:cs="Arial"/>
                <w:bCs/>
                <w:sz w:val="18"/>
                <w:szCs w:val="18"/>
                <w:lang w:val="es-ES" w:eastAsia="es-ES"/>
              </w:rPr>
            </w:pPr>
            <w:r w:rsidRPr="000B530B">
              <w:rPr>
                <w:rFonts w:ascii="Arial" w:hAnsi="Arial" w:cs="Arial"/>
                <w:bCs/>
                <w:sz w:val="18"/>
                <w:szCs w:val="18"/>
                <w:lang w:val="es-ES" w:eastAsia="es-ES"/>
              </w:rPr>
              <w:t>mayores ingresos</w:t>
            </w:r>
          </w:p>
        </w:tc>
        <w:tc>
          <w:tcPr>
            <w:tcW w:w="1048" w:type="pct"/>
            <w:gridSpan w:val="2"/>
            <w:tcBorders>
              <w:top w:val="single" w:sz="4" w:space="0" w:color="auto"/>
              <w:bottom w:val="single" w:sz="4" w:space="0" w:color="auto"/>
            </w:tcBorders>
            <w:shd w:val="clear" w:color="auto" w:fill="8DB3E2"/>
            <w:vAlign w:val="center"/>
            <w:hideMark/>
          </w:tcPr>
          <w:p w14:paraId="129676A1" w14:textId="77777777" w:rsidR="000C509B" w:rsidRPr="000B530B" w:rsidRDefault="000C509B" w:rsidP="003F5518">
            <w:pPr>
              <w:spacing w:after="0"/>
              <w:ind w:left="-68" w:right="10" w:firstLine="0"/>
              <w:jc w:val="right"/>
              <w:rPr>
                <w:rFonts w:ascii="Arial" w:hAnsi="Arial" w:cs="Arial"/>
                <w:bCs/>
                <w:sz w:val="18"/>
                <w:szCs w:val="18"/>
                <w:lang w:val="es-ES" w:eastAsia="es-ES"/>
              </w:rPr>
            </w:pPr>
            <w:r w:rsidRPr="000B530B">
              <w:rPr>
                <w:rFonts w:ascii="Arial" w:hAnsi="Arial" w:cs="Arial"/>
                <w:bCs/>
                <w:sz w:val="18"/>
                <w:szCs w:val="18"/>
                <w:lang w:val="es-ES" w:eastAsia="es-ES"/>
              </w:rPr>
              <w:t xml:space="preserve">Financiadas con </w:t>
            </w:r>
          </w:p>
          <w:p w14:paraId="3151C718" w14:textId="77777777" w:rsidR="000C509B" w:rsidRPr="000B530B" w:rsidRDefault="000C509B" w:rsidP="003F5518">
            <w:pPr>
              <w:spacing w:after="0"/>
              <w:ind w:left="-68" w:right="10" w:firstLine="0"/>
              <w:jc w:val="right"/>
              <w:rPr>
                <w:rFonts w:ascii="Arial" w:hAnsi="Arial" w:cs="Arial"/>
                <w:bCs/>
                <w:sz w:val="18"/>
                <w:szCs w:val="18"/>
                <w:lang w:val="es-ES" w:eastAsia="es-ES"/>
              </w:rPr>
            </w:pPr>
            <w:proofErr w:type="spellStart"/>
            <w:r w:rsidRPr="000B530B">
              <w:rPr>
                <w:rFonts w:ascii="Arial" w:hAnsi="Arial" w:cs="Arial"/>
                <w:bCs/>
                <w:sz w:val="18"/>
                <w:szCs w:val="18"/>
                <w:lang w:val="es-ES" w:eastAsia="es-ES"/>
              </w:rPr>
              <w:t>minor</w:t>
            </w:r>
            <w:proofErr w:type="spellEnd"/>
            <w:r w:rsidRPr="000B530B">
              <w:rPr>
                <w:rFonts w:ascii="Arial" w:hAnsi="Arial" w:cs="Arial"/>
                <w:bCs/>
                <w:sz w:val="18"/>
                <w:szCs w:val="18"/>
                <w:lang w:val="es-ES" w:eastAsia="es-ES"/>
              </w:rPr>
              <w:t>. otros gastos</w:t>
            </w:r>
          </w:p>
        </w:tc>
      </w:tr>
      <w:tr w:rsidR="000B530B" w:rsidRPr="000B530B" w14:paraId="182198DC" w14:textId="77777777" w:rsidTr="00D4695A">
        <w:trPr>
          <w:trHeight w:val="198"/>
          <w:jc w:val="center"/>
        </w:trPr>
        <w:tc>
          <w:tcPr>
            <w:tcW w:w="1851" w:type="pct"/>
            <w:tcBorders>
              <w:top w:val="single" w:sz="4" w:space="0" w:color="auto"/>
              <w:bottom w:val="single" w:sz="2" w:space="0" w:color="auto"/>
            </w:tcBorders>
            <w:shd w:val="clear" w:color="auto" w:fill="auto"/>
            <w:vAlign w:val="center"/>
            <w:hideMark/>
          </w:tcPr>
          <w:p w14:paraId="733647F9" w14:textId="77777777" w:rsidR="000C509B" w:rsidRPr="000B530B" w:rsidRDefault="000C509B" w:rsidP="001D3DED">
            <w:pPr>
              <w:spacing w:after="0"/>
              <w:ind w:firstLine="0"/>
              <w:jc w:val="left"/>
              <w:rPr>
                <w:rFonts w:ascii="Arial Narrow" w:hAnsi="Arial Narrow" w:cs="Arial"/>
                <w:lang w:val="es-ES" w:eastAsia="es-ES"/>
              </w:rPr>
            </w:pPr>
            <w:r w:rsidRPr="000B530B">
              <w:rPr>
                <w:rFonts w:ascii="Arial Narrow" w:hAnsi="Arial Narrow" w:cs="Arial"/>
                <w:lang w:val="es-ES" w:eastAsia="es-ES"/>
              </w:rPr>
              <w:t>Ampliaciones de crédito</w:t>
            </w:r>
          </w:p>
        </w:tc>
        <w:tc>
          <w:tcPr>
            <w:tcW w:w="1050" w:type="pct"/>
            <w:gridSpan w:val="2"/>
            <w:tcBorders>
              <w:top w:val="single" w:sz="4" w:space="0" w:color="auto"/>
              <w:bottom w:val="single" w:sz="2" w:space="0" w:color="auto"/>
            </w:tcBorders>
            <w:shd w:val="clear" w:color="auto" w:fill="auto"/>
            <w:vAlign w:val="center"/>
          </w:tcPr>
          <w:p w14:paraId="0474069C" w14:textId="77777777" w:rsidR="000C509B" w:rsidRPr="000B530B" w:rsidRDefault="000C509B" w:rsidP="000B530B">
            <w:pPr>
              <w:spacing w:after="0"/>
              <w:ind w:left="-68" w:firstLine="0"/>
              <w:jc w:val="right"/>
              <w:rPr>
                <w:rFonts w:ascii="Arial Narrow" w:hAnsi="Arial Narrow" w:cs="Arial"/>
                <w:lang w:val="es-ES" w:eastAsia="es-ES"/>
              </w:rPr>
            </w:pPr>
            <w:r w:rsidRPr="000B530B">
              <w:rPr>
                <w:rFonts w:ascii="Arial Narrow" w:hAnsi="Arial Narrow" w:cs="Arial"/>
                <w:lang w:val="es-ES" w:eastAsia="es-ES"/>
              </w:rPr>
              <w:t>63.756</w:t>
            </w:r>
          </w:p>
        </w:tc>
        <w:tc>
          <w:tcPr>
            <w:tcW w:w="1050" w:type="pct"/>
            <w:gridSpan w:val="2"/>
            <w:tcBorders>
              <w:top w:val="single" w:sz="4" w:space="0" w:color="auto"/>
              <w:bottom w:val="single" w:sz="2" w:space="0" w:color="auto"/>
            </w:tcBorders>
            <w:shd w:val="clear" w:color="auto" w:fill="auto"/>
            <w:vAlign w:val="center"/>
            <w:hideMark/>
          </w:tcPr>
          <w:p w14:paraId="722E388E" w14:textId="77777777" w:rsidR="000C509B" w:rsidRPr="000B530B" w:rsidRDefault="000C509B" w:rsidP="000B530B">
            <w:pPr>
              <w:spacing w:after="0"/>
              <w:ind w:left="-68" w:firstLine="0"/>
              <w:jc w:val="right"/>
              <w:rPr>
                <w:rFonts w:ascii="Arial Narrow" w:hAnsi="Arial Narrow" w:cs="Arial"/>
                <w:lang w:val="es-ES" w:eastAsia="es-ES"/>
              </w:rPr>
            </w:pPr>
            <w:r w:rsidRPr="000B530B">
              <w:rPr>
                <w:rFonts w:ascii="Arial Narrow" w:hAnsi="Arial Narrow" w:cs="Arial"/>
                <w:lang w:val="es-ES" w:eastAsia="es-ES"/>
              </w:rPr>
              <w:t>63.279</w:t>
            </w:r>
          </w:p>
        </w:tc>
        <w:tc>
          <w:tcPr>
            <w:tcW w:w="1048" w:type="pct"/>
            <w:gridSpan w:val="2"/>
            <w:tcBorders>
              <w:top w:val="single" w:sz="4" w:space="0" w:color="auto"/>
              <w:bottom w:val="single" w:sz="2" w:space="0" w:color="auto"/>
            </w:tcBorders>
            <w:shd w:val="clear" w:color="auto" w:fill="auto"/>
            <w:vAlign w:val="center"/>
            <w:hideMark/>
          </w:tcPr>
          <w:p w14:paraId="723C8E07" w14:textId="77777777" w:rsidR="000C509B" w:rsidRPr="000B530B" w:rsidRDefault="000C509B" w:rsidP="000B530B">
            <w:pPr>
              <w:spacing w:after="0"/>
              <w:ind w:left="-68" w:right="10" w:firstLine="0"/>
              <w:jc w:val="right"/>
              <w:rPr>
                <w:rFonts w:ascii="Arial Narrow" w:hAnsi="Arial Narrow" w:cs="Arial"/>
                <w:lang w:val="es-ES" w:eastAsia="es-ES"/>
              </w:rPr>
            </w:pPr>
            <w:r w:rsidRPr="000B530B">
              <w:rPr>
                <w:rFonts w:ascii="Arial Narrow" w:hAnsi="Arial Narrow" w:cs="Arial"/>
                <w:lang w:val="es-ES" w:eastAsia="es-ES"/>
              </w:rPr>
              <w:t>91.825</w:t>
            </w:r>
          </w:p>
        </w:tc>
      </w:tr>
      <w:tr w:rsidR="000B530B" w:rsidRPr="000B530B" w14:paraId="36BC3B8C" w14:textId="77777777" w:rsidTr="000B530B">
        <w:trPr>
          <w:trHeight w:val="198"/>
          <w:jc w:val="center"/>
        </w:trPr>
        <w:tc>
          <w:tcPr>
            <w:tcW w:w="1851" w:type="pct"/>
            <w:tcBorders>
              <w:top w:val="single" w:sz="2" w:space="0" w:color="auto"/>
              <w:bottom w:val="single" w:sz="2" w:space="0" w:color="auto"/>
            </w:tcBorders>
            <w:shd w:val="clear" w:color="auto" w:fill="auto"/>
            <w:vAlign w:val="center"/>
            <w:hideMark/>
          </w:tcPr>
          <w:p w14:paraId="5BF1DC34" w14:textId="77777777" w:rsidR="000C509B" w:rsidRPr="000B530B" w:rsidRDefault="000C509B" w:rsidP="001D3DED">
            <w:pPr>
              <w:spacing w:after="0"/>
              <w:ind w:firstLine="0"/>
              <w:jc w:val="left"/>
              <w:rPr>
                <w:rFonts w:ascii="Arial Narrow" w:hAnsi="Arial Narrow" w:cs="Arial"/>
                <w:lang w:val="es-ES" w:eastAsia="es-ES"/>
              </w:rPr>
            </w:pPr>
            <w:r w:rsidRPr="000B530B">
              <w:rPr>
                <w:rFonts w:ascii="Arial Narrow" w:hAnsi="Arial Narrow" w:cs="Arial"/>
                <w:lang w:val="es-ES" w:eastAsia="es-ES"/>
              </w:rPr>
              <w:t>Generaciones de crédito</w:t>
            </w:r>
          </w:p>
        </w:tc>
        <w:tc>
          <w:tcPr>
            <w:tcW w:w="1050" w:type="pct"/>
            <w:gridSpan w:val="2"/>
            <w:tcBorders>
              <w:top w:val="single" w:sz="2" w:space="0" w:color="auto"/>
              <w:bottom w:val="single" w:sz="2" w:space="0" w:color="auto"/>
            </w:tcBorders>
            <w:shd w:val="clear" w:color="auto" w:fill="auto"/>
            <w:vAlign w:val="center"/>
          </w:tcPr>
          <w:p w14:paraId="68999E24" w14:textId="77777777" w:rsidR="000C509B" w:rsidRPr="000B530B" w:rsidRDefault="000C509B" w:rsidP="000B530B">
            <w:pPr>
              <w:spacing w:after="0"/>
              <w:ind w:left="-68" w:firstLine="0"/>
              <w:jc w:val="right"/>
              <w:rPr>
                <w:rFonts w:ascii="Arial Narrow" w:hAnsi="Arial Narrow" w:cs="Arial"/>
                <w:lang w:val="es-ES" w:eastAsia="es-ES"/>
              </w:rPr>
            </w:pPr>
            <w:r w:rsidRPr="000B530B">
              <w:rPr>
                <w:rFonts w:ascii="Arial Narrow" w:hAnsi="Arial Narrow" w:cs="Arial"/>
                <w:lang w:val="es-ES" w:eastAsia="es-ES"/>
              </w:rPr>
              <w:t>2.260</w:t>
            </w:r>
          </w:p>
        </w:tc>
        <w:tc>
          <w:tcPr>
            <w:tcW w:w="1050" w:type="pct"/>
            <w:gridSpan w:val="2"/>
            <w:tcBorders>
              <w:top w:val="single" w:sz="2" w:space="0" w:color="auto"/>
              <w:bottom w:val="single" w:sz="2" w:space="0" w:color="auto"/>
            </w:tcBorders>
            <w:shd w:val="clear" w:color="auto" w:fill="auto"/>
            <w:vAlign w:val="center"/>
            <w:hideMark/>
          </w:tcPr>
          <w:p w14:paraId="6854B074" w14:textId="77777777" w:rsidR="000C509B" w:rsidRPr="000B530B" w:rsidRDefault="000C509B" w:rsidP="000B530B">
            <w:pPr>
              <w:spacing w:after="0"/>
              <w:ind w:left="-68" w:firstLine="0"/>
              <w:jc w:val="right"/>
              <w:rPr>
                <w:rFonts w:ascii="Arial Narrow" w:hAnsi="Arial Narrow" w:cs="Arial"/>
                <w:lang w:val="es-ES" w:eastAsia="es-ES"/>
              </w:rPr>
            </w:pPr>
            <w:r w:rsidRPr="000B530B">
              <w:rPr>
                <w:rFonts w:ascii="Arial Narrow" w:hAnsi="Arial Narrow" w:cs="Arial"/>
                <w:lang w:val="es-ES" w:eastAsia="es-ES"/>
              </w:rPr>
              <w:t>3.685</w:t>
            </w:r>
          </w:p>
        </w:tc>
        <w:tc>
          <w:tcPr>
            <w:tcW w:w="1048" w:type="pct"/>
            <w:gridSpan w:val="2"/>
            <w:tcBorders>
              <w:top w:val="single" w:sz="2" w:space="0" w:color="auto"/>
              <w:bottom w:val="single" w:sz="2" w:space="0" w:color="auto"/>
            </w:tcBorders>
            <w:shd w:val="clear" w:color="auto" w:fill="auto"/>
            <w:vAlign w:val="center"/>
            <w:hideMark/>
          </w:tcPr>
          <w:p w14:paraId="14024921" w14:textId="77777777" w:rsidR="000C509B" w:rsidRPr="000B530B" w:rsidRDefault="000C509B" w:rsidP="000B530B">
            <w:pPr>
              <w:spacing w:after="0"/>
              <w:ind w:left="-68" w:right="10" w:firstLine="0"/>
              <w:jc w:val="right"/>
              <w:rPr>
                <w:rFonts w:ascii="Arial Narrow" w:hAnsi="Arial Narrow" w:cs="Arial"/>
                <w:lang w:val="es-ES" w:eastAsia="es-ES"/>
              </w:rPr>
            </w:pPr>
            <w:r w:rsidRPr="000B530B">
              <w:rPr>
                <w:rFonts w:ascii="Arial Narrow" w:hAnsi="Arial Narrow" w:cs="Arial"/>
                <w:lang w:val="es-ES" w:eastAsia="es-ES"/>
              </w:rPr>
              <w:t>0</w:t>
            </w:r>
          </w:p>
        </w:tc>
      </w:tr>
      <w:tr w:rsidR="000B530B" w:rsidRPr="000B530B" w14:paraId="35FD89AE" w14:textId="77777777" w:rsidTr="000B530B">
        <w:trPr>
          <w:trHeight w:val="198"/>
          <w:jc w:val="center"/>
        </w:trPr>
        <w:tc>
          <w:tcPr>
            <w:tcW w:w="1851" w:type="pct"/>
            <w:tcBorders>
              <w:top w:val="single" w:sz="2" w:space="0" w:color="auto"/>
              <w:bottom w:val="single" w:sz="2" w:space="0" w:color="auto"/>
            </w:tcBorders>
            <w:shd w:val="clear" w:color="auto" w:fill="auto"/>
            <w:vAlign w:val="center"/>
            <w:hideMark/>
          </w:tcPr>
          <w:p w14:paraId="6E454B6A" w14:textId="77777777" w:rsidR="000C509B" w:rsidRPr="000B530B" w:rsidRDefault="000C509B" w:rsidP="001D3DED">
            <w:pPr>
              <w:spacing w:after="0"/>
              <w:ind w:firstLine="0"/>
              <w:jc w:val="left"/>
              <w:rPr>
                <w:rFonts w:ascii="Arial Narrow" w:hAnsi="Arial Narrow" w:cs="Arial"/>
                <w:lang w:val="es-ES" w:eastAsia="es-ES"/>
              </w:rPr>
            </w:pPr>
            <w:r w:rsidRPr="000B530B">
              <w:rPr>
                <w:rFonts w:ascii="Arial Narrow" w:hAnsi="Arial Narrow" w:cs="Arial"/>
                <w:lang w:val="es-ES" w:eastAsia="es-ES"/>
              </w:rPr>
              <w:t>Incorporaciones de crédito</w:t>
            </w:r>
          </w:p>
        </w:tc>
        <w:tc>
          <w:tcPr>
            <w:tcW w:w="1050" w:type="pct"/>
            <w:gridSpan w:val="2"/>
            <w:tcBorders>
              <w:top w:val="single" w:sz="2" w:space="0" w:color="auto"/>
              <w:bottom w:val="single" w:sz="2" w:space="0" w:color="auto"/>
            </w:tcBorders>
            <w:shd w:val="clear" w:color="auto" w:fill="auto"/>
            <w:vAlign w:val="center"/>
          </w:tcPr>
          <w:p w14:paraId="736B0E60" w14:textId="77777777" w:rsidR="000C509B" w:rsidRPr="000B530B" w:rsidRDefault="000C509B" w:rsidP="000B530B">
            <w:pPr>
              <w:spacing w:after="0"/>
              <w:ind w:left="-68" w:firstLine="0"/>
              <w:jc w:val="right"/>
              <w:rPr>
                <w:rFonts w:ascii="Arial Narrow" w:hAnsi="Arial Narrow" w:cs="Arial"/>
                <w:lang w:val="es-ES" w:eastAsia="es-ES"/>
              </w:rPr>
            </w:pPr>
            <w:r w:rsidRPr="000B530B">
              <w:rPr>
                <w:rFonts w:ascii="Arial Narrow" w:hAnsi="Arial Narrow" w:cs="Arial"/>
                <w:lang w:val="es-ES" w:eastAsia="es-ES"/>
              </w:rPr>
              <w:t>41.454</w:t>
            </w:r>
          </w:p>
        </w:tc>
        <w:tc>
          <w:tcPr>
            <w:tcW w:w="1050" w:type="pct"/>
            <w:gridSpan w:val="2"/>
            <w:tcBorders>
              <w:top w:val="single" w:sz="2" w:space="0" w:color="auto"/>
              <w:bottom w:val="single" w:sz="2" w:space="0" w:color="auto"/>
            </w:tcBorders>
            <w:shd w:val="clear" w:color="auto" w:fill="auto"/>
            <w:noWrap/>
            <w:vAlign w:val="center"/>
            <w:hideMark/>
          </w:tcPr>
          <w:p w14:paraId="6D13763A" w14:textId="77777777" w:rsidR="000C509B" w:rsidRPr="000B530B" w:rsidRDefault="000C509B" w:rsidP="000B530B">
            <w:pPr>
              <w:spacing w:after="0"/>
              <w:ind w:left="-68" w:firstLine="0"/>
              <w:jc w:val="right"/>
              <w:rPr>
                <w:rFonts w:ascii="Arial Narrow" w:hAnsi="Arial Narrow" w:cs="Arial"/>
                <w:lang w:val="es-ES" w:eastAsia="es-ES"/>
              </w:rPr>
            </w:pPr>
            <w:r w:rsidRPr="000B530B">
              <w:rPr>
                <w:rFonts w:ascii="Arial Narrow" w:hAnsi="Arial Narrow" w:cs="Arial"/>
                <w:lang w:val="es-ES" w:eastAsia="es-ES"/>
              </w:rPr>
              <w:t>0</w:t>
            </w:r>
          </w:p>
        </w:tc>
        <w:tc>
          <w:tcPr>
            <w:tcW w:w="1048" w:type="pct"/>
            <w:gridSpan w:val="2"/>
            <w:tcBorders>
              <w:top w:val="single" w:sz="2" w:space="0" w:color="auto"/>
              <w:bottom w:val="single" w:sz="2" w:space="0" w:color="auto"/>
            </w:tcBorders>
            <w:shd w:val="clear" w:color="auto" w:fill="auto"/>
            <w:noWrap/>
            <w:vAlign w:val="center"/>
            <w:hideMark/>
          </w:tcPr>
          <w:p w14:paraId="1EAB8AEE" w14:textId="77777777" w:rsidR="000C509B" w:rsidRPr="000B530B" w:rsidRDefault="000C509B" w:rsidP="000B530B">
            <w:pPr>
              <w:spacing w:after="0"/>
              <w:ind w:left="-68" w:right="10" w:firstLine="0"/>
              <w:jc w:val="right"/>
              <w:rPr>
                <w:rFonts w:ascii="Arial Narrow" w:hAnsi="Arial Narrow" w:cs="Arial"/>
                <w:lang w:val="es-ES" w:eastAsia="es-ES"/>
              </w:rPr>
            </w:pPr>
            <w:r w:rsidRPr="000B530B">
              <w:rPr>
                <w:rFonts w:ascii="Arial Narrow" w:hAnsi="Arial Narrow" w:cs="Arial"/>
                <w:lang w:val="es-ES" w:eastAsia="es-ES"/>
              </w:rPr>
              <w:t>162</w:t>
            </w:r>
          </w:p>
        </w:tc>
      </w:tr>
      <w:tr w:rsidR="000B530B" w:rsidRPr="000B530B" w14:paraId="2C0DA008" w14:textId="77777777" w:rsidTr="000B530B">
        <w:trPr>
          <w:trHeight w:val="198"/>
          <w:jc w:val="center"/>
        </w:trPr>
        <w:tc>
          <w:tcPr>
            <w:tcW w:w="1851" w:type="pct"/>
            <w:tcBorders>
              <w:top w:val="single" w:sz="2" w:space="0" w:color="auto"/>
              <w:bottom w:val="single" w:sz="2" w:space="0" w:color="auto"/>
            </w:tcBorders>
            <w:shd w:val="clear" w:color="auto" w:fill="auto"/>
            <w:vAlign w:val="center"/>
          </w:tcPr>
          <w:p w14:paraId="5A979B0C" w14:textId="77777777" w:rsidR="000C509B" w:rsidRPr="000B530B" w:rsidRDefault="000C509B" w:rsidP="001D3DED">
            <w:pPr>
              <w:spacing w:after="0"/>
              <w:ind w:firstLine="0"/>
              <w:jc w:val="left"/>
              <w:rPr>
                <w:rFonts w:ascii="Arial Narrow" w:hAnsi="Arial Narrow" w:cs="Arial"/>
                <w:lang w:val="es-ES" w:eastAsia="es-ES"/>
              </w:rPr>
            </w:pPr>
            <w:r w:rsidRPr="000B530B">
              <w:rPr>
                <w:rFonts w:ascii="Arial Narrow" w:hAnsi="Arial Narrow" w:cs="Arial"/>
                <w:lang w:val="es-ES" w:eastAsia="es-ES"/>
              </w:rPr>
              <w:t>Suplementos de crédito</w:t>
            </w:r>
          </w:p>
        </w:tc>
        <w:tc>
          <w:tcPr>
            <w:tcW w:w="1050" w:type="pct"/>
            <w:gridSpan w:val="2"/>
            <w:tcBorders>
              <w:top w:val="single" w:sz="2" w:space="0" w:color="auto"/>
              <w:bottom w:val="single" w:sz="2" w:space="0" w:color="auto"/>
            </w:tcBorders>
            <w:shd w:val="clear" w:color="auto" w:fill="auto"/>
            <w:vAlign w:val="center"/>
          </w:tcPr>
          <w:p w14:paraId="0523F61A" w14:textId="77777777" w:rsidR="000C509B" w:rsidRPr="000B530B" w:rsidRDefault="000C509B" w:rsidP="000B530B">
            <w:pPr>
              <w:spacing w:after="0"/>
              <w:ind w:left="-68" w:firstLine="0"/>
              <w:jc w:val="right"/>
              <w:rPr>
                <w:rFonts w:ascii="Arial Narrow" w:hAnsi="Arial Narrow" w:cs="Arial"/>
                <w:lang w:val="es-ES" w:eastAsia="es-ES"/>
              </w:rPr>
            </w:pPr>
            <w:r w:rsidRPr="000B530B">
              <w:rPr>
                <w:rFonts w:ascii="Arial Narrow" w:hAnsi="Arial Narrow" w:cs="Arial"/>
                <w:lang w:val="es-ES" w:eastAsia="es-ES"/>
              </w:rPr>
              <w:t>28.428</w:t>
            </w:r>
          </w:p>
        </w:tc>
        <w:tc>
          <w:tcPr>
            <w:tcW w:w="1050" w:type="pct"/>
            <w:gridSpan w:val="2"/>
            <w:tcBorders>
              <w:top w:val="single" w:sz="2" w:space="0" w:color="auto"/>
              <w:bottom w:val="single" w:sz="2" w:space="0" w:color="auto"/>
            </w:tcBorders>
            <w:shd w:val="clear" w:color="auto" w:fill="auto"/>
            <w:noWrap/>
            <w:vAlign w:val="center"/>
          </w:tcPr>
          <w:p w14:paraId="4FA4F5A6" w14:textId="77777777" w:rsidR="000C509B" w:rsidRPr="000B530B" w:rsidRDefault="000C509B" w:rsidP="000B530B">
            <w:pPr>
              <w:spacing w:after="0"/>
              <w:ind w:left="-68" w:firstLine="0"/>
              <w:jc w:val="right"/>
              <w:rPr>
                <w:rFonts w:ascii="Arial Narrow" w:hAnsi="Arial Narrow" w:cs="Arial"/>
                <w:lang w:val="es-ES" w:eastAsia="es-ES"/>
              </w:rPr>
            </w:pPr>
            <w:r w:rsidRPr="000B530B">
              <w:rPr>
                <w:rFonts w:ascii="Arial Narrow" w:hAnsi="Arial Narrow" w:cs="Arial"/>
                <w:lang w:val="es-ES" w:eastAsia="es-ES"/>
              </w:rPr>
              <w:t>0</w:t>
            </w:r>
          </w:p>
        </w:tc>
        <w:tc>
          <w:tcPr>
            <w:tcW w:w="1048" w:type="pct"/>
            <w:gridSpan w:val="2"/>
            <w:tcBorders>
              <w:top w:val="single" w:sz="2" w:space="0" w:color="auto"/>
              <w:bottom w:val="single" w:sz="2" w:space="0" w:color="auto"/>
            </w:tcBorders>
            <w:shd w:val="clear" w:color="auto" w:fill="auto"/>
            <w:noWrap/>
            <w:vAlign w:val="center"/>
          </w:tcPr>
          <w:p w14:paraId="0670AF9C" w14:textId="77777777" w:rsidR="000C509B" w:rsidRPr="000B530B" w:rsidRDefault="000C509B" w:rsidP="000B530B">
            <w:pPr>
              <w:spacing w:after="0"/>
              <w:ind w:left="-68" w:right="10" w:firstLine="0"/>
              <w:jc w:val="right"/>
              <w:rPr>
                <w:rFonts w:ascii="Arial Narrow" w:hAnsi="Arial Narrow" w:cs="Arial"/>
                <w:lang w:val="es-ES" w:eastAsia="es-ES"/>
              </w:rPr>
            </w:pPr>
            <w:r w:rsidRPr="000B530B">
              <w:rPr>
                <w:rFonts w:ascii="Arial Narrow" w:hAnsi="Arial Narrow" w:cs="Arial"/>
                <w:lang w:val="es-ES" w:eastAsia="es-ES"/>
              </w:rPr>
              <w:t>164</w:t>
            </w:r>
          </w:p>
        </w:tc>
      </w:tr>
      <w:tr w:rsidR="000B530B" w:rsidRPr="000B530B" w14:paraId="10A0C713" w14:textId="77777777" w:rsidTr="00D4695A">
        <w:trPr>
          <w:trHeight w:val="198"/>
          <w:jc w:val="center"/>
        </w:trPr>
        <w:tc>
          <w:tcPr>
            <w:tcW w:w="1851" w:type="pct"/>
            <w:tcBorders>
              <w:top w:val="single" w:sz="2" w:space="0" w:color="auto"/>
              <w:bottom w:val="single" w:sz="4" w:space="0" w:color="auto"/>
            </w:tcBorders>
            <w:shd w:val="clear" w:color="auto" w:fill="auto"/>
            <w:vAlign w:val="center"/>
          </w:tcPr>
          <w:p w14:paraId="21C11AC4" w14:textId="77777777" w:rsidR="000C509B" w:rsidRPr="000B530B" w:rsidRDefault="000C509B" w:rsidP="001D3DED">
            <w:pPr>
              <w:spacing w:after="0"/>
              <w:ind w:firstLine="0"/>
              <w:jc w:val="left"/>
              <w:rPr>
                <w:rFonts w:ascii="Arial Narrow" w:hAnsi="Arial Narrow" w:cs="Arial"/>
                <w:lang w:val="es-ES" w:eastAsia="es-ES"/>
              </w:rPr>
            </w:pPr>
            <w:r w:rsidRPr="000B530B">
              <w:rPr>
                <w:rFonts w:ascii="Arial Narrow" w:hAnsi="Arial Narrow" w:cs="Arial"/>
                <w:lang w:val="es-ES" w:eastAsia="es-ES"/>
              </w:rPr>
              <w:t>Créditos extraordinarios</w:t>
            </w:r>
          </w:p>
        </w:tc>
        <w:tc>
          <w:tcPr>
            <w:tcW w:w="1050" w:type="pct"/>
            <w:gridSpan w:val="2"/>
            <w:tcBorders>
              <w:top w:val="single" w:sz="2" w:space="0" w:color="auto"/>
              <w:bottom w:val="single" w:sz="4" w:space="0" w:color="auto"/>
            </w:tcBorders>
            <w:shd w:val="clear" w:color="auto" w:fill="auto"/>
            <w:vAlign w:val="center"/>
          </w:tcPr>
          <w:p w14:paraId="082C8C1A" w14:textId="77777777" w:rsidR="000C509B" w:rsidRPr="000B530B" w:rsidRDefault="000C509B" w:rsidP="00EF45E0">
            <w:pPr>
              <w:spacing w:after="0"/>
              <w:ind w:left="-68" w:firstLine="0"/>
              <w:jc w:val="right"/>
              <w:rPr>
                <w:rFonts w:ascii="Arial Narrow" w:hAnsi="Arial Narrow" w:cs="Arial"/>
                <w:lang w:val="es-ES" w:eastAsia="es-ES"/>
              </w:rPr>
            </w:pPr>
            <w:r w:rsidRPr="000B530B">
              <w:rPr>
                <w:rFonts w:ascii="Arial Narrow" w:hAnsi="Arial Narrow" w:cs="Arial"/>
                <w:lang w:val="es-ES" w:eastAsia="es-ES"/>
              </w:rPr>
              <w:t>48.19</w:t>
            </w:r>
            <w:r w:rsidR="00EF45E0">
              <w:rPr>
                <w:rFonts w:ascii="Arial Narrow" w:hAnsi="Arial Narrow" w:cs="Arial"/>
                <w:lang w:val="es-ES" w:eastAsia="es-ES"/>
              </w:rPr>
              <w:t>2</w:t>
            </w:r>
          </w:p>
        </w:tc>
        <w:tc>
          <w:tcPr>
            <w:tcW w:w="1050" w:type="pct"/>
            <w:gridSpan w:val="2"/>
            <w:tcBorders>
              <w:top w:val="single" w:sz="2" w:space="0" w:color="auto"/>
              <w:bottom w:val="single" w:sz="4" w:space="0" w:color="auto"/>
            </w:tcBorders>
            <w:shd w:val="clear" w:color="auto" w:fill="auto"/>
            <w:noWrap/>
            <w:vAlign w:val="center"/>
          </w:tcPr>
          <w:p w14:paraId="30076C15" w14:textId="77777777" w:rsidR="000C509B" w:rsidRPr="000B530B" w:rsidRDefault="000C509B" w:rsidP="000B530B">
            <w:pPr>
              <w:spacing w:after="0"/>
              <w:ind w:left="-68" w:firstLine="0"/>
              <w:jc w:val="right"/>
              <w:rPr>
                <w:rFonts w:ascii="Arial Narrow" w:hAnsi="Arial Narrow" w:cs="Arial"/>
                <w:lang w:val="es-ES" w:eastAsia="es-ES"/>
              </w:rPr>
            </w:pPr>
            <w:r w:rsidRPr="000B530B">
              <w:rPr>
                <w:rFonts w:ascii="Arial Narrow" w:hAnsi="Arial Narrow" w:cs="Arial"/>
                <w:lang w:val="es-ES" w:eastAsia="es-ES"/>
              </w:rPr>
              <w:t>750</w:t>
            </w:r>
          </w:p>
        </w:tc>
        <w:tc>
          <w:tcPr>
            <w:tcW w:w="1048" w:type="pct"/>
            <w:gridSpan w:val="2"/>
            <w:tcBorders>
              <w:top w:val="single" w:sz="2" w:space="0" w:color="auto"/>
              <w:bottom w:val="single" w:sz="4" w:space="0" w:color="auto"/>
            </w:tcBorders>
            <w:shd w:val="clear" w:color="auto" w:fill="auto"/>
            <w:noWrap/>
            <w:vAlign w:val="center"/>
          </w:tcPr>
          <w:p w14:paraId="27CA22AB" w14:textId="77777777" w:rsidR="000C509B" w:rsidRPr="000B530B" w:rsidRDefault="000C509B" w:rsidP="000B530B">
            <w:pPr>
              <w:spacing w:after="0"/>
              <w:ind w:left="-68" w:right="10" w:firstLine="0"/>
              <w:jc w:val="right"/>
              <w:rPr>
                <w:rFonts w:ascii="Arial Narrow" w:hAnsi="Arial Narrow" w:cs="Arial"/>
                <w:lang w:val="es-ES" w:eastAsia="es-ES"/>
              </w:rPr>
            </w:pPr>
            <w:r w:rsidRPr="000B530B">
              <w:rPr>
                <w:rFonts w:ascii="Arial Narrow" w:hAnsi="Arial Narrow" w:cs="Arial"/>
                <w:lang w:val="es-ES" w:eastAsia="es-ES"/>
              </w:rPr>
              <w:t>528</w:t>
            </w:r>
          </w:p>
        </w:tc>
      </w:tr>
      <w:tr w:rsidR="000C509B" w:rsidRPr="00B01865" w14:paraId="43DD3C02" w14:textId="77777777" w:rsidTr="000B530B">
        <w:trPr>
          <w:trHeight w:val="255"/>
          <w:jc w:val="center"/>
        </w:trPr>
        <w:tc>
          <w:tcPr>
            <w:tcW w:w="1851" w:type="pct"/>
            <w:tcBorders>
              <w:top w:val="single" w:sz="4" w:space="0" w:color="auto"/>
            </w:tcBorders>
            <w:shd w:val="clear" w:color="auto" w:fill="8DB3E2"/>
            <w:vAlign w:val="center"/>
          </w:tcPr>
          <w:p w14:paraId="0301EC4A" w14:textId="77777777" w:rsidR="000C509B" w:rsidRPr="000B530B" w:rsidRDefault="000C509B" w:rsidP="000B530B">
            <w:pPr>
              <w:spacing w:after="0"/>
              <w:ind w:firstLine="0"/>
              <w:jc w:val="left"/>
              <w:rPr>
                <w:rFonts w:ascii="Arial" w:hAnsi="Arial" w:cs="Arial"/>
                <w:sz w:val="18"/>
                <w:szCs w:val="18"/>
                <w:lang w:val="es-ES" w:eastAsia="es-ES"/>
              </w:rPr>
            </w:pPr>
            <w:r w:rsidRPr="000B530B">
              <w:rPr>
                <w:rFonts w:ascii="Arial" w:hAnsi="Arial" w:cs="Arial"/>
                <w:sz w:val="18"/>
                <w:szCs w:val="18"/>
                <w:lang w:val="es-ES" w:eastAsia="es-ES"/>
              </w:rPr>
              <w:t>Total 2020</w:t>
            </w:r>
          </w:p>
        </w:tc>
        <w:tc>
          <w:tcPr>
            <w:tcW w:w="1050" w:type="pct"/>
            <w:gridSpan w:val="2"/>
            <w:tcBorders>
              <w:top w:val="single" w:sz="4" w:space="0" w:color="auto"/>
            </w:tcBorders>
            <w:shd w:val="clear" w:color="auto" w:fill="8DB3E2"/>
            <w:vAlign w:val="center"/>
          </w:tcPr>
          <w:p w14:paraId="7BD271D3" w14:textId="77777777" w:rsidR="000C509B" w:rsidRPr="000B530B" w:rsidRDefault="000C509B" w:rsidP="003F5518">
            <w:pPr>
              <w:spacing w:after="0"/>
              <w:ind w:left="-68" w:firstLine="0"/>
              <w:jc w:val="right"/>
              <w:rPr>
                <w:rFonts w:ascii="Arial" w:hAnsi="Arial" w:cs="Arial"/>
                <w:sz w:val="18"/>
                <w:szCs w:val="18"/>
                <w:lang w:val="es-ES" w:eastAsia="es-ES"/>
              </w:rPr>
            </w:pPr>
            <w:r w:rsidRPr="000B530B">
              <w:rPr>
                <w:rFonts w:ascii="Arial" w:hAnsi="Arial" w:cs="Arial"/>
                <w:sz w:val="18"/>
                <w:szCs w:val="18"/>
                <w:lang w:val="es-ES" w:eastAsia="es-ES"/>
              </w:rPr>
              <w:t>184.090</w:t>
            </w:r>
          </w:p>
        </w:tc>
        <w:tc>
          <w:tcPr>
            <w:tcW w:w="1050" w:type="pct"/>
            <w:gridSpan w:val="2"/>
            <w:tcBorders>
              <w:top w:val="single" w:sz="4" w:space="0" w:color="auto"/>
            </w:tcBorders>
            <w:shd w:val="clear" w:color="auto" w:fill="8DB3E2"/>
            <w:noWrap/>
            <w:vAlign w:val="center"/>
          </w:tcPr>
          <w:p w14:paraId="5365AC88" w14:textId="77777777" w:rsidR="000C509B" w:rsidRPr="000B530B" w:rsidRDefault="000C509B" w:rsidP="003F5518">
            <w:pPr>
              <w:spacing w:after="0"/>
              <w:ind w:left="-68" w:firstLine="0"/>
              <w:jc w:val="right"/>
              <w:rPr>
                <w:rFonts w:ascii="Arial" w:hAnsi="Arial" w:cs="Arial"/>
                <w:sz w:val="18"/>
                <w:szCs w:val="18"/>
                <w:lang w:val="es-ES" w:eastAsia="es-ES"/>
              </w:rPr>
            </w:pPr>
            <w:r w:rsidRPr="000B530B">
              <w:rPr>
                <w:rFonts w:ascii="Arial" w:hAnsi="Arial" w:cs="Arial"/>
                <w:sz w:val="18"/>
                <w:szCs w:val="18"/>
                <w:lang w:val="es-ES" w:eastAsia="es-ES"/>
              </w:rPr>
              <w:t>67.714</w:t>
            </w:r>
          </w:p>
        </w:tc>
        <w:tc>
          <w:tcPr>
            <w:tcW w:w="1048" w:type="pct"/>
            <w:gridSpan w:val="2"/>
            <w:tcBorders>
              <w:top w:val="single" w:sz="4" w:space="0" w:color="auto"/>
            </w:tcBorders>
            <w:shd w:val="clear" w:color="auto" w:fill="8DB3E2"/>
            <w:noWrap/>
            <w:vAlign w:val="center"/>
          </w:tcPr>
          <w:p w14:paraId="7E98B824" w14:textId="77777777" w:rsidR="000C509B" w:rsidRPr="000B530B" w:rsidRDefault="000C509B" w:rsidP="003F5518">
            <w:pPr>
              <w:spacing w:after="0"/>
              <w:ind w:left="-68" w:right="10" w:firstLine="0"/>
              <w:jc w:val="right"/>
              <w:rPr>
                <w:rFonts w:ascii="Arial" w:hAnsi="Arial" w:cs="Arial"/>
                <w:sz w:val="18"/>
                <w:szCs w:val="18"/>
                <w:lang w:val="es-ES" w:eastAsia="es-ES"/>
              </w:rPr>
            </w:pPr>
            <w:r w:rsidRPr="000B530B">
              <w:rPr>
                <w:rFonts w:ascii="Arial" w:hAnsi="Arial" w:cs="Arial"/>
                <w:sz w:val="18"/>
                <w:szCs w:val="18"/>
                <w:lang w:val="es-ES" w:eastAsia="es-ES"/>
              </w:rPr>
              <w:t>92.679</w:t>
            </w:r>
          </w:p>
        </w:tc>
      </w:tr>
    </w:tbl>
    <w:p w14:paraId="1953E72E" w14:textId="77777777" w:rsidR="000C509B" w:rsidRDefault="000C509B" w:rsidP="000C509B">
      <w:pPr>
        <w:pStyle w:val="texto"/>
        <w:spacing w:before="240"/>
        <w:rPr>
          <w:lang w:val="es-ES"/>
        </w:rPr>
      </w:pPr>
      <w:r>
        <w:rPr>
          <w:lang w:val="es-ES"/>
        </w:rPr>
        <w:t>E</w:t>
      </w:r>
      <w:r w:rsidRPr="00B01865">
        <w:rPr>
          <w:lang w:val="es-ES"/>
        </w:rPr>
        <w:t xml:space="preserve">n el cuadro anterior no se incluyen las transferencias de créditos, ya que estas operaciones </w:t>
      </w:r>
      <w:r>
        <w:rPr>
          <w:lang w:val="es-ES"/>
        </w:rPr>
        <w:t>no</w:t>
      </w:r>
      <w:r w:rsidRPr="00B01865">
        <w:rPr>
          <w:lang w:val="es-ES"/>
        </w:rPr>
        <w:t xml:space="preserve"> tienen efecto </w:t>
      </w:r>
      <w:r w:rsidRPr="00297BD3">
        <w:rPr>
          <w:lang w:val="es-ES"/>
        </w:rPr>
        <w:t>presupuestario s</w:t>
      </w:r>
      <w:r w:rsidRPr="00B01865">
        <w:rPr>
          <w:lang w:val="es-ES"/>
        </w:rPr>
        <w:t>obre el importe total de créditos.</w:t>
      </w:r>
      <w:r w:rsidR="00FF4C41">
        <w:rPr>
          <w:lang w:val="es-ES"/>
        </w:rPr>
        <w:t xml:space="preserve"> </w:t>
      </w:r>
    </w:p>
    <w:p w14:paraId="42D88A01" w14:textId="77777777" w:rsidR="000C509B" w:rsidRPr="00BE2116" w:rsidRDefault="000C509B" w:rsidP="000C509B">
      <w:pPr>
        <w:pStyle w:val="texto"/>
        <w:rPr>
          <w:lang w:val="es-ES"/>
        </w:rPr>
      </w:pPr>
      <w:r w:rsidRPr="00B01865">
        <w:rPr>
          <w:lang w:val="es-ES"/>
        </w:rPr>
        <w:t>La Cámara de Comptos emitió, a solicitud del Parlamento y de acuerdo con la normativa vigente, informes de legalidad sobre las modificaciones presupuestarias del ejercicio cuya competencia corresponde a</w:t>
      </w:r>
      <w:r>
        <w:rPr>
          <w:lang w:val="es-ES"/>
        </w:rPr>
        <w:t xml:space="preserve"> </w:t>
      </w:r>
      <w:r w:rsidRPr="00B01865">
        <w:rPr>
          <w:lang w:val="es-ES"/>
        </w:rPr>
        <w:t>l</w:t>
      </w:r>
      <w:r>
        <w:rPr>
          <w:lang w:val="es-ES"/>
        </w:rPr>
        <w:t>a</w:t>
      </w:r>
      <w:r w:rsidRPr="00B01865">
        <w:rPr>
          <w:lang w:val="es-ES"/>
        </w:rPr>
        <w:t xml:space="preserve"> consejer</w:t>
      </w:r>
      <w:r>
        <w:rPr>
          <w:lang w:val="es-ES"/>
        </w:rPr>
        <w:t>a</w:t>
      </w:r>
      <w:r w:rsidRPr="00B01865">
        <w:rPr>
          <w:lang w:val="es-ES"/>
        </w:rPr>
        <w:t xml:space="preserve"> de </w:t>
      </w:r>
      <w:r>
        <w:rPr>
          <w:lang w:val="es-ES"/>
        </w:rPr>
        <w:t xml:space="preserve">Economía y </w:t>
      </w:r>
      <w:r w:rsidRPr="00B01865">
        <w:rPr>
          <w:lang w:val="es-ES"/>
        </w:rPr>
        <w:t xml:space="preserve">Hacienda, concluyendo que fueron aprobadas por el órgano competente y se respetaron las limitaciones legales establecidas en la normativa presupuestaria aprobada, entre ellas la pertinencia de las fuentes de financiación. El importe total de </w:t>
      </w:r>
      <w:r w:rsidRPr="00B01865">
        <w:rPr>
          <w:lang w:val="es-ES"/>
        </w:rPr>
        <w:lastRenderedPageBreak/>
        <w:t>modificaciones</w:t>
      </w:r>
      <w:r>
        <w:rPr>
          <w:lang w:val="es-ES"/>
        </w:rPr>
        <w:t>, incluidas transferencias,</w:t>
      </w:r>
      <w:r w:rsidRPr="00B01865">
        <w:rPr>
          <w:lang w:val="es-ES"/>
        </w:rPr>
        <w:t xml:space="preserve"> </w:t>
      </w:r>
      <w:r w:rsidRPr="00297BD3">
        <w:rPr>
          <w:lang w:val="es-ES"/>
        </w:rPr>
        <w:t>informadas</w:t>
      </w:r>
      <w:r w:rsidRPr="00B01865">
        <w:rPr>
          <w:lang w:val="es-ES"/>
        </w:rPr>
        <w:t xml:space="preserve"> por esta Cámara ascendió a</w:t>
      </w:r>
      <w:r>
        <w:rPr>
          <w:lang w:val="es-ES"/>
        </w:rPr>
        <w:t xml:space="preserve"> </w:t>
      </w:r>
      <w:r w:rsidR="00EF45E0">
        <w:rPr>
          <w:lang w:val="es-ES"/>
        </w:rPr>
        <w:t>299,83</w:t>
      </w:r>
      <w:r w:rsidRPr="00EE2BD8">
        <w:rPr>
          <w:color w:val="FF0000"/>
          <w:lang w:val="es-ES"/>
        </w:rPr>
        <w:t xml:space="preserve"> </w:t>
      </w:r>
      <w:r w:rsidRPr="00BE2116">
        <w:rPr>
          <w:lang w:val="es-ES"/>
        </w:rPr>
        <w:t>millones.</w:t>
      </w:r>
    </w:p>
    <w:p w14:paraId="08332E58" w14:textId="77777777" w:rsidR="000C509B" w:rsidRPr="0085422C" w:rsidRDefault="000C509B" w:rsidP="000C509B">
      <w:pPr>
        <w:pStyle w:val="texto"/>
        <w:rPr>
          <w:lang w:val="es-ES"/>
        </w:rPr>
      </w:pPr>
      <w:r w:rsidRPr="0085422C">
        <w:rPr>
          <w:lang w:val="es-ES"/>
        </w:rPr>
        <w:t xml:space="preserve">Por su parte, el Fondo de Contingencia previsto se utilizó en un </w:t>
      </w:r>
      <w:r>
        <w:rPr>
          <w:lang w:val="es-ES"/>
        </w:rPr>
        <w:t>14</w:t>
      </w:r>
      <w:r w:rsidRPr="0085422C">
        <w:rPr>
          <w:lang w:val="es-ES"/>
        </w:rPr>
        <w:t xml:space="preserve"> por ciento (</w:t>
      </w:r>
      <w:r>
        <w:rPr>
          <w:lang w:val="es-ES"/>
        </w:rPr>
        <w:t>0,55</w:t>
      </w:r>
      <w:r w:rsidRPr="0085422C">
        <w:rPr>
          <w:lang w:val="es-ES"/>
        </w:rPr>
        <w:t xml:space="preserve"> millones) </w:t>
      </w:r>
      <w:r>
        <w:rPr>
          <w:lang w:val="es-ES"/>
        </w:rPr>
        <w:t xml:space="preserve">fundamentalmente </w:t>
      </w:r>
      <w:r w:rsidRPr="0085422C">
        <w:rPr>
          <w:lang w:val="es-ES"/>
        </w:rPr>
        <w:t xml:space="preserve">para financiar </w:t>
      </w:r>
      <w:r>
        <w:rPr>
          <w:lang w:val="es-ES"/>
        </w:rPr>
        <w:t>el abono del grado con carácter retroactivo a determinado personal y de otras retribuciones de ejercicios anteriores, así como gastos derivados de</w:t>
      </w:r>
      <w:r w:rsidRPr="0085422C">
        <w:rPr>
          <w:lang w:val="es-ES"/>
        </w:rPr>
        <w:t xml:space="preserve"> indemnizaciones por la ejecución de sentencias.</w:t>
      </w:r>
    </w:p>
    <w:p w14:paraId="2E85A19D" w14:textId="77777777" w:rsidR="000C509B" w:rsidRPr="001D3DED" w:rsidRDefault="000C509B" w:rsidP="000C509B">
      <w:pPr>
        <w:pStyle w:val="texto"/>
        <w:spacing w:after="240"/>
        <w:rPr>
          <w:lang w:val="es-ES"/>
        </w:rPr>
      </w:pPr>
      <w:r w:rsidRPr="0085422C">
        <w:rPr>
          <w:lang w:val="es-ES"/>
        </w:rPr>
        <w:t>A 31 de diciembre de 2020 no constan retenciones de no disponibilidad de créditos.</w:t>
      </w:r>
    </w:p>
    <w:p w14:paraId="5795CDFD" w14:textId="77777777" w:rsidR="000C509B" w:rsidRPr="00B01865" w:rsidRDefault="000C509B" w:rsidP="009E2C9E">
      <w:pPr>
        <w:spacing w:before="120" w:after="12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Liquidación presupuestaria</w:t>
      </w:r>
    </w:p>
    <w:p w14:paraId="290C4777" w14:textId="77777777" w:rsidR="000C509B" w:rsidRPr="00BE2116" w:rsidRDefault="000C509B" w:rsidP="000C509B">
      <w:pPr>
        <w:pStyle w:val="texto"/>
      </w:pPr>
      <w:r w:rsidRPr="00BE2116">
        <w:t>Las obligaciones reconocidas en 20</w:t>
      </w:r>
      <w:r>
        <w:t>20</w:t>
      </w:r>
      <w:r w:rsidRPr="00BE2116">
        <w:t xml:space="preserve"> </w:t>
      </w:r>
      <w:r>
        <w:t>han sido</w:t>
      </w:r>
      <w:r w:rsidRPr="00BE2116">
        <w:t xml:space="preserve"> </w:t>
      </w:r>
      <w:r>
        <w:t>4.587</w:t>
      </w:r>
      <w:r w:rsidRPr="00BE2116">
        <w:t xml:space="preserve"> millones, con un porcentaje de ejecución y pago del </w:t>
      </w:r>
      <w:r>
        <w:t>95 y 98</w:t>
      </w:r>
      <w:r w:rsidRPr="00BE2116">
        <w:t xml:space="preserve"> por ciento</w:t>
      </w:r>
      <w:r>
        <w:t xml:space="preserve"> respectivamente</w:t>
      </w:r>
      <w:r w:rsidRPr="00BE2116">
        <w:t xml:space="preserve">. </w:t>
      </w:r>
    </w:p>
    <w:p w14:paraId="571E70ED" w14:textId="77777777" w:rsidR="000C509B" w:rsidRPr="009F5BBC" w:rsidRDefault="000C509B" w:rsidP="000C509B">
      <w:pPr>
        <w:pStyle w:val="texto"/>
      </w:pPr>
      <w:r w:rsidRPr="009F5BBC">
        <w:t>Los derechos reconocidos netos ascienden a 4.730,80 millones, con un grado de cumplimiento</w:t>
      </w:r>
      <w:r w:rsidR="005B0B74">
        <w:t xml:space="preserve"> y de cobro</w:t>
      </w:r>
      <w:r w:rsidRPr="009F5BBC">
        <w:t xml:space="preserve"> del 98 por ciento.</w:t>
      </w:r>
    </w:p>
    <w:p w14:paraId="45DF25FD" w14:textId="77777777" w:rsidR="000C509B" w:rsidRPr="009F5BBC" w:rsidRDefault="000C509B" w:rsidP="000C509B">
      <w:pPr>
        <w:pStyle w:val="texto"/>
      </w:pPr>
      <w:r w:rsidRPr="009F5BBC">
        <w:t>Destacamos los siguientes aspectos:</w:t>
      </w:r>
    </w:p>
    <w:p w14:paraId="1CC13859" w14:textId="77777777" w:rsidR="000C509B" w:rsidRPr="009F5BB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rsidRPr="009F5BBC">
        <w:rPr>
          <w:rFonts w:cs="Arial"/>
        </w:rPr>
        <w:t>Cada 100 euros gastados en 2020 se han destinado y financiado de la siguiente manera:</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42"/>
        <w:gridCol w:w="977"/>
        <w:gridCol w:w="1058"/>
        <w:gridCol w:w="2450"/>
        <w:gridCol w:w="838"/>
        <w:gridCol w:w="112"/>
        <w:gridCol w:w="946"/>
        <w:gridCol w:w="66"/>
      </w:tblGrid>
      <w:tr w:rsidR="000B530B" w:rsidRPr="000B530B" w14:paraId="6EB86C93" w14:textId="77777777" w:rsidTr="00142643">
        <w:trPr>
          <w:trHeight w:val="255"/>
          <w:jc w:val="center"/>
        </w:trPr>
        <w:tc>
          <w:tcPr>
            <w:tcW w:w="2381" w:type="dxa"/>
            <w:tcBorders>
              <w:bottom w:val="single" w:sz="4" w:space="0" w:color="auto"/>
            </w:tcBorders>
            <w:shd w:val="clear" w:color="auto" w:fill="8DB3E2" w:themeFill="text2" w:themeFillTint="66"/>
            <w:vAlign w:val="center"/>
          </w:tcPr>
          <w:p w14:paraId="3B9B7537" w14:textId="77777777" w:rsidR="000C509B" w:rsidRPr="000B530B" w:rsidRDefault="000C509B" w:rsidP="000B530B">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24"/>
              </w:rPr>
            </w:pPr>
            <w:r w:rsidRPr="000B530B">
              <w:rPr>
                <w:rFonts w:ascii="Arial" w:hAnsi="Arial" w:cs="Arial"/>
                <w:spacing w:val="6"/>
                <w:sz w:val="18"/>
                <w:szCs w:val="24"/>
              </w:rPr>
              <w:t>Naturaleza del gasto</w:t>
            </w:r>
          </w:p>
        </w:tc>
        <w:tc>
          <w:tcPr>
            <w:tcW w:w="984" w:type="dxa"/>
            <w:tcBorders>
              <w:bottom w:val="single" w:sz="4" w:space="0" w:color="auto"/>
            </w:tcBorders>
            <w:shd w:val="clear" w:color="auto" w:fill="8DB3E2" w:themeFill="text2" w:themeFillTint="66"/>
            <w:vAlign w:val="center"/>
          </w:tcPr>
          <w:p w14:paraId="55EC9260" w14:textId="77777777" w:rsidR="000C509B" w:rsidRPr="000B530B" w:rsidRDefault="000C509B" w:rsidP="000B530B">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0B530B">
              <w:rPr>
                <w:rFonts w:ascii="Arial" w:hAnsi="Arial" w:cs="Arial"/>
                <w:spacing w:val="6"/>
                <w:sz w:val="18"/>
                <w:szCs w:val="24"/>
              </w:rPr>
              <w:t>Importe</w:t>
            </w:r>
          </w:p>
          <w:p w14:paraId="6FB84D15" w14:textId="77777777" w:rsidR="000C509B" w:rsidRPr="000B530B" w:rsidRDefault="000C509B" w:rsidP="000B530B">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0B530B">
              <w:rPr>
                <w:rFonts w:ascii="Arial" w:hAnsi="Arial" w:cs="Arial"/>
                <w:spacing w:val="6"/>
                <w:sz w:val="18"/>
                <w:szCs w:val="24"/>
              </w:rPr>
              <w:t xml:space="preserve">2019 </w:t>
            </w:r>
          </w:p>
        </w:tc>
        <w:tc>
          <w:tcPr>
            <w:tcW w:w="1067" w:type="dxa"/>
            <w:tcBorders>
              <w:bottom w:val="single" w:sz="4" w:space="0" w:color="auto"/>
              <w:right w:val="nil"/>
            </w:tcBorders>
            <w:shd w:val="clear" w:color="auto" w:fill="8DB3E2" w:themeFill="text2" w:themeFillTint="66"/>
            <w:vAlign w:val="center"/>
          </w:tcPr>
          <w:p w14:paraId="0C72012A" w14:textId="77777777" w:rsidR="000C509B" w:rsidRPr="000B530B" w:rsidRDefault="000C509B" w:rsidP="000B530B">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0B530B">
              <w:rPr>
                <w:rFonts w:ascii="Arial" w:hAnsi="Arial" w:cs="Arial"/>
                <w:spacing w:val="6"/>
                <w:sz w:val="18"/>
                <w:szCs w:val="24"/>
              </w:rPr>
              <w:t>Importe</w:t>
            </w:r>
          </w:p>
          <w:p w14:paraId="0CA35658" w14:textId="77777777" w:rsidR="000C509B" w:rsidRPr="000B530B" w:rsidRDefault="000C509B" w:rsidP="000B530B">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0B530B">
              <w:rPr>
                <w:rFonts w:ascii="Arial" w:hAnsi="Arial" w:cs="Arial"/>
                <w:spacing w:val="6"/>
                <w:sz w:val="18"/>
                <w:szCs w:val="24"/>
              </w:rPr>
              <w:t xml:space="preserve">2020 </w:t>
            </w:r>
          </w:p>
        </w:tc>
        <w:tc>
          <w:tcPr>
            <w:tcW w:w="2487" w:type="dxa"/>
            <w:tcBorders>
              <w:left w:val="single" w:sz="2" w:space="0" w:color="auto"/>
              <w:bottom w:val="single" w:sz="4" w:space="0" w:color="auto"/>
            </w:tcBorders>
            <w:shd w:val="clear" w:color="auto" w:fill="8DB3E2" w:themeFill="text2" w:themeFillTint="66"/>
            <w:vAlign w:val="center"/>
          </w:tcPr>
          <w:p w14:paraId="71341647" w14:textId="77777777" w:rsidR="000C509B" w:rsidRPr="000B530B" w:rsidRDefault="000C509B" w:rsidP="001D3DED">
            <w:pPr>
              <w:keepLines/>
              <w:tabs>
                <w:tab w:val="right" w:pos="2835"/>
                <w:tab w:val="right" w:pos="3969"/>
                <w:tab w:val="right" w:pos="5103"/>
                <w:tab w:val="right" w:pos="6237"/>
                <w:tab w:val="right" w:pos="7371"/>
              </w:tabs>
              <w:spacing w:after="0"/>
              <w:ind w:left="32" w:firstLine="0"/>
              <w:contextualSpacing/>
              <w:jc w:val="left"/>
              <w:rPr>
                <w:rFonts w:ascii="Arial" w:hAnsi="Arial" w:cs="Arial"/>
                <w:spacing w:val="6"/>
                <w:sz w:val="18"/>
                <w:szCs w:val="24"/>
              </w:rPr>
            </w:pPr>
            <w:r w:rsidRPr="000B530B">
              <w:rPr>
                <w:rFonts w:ascii="Arial" w:hAnsi="Arial" w:cs="Arial"/>
                <w:spacing w:val="6"/>
                <w:sz w:val="18"/>
                <w:szCs w:val="24"/>
              </w:rPr>
              <w:t>Fuente de financiación</w:t>
            </w:r>
          </w:p>
        </w:tc>
        <w:tc>
          <w:tcPr>
            <w:tcW w:w="956" w:type="dxa"/>
            <w:gridSpan w:val="2"/>
            <w:shd w:val="clear" w:color="auto" w:fill="8DB3E2" w:themeFill="text2" w:themeFillTint="66"/>
            <w:vAlign w:val="center"/>
          </w:tcPr>
          <w:p w14:paraId="7647975A" w14:textId="77777777" w:rsidR="000C509B" w:rsidRPr="000B530B" w:rsidRDefault="000C509B" w:rsidP="000B530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0B530B">
              <w:rPr>
                <w:rFonts w:ascii="Arial" w:hAnsi="Arial" w:cs="Arial"/>
                <w:spacing w:val="6"/>
                <w:sz w:val="18"/>
                <w:szCs w:val="24"/>
              </w:rPr>
              <w:t>Importe</w:t>
            </w:r>
          </w:p>
          <w:p w14:paraId="338657C0" w14:textId="77777777" w:rsidR="000C509B" w:rsidRPr="000B530B" w:rsidRDefault="000C509B" w:rsidP="000B530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0B530B">
              <w:rPr>
                <w:rFonts w:ascii="Arial" w:hAnsi="Arial" w:cs="Arial"/>
                <w:spacing w:val="6"/>
                <w:sz w:val="18"/>
                <w:szCs w:val="24"/>
              </w:rPr>
              <w:t>2019</w:t>
            </w:r>
          </w:p>
        </w:tc>
        <w:tc>
          <w:tcPr>
            <w:tcW w:w="1020" w:type="dxa"/>
            <w:gridSpan w:val="2"/>
            <w:shd w:val="clear" w:color="auto" w:fill="8DB3E2" w:themeFill="text2" w:themeFillTint="66"/>
            <w:vAlign w:val="center"/>
          </w:tcPr>
          <w:p w14:paraId="43E1248F" w14:textId="77777777" w:rsidR="000C509B" w:rsidRPr="000B530B" w:rsidRDefault="000C509B" w:rsidP="000B530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0B530B">
              <w:rPr>
                <w:rFonts w:ascii="Arial" w:hAnsi="Arial" w:cs="Arial"/>
                <w:spacing w:val="6"/>
                <w:sz w:val="18"/>
                <w:szCs w:val="24"/>
              </w:rPr>
              <w:t>Importe</w:t>
            </w:r>
          </w:p>
          <w:p w14:paraId="2F446A8D" w14:textId="77777777" w:rsidR="000C509B" w:rsidRPr="000B530B" w:rsidRDefault="000C509B" w:rsidP="000B530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0B530B">
              <w:rPr>
                <w:rFonts w:ascii="Arial" w:hAnsi="Arial" w:cs="Arial"/>
                <w:spacing w:val="6"/>
                <w:sz w:val="18"/>
                <w:szCs w:val="24"/>
              </w:rPr>
              <w:t>2020</w:t>
            </w:r>
          </w:p>
        </w:tc>
      </w:tr>
      <w:tr w:rsidR="000B530B" w:rsidRPr="000B530B" w14:paraId="04FE4A74" w14:textId="77777777" w:rsidTr="00D4695A">
        <w:trPr>
          <w:gridAfter w:val="1"/>
          <w:wAfter w:w="67" w:type="dxa"/>
          <w:trHeight w:val="198"/>
          <w:jc w:val="center"/>
        </w:trPr>
        <w:tc>
          <w:tcPr>
            <w:tcW w:w="2381" w:type="dxa"/>
            <w:tcBorders>
              <w:top w:val="single" w:sz="4" w:space="0" w:color="auto"/>
              <w:bottom w:val="single" w:sz="2" w:space="0" w:color="auto"/>
            </w:tcBorders>
            <w:shd w:val="clear" w:color="auto" w:fill="auto"/>
            <w:vAlign w:val="center"/>
          </w:tcPr>
          <w:p w14:paraId="342A3CF0" w14:textId="77777777" w:rsidR="000C509B" w:rsidRPr="000B530B" w:rsidRDefault="000C509B" w:rsidP="001D3DED">
            <w:pPr>
              <w:spacing w:after="0"/>
              <w:ind w:firstLine="0"/>
              <w:jc w:val="left"/>
              <w:rPr>
                <w:rFonts w:ascii="Arial Narrow" w:hAnsi="Arial Narrow" w:cs="Arial"/>
                <w:lang w:val="es-ES" w:eastAsia="es-ES"/>
              </w:rPr>
            </w:pPr>
            <w:r w:rsidRPr="000B530B">
              <w:rPr>
                <w:rFonts w:ascii="Arial Narrow" w:hAnsi="Arial Narrow" w:cs="Arial"/>
                <w:lang w:val="es-ES" w:eastAsia="es-ES"/>
              </w:rPr>
              <w:t>Personal</w:t>
            </w:r>
          </w:p>
        </w:tc>
        <w:tc>
          <w:tcPr>
            <w:tcW w:w="984" w:type="dxa"/>
            <w:tcBorders>
              <w:top w:val="single" w:sz="4" w:space="0" w:color="auto"/>
              <w:bottom w:val="single" w:sz="2" w:space="0" w:color="auto"/>
            </w:tcBorders>
            <w:shd w:val="clear" w:color="auto" w:fill="auto"/>
            <w:vAlign w:val="center"/>
          </w:tcPr>
          <w:p w14:paraId="53708EA4"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32</w:t>
            </w:r>
          </w:p>
        </w:tc>
        <w:tc>
          <w:tcPr>
            <w:tcW w:w="1067" w:type="dxa"/>
            <w:tcBorders>
              <w:top w:val="single" w:sz="4" w:space="0" w:color="auto"/>
              <w:bottom w:val="single" w:sz="2" w:space="0" w:color="auto"/>
              <w:right w:val="nil"/>
            </w:tcBorders>
            <w:shd w:val="clear" w:color="auto" w:fill="auto"/>
            <w:vAlign w:val="center"/>
          </w:tcPr>
          <w:p w14:paraId="201D000C"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32</w:t>
            </w:r>
          </w:p>
        </w:tc>
        <w:tc>
          <w:tcPr>
            <w:tcW w:w="2487" w:type="dxa"/>
            <w:tcBorders>
              <w:top w:val="single" w:sz="4" w:space="0" w:color="auto"/>
              <w:left w:val="single" w:sz="2" w:space="0" w:color="auto"/>
              <w:bottom w:val="single" w:sz="2" w:space="0" w:color="auto"/>
            </w:tcBorders>
            <w:shd w:val="clear" w:color="auto" w:fill="auto"/>
            <w:vAlign w:val="center"/>
          </w:tcPr>
          <w:p w14:paraId="1397975E" w14:textId="77777777" w:rsidR="000C509B" w:rsidRPr="000B530B" w:rsidRDefault="000C509B" w:rsidP="001D3DED">
            <w:pPr>
              <w:spacing w:after="0"/>
              <w:ind w:left="32" w:firstLine="0"/>
              <w:jc w:val="left"/>
              <w:rPr>
                <w:rFonts w:ascii="Arial Narrow" w:hAnsi="Arial Narrow" w:cs="Arial"/>
                <w:lang w:val="es-ES" w:eastAsia="es-ES"/>
              </w:rPr>
            </w:pPr>
            <w:r w:rsidRPr="000B530B">
              <w:rPr>
                <w:rFonts w:ascii="Arial Narrow" w:hAnsi="Arial Narrow" w:cs="Arial"/>
                <w:lang w:val="es-ES" w:eastAsia="es-ES"/>
              </w:rPr>
              <w:t>Ingresos tributarios</w:t>
            </w:r>
          </w:p>
        </w:tc>
        <w:tc>
          <w:tcPr>
            <w:tcW w:w="842" w:type="dxa"/>
            <w:tcBorders>
              <w:top w:val="single" w:sz="2" w:space="0" w:color="auto"/>
              <w:bottom w:val="single" w:sz="2" w:space="0" w:color="auto"/>
            </w:tcBorders>
            <w:shd w:val="clear" w:color="auto" w:fill="auto"/>
            <w:vAlign w:val="center"/>
          </w:tcPr>
          <w:p w14:paraId="39969DCE"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lang w:val="es-ES" w:eastAsia="es-ES"/>
              </w:rPr>
            </w:pPr>
            <w:r w:rsidRPr="000B530B">
              <w:rPr>
                <w:rFonts w:ascii="Arial Narrow" w:hAnsi="Arial Narrow" w:cs="Arial"/>
                <w:lang w:val="es-ES" w:eastAsia="es-ES"/>
              </w:rPr>
              <w:t>90</w:t>
            </w:r>
          </w:p>
        </w:tc>
        <w:tc>
          <w:tcPr>
            <w:tcW w:w="1067" w:type="dxa"/>
            <w:gridSpan w:val="2"/>
            <w:tcBorders>
              <w:top w:val="single" w:sz="2" w:space="0" w:color="auto"/>
              <w:bottom w:val="single" w:sz="2" w:space="0" w:color="auto"/>
            </w:tcBorders>
            <w:shd w:val="clear" w:color="auto" w:fill="auto"/>
            <w:vAlign w:val="center"/>
          </w:tcPr>
          <w:p w14:paraId="6230CB90"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lang w:val="es-ES" w:eastAsia="es-ES"/>
              </w:rPr>
            </w:pPr>
            <w:r w:rsidRPr="000B530B">
              <w:rPr>
                <w:rFonts w:ascii="Arial Narrow" w:hAnsi="Arial Narrow" w:cs="Arial"/>
                <w:lang w:val="es-ES" w:eastAsia="es-ES"/>
              </w:rPr>
              <w:t>80</w:t>
            </w:r>
          </w:p>
        </w:tc>
      </w:tr>
      <w:tr w:rsidR="000B530B" w:rsidRPr="000B530B" w14:paraId="2A2CE769" w14:textId="77777777" w:rsidTr="001D3DED">
        <w:trPr>
          <w:gridAfter w:val="1"/>
          <w:wAfter w:w="67" w:type="dxa"/>
          <w:trHeight w:val="198"/>
          <w:jc w:val="center"/>
        </w:trPr>
        <w:tc>
          <w:tcPr>
            <w:tcW w:w="2381" w:type="dxa"/>
            <w:tcBorders>
              <w:top w:val="single" w:sz="2" w:space="0" w:color="auto"/>
              <w:bottom w:val="single" w:sz="2" w:space="0" w:color="auto"/>
            </w:tcBorders>
            <w:shd w:val="clear" w:color="auto" w:fill="auto"/>
            <w:vAlign w:val="center"/>
          </w:tcPr>
          <w:p w14:paraId="2A7AF046" w14:textId="77777777" w:rsidR="000C509B" w:rsidRPr="000B530B" w:rsidRDefault="000C509B" w:rsidP="001D3DED">
            <w:pPr>
              <w:spacing w:after="0"/>
              <w:ind w:firstLine="0"/>
              <w:jc w:val="left"/>
              <w:rPr>
                <w:rFonts w:ascii="Arial Narrow" w:hAnsi="Arial Narrow" w:cs="Arial"/>
                <w:lang w:val="es-ES" w:eastAsia="es-ES"/>
              </w:rPr>
            </w:pPr>
            <w:r w:rsidRPr="000B530B">
              <w:rPr>
                <w:rFonts w:ascii="Arial Narrow" w:hAnsi="Arial Narrow" w:cs="Arial"/>
                <w:lang w:val="es-ES" w:eastAsia="es-ES"/>
              </w:rPr>
              <w:t>Bienes corrientes y servicios</w:t>
            </w:r>
          </w:p>
        </w:tc>
        <w:tc>
          <w:tcPr>
            <w:tcW w:w="984" w:type="dxa"/>
            <w:tcBorders>
              <w:top w:val="single" w:sz="2" w:space="0" w:color="auto"/>
              <w:bottom w:val="single" w:sz="2" w:space="0" w:color="auto"/>
            </w:tcBorders>
            <w:shd w:val="clear" w:color="auto" w:fill="auto"/>
            <w:vAlign w:val="center"/>
          </w:tcPr>
          <w:p w14:paraId="496086BE"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15</w:t>
            </w:r>
          </w:p>
        </w:tc>
        <w:tc>
          <w:tcPr>
            <w:tcW w:w="1067" w:type="dxa"/>
            <w:tcBorders>
              <w:top w:val="single" w:sz="2" w:space="0" w:color="auto"/>
              <w:bottom w:val="single" w:sz="2" w:space="0" w:color="auto"/>
              <w:right w:val="nil"/>
            </w:tcBorders>
            <w:shd w:val="clear" w:color="auto" w:fill="auto"/>
            <w:vAlign w:val="center"/>
          </w:tcPr>
          <w:p w14:paraId="171E14A5"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16</w:t>
            </w:r>
          </w:p>
        </w:tc>
        <w:tc>
          <w:tcPr>
            <w:tcW w:w="2487" w:type="dxa"/>
            <w:tcBorders>
              <w:top w:val="single" w:sz="2" w:space="0" w:color="auto"/>
              <w:left w:val="single" w:sz="2" w:space="0" w:color="auto"/>
              <w:bottom w:val="single" w:sz="2" w:space="0" w:color="auto"/>
            </w:tcBorders>
            <w:shd w:val="clear" w:color="auto" w:fill="auto"/>
            <w:vAlign w:val="center"/>
          </w:tcPr>
          <w:p w14:paraId="780ACDD0" w14:textId="77777777" w:rsidR="000C509B" w:rsidRPr="000B530B" w:rsidRDefault="000C509B" w:rsidP="001D3DED">
            <w:pPr>
              <w:spacing w:after="0"/>
              <w:ind w:left="32" w:firstLine="0"/>
              <w:jc w:val="left"/>
              <w:rPr>
                <w:rFonts w:ascii="Arial Narrow" w:hAnsi="Arial Narrow" w:cs="Arial"/>
                <w:lang w:val="es-ES" w:eastAsia="es-ES"/>
              </w:rPr>
            </w:pPr>
            <w:r w:rsidRPr="000B530B">
              <w:rPr>
                <w:rFonts w:ascii="Arial Narrow" w:hAnsi="Arial Narrow" w:cs="Arial"/>
                <w:lang w:val="es-ES" w:eastAsia="es-ES"/>
              </w:rPr>
              <w:t>Ingresos por transferencias</w:t>
            </w:r>
          </w:p>
        </w:tc>
        <w:tc>
          <w:tcPr>
            <w:tcW w:w="842" w:type="dxa"/>
            <w:tcBorders>
              <w:top w:val="single" w:sz="2" w:space="0" w:color="auto"/>
              <w:bottom w:val="single" w:sz="2" w:space="0" w:color="auto"/>
            </w:tcBorders>
            <w:shd w:val="clear" w:color="auto" w:fill="auto"/>
            <w:vAlign w:val="center"/>
          </w:tcPr>
          <w:p w14:paraId="51869687"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lang w:val="es-ES" w:eastAsia="es-ES"/>
              </w:rPr>
            </w:pPr>
            <w:r w:rsidRPr="000B530B">
              <w:rPr>
                <w:rFonts w:ascii="Arial Narrow" w:hAnsi="Arial Narrow" w:cs="Arial"/>
                <w:lang w:val="es-ES" w:eastAsia="es-ES"/>
              </w:rPr>
              <w:t>2</w:t>
            </w:r>
          </w:p>
        </w:tc>
        <w:tc>
          <w:tcPr>
            <w:tcW w:w="1067" w:type="dxa"/>
            <w:gridSpan w:val="2"/>
            <w:tcBorders>
              <w:top w:val="single" w:sz="2" w:space="0" w:color="auto"/>
              <w:bottom w:val="single" w:sz="2" w:space="0" w:color="auto"/>
            </w:tcBorders>
            <w:shd w:val="clear" w:color="auto" w:fill="auto"/>
            <w:vAlign w:val="center"/>
          </w:tcPr>
          <w:p w14:paraId="33499D86"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lang w:val="es-ES" w:eastAsia="es-ES"/>
              </w:rPr>
            </w:pPr>
            <w:r w:rsidRPr="000B530B">
              <w:rPr>
                <w:rFonts w:ascii="Arial Narrow" w:hAnsi="Arial Narrow" w:cs="Arial"/>
                <w:lang w:val="es-ES" w:eastAsia="es-ES"/>
              </w:rPr>
              <w:t>5</w:t>
            </w:r>
          </w:p>
        </w:tc>
      </w:tr>
      <w:tr w:rsidR="000B530B" w:rsidRPr="000B530B" w14:paraId="35584BDA" w14:textId="77777777" w:rsidTr="001D3DED">
        <w:trPr>
          <w:gridAfter w:val="1"/>
          <w:wAfter w:w="67" w:type="dxa"/>
          <w:trHeight w:val="198"/>
          <w:jc w:val="center"/>
        </w:trPr>
        <w:tc>
          <w:tcPr>
            <w:tcW w:w="2381" w:type="dxa"/>
            <w:tcBorders>
              <w:top w:val="single" w:sz="2" w:space="0" w:color="auto"/>
              <w:bottom w:val="single" w:sz="2" w:space="0" w:color="auto"/>
            </w:tcBorders>
            <w:shd w:val="clear" w:color="auto" w:fill="auto"/>
            <w:vAlign w:val="center"/>
          </w:tcPr>
          <w:p w14:paraId="17B676CC" w14:textId="77777777" w:rsidR="000C509B" w:rsidRPr="000B530B" w:rsidRDefault="000C509B" w:rsidP="001D3DED">
            <w:pPr>
              <w:spacing w:after="0"/>
              <w:ind w:firstLine="0"/>
              <w:jc w:val="left"/>
              <w:rPr>
                <w:rFonts w:ascii="Arial Narrow" w:hAnsi="Arial Narrow" w:cs="Arial"/>
                <w:lang w:val="es-ES" w:eastAsia="es-ES"/>
              </w:rPr>
            </w:pPr>
            <w:r w:rsidRPr="000B530B">
              <w:rPr>
                <w:rFonts w:ascii="Arial Narrow" w:hAnsi="Arial Narrow" w:cs="Arial"/>
                <w:lang w:val="es-ES" w:eastAsia="es-ES"/>
              </w:rPr>
              <w:t>Gastos transferencias</w:t>
            </w:r>
          </w:p>
        </w:tc>
        <w:tc>
          <w:tcPr>
            <w:tcW w:w="984" w:type="dxa"/>
            <w:tcBorders>
              <w:top w:val="single" w:sz="2" w:space="0" w:color="auto"/>
              <w:bottom w:val="single" w:sz="2" w:space="0" w:color="auto"/>
            </w:tcBorders>
            <w:shd w:val="clear" w:color="auto" w:fill="auto"/>
            <w:vAlign w:val="center"/>
          </w:tcPr>
          <w:p w14:paraId="4DF826CE"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39</w:t>
            </w:r>
          </w:p>
        </w:tc>
        <w:tc>
          <w:tcPr>
            <w:tcW w:w="1067" w:type="dxa"/>
            <w:tcBorders>
              <w:top w:val="single" w:sz="2" w:space="0" w:color="auto"/>
              <w:bottom w:val="single" w:sz="2" w:space="0" w:color="auto"/>
              <w:right w:val="nil"/>
            </w:tcBorders>
            <w:shd w:val="clear" w:color="auto" w:fill="auto"/>
            <w:vAlign w:val="center"/>
          </w:tcPr>
          <w:p w14:paraId="43F59D9A"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41</w:t>
            </w:r>
          </w:p>
        </w:tc>
        <w:tc>
          <w:tcPr>
            <w:tcW w:w="2487" w:type="dxa"/>
            <w:tcBorders>
              <w:top w:val="single" w:sz="2" w:space="0" w:color="auto"/>
              <w:left w:val="single" w:sz="2" w:space="0" w:color="auto"/>
              <w:bottom w:val="single" w:sz="2" w:space="0" w:color="auto"/>
            </w:tcBorders>
            <w:shd w:val="clear" w:color="auto" w:fill="auto"/>
            <w:vAlign w:val="center"/>
          </w:tcPr>
          <w:p w14:paraId="40AC04F2" w14:textId="77777777" w:rsidR="000C509B" w:rsidRPr="000B530B" w:rsidRDefault="000C509B" w:rsidP="001D3DED">
            <w:pPr>
              <w:spacing w:after="0"/>
              <w:ind w:left="32" w:firstLine="0"/>
              <w:jc w:val="left"/>
              <w:rPr>
                <w:rFonts w:ascii="Arial Narrow" w:hAnsi="Arial Narrow" w:cs="Arial"/>
                <w:lang w:val="es-ES" w:eastAsia="es-ES"/>
              </w:rPr>
            </w:pPr>
            <w:r w:rsidRPr="000B530B">
              <w:rPr>
                <w:rFonts w:ascii="Arial Narrow" w:hAnsi="Arial Narrow" w:cs="Arial"/>
                <w:lang w:val="es-ES" w:eastAsia="es-ES"/>
              </w:rPr>
              <w:t>Ingresos patrimoniales y otros</w:t>
            </w:r>
          </w:p>
        </w:tc>
        <w:tc>
          <w:tcPr>
            <w:tcW w:w="842" w:type="dxa"/>
            <w:tcBorders>
              <w:top w:val="single" w:sz="2" w:space="0" w:color="auto"/>
              <w:bottom w:val="single" w:sz="2" w:space="0" w:color="auto"/>
            </w:tcBorders>
            <w:shd w:val="clear" w:color="auto" w:fill="auto"/>
            <w:vAlign w:val="center"/>
          </w:tcPr>
          <w:p w14:paraId="22469640"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lang w:val="es-ES" w:eastAsia="es-ES"/>
              </w:rPr>
            </w:pPr>
            <w:r w:rsidRPr="000B530B">
              <w:rPr>
                <w:rFonts w:ascii="Arial Narrow" w:hAnsi="Arial Narrow" w:cs="Arial"/>
                <w:lang w:val="es-ES" w:eastAsia="es-ES"/>
              </w:rPr>
              <w:t>3</w:t>
            </w:r>
          </w:p>
        </w:tc>
        <w:tc>
          <w:tcPr>
            <w:tcW w:w="1067" w:type="dxa"/>
            <w:gridSpan w:val="2"/>
            <w:tcBorders>
              <w:top w:val="single" w:sz="2" w:space="0" w:color="auto"/>
              <w:bottom w:val="single" w:sz="2" w:space="0" w:color="auto"/>
            </w:tcBorders>
            <w:shd w:val="clear" w:color="auto" w:fill="auto"/>
            <w:vAlign w:val="center"/>
          </w:tcPr>
          <w:p w14:paraId="08FEE307"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lang w:val="es-ES" w:eastAsia="es-ES"/>
              </w:rPr>
            </w:pPr>
            <w:r w:rsidRPr="000B530B">
              <w:rPr>
                <w:rFonts w:ascii="Arial Narrow" w:hAnsi="Arial Narrow" w:cs="Arial"/>
                <w:lang w:val="es-ES" w:eastAsia="es-ES"/>
              </w:rPr>
              <w:t>1</w:t>
            </w:r>
          </w:p>
        </w:tc>
      </w:tr>
      <w:tr w:rsidR="000B530B" w:rsidRPr="000B530B" w14:paraId="33F36E55" w14:textId="77777777" w:rsidTr="001D3DED">
        <w:trPr>
          <w:gridAfter w:val="1"/>
          <w:wAfter w:w="67" w:type="dxa"/>
          <w:trHeight w:val="198"/>
          <w:jc w:val="center"/>
        </w:trPr>
        <w:tc>
          <w:tcPr>
            <w:tcW w:w="2381" w:type="dxa"/>
            <w:tcBorders>
              <w:top w:val="single" w:sz="2" w:space="0" w:color="auto"/>
              <w:bottom w:val="single" w:sz="2" w:space="0" w:color="auto"/>
            </w:tcBorders>
            <w:shd w:val="clear" w:color="auto" w:fill="auto"/>
            <w:vAlign w:val="center"/>
          </w:tcPr>
          <w:p w14:paraId="1762A88A" w14:textId="77777777" w:rsidR="000C509B" w:rsidRPr="000B530B" w:rsidRDefault="000C509B" w:rsidP="001D3DED">
            <w:pPr>
              <w:spacing w:after="0"/>
              <w:ind w:firstLine="0"/>
              <w:jc w:val="left"/>
              <w:rPr>
                <w:rFonts w:ascii="Arial Narrow" w:hAnsi="Arial Narrow" w:cs="Arial"/>
                <w:lang w:val="es-ES" w:eastAsia="es-ES"/>
              </w:rPr>
            </w:pPr>
            <w:r w:rsidRPr="000B530B">
              <w:rPr>
                <w:rFonts w:ascii="Arial Narrow" w:hAnsi="Arial Narrow" w:cs="Arial"/>
                <w:lang w:val="es-ES" w:eastAsia="es-ES"/>
              </w:rPr>
              <w:t>Inversiones reales</w:t>
            </w:r>
          </w:p>
        </w:tc>
        <w:tc>
          <w:tcPr>
            <w:tcW w:w="984" w:type="dxa"/>
            <w:tcBorders>
              <w:top w:val="single" w:sz="2" w:space="0" w:color="auto"/>
              <w:bottom w:val="single" w:sz="2" w:space="0" w:color="auto"/>
            </w:tcBorders>
            <w:shd w:val="clear" w:color="auto" w:fill="auto"/>
            <w:vAlign w:val="center"/>
          </w:tcPr>
          <w:p w14:paraId="3EE86E68"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w:t>
            </w:r>
          </w:p>
        </w:tc>
        <w:tc>
          <w:tcPr>
            <w:tcW w:w="1067" w:type="dxa"/>
            <w:tcBorders>
              <w:top w:val="single" w:sz="2" w:space="0" w:color="auto"/>
              <w:bottom w:val="single" w:sz="2" w:space="0" w:color="auto"/>
              <w:right w:val="nil"/>
            </w:tcBorders>
            <w:shd w:val="clear" w:color="auto" w:fill="auto"/>
            <w:vAlign w:val="center"/>
          </w:tcPr>
          <w:p w14:paraId="75E04F10"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w:t>
            </w:r>
          </w:p>
        </w:tc>
        <w:tc>
          <w:tcPr>
            <w:tcW w:w="2487" w:type="dxa"/>
            <w:tcBorders>
              <w:top w:val="single" w:sz="2" w:space="0" w:color="auto"/>
              <w:left w:val="single" w:sz="2" w:space="0" w:color="auto"/>
              <w:bottom w:val="single" w:sz="2" w:space="0" w:color="auto"/>
            </w:tcBorders>
            <w:shd w:val="clear" w:color="auto" w:fill="auto"/>
            <w:vAlign w:val="center"/>
          </w:tcPr>
          <w:p w14:paraId="39461D5D" w14:textId="77777777" w:rsidR="000C509B" w:rsidRPr="000B530B" w:rsidRDefault="000C509B" w:rsidP="001D3DED">
            <w:pPr>
              <w:spacing w:after="0"/>
              <w:ind w:left="32" w:firstLine="0"/>
              <w:jc w:val="left"/>
              <w:rPr>
                <w:rFonts w:ascii="Arial Narrow" w:hAnsi="Arial Narrow" w:cs="Arial"/>
                <w:lang w:val="es-ES" w:eastAsia="es-ES"/>
              </w:rPr>
            </w:pPr>
            <w:r w:rsidRPr="000B530B">
              <w:rPr>
                <w:rFonts w:ascii="Arial Narrow" w:hAnsi="Arial Narrow" w:cs="Arial"/>
                <w:lang w:val="es-ES" w:eastAsia="es-ES"/>
              </w:rPr>
              <w:t>Endeudamiento</w:t>
            </w:r>
          </w:p>
        </w:tc>
        <w:tc>
          <w:tcPr>
            <w:tcW w:w="842" w:type="dxa"/>
            <w:tcBorders>
              <w:top w:val="single" w:sz="2" w:space="0" w:color="auto"/>
              <w:bottom w:val="single" w:sz="2" w:space="0" w:color="auto"/>
            </w:tcBorders>
            <w:shd w:val="clear" w:color="auto" w:fill="auto"/>
            <w:vAlign w:val="center"/>
          </w:tcPr>
          <w:p w14:paraId="51E138B3"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lang w:val="es-ES" w:eastAsia="es-ES"/>
              </w:rPr>
            </w:pPr>
            <w:r w:rsidRPr="000B530B">
              <w:rPr>
                <w:rFonts w:ascii="Arial Narrow" w:hAnsi="Arial Narrow" w:cs="Arial"/>
                <w:lang w:val="es-ES" w:eastAsia="es-ES"/>
              </w:rPr>
              <w:t>5</w:t>
            </w:r>
          </w:p>
        </w:tc>
        <w:tc>
          <w:tcPr>
            <w:tcW w:w="1067" w:type="dxa"/>
            <w:gridSpan w:val="2"/>
            <w:tcBorders>
              <w:top w:val="single" w:sz="2" w:space="0" w:color="auto"/>
              <w:bottom w:val="single" w:sz="2" w:space="0" w:color="auto"/>
            </w:tcBorders>
            <w:shd w:val="clear" w:color="auto" w:fill="auto"/>
            <w:vAlign w:val="center"/>
          </w:tcPr>
          <w:p w14:paraId="4849028B"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lang w:val="es-ES" w:eastAsia="es-ES"/>
              </w:rPr>
            </w:pPr>
            <w:r w:rsidRPr="000B530B">
              <w:rPr>
                <w:rFonts w:ascii="Arial Narrow" w:hAnsi="Arial Narrow" w:cs="Arial"/>
                <w:lang w:val="es-ES" w:eastAsia="es-ES"/>
              </w:rPr>
              <w:t>14</w:t>
            </w:r>
          </w:p>
        </w:tc>
      </w:tr>
      <w:tr w:rsidR="000B530B" w:rsidRPr="000B530B" w14:paraId="20005050" w14:textId="77777777" w:rsidTr="001D3DED">
        <w:trPr>
          <w:gridAfter w:val="1"/>
          <w:wAfter w:w="67" w:type="dxa"/>
          <w:trHeight w:val="198"/>
          <w:jc w:val="center"/>
        </w:trPr>
        <w:tc>
          <w:tcPr>
            <w:tcW w:w="2381" w:type="dxa"/>
            <w:tcBorders>
              <w:top w:val="single" w:sz="2" w:space="0" w:color="auto"/>
              <w:bottom w:val="single" w:sz="2" w:space="0" w:color="auto"/>
            </w:tcBorders>
            <w:shd w:val="clear" w:color="auto" w:fill="auto"/>
            <w:vAlign w:val="center"/>
          </w:tcPr>
          <w:p w14:paraId="1CDC7292" w14:textId="77777777" w:rsidR="000C509B" w:rsidRPr="000B530B" w:rsidRDefault="000C509B" w:rsidP="001D3DED">
            <w:pPr>
              <w:spacing w:after="0"/>
              <w:ind w:firstLine="0"/>
              <w:jc w:val="left"/>
              <w:rPr>
                <w:rFonts w:ascii="Arial Narrow" w:hAnsi="Arial Narrow" w:cs="Arial"/>
                <w:lang w:val="es-ES" w:eastAsia="es-ES"/>
              </w:rPr>
            </w:pPr>
            <w:r w:rsidRPr="000B530B">
              <w:rPr>
                <w:rFonts w:ascii="Arial Narrow" w:hAnsi="Arial Narrow" w:cs="Arial"/>
                <w:lang w:val="es-ES" w:eastAsia="es-ES"/>
              </w:rPr>
              <w:t>Carga financiera</w:t>
            </w:r>
          </w:p>
        </w:tc>
        <w:tc>
          <w:tcPr>
            <w:tcW w:w="984" w:type="dxa"/>
            <w:tcBorders>
              <w:top w:val="single" w:sz="2" w:space="0" w:color="auto"/>
              <w:bottom w:val="single" w:sz="2" w:space="0" w:color="auto"/>
            </w:tcBorders>
            <w:shd w:val="clear" w:color="auto" w:fill="auto"/>
            <w:vAlign w:val="center"/>
          </w:tcPr>
          <w:p w14:paraId="50240DA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10</w:t>
            </w:r>
          </w:p>
        </w:tc>
        <w:tc>
          <w:tcPr>
            <w:tcW w:w="1067" w:type="dxa"/>
            <w:tcBorders>
              <w:top w:val="single" w:sz="2" w:space="0" w:color="auto"/>
              <w:bottom w:val="single" w:sz="2" w:space="0" w:color="auto"/>
              <w:right w:val="nil"/>
            </w:tcBorders>
            <w:shd w:val="clear" w:color="auto" w:fill="auto"/>
            <w:vAlign w:val="center"/>
          </w:tcPr>
          <w:p w14:paraId="122C8581"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7</w:t>
            </w:r>
          </w:p>
        </w:tc>
        <w:tc>
          <w:tcPr>
            <w:tcW w:w="2487" w:type="dxa"/>
            <w:tcBorders>
              <w:top w:val="single" w:sz="2" w:space="0" w:color="auto"/>
              <w:left w:val="single" w:sz="2" w:space="0" w:color="auto"/>
              <w:bottom w:val="single" w:sz="2" w:space="0" w:color="auto"/>
            </w:tcBorders>
            <w:shd w:val="clear" w:color="auto" w:fill="auto"/>
            <w:vAlign w:val="center"/>
          </w:tcPr>
          <w:p w14:paraId="510A646D" w14:textId="77777777" w:rsidR="000C509B" w:rsidRPr="000B530B" w:rsidRDefault="000C509B" w:rsidP="001D3DED">
            <w:pPr>
              <w:spacing w:after="0"/>
              <w:ind w:left="32" w:firstLine="0"/>
              <w:jc w:val="left"/>
              <w:rPr>
                <w:rFonts w:ascii="Arial Narrow" w:hAnsi="Arial Narrow" w:cs="Arial"/>
                <w:lang w:val="es-ES" w:eastAsia="es-ES"/>
              </w:rPr>
            </w:pPr>
          </w:p>
        </w:tc>
        <w:tc>
          <w:tcPr>
            <w:tcW w:w="842" w:type="dxa"/>
            <w:tcBorders>
              <w:top w:val="single" w:sz="2" w:space="0" w:color="auto"/>
              <w:bottom w:val="single" w:sz="2" w:space="0" w:color="auto"/>
            </w:tcBorders>
            <w:shd w:val="clear" w:color="auto" w:fill="auto"/>
            <w:vAlign w:val="center"/>
          </w:tcPr>
          <w:p w14:paraId="16BB9D24"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p>
        </w:tc>
        <w:tc>
          <w:tcPr>
            <w:tcW w:w="1067" w:type="dxa"/>
            <w:gridSpan w:val="2"/>
            <w:tcBorders>
              <w:top w:val="single" w:sz="2" w:space="0" w:color="auto"/>
              <w:bottom w:val="single" w:sz="2" w:space="0" w:color="auto"/>
            </w:tcBorders>
            <w:shd w:val="clear" w:color="auto" w:fill="auto"/>
            <w:vAlign w:val="center"/>
          </w:tcPr>
          <w:p w14:paraId="36882500"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p>
        </w:tc>
      </w:tr>
      <w:tr w:rsidR="000B530B" w:rsidRPr="000B530B" w14:paraId="5306F96E" w14:textId="77777777" w:rsidTr="00D4695A">
        <w:trPr>
          <w:gridAfter w:val="1"/>
          <w:wAfter w:w="67" w:type="dxa"/>
          <w:trHeight w:val="198"/>
          <w:jc w:val="center"/>
        </w:trPr>
        <w:tc>
          <w:tcPr>
            <w:tcW w:w="2381" w:type="dxa"/>
            <w:tcBorders>
              <w:top w:val="single" w:sz="2" w:space="0" w:color="auto"/>
              <w:bottom w:val="single" w:sz="4" w:space="0" w:color="auto"/>
            </w:tcBorders>
            <w:shd w:val="clear" w:color="auto" w:fill="auto"/>
            <w:vAlign w:val="center"/>
          </w:tcPr>
          <w:p w14:paraId="4715C256" w14:textId="77777777" w:rsidR="000C509B" w:rsidRPr="000B530B" w:rsidRDefault="000C509B" w:rsidP="001D3DED">
            <w:pPr>
              <w:spacing w:after="0"/>
              <w:ind w:firstLine="0"/>
              <w:jc w:val="left"/>
              <w:rPr>
                <w:rFonts w:ascii="Arial Narrow" w:hAnsi="Arial Narrow" w:cs="Arial"/>
                <w:lang w:val="es-ES" w:eastAsia="es-ES"/>
              </w:rPr>
            </w:pPr>
            <w:r w:rsidRPr="000B530B">
              <w:rPr>
                <w:rFonts w:ascii="Arial Narrow" w:hAnsi="Arial Narrow" w:cs="Arial"/>
                <w:lang w:val="es-ES" w:eastAsia="es-ES"/>
              </w:rPr>
              <w:t>Activos financieros</w:t>
            </w:r>
          </w:p>
        </w:tc>
        <w:tc>
          <w:tcPr>
            <w:tcW w:w="984" w:type="dxa"/>
            <w:tcBorders>
              <w:top w:val="single" w:sz="2" w:space="0" w:color="auto"/>
              <w:bottom w:val="single" w:sz="4" w:space="0" w:color="auto"/>
            </w:tcBorders>
            <w:shd w:val="clear" w:color="auto" w:fill="auto"/>
            <w:vAlign w:val="center"/>
          </w:tcPr>
          <w:p w14:paraId="28CD3CB4"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w:t>
            </w:r>
          </w:p>
        </w:tc>
        <w:tc>
          <w:tcPr>
            <w:tcW w:w="1067" w:type="dxa"/>
            <w:tcBorders>
              <w:top w:val="single" w:sz="2" w:space="0" w:color="auto"/>
              <w:bottom w:val="single" w:sz="4" w:space="0" w:color="auto"/>
              <w:right w:val="nil"/>
            </w:tcBorders>
            <w:shd w:val="clear" w:color="auto" w:fill="auto"/>
            <w:vAlign w:val="center"/>
          </w:tcPr>
          <w:p w14:paraId="649E8899"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w:t>
            </w:r>
          </w:p>
        </w:tc>
        <w:tc>
          <w:tcPr>
            <w:tcW w:w="2487" w:type="dxa"/>
            <w:tcBorders>
              <w:top w:val="single" w:sz="2" w:space="0" w:color="auto"/>
              <w:left w:val="single" w:sz="2" w:space="0" w:color="auto"/>
              <w:bottom w:val="single" w:sz="4" w:space="0" w:color="auto"/>
            </w:tcBorders>
            <w:shd w:val="clear" w:color="auto" w:fill="auto"/>
            <w:vAlign w:val="center"/>
          </w:tcPr>
          <w:p w14:paraId="30EB532A" w14:textId="77777777" w:rsidR="000C509B" w:rsidRPr="000B530B" w:rsidRDefault="000C509B" w:rsidP="001D3DED">
            <w:pPr>
              <w:spacing w:after="0"/>
              <w:ind w:left="32" w:firstLine="0"/>
              <w:jc w:val="left"/>
              <w:rPr>
                <w:rFonts w:ascii="Arial Narrow" w:hAnsi="Arial Narrow" w:cs="Arial"/>
                <w:lang w:val="es-ES" w:eastAsia="es-ES"/>
              </w:rPr>
            </w:pPr>
          </w:p>
        </w:tc>
        <w:tc>
          <w:tcPr>
            <w:tcW w:w="842" w:type="dxa"/>
            <w:tcBorders>
              <w:top w:val="single" w:sz="2" w:space="0" w:color="auto"/>
              <w:bottom w:val="single" w:sz="4" w:space="0" w:color="auto"/>
            </w:tcBorders>
            <w:shd w:val="clear" w:color="auto" w:fill="auto"/>
            <w:vAlign w:val="center"/>
          </w:tcPr>
          <w:p w14:paraId="4EE23638"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p>
        </w:tc>
        <w:tc>
          <w:tcPr>
            <w:tcW w:w="1067" w:type="dxa"/>
            <w:gridSpan w:val="2"/>
            <w:tcBorders>
              <w:top w:val="single" w:sz="2" w:space="0" w:color="auto"/>
              <w:bottom w:val="single" w:sz="4" w:space="0" w:color="auto"/>
            </w:tcBorders>
            <w:shd w:val="clear" w:color="auto" w:fill="auto"/>
            <w:vAlign w:val="center"/>
          </w:tcPr>
          <w:p w14:paraId="5746D284"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p>
        </w:tc>
      </w:tr>
      <w:tr w:rsidR="000B530B" w:rsidRPr="009F5BBC" w14:paraId="1882BA79" w14:textId="77777777" w:rsidTr="00142643">
        <w:trPr>
          <w:gridAfter w:val="1"/>
          <w:wAfter w:w="67" w:type="dxa"/>
          <w:trHeight w:val="255"/>
          <w:jc w:val="center"/>
        </w:trPr>
        <w:tc>
          <w:tcPr>
            <w:tcW w:w="2381" w:type="dxa"/>
            <w:tcBorders>
              <w:top w:val="single" w:sz="4" w:space="0" w:color="auto"/>
            </w:tcBorders>
            <w:shd w:val="clear" w:color="auto" w:fill="8DB3E2" w:themeFill="text2" w:themeFillTint="66"/>
            <w:vAlign w:val="center"/>
          </w:tcPr>
          <w:p w14:paraId="4D9BC4E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eastAsia="es-ES"/>
              </w:rPr>
            </w:pPr>
          </w:p>
        </w:tc>
        <w:tc>
          <w:tcPr>
            <w:tcW w:w="984" w:type="dxa"/>
            <w:tcBorders>
              <w:top w:val="single" w:sz="4" w:space="0" w:color="auto"/>
            </w:tcBorders>
            <w:shd w:val="clear" w:color="auto" w:fill="8DB3E2" w:themeFill="text2" w:themeFillTint="66"/>
            <w:vAlign w:val="center"/>
          </w:tcPr>
          <w:p w14:paraId="6BDCD65C" w14:textId="77777777" w:rsidR="000C509B" w:rsidRPr="000B530B" w:rsidRDefault="000C509B" w:rsidP="003F5518">
            <w:pPr>
              <w:tabs>
                <w:tab w:val="left" w:pos="1212"/>
                <w:tab w:val="left" w:pos="1296"/>
              </w:tabs>
              <w:spacing w:after="0"/>
              <w:ind w:firstLine="0"/>
              <w:jc w:val="right"/>
              <w:rPr>
                <w:rFonts w:ascii="Arial" w:hAnsi="Arial" w:cs="Arial"/>
                <w:sz w:val="18"/>
                <w:lang w:val="es-ES" w:eastAsia="es-ES"/>
              </w:rPr>
            </w:pPr>
            <w:r w:rsidRPr="000B530B">
              <w:rPr>
                <w:rFonts w:ascii="Arial" w:hAnsi="Arial" w:cs="Arial"/>
                <w:sz w:val="18"/>
                <w:lang w:val="es-ES" w:eastAsia="es-ES"/>
              </w:rPr>
              <w:t>100</w:t>
            </w:r>
          </w:p>
        </w:tc>
        <w:tc>
          <w:tcPr>
            <w:tcW w:w="1067" w:type="dxa"/>
            <w:tcBorders>
              <w:top w:val="single" w:sz="4" w:space="0" w:color="auto"/>
              <w:right w:val="nil"/>
            </w:tcBorders>
            <w:shd w:val="clear" w:color="auto" w:fill="8DB3E2" w:themeFill="text2" w:themeFillTint="66"/>
            <w:vAlign w:val="center"/>
          </w:tcPr>
          <w:p w14:paraId="12187379" w14:textId="77777777" w:rsidR="000C509B" w:rsidRPr="000B530B" w:rsidRDefault="000C509B" w:rsidP="003F5518">
            <w:pPr>
              <w:tabs>
                <w:tab w:val="left" w:pos="1212"/>
                <w:tab w:val="left" w:pos="1296"/>
              </w:tabs>
              <w:spacing w:after="0"/>
              <w:ind w:firstLine="0"/>
              <w:jc w:val="right"/>
              <w:rPr>
                <w:rFonts w:ascii="Arial" w:hAnsi="Arial" w:cs="Arial"/>
                <w:sz w:val="18"/>
                <w:lang w:val="es-ES" w:eastAsia="es-ES"/>
              </w:rPr>
            </w:pPr>
            <w:r w:rsidRPr="000B530B">
              <w:rPr>
                <w:rFonts w:ascii="Arial" w:hAnsi="Arial" w:cs="Arial"/>
                <w:sz w:val="18"/>
                <w:lang w:val="es-ES" w:eastAsia="es-ES"/>
              </w:rPr>
              <w:t>100</w:t>
            </w:r>
          </w:p>
        </w:tc>
        <w:tc>
          <w:tcPr>
            <w:tcW w:w="2487" w:type="dxa"/>
            <w:tcBorders>
              <w:top w:val="single" w:sz="4" w:space="0" w:color="auto"/>
              <w:left w:val="single" w:sz="2" w:space="0" w:color="auto"/>
            </w:tcBorders>
            <w:shd w:val="clear" w:color="auto" w:fill="8DB3E2" w:themeFill="text2" w:themeFillTint="66"/>
            <w:vAlign w:val="center"/>
          </w:tcPr>
          <w:p w14:paraId="4F1299BC" w14:textId="77777777" w:rsidR="000C509B" w:rsidRPr="000B530B" w:rsidRDefault="000C509B" w:rsidP="001D3DED">
            <w:pPr>
              <w:keepLines/>
              <w:tabs>
                <w:tab w:val="right" w:pos="2835"/>
                <w:tab w:val="right" w:pos="3969"/>
                <w:tab w:val="right" w:pos="5103"/>
                <w:tab w:val="right" w:pos="6237"/>
                <w:tab w:val="right" w:pos="7371"/>
              </w:tabs>
              <w:spacing w:after="0"/>
              <w:ind w:left="32" w:firstLine="0"/>
              <w:jc w:val="left"/>
              <w:rPr>
                <w:rFonts w:ascii="Arial" w:hAnsi="Arial" w:cs="Arial"/>
                <w:spacing w:val="6"/>
                <w:sz w:val="18"/>
                <w:szCs w:val="24"/>
                <w:lang w:val="es-ES" w:eastAsia="es-ES"/>
              </w:rPr>
            </w:pPr>
          </w:p>
        </w:tc>
        <w:tc>
          <w:tcPr>
            <w:tcW w:w="842" w:type="dxa"/>
            <w:tcBorders>
              <w:top w:val="single" w:sz="4" w:space="0" w:color="auto"/>
            </w:tcBorders>
            <w:shd w:val="clear" w:color="auto" w:fill="8DB3E2" w:themeFill="text2" w:themeFillTint="66"/>
            <w:vAlign w:val="center"/>
          </w:tcPr>
          <w:p w14:paraId="17A0A4A8" w14:textId="77777777" w:rsidR="000C509B" w:rsidRPr="000B530B" w:rsidRDefault="000C509B" w:rsidP="003F5518">
            <w:pPr>
              <w:tabs>
                <w:tab w:val="left" w:pos="1212"/>
                <w:tab w:val="left" w:pos="1296"/>
              </w:tabs>
              <w:spacing w:after="0"/>
              <w:ind w:firstLine="0"/>
              <w:jc w:val="right"/>
              <w:rPr>
                <w:rFonts w:ascii="Arial" w:hAnsi="Arial" w:cs="Arial"/>
                <w:sz w:val="18"/>
                <w:lang w:val="es-ES" w:eastAsia="es-ES"/>
              </w:rPr>
            </w:pPr>
            <w:r w:rsidRPr="000B530B">
              <w:rPr>
                <w:rFonts w:ascii="Arial" w:hAnsi="Arial" w:cs="Arial"/>
                <w:sz w:val="18"/>
                <w:lang w:val="es-ES" w:eastAsia="es-ES"/>
              </w:rPr>
              <w:t>100</w:t>
            </w:r>
          </w:p>
        </w:tc>
        <w:tc>
          <w:tcPr>
            <w:tcW w:w="1067" w:type="dxa"/>
            <w:gridSpan w:val="2"/>
            <w:tcBorders>
              <w:top w:val="single" w:sz="4" w:space="0" w:color="auto"/>
            </w:tcBorders>
            <w:shd w:val="clear" w:color="auto" w:fill="8DB3E2" w:themeFill="text2" w:themeFillTint="66"/>
            <w:vAlign w:val="center"/>
          </w:tcPr>
          <w:p w14:paraId="08D96EF7" w14:textId="77777777" w:rsidR="000C509B" w:rsidRPr="000B530B" w:rsidRDefault="000C509B" w:rsidP="003F5518">
            <w:pPr>
              <w:tabs>
                <w:tab w:val="left" w:pos="1212"/>
                <w:tab w:val="left" w:pos="1296"/>
              </w:tabs>
              <w:spacing w:after="0"/>
              <w:ind w:firstLine="0"/>
              <w:jc w:val="right"/>
              <w:rPr>
                <w:rFonts w:ascii="Arial" w:hAnsi="Arial" w:cs="Arial"/>
                <w:sz w:val="18"/>
                <w:lang w:val="es-ES" w:eastAsia="es-ES"/>
              </w:rPr>
            </w:pPr>
            <w:r w:rsidRPr="000B530B">
              <w:rPr>
                <w:rFonts w:ascii="Arial" w:hAnsi="Arial" w:cs="Arial"/>
                <w:sz w:val="18"/>
                <w:lang w:val="es-ES" w:eastAsia="es-ES"/>
              </w:rPr>
              <w:t>100</w:t>
            </w:r>
          </w:p>
        </w:tc>
      </w:tr>
    </w:tbl>
    <w:p w14:paraId="6A386508" w14:textId="77777777" w:rsidR="000C509B" w:rsidRPr="009F5BBC" w:rsidRDefault="000C509B" w:rsidP="000C509B">
      <w:pPr>
        <w:pStyle w:val="texto"/>
        <w:spacing w:before="240"/>
        <w:rPr>
          <w:lang w:val="es-ES"/>
        </w:rPr>
      </w:pPr>
      <w:r w:rsidRPr="009F5BBC">
        <w:rPr>
          <w:lang w:val="es-ES"/>
        </w:rPr>
        <w:t xml:space="preserve">Como se observa, en 2020 la estructura de gasto, en general, no presenta variaciones significativas, si bien el gasto en transferencias aumenta en dos puntos porcentuales y la carga financiera disminuye tres puntos. </w:t>
      </w:r>
    </w:p>
    <w:p w14:paraId="1088E323" w14:textId="77777777" w:rsidR="000C509B" w:rsidRPr="009F5BBC" w:rsidRDefault="000C509B" w:rsidP="000C509B">
      <w:pPr>
        <w:pStyle w:val="texto"/>
        <w:rPr>
          <w:rFonts w:cs="Arial"/>
        </w:rPr>
      </w:pPr>
      <w:r>
        <w:rPr>
          <w:lang w:val="es-ES"/>
        </w:rPr>
        <w:t xml:space="preserve">La estructura de financiación ha variado significativamente; así, </w:t>
      </w:r>
      <w:r w:rsidRPr="009F5BBC">
        <w:rPr>
          <w:lang w:val="es-ES"/>
        </w:rPr>
        <w:t xml:space="preserve">el peso de los ingresos tributarios sobre el total </w:t>
      </w:r>
      <w:r w:rsidRPr="00297BD3">
        <w:rPr>
          <w:lang w:val="es-ES"/>
        </w:rPr>
        <w:t xml:space="preserve">disminuye </w:t>
      </w:r>
      <w:r w:rsidR="00297BD3" w:rsidRPr="00297BD3">
        <w:rPr>
          <w:lang w:val="es-ES"/>
        </w:rPr>
        <w:t>de</w:t>
      </w:r>
      <w:r w:rsidR="00297BD3">
        <w:rPr>
          <w:lang w:val="es-ES"/>
        </w:rPr>
        <w:t xml:space="preserve"> forma relevante </w:t>
      </w:r>
      <w:r w:rsidRPr="009F5BBC">
        <w:rPr>
          <w:lang w:val="es-ES"/>
        </w:rPr>
        <w:t>pasando de 90 puntos en 2019 a 80 puntos en 2020, mientras el endeudamiento</w:t>
      </w:r>
      <w:r w:rsidR="00F753ED">
        <w:rPr>
          <w:lang w:val="es-ES"/>
        </w:rPr>
        <w:t xml:space="preserve"> concertado en el ejercicio</w:t>
      </w:r>
      <w:r w:rsidRPr="009F5BBC">
        <w:rPr>
          <w:lang w:val="es-ES"/>
        </w:rPr>
        <w:t xml:space="preserve"> aumenta del cinco al 14 por ciento.</w:t>
      </w:r>
    </w:p>
    <w:p w14:paraId="6E7E7986" w14:textId="77777777" w:rsidR="000C509B" w:rsidRPr="009F5BBC" w:rsidRDefault="000C509B" w:rsidP="000C509B">
      <w:pPr>
        <w:spacing w:after="0"/>
        <w:ind w:firstLine="0"/>
        <w:jc w:val="left"/>
        <w:rPr>
          <w:rFonts w:cs="Arial"/>
          <w:spacing w:val="6"/>
          <w:sz w:val="26"/>
          <w:szCs w:val="24"/>
        </w:rPr>
      </w:pPr>
      <w:r w:rsidRPr="009F5BBC">
        <w:rPr>
          <w:rFonts w:cs="Arial"/>
        </w:rPr>
        <w:br w:type="page"/>
      </w:r>
    </w:p>
    <w:p w14:paraId="0508F249" w14:textId="77777777" w:rsidR="000C509B" w:rsidRDefault="000C509B" w:rsidP="000C509B">
      <w:pPr>
        <w:pStyle w:val="texto"/>
        <w:spacing w:after="240"/>
        <w:rPr>
          <w:rFonts w:cs="Arial"/>
        </w:rPr>
      </w:pPr>
      <w:r w:rsidRPr="00B01865">
        <w:rPr>
          <w:rFonts w:cs="Arial"/>
        </w:rPr>
        <w:lastRenderedPageBreak/>
        <w:t>El gasto presupuestario de 20</w:t>
      </w:r>
      <w:r>
        <w:rPr>
          <w:rFonts w:cs="Arial"/>
        </w:rPr>
        <w:t>20</w:t>
      </w:r>
      <w:r w:rsidRPr="00B01865">
        <w:rPr>
          <w:rFonts w:cs="Arial"/>
        </w:rPr>
        <w:t>, atendiendo a su finalidad o función, fue el siguiente:</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978"/>
        <w:gridCol w:w="1090"/>
        <w:gridCol w:w="1295"/>
        <w:gridCol w:w="1237"/>
        <w:gridCol w:w="1189"/>
      </w:tblGrid>
      <w:tr w:rsidR="000C509B" w:rsidRPr="000B530B" w14:paraId="0F32DDC3" w14:textId="77777777" w:rsidTr="00487AF2">
        <w:trPr>
          <w:trHeight w:val="198"/>
          <w:jc w:val="center"/>
        </w:trPr>
        <w:tc>
          <w:tcPr>
            <w:tcW w:w="1191" w:type="dxa"/>
            <w:gridSpan w:val="5"/>
            <w:tcBorders>
              <w:top w:val="nil"/>
              <w:bottom w:val="single" w:sz="2" w:space="0" w:color="auto"/>
            </w:tcBorders>
            <w:shd w:val="clear" w:color="auto" w:fill="auto"/>
            <w:vAlign w:val="center"/>
          </w:tcPr>
          <w:p w14:paraId="43437D8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sidRPr="000B530B">
              <w:rPr>
                <w:rFonts w:ascii="Arial Narrow" w:hAnsi="Arial Narrow" w:cs="Arial"/>
                <w:spacing w:val="6"/>
                <w:szCs w:val="18"/>
              </w:rPr>
              <w:t>(en miles)</w:t>
            </w:r>
          </w:p>
        </w:tc>
      </w:tr>
      <w:tr w:rsidR="000B530B" w:rsidRPr="009803FD" w14:paraId="31BB5999" w14:textId="77777777" w:rsidTr="00487AF2">
        <w:trPr>
          <w:trHeight w:val="255"/>
          <w:jc w:val="center"/>
        </w:trPr>
        <w:tc>
          <w:tcPr>
            <w:tcW w:w="4030" w:type="dxa"/>
            <w:tcBorders>
              <w:top w:val="single" w:sz="4" w:space="0" w:color="auto"/>
              <w:bottom w:val="single" w:sz="4" w:space="0" w:color="auto"/>
            </w:tcBorders>
            <w:shd w:val="clear" w:color="auto" w:fill="8DB3E2"/>
            <w:vAlign w:val="center"/>
            <w:hideMark/>
          </w:tcPr>
          <w:p w14:paraId="2D724D25" w14:textId="77777777" w:rsidR="000C509B" w:rsidRPr="000B530B" w:rsidRDefault="000C509B" w:rsidP="000B530B">
            <w:pPr>
              <w:spacing w:after="0"/>
              <w:ind w:firstLine="0"/>
              <w:jc w:val="left"/>
              <w:rPr>
                <w:rFonts w:ascii="Arial" w:hAnsi="Arial" w:cs="Arial"/>
                <w:bCs/>
                <w:sz w:val="18"/>
                <w:szCs w:val="18"/>
                <w:lang w:val="es-ES"/>
              </w:rPr>
            </w:pPr>
            <w:r w:rsidRPr="000B530B">
              <w:rPr>
                <w:rFonts w:ascii="Arial" w:hAnsi="Arial" w:cs="Arial"/>
                <w:bCs/>
                <w:sz w:val="18"/>
                <w:szCs w:val="18"/>
                <w:lang w:val="es-ES"/>
              </w:rPr>
              <w:t>Política de gasto</w:t>
            </w:r>
          </w:p>
        </w:tc>
        <w:tc>
          <w:tcPr>
            <w:tcW w:w="1092" w:type="dxa"/>
            <w:tcBorders>
              <w:top w:val="single" w:sz="4" w:space="0" w:color="auto"/>
              <w:bottom w:val="single" w:sz="4" w:space="0" w:color="auto"/>
            </w:tcBorders>
            <w:shd w:val="clear" w:color="auto" w:fill="8DB3E2"/>
            <w:vAlign w:val="center"/>
            <w:hideMark/>
          </w:tcPr>
          <w:p w14:paraId="15064CF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ORN 2019</w:t>
            </w:r>
          </w:p>
        </w:tc>
        <w:tc>
          <w:tcPr>
            <w:tcW w:w="1301" w:type="dxa"/>
            <w:tcBorders>
              <w:top w:val="single" w:sz="4" w:space="0" w:color="auto"/>
              <w:bottom w:val="single" w:sz="4" w:space="0" w:color="auto"/>
            </w:tcBorders>
            <w:shd w:val="clear" w:color="auto" w:fill="8DB3E2"/>
            <w:vAlign w:val="center"/>
            <w:hideMark/>
          </w:tcPr>
          <w:p w14:paraId="2DC3BFB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ORN 2020</w:t>
            </w:r>
          </w:p>
        </w:tc>
        <w:tc>
          <w:tcPr>
            <w:tcW w:w="1247" w:type="dxa"/>
            <w:tcBorders>
              <w:top w:val="single" w:sz="4" w:space="0" w:color="auto"/>
              <w:bottom w:val="single" w:sz="4" w:space="0" w:color="auto"/>
            </w:tcBorders>
            <w:shd w:val="clear" w:color="auto" w:fill="8DB3E2"/>
            <w:vAlign w:val="center"/>
            <w:hideMark/>
          </w:tcPr>
          <w:p w14:paraId="499E2EA9"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 s/ ORN </w:t>
            </w:r>
          </w:p>
          <w:p w14:paraId="5470F42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totales 2020</w:t>
            </w:r>
          </w:p>
        </w:tc>
        <w:tc>
          <w:tcPr>
            <w:tcW w:w="1191" w:type="dxa"/>
            <w:tcBorders>
              <w:top w:val="single" w:sz="4" w:space="0" w:color="auto"/>
              <w:bottom w:val="single" w:sz="4" w:space="0" w:color="auto"/>
            </w:tcBorders>
            <w:shd w:val="clear" w:color="auto" w:fill="8DB3E2"/>
            <w:vAlign w:val="center"/>
            <w:hideMark/>
          </w:tcPr>
          <w:p w14:paraId="0C53E93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variación</w:t>
            </w:r>
          </w:p>
          <w:p w14:paraId="0A27BE4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2020/2019</w:t>
            </w:r>
          </w:p>
        </w:tc>
      </w:tr>
      <w:tr w:rsidR="000B530B" w:rsidRPr="00EF45E0" w14:paraId="24C76C6B" w14:textId="77777777" w:rsidTr="00EF45E0">
        <w:trPr>
          <w:trHeight w:val="198"/>
          <w:jc w:val="center"/>
        </w:trPr>
        <w:tc>
          <w:tcPr>
            <w:tcW w:w="4030" w:type="dxa"/>
            <w:tcBorders>
              <w:top w:val="single" w:sz="4" w:space="0" w:color="auto"/>
              <w:bottom w:val="single" w:sz="2" w:space="0" w:color="auto"/>
            </w:tcBorders>
            <w:shd w:val="clear" w:color="auto" w:fill="auto"/>
            <w:vAlign w:val="center"/>
            <w:hideMark/>
          </w:tcPr>
          <w:p w14:paraId="7B691812" w14:textId="77777777" w:rsidR="000C509B" w:rsidRPr="00EF45E0" w:rsidRDefault="000C509B" w:rsidP="00BC2323">
            <w:pPr>
              <w:spacing w:after="0"/>
              <w:ind w:firstLine="0"/>
              <w:jc w:val="left"/>
              <w:rPr>
                <w:rFonts w:ascii="Arial Narrow" w:hAnsi="Arial Narrow" w:cs="Arial"/>
                <w:b/>
                <w:sz w:val="18"/>
                <w:szCs w:val="18"/>
                <w:lang w:val="es-ES" w:eastAsia="es-ES"/>
              </w:rPr>
            </w:pPr>
            <w:r w:rsidRPr="00EF45E0">
              <w:rPr>
                <w:rFonts w:ascii="Arial Narrow" w:hAnsi="Arial Narrow" w:cs="Arial"/>
                <w:b/>
                <w:sz w:val="18"/>
                <w:szCs w:val="18"/>
                <w:lang w:val="es-ES" w:eastAsia="es-ES"/>
              </w:rPr>
              <w:t>Servicios públicos básicos</w:t>
            </w:r>
          </w:p>
        </w:tc>
        <w:tc>
          <w:tcPr>
            <w:tcW w:w="1092" w:type="dxa"/>
            <w:tcBorders>
              <w:top w:val="single" w:sz="4" w:space="0" w:color="auto"/>
              <w:bottom w:val="single" w:sz="2" w:space="0" w:color="auto"/>
            </w:tcBorders>
            <w:shd w:val="clear" w:color="auto" w:fill="auto"/>
            <w:vAlign w:val="center"/>
            <w:hideMark/>
          </w:tcPr>
          <w:p w14:paraId="09CD7469" w14:textId="77777777" w:rsidR="000C509B" w:rsidRPr="00EF45E0" w:rsidRDefault="000C509B" w:rsidP="000B530B">
            <w:pPr>
              <w:tabs>
                <w:tab w:val="left" w:pos="1212"/>
                <w:tab w:val="left" w:pos="1296"/>
              </w:tabs>
              <w:spacing w:after="0"/>
              <w:ind w:firstLine="0"/>
              <w:jc w:val="right"/>
              <w:rPr>
                <w:rFonts w:ascii="Arial Narrow" w:hAnsi="Arial Narrow" w:cs="Arial"/>
                <w:b/>
                <w:lang w:val="es-ES" w:eastAsia="es-ES"/>
              </w:rPr>
            </w:pPr>
            <w:r w:rsidRPr="00EF45E0">
              <w:rPr>
                <w:rFonts w:ascii="Arial Narrow" w:hAnsi="Arial Narrow" w:cs="Arial"/>
                <w:b/>
                <w:lang w:val="es-ES" w:eastAsia="es-ES"/>
              </w:rPr>
              <w:t>136.238</w:t>
            </w:r>
          </w:p>
        </w:tc>
        <w:tc>
          <w:tcPr>
            <w:tcW w:w="1301" w:type="dxa"/>
            <w:tcBorders>
              <w:top w:val="single" w:sz="4" w:space="0" w:color="auto"/>
              <w:bottom w:val="single" w:sz="2" w:space="0" w:color="auto"/>
            </w:tcBorders>
            <w:shd w:val="clear" w:color="auto" w:fill="auto"/>
            <w:vAlign w:val="center"/>
            <w:hideMark/>
          </w:tcPr>
          <w:p w14:paraId="29F79C04" w14:textId="77777777" w:rsidR="000C509B" w:rsidRPr="00EF45E0" w:rsidRDefault="000C509B" w:rsidP="00EF45E0">
            <w:pPr>
              <w:tabs>
                <w:tab w:val="left" w:pos="1212"/>
                <w:tab w:val="left" w:pos="1296"/>
              </w:tabs>
              <w:spacing w:after="0"/>
              <w:ind w:firstLine="0"/>
              <w:jc w:val="right"/>
              <w:rPr>
                <w:rFonts w:ascii="Arial Narrow" w:hAnsi="Arial Narrow" w:cs="Arial"/>
                <w:b/>
                <w:lang w:val="es-ES" w:eastAsia="es-ES"/>
              </w:rPr>
            </w:pPr>
            <w:r w:rsidRPr="00EF45E0">
              <w:rPr>
                <w:rFonts w:ascii="Arial Narrow" w:hAnsi="Arial Narrow" w:cs="Arial"/>
                <w:b/>
                <w:lang w:val="es-ES" w:eastAsia="es-ES"/>
              </w:rPr>
              <w:t>145.233</w:t>
            </w:r>
          </w:p>
        </w:tc>
        <w:tc>
          <w:tcPr>
            <w:tcW w:w="1247" w:type="dxa"/>
            <w:tcBorders>
              <w:top w:val="single" w:sz="4" w:space="0" w:color="auto"/>
              <w:bottom w:val="single" w:sz="2" w:space="0" w:color="auto"/>
            </w:tcBorders>
            <w:shd w:val="clear" w:color="auto" w:fill="auto"/>
            <w:vAlign w:val="center"/>
            <w:hideMark/>
          </w:tcPr>
          <w:p w14:paraId="1B28FDF4" w14:textId="77777777" w:rsidR="000C509B" w:rsidRPr="00EF45E0" w:rsidRDefault="000C509B" w:rsidP="00EF45E0">
            <w:pPr>
              <w:tabs>
                <w:tab w:val="left" w:pos="1212"/>
                <w:tab w:val="left" w:pos="1296"/>
              </w:tabs>
              <w:spacing w:after="0"/>
              <w:ind w:firstLine="0"/>
              <w:jc w:val="right"/>
              <w:rPr>
                <w:rFonts w:ascii="Arial Narrow" w:hAnsi="Arial Narrow" w:cs="Arial"/>
                <w:b/>
                <w:lang w:val="es-ES" w:eastAsia="es-ES"/>
              </w:rPr>
            </w:pPr>
            <w:r w:rsidRPr="00EF45E0">
              <w:rPr>
                <w:rFonts w:ascii="Arial Narrow" w:hAnsi="Arial Narrow" w:cs="Arial"/>
                <w:b/>
                <w:lang w:val="es-ES" w:eastAsia="es-ES"/>
              </w:rPr>
              <w:t>3</w:t>
            </w:r>
          </w:p>
        </w:tc>
        <w:tc>
          <w:tcPr>
            <w:tcW w:w="1191" w:type="dxa"/>
            <w:tcBorders>
              <w:top w:val="single" w:sz="4" w:space="0" w:color="auto"/>
              <w:bottom w:val="single" w:sz="2" w:space="0" w:color="auto"/>
            </w:tcBorders>
            <w:shd w:val="clear" w:color="auto" w:fill="auto"/>
            <w:vAlign w:val="center"/>
            <w:hideMark/>
          </w:tcPr>
          <w:p w14:paraId="0EA32B79" w14:textId="77777777" w:rsidR="000C509B" w:rsidRPr="00EF45E0" w:rsidRDefault="000C509B" w:rsidP="00EF45E0">
            <w:pPr>
              <w:tabs>
                <w:tab w:val="left" w:pos="1212"/>
                <w:tab w:val="left" w:pos="1296"/>
              </w:tabs>
              <w:spacing w:after="0"/>
              <w:ind w:firstLine="0"/>
              <w:jc w:val="right"/>
              <w:rPr>
                <w:rFonts w:ascii="Arial Narrow" w:hAnsi="Arial Narrow" w:cs="Arial"/>
                <w:b/>
                <w:lang w:val="es-ES" w:eastAsia="es-ES"/>
              </w:rPr>
            </w:pPr>
            <w:r w:rsidRPr="00EF45E0">
              <w:rPr>
                <w:rFonts w:ascii="Arial Narrow" w:hAnsi="Arial Narrow" w:cs="Arial"/>
                <w:b/>
                <w:lang w:val="es-ES" w:eastAsia="es-ES"/>
              </w:rPr>
              <w:t>7</w:t>
            </w:r>
          </w:p>
        </w:tc>
      </w:tr>
      <w:tr w:rsidR="000B530B" w:rsidRPr="000B530B" w14:paraId="51E6468F"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119705D6"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Justicia</w:t>
            </w:r>
          </w:p>
        </w:tc>
        <w:tc>
          <w:tcPr>
            <w:tcW w:w="1092" w:type="dxa"/>
            <w:tcBorders>
              <w:top w:val="single" w:sz="2" w:space="0" w:color="auto"/>
              <w:bottom w:val="single" w:sz="2" w:space="0" w:color="auto"/>
            </w:tcBorders>
            <w:shd w:val="clear" w:color="auto" w:fill="auto"/>
            <w:vAlign w:val="center"/>
            <w:hideMark/>
          </w:tcPr>
          <w:p w14:paraId="69C7A8B9"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30.592</w:t>
            </w:r>
          </w:p>
        </w:tc>
        <w:tc>
          <w:tcPr>
            <w:tcW w:w="1301" w:type="dxa"/>
            <w:tcBorders>
              <w:top w:val="single" w:sz="2" w:space="0" w:color="auto"/>
              <w:bottom w:val="single" w:sz="2" w:space="0" w:color="auto"/>
            </w:tcBorders>
            <w:shd w:val="clear" w:color="auto" w:fill="auto"/>
            <w:vAlign w:val="center"/>
            <w:hideMark/>
          </w:tcPr>
          <w:p w14:paraId="2BA0B413"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31.888</w:t>
            </w:r>
          </w:p>
        </w:tc>
        <w:tc>
          <w:tcPr>
            <w:tcW w:w="1247" w:type="dxa"/>
            <w:tcBorders>
              <w:top w:val="single" w:sz="2" w:space="0" w:color="auto"/>
              <w:bottom w:val="single" w:sz="2" w:space="0" w:color="auto"/>
            </w:tcBorders>
            <w:shd w:val="clear" w:color="auto" w:fill="auto"/>
            <w:vAlign w:val="center"/>
            <w:hideMark/>
          </w:tcPr>
          <w:p w14:paraId="4F2901D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w:t>
            </w:r>
          </w:p>
        </w:tc>
        <w:tc>
          <w:tcPr>
            <w:tcW w:w="1191" w:type="dxa"/>
            <w:tcBorders>
              <w:top w:val="single" w:sz="2" w:space="0" w:color="auto"/>
              <w:bottom w:val="single" w:sz="2" w:space="0" w:color="auto"/>
            </w:tcBorders>
            <w:shd w:val="clear" w:color="auto" w:fill="auto"/>
            <w:vAlign w:val="center"/>
            <w:hideMark/>
          </w:tcPr>
          <w:p w14:paraId="73384CC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4</w:t>
            </w:r>
          </w:p>
        </w:tc>
      </w:tr>
      <w:tr w:rsidR="000B530B" w:rsidRPr="000B530B" w14:paraId="4FAE7622"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0A2DB4E5"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Seguridad ciudadana e instituciones penitenciarias</w:t>
            </w:r>
          </w:p>
        </w:tc>
        <w:tc>
          <w:tcPr>
            <w:tcW w:w="1092" w:type="dxa"/>
            <w:tcBorders>
              <w:top w:val="single" w:sz="2" w:space="0" w:color="auto"/>
              <w:bottom w:val="single" w:sz="2" w:space="0" w:color="auto"/>
            </w:tcBorders>
            <w:shd w:val="clear" w:color="auto" w:fill="auto"/>
            <w:vAlign w:val="center"/>
            <w:hideMark/>
          </w:tcPr>
          <w:p w14:paraId="1681599C"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93.379</w:t>
            </w:r>
          </w:p>
        </w:tc>
        <w:tc>
          <w:tcPr>
            <w:tcW w:w="1301" w:type="dxa"/>
            <w:tcBorders>
              <w:top w:val="single" w:sz="2" w:space="0" w:color="auto"/>
              <w:bottom w:val="single" w:sz="2" w:space="0" w:color="auto"/>
            </w:tcBorders>
            <w:shd w:val="clear" w:color="auto" w:fill="auto"/>
            <w:vAlign w:val="center"/>
            <w:hideMark/>
          </w:tcPr>
          <w:p w14:paraId="7B5773C9"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97.180</w:t>
            </w:r>
          </w:p>
        </w:tc>
        <w:tc>
          <w:tcPr>
            <w:tcW w:w="1247" w:type="dxa"/>
            <w:tcBorders>
              <w:top w:val="single" w:sz="2" w:space="0" w:color="auto"/>
              <w:bottom w:val="single" w:sz="2" w:space="0" w:color="auto"/>
            </w:tcBorders>
            <w:shd w:val="clear" w:color="auto" w:fill="auto"/>
            <w:vAlign w:val="center"/>
            <w:hideMark/>
          </w:tcPr>
          <w:p w14:paraId="6501D61C"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w:t>
            </w:r>
          </w:p>
        </w:tc>
        <w:tc>
          <w:tcPr>
            <w:tcW w:w="1191" w:type="dxa"/>
            <w:tcBorders>
              <w:top w:val="single" w:sz="2" w:space="0" w:color="auto"/>
              <w:bottom w:val="single" w:sz="2" w:space="0" w:color="auto"/>
            </w:tcBorders>
            <w:shd w:val="clear" w:color="auto" w:fill="auto"/>
            <w:vAlign w:val="center"/>
            <w:hideMark/>
          </w:tcPr>
          <w:p w14:paraId="127FE630"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4</w:t>
            </w:r>
          </w:p>
        </w:tc>
      </w:tr>
      <w:tr w:rsidR="000B530B" w:rsidRPr="000B530B" w14:paraId="094E677C"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72F6E71E"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Política exterior</w:t>
            </w:r>
          </w:p>
        </w:tc>
        <w:tc>
          <w:tcPr>
            <w:tcW w:w="1092" w:type="dxa"/>
            <w:tcBorders>
              <w:top w:val="single" w:sz="2" w:space="0" w:color="auto"/>
              <w:bottom w:val="single" w:sz="2" w:space="0" w:color="auto"/>
            </w:tcBorders>
            <w:shd w:val="clear" w:color="auto" w:fill="auto"/>
            <w:vAlign w:val="center"/>
            <w:hideMark/>
          </w:tcPr>
          <w:p w14:paraId="050D51E7"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12.266</w:t>
            </w:r>
          </w:p>
        </w:tc>
        <w:tc>
          <w:tcPr>
            <w:tcW w:w="1301" w:type="dxa"/>
            <w:tcBorders>
              <w:top w:val="single" w:sz="2" w:space="0" w:color="auto"/>
              <w:bottom w:val="single" w:sz="2" w:space="0" w:color="auto"/>
            </w:tcBorders>
            <w:shd w:val="clear" w:color="auto" w:fill="auto"/>
            <w:vAlign w:val="center"/>
            <w:hideMark/>
          </w:tcPr>
          <w:p w14:paraId="6B0BC2E3"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16.165</w:t>
            </w:r>
          </w:p>
        </w:tc>
        <w:tc>
          <w:tcPr>
            <w:tcW w:w="1247" w:type="dxa"/>
            <w:tcBorders>
              <w:top w:val="single" w:sz="2" w:space="0" w:color="auto"/>
              <w:bottom w:val="single" w:sz="2" w:space="0" w:color="auto"/>
            </w:tcBorders>
            <w:shd w:val="clear" w:color="auto" w:fill="auto"/>
            <w:vAlign w:val="center"/>
            <w:hideMark/>
          </w:tcPr>
          <w:p w14:paraId="3D40729B"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0,4</w:t>
            </w:r>
          </w:p>
        </w:tc>
        <w:tc>
          <w:tcPr>
            <w:tcW w:w="1191" w:type="dxa"/>
            <w:tcBorders>
              <w:top w:val="single" w:sz="2" w:space="0" w:color="auto"/>
              <w:bottom w:val="single" w:sz="2" w:space="0" w:color="auto"/>
            </w:tcBorders>
            <w:shd w:val="clear" w:color="auto" w:fill="auto"/>
            <w:vAlign w:val="center"/>
            <w:hideMark/>
          </w:tcPr>
          <w:p w14:paraId="6C796CC3"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32</w:t>
            </w:r>
          </w:p>
        </w:tc>
      </w:tr>
      <w:tr w:rsidR="000B530B" w:rsidRPr="000B530B" w14:paraId="716D102C"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1FE4B03A" w14:textId="77777777" w:rsidR="000C509B" w:rsidRPr="006A2A2D" w:rsidRDefault="000C509B" w:rsidP="00BC2323">
            <w:pPr>
              <w:spacing w:after="0"/>
              <w:ind w:firstLine="0"/>
              <w:jc w:val="left"/>
              <w:rPr>
                <w:rFonts w:ascii="Arial Narrow" w:hAnsi="Arial Narrow" w:cs="Arial"/>
                <w:b/>
                <w:bCs/>
                <w:sz w:val="18"/>
                <w:szCs w:val="18"/>
                <w:lang w:val="es-ES"/>
              </w:rPr>
            </w:pPr>
            <w:r w:rsidRPr="006A2A2D">
              <w:rPr>
                <w:rFonts w:ascii="Arial Narrow" w:hAnsi="Arial Narrow" w:cs="Arial"/>
                <w:b/>
                <w:bCs/>
                <w:sz w:val="18"/>
                <w:szCs w:val="18"/>
                <w:lang w:val="es-ES"/>
              </w:rPr>
              <w:t>GASTO SOCIAL (A) + (B)</w:t>
            </w:r>
          </w:p>
        </w:tc>
        <w:tc>
          <w:tcPr>
            <w:tcW w:w="1092" w:type="dxa"/>
            <w:tcBorders>
              <w:top w:val="single" w:sz="2" w:space="0" w:color="auto"/>
              <w:bottom w:val="single" w:sz="2" w:space="0" w:color="auto"/>
            </w:tcBorders>
            <w:shd w:val="clear" w:color="auto" w:fill="auto"/>
            <w:vAlign w:val="center"/>
            <w:hideMark/>
          </w:tcPr>
          <w:p w14:paraId="2349730B"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2.450.719</w:t>
            </w:r>
          </w:p>
        </w:tc>
        <w:tc>
          <w:tcPr>
            <w:tcW w:w="1301" w:type="dxa"/>
            <w:tcBorders>
              <w:top w:val="single" w:sz="2" w:space="0" w:color="auto"/>
              <w:bottom w:val="single" w:sz="2" w:space="0" w:color="auto"/>
            </w:tcBorders>
            <w:shd w:val="clear" w:color="auto" w:fill="auto"/>
            <w:vAlign w:val="center"/>
            <w:hideMark/>
          </w:tcPr>
          <w:p w14:paraId="53CF3BE5"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2.676.661</w:t>
            </w:r>
          </w:p>
        </w:tc>
        <w:tc>
          <w:tcPr>
            <w:tcW w:w="1247" w:type="dxa"/>
            <w:tcBorders>
              <w:top w:val="single" w:sz="2" w:space="0" w:color="auto"/>
              <w:bottom w:val="single" w:sz="2" w:space="0" w:color="auto"/>
            </w:tcBorders>
            <w:shd w:val="clear" w:color="auto" w:fill="auto"/>
            <w:vAlign w:val="center"/>
            <w:hideMark/>
          </w:tcPr>
          <w:p w14:paraId="5039A44C"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58</w:t>
            </w:r>
          </w:p>
        </w:tc>
        <w:tc>
          <w:tcPr>
            <w:tcW w:w="1191" w:type="dxa"/>
            <w:tcBorders>
              <w:top w:val="single" w:sz="2" w:space="0" w:color="auto"/>
              <w:bottom w:val="single" w:sz="2" w:space="0" w:color="auto"/>
            </w:tcBorders>
            <w:shd w:val="clear" w:color="auto" w:fill="auto"/>
            <w:vAlign w:val="center"/>
            <w:hideMark/>
          </w:tcPr>
          <w:p w14:paraId="4E60C4DC"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9</w:t>
            </w:r>
          </w:p>
        </w:tc>
      </w:tr>
      <w:tr w:rsidR="000B530B" w:rsidRPr="000B530B" w14:paraId="776A7D3A"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0012698A" w14:textId="77777777" w:rsidR="000C509B" w:rsidRPr="006A2A2D" w:rsidRDefault="000C509B" w:rsidP="00487AF2">
            <w:pPr>
              <w:spacing w:after="0"/>
              <w:ind w:firstLine="0"/>
              <w:jc w:val="left"/>
              <w:rPr>
                <w:rFonts w:ascii="Arial Narrow" w:hAnsi="Arial Narrow" w:cs="Arial"/>
                <w:b/>
                <w:sz w:val="18"/>
                <w:szCs w:val="18"/>
                <w:lang w:val="es-ES" w:eastAsia="es-ES"/>
              </w:rPr>
            </w:pPr>
            <w:r w:rsidRPr="006A2A2D">
              <w:rPr>
                <w:rFonts w:ascii="Arial Narrow" w:hAnsi="Arial Narrow" w:cs="Arial"/>
                <w:b/>
                <w:sz w:val="18"/>
                <w:szCs w:val="18"/>
                <w:lang w:val="es-ES" w:eastAsia="es-ES"/>
              </w:rPr>
              <w:t>(A) Actuaciones de protección y promoción social</w:t>
            </w:r>
          </w:p>
        </w:tc>
        <w:tc>
          <w:tcPr>
            <w:tcW w:w="1092" w:type="dxa"/>
            <w:tcBorders>
              <w:top w:val="single" w:sz="2" w:space="0" w:color="auto"/>
              <w:bottom w:val="single" w:sz="2" w:space="0" w:color="auto"/>
            </w:tcBorders>
            <w:shd w:val="clear" w:color="auto" w:fill="auto"/>
            <w:vAlign w:val="center"/>
            <w:hideMark/>
          </w:tcPr>
          <w:p w14:paraId="5D6788DB"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579.573</w:t>
            </w:r>
          </w:p>
        </w:tc>
        <w:tc>
          <w:tcPr>
            <w:tcW w:w="1301" w:type="dxa"/>
            <w:tcBorders>
              <w:top w:val="single" w:sz="2" w:space="0" w:color="auto"/>
              <w:bottom w:val="single" w:sz="2" w:space="0" w:color="auto"/>
            </w:tcBorders>
            <w:shd w:val="clear" w:color="auto" w:fill="auto"/>
            <w:vAlign w:val="center"/>
            <w:hideMark/>
          </w:tcPr>
          <w:p w14:paraId="67FA1C77"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631.401</w:t>
            </w:r>
          </w:p>
        </w:tc>
        <w:tc>
          <w:tcPr>
            <w:tcW w:w="1247" w:type="dxa"/>
            <w:tcBorders>
              <w:top w:val="single" w:sz="2" w:space="0" w:color="auto"/>
              <w:bottom w:val="single" w:sz="2" w:space="0" w:color="auto"/>
            </w:tcBorders>
            <w:shd w:val="clear" w:color="auto" w:fill="auto"/>
            <w:vAlign w:val="center"/>
            <w:hideMark/>
          </w:tcPr>
          <w:p w14:paraId="0122DFB8"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14</w:t>
            </w:r>
          </w:p>
        </w:tc>
        <w:tc>
          <w:tcPr>
            <w:tcW w:w="1191" w:type="dxa"/>
            <w:tcBorders>
              <w:top w:val="single" w:sz="2" w:space="0" w:color="auto"/>
              <w:bottom w:val="single" w:sz="2" w:space="0" w:color="auto"/>
            </w:tcBorders>
            <w:shd w:val="clear" w:color="auto" w:fill="auto"/>
            <w:vAlign w:val="center"/>
            <w:hideMark/>
          </w:tcPr>
          <w:p w14:paraId="31ED4B32"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9</w:t>
            </w:r>
          </w:p>
        </w:tc>
      </w:tr>
      <w:tr w:rsidR="000B530B" w:rsidRPr="000B530B" w14:paraId="3830EC09"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B530B06"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Pensiones</w:t>
            </w:r>
          </w:p>
        </w:tc>
        <w:tc>
          <w:tcPr>
            <w:tcW w:w="1092" w:type="dxa"/>
            <w:tcBorders>
              <w:top w:val="single" w:sz="2" w:space="0" w:color="auto"/>
              <w:bottom w:val="single" w:sz="2" w:space="0" w:color="auto"/>
            </w:tcBorders>
            <w:shd w:val="clear" w:color="auto" w:fill="auto"/>
            <w:vAlign w:val="center"/>
            <w:hideMark/>
          </w:tcPr>
          <w:p w14:paraId="4BDACB75"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113.512</w:t>
            </w:r>
          </w:p>
        </w:tc>
        <w:tc>
          <w:tcPr>
            <w:tcW w:w="1301" w:type="dxa"/>
            <w:tcBorders>
              <w:top w:val="single" w:sz="2" w:space="0" w:color="auto"/>
              <w:bottom w:val="single" w:sz="2" w:space="0" w:color="auto"/>
            </w:tcBorders>
            <w:shd w:val="clear" w:color="auto" w:fill="auto"/>
            <w:vAlign w:val="center"/>
            <w:hideMark/>
          </w:tcPr>
          <w:p w14:paraId="23BC1F0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116.393</w:t>
            </w:r>
          </w:p>
        </w:tc>
        <w:tc>
          <w:tcPr>
            <w:tcW w:w="1247" w:type="dxa"/>
            <w:tcBorders>
              <w:top w:val="single" w:sz="2" w:space="0" w:color="auto"/>
              <w:bottom w:val="single" w:sz="2" w:space="0" w:color="auto"/>
            </w:tcBorders>
            <w:shd w:val="clear" w:color="auto" w:fill="auto"/>
            <w:vAlign w:val="center"/>
            <w:hideMark/>
          </w:tcPr>
          <w:p w14:paraId="02FEE2A7"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w:t>
            </w:r>
          </w:p>
        </w:tc>
        <w:tc>
          <w:tcPr>
            <w:tcW w:w="1191" w:type="dxa"/>
            <w:tcBorders>
              <w:top w:val="single" w:sz="2" w:space="0" w:color="auto"/>
              <w:bottom w:val="single" w:sz="2" w:space="0" w:color="auto"/>
            </w:tcBorders>
            <w:shd w:val="clear" w:color="auto" w:fill="auto"/>
            <w:vAlign w:val="center"/>
            <w:hideMark/>
          </w:tcPr>
          <w:p w14:paraId="0749E05C"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w:t>
            </w:r>
          </w:p>
        </w:tc>
      </w:tr>
      <w:tr w:rsidR="000B530B" w:rsidRPr="000B530B" w14:paraId="0D0A3D23"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7DBF219"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Otras prestaciones económicas</w:t>
            </w:r>
          </w:p>
        </w:tc>
        <w:tc>
          <w:tcPr>
            <w:tcW w:w="1092" w:type="dxa"/>
            <w:tcBorders>
              <w:top w:val="single" w:sz="2" w:space="0" w:color="auto"/>
              <w:bottom w:val="single" w:sz="2" w:space="0" w:color="auto"/>
            </w:tcBorders>
            <w:shd w:val="clear" w:color="auto" w:fill="auto"/>
            <w:vAlign w:val="center"/>
            <w:hideMark/>
          </w:tcPr>
          <w:p w14:paraId="5BE375A8"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2.591</w:t>
            </w:r>
          </w:p>
        </w:tc>
        <w:tc>
          <w:tcPr>
            <w:tcW w:w="1301" w:type="dxa"/>
            <w:tcBorders>
              <w:top w:val="single" w:sz="2" w:space="0" w:color="auto"/>
              <w:bottom w:val="single" w:sz="2" w:space="0" w:color="auto"/>
            </w:tcBorders>
            <w:shd w:val="clear" w:color="auto" w:fill="auto"/>
            <w:vAlign w:val="center"/>
            <w:hideMark/>
          </w:tcPr>
          <w:p w14:paraId="4025A04C"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2.647</w:t>
            </w:r>
          </w:p>
        </w:tc>
        <w:tc>
          <w:tcPr>
            <w:tcW w:w="1247" w:type="dxa"/>
            <w:tcBorders>
              <w:top w:val="single" w:sz="2" w:space="0" w:color="auto"/>
              <w:bottom w:val="single" w:sz="2" w:space="0" w:color="auto"/>
            </w:tcBorders>
            <w:shd w:val="clear" w:color="auto" w:fill="auto"/>
            <w:vAlign w:val="center"/>
            <w:hideMark/>
          </w:tcPr>
          <w:p w14:paraId="7E835D85"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0</w:t>
            </w:r>
          </w:p>
        </w:tc>
        <w:tc>
          <w:tcPr>
            <w:tcW w:w="1191" w:type="dxa"/>
            <w:tcBorders>
              <w:top w:val="single" w:sz="2" w:space="0" w:color="auto"/>
              <w:bottom w:val="single" w:sz="2" w:space="0" w:color="auto"/>
            </w:tcBorders>
            <w:shd w:val="clear" w:color="auto" w:fill="auto"/>
            <w:vAlign w:val="center"/>
            <w:hideMark/>
          </w:tcPr>
          <w:p w14:paraId="10A7B653"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w:t>
            </w:r>
          </w:p>
        </w:tc>
      </w:tr>
      <w:tr w:rsidR="000B530B" w:rsidRPr="000B530B" w14:paraId="52F117A5"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5CD816EB" w14:textId="77777777" w:rsidR="000C509B" w:rsidRPr="006A2A2D" w:rsidRDefault="000C509B" w:rsidP="00BC2323">
            <w:pPr>
              <w:spacing w:after="0"/>
              <w:ind w:firstLine="0"/>
              <w:jc w:val="left"/>
              <w:rPr>
                <w:rFonts w:ascii="Arial Narrow" w:hAnsi="Arial Narrow" w:cs="Arial"/>
                <w:sz w:val="18"/>
                <w:szCs w:val="18"/>
                <w:lang w:val="es-ES" w:eastAsia="es-ES"/>
              </w:rPr>
            </w:pPr>
            <w:proofErr w:type="gramStart"/>
            <w:r w:rsidRPr="006A2A2D">
              <w:rPr>
                <w:rFonts w:ascii="Arial Narrow" w:hAnsi="Arial Narrow" w:cs="Arial"/>
                <w:sz w:val="18"/>
                <w:szCs w:val="18"/>
                <w:lang w:val="es-ES" w:eastAsia="es-ES"/>
              </w:rPr>
              <w:t>Servicios sociales y promoción social</w:t>
            </w:r>
            <w:proofErr w:type="gramEnd"/>
          </w:p>
        </w:tc>
        <w:tc>
          <w:tcPr>
            <w:tcW w:w="1092" w:type="dxa"/>
            <w:tcBorders>
              <w:top w:val="single" w:sz="2" w:space="0" w:color="auto"/>
              <w:bottom w:val="single" w:sz="2" w:space="0" w:color="auto"/>
            </w:tcBorders>
            <w:shd w:val="clear" w:color="auto" w:fill="auto"/>
            <w:vAlign w:val="center"/>
            <w:hideMark/>
          </w:tcPr>
          <w:p w14:paraId="68F41FD8"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347.712</w:t>
            </w:r>
          </w:p>
        </w:tc>
        <w:tc>
          <w:tcPr>
            <w:tcW w:w="1301" w:type="dxa"/>
            <w:tcBorders>
              <w:top w:val="single" w:sz="2" w:space="0" w:color="auto"/>
              <w:bottom w:val="single" w:sz="2" w:space="0" w:color="auto"/>
            </w:tcBorders>
            <w:shd w:val="clear" w:color="auto" w:fill="auto"/>
            <w:vAlign w:val="center"/>
            <w:hideMark/>
          </w:tcPr>
          <w:p w14:paraId="78767F93"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388.554</w:t>
            </w:r>
          </w:p>
        </w:tc>
        <w:tc>
          <w:tcPr>
            <w:tcW w:w="1247" w:type="dxa"/>
            <w:tcBorders>
              <w:top w:val="single" w:sz="2" w:space="0" w:color="auto"/>
              <w:bottom w:val="single" w:sz="2" w:space="0" w:color="auto"/>
            </w:tcBorders>
            <w:shd w:val="clear" w:color="auto" w:fill="auto"/>
            <w:vAlign w:val="center"/>
            <w:hideMark/>
          </w:tcPr>
          <w:p w14:paraId="75092FFF"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8</w:t>
            </w:r>
          </w:p>
        </w:tc>
        <w:tc>
          <w:tcPr>
            <w:tcW w:w="1191" w:type="dxa"/>
            <w:tcBorders>
              <w:top w:val="single" w:sz="2" w:space="0" w:color="auto"/>
              <w:bottom w:val="single" w:sz="2" w:space="0" w:color="auto"/>
            </w:tcBorders>
            <w:shd w:val="clear" w:color="auto" w:fill="auto"/>
            <w:vAlign w:val="center"/>
            <w:hideMark/>
          </w:tcPr>
          <w:p w14:paraId="7C8344BE"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12</w:t>
            </w:r>
          </w:p>
        </w:tc>
      </w:tr>
      <w:tr w:rsidR="000B530B" w:rsidRPr="000B530B" w14:paraId="424FA955"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06250111"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Fomento del empleo</w:t>
            </w:r>
          </w:p>
        </w:tc>
        <w:tc>
          <w:tcPr>
            <w:tcW w:w="1092" w:type="dxa"/>
            <w:tcBorders>
              <w:top w:val="single" w:sz="2" w:space="0" w:color="auto"/>
              <w:bottom w:val="single" w:sz="2" w:space="0" w:color="auto"/>
            </w:tcBorders>
            <w:shd w:val="clear" w:color="auto" w:fill="auto"/>
            <w:vAlign w:val="center"/>
            <w:hideMark/>
          </w:tcPr>
          <w:p w14:paraId="54A6A0C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50.927</w:t>
            </w:r>
          </w:p>
        </w:tc>
        <w:tc>
          <w:tcPr>
            <w:tcW w:w="1301" w:type="dxa"/>
            <w:tcBorders>
              <w:top w:val="single" w:sz="2" w:space="0" w:color="auto"/>
              <w:bottom w:val="single" w:sz="2" w:space="0" w:color="auto"/>
            </w:tcBorders>
            <w:shd w:val="clear" w:color="auto" w:fill="auto"/>
            <w:vAlign w:val="center"/>
            <w:hideMark/>
          </w:tcPr>
          <w:p w14:paraId="17729D3B"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53.306</w:t>
            </w:r>
          </w:p>
        </w:tc>
        <w:tc>
          <w:tcPr>
            <w:tcW w:w="1247" w:type="dxa"/>
            <w:tcBorders>
              <w:top w:val="single" w:sz="2" w:space="0" w:color="auto"/>
              <w:bottom w:val="single" w:sz="2" w:space="0" w:color="auto"/>
            </w:tcBorders>
            <w:shd w:val="clear" w:color="auto" w:fill="auto"/>
            <w:vAlign w:val="center"/>
            <w:hideMark/>
          </w:tcPr>
          <w:p w14:paraId="230696FC"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w:t>
            </w:r>
          </w:p>
        </w:tc>
        <w:tc>
          <w:tcPr>
            <w:tcW w:w="1191" w:type="dxa"/>
            <w:tcBorders>
              <w:top w:val="single" w:sz="2" w:space="0" w:color="auto"/>
              <w:bottom w:val="single" w:sz="2" w:space="0" w:color="auto"/>
            </w:tcBorders>
            <w:shd w:val="clear" w:color="auto" w:fill="auto"/>
            <w:vAlign w:val="center"/>
            <w:hideMark/>
          </w:tcPr>
          <w:p w14:paraId="4EDAFE03"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5</w:t>
            </w:r>
          </w:p>
        </w:tc>
      </w:tr>
      <w:tr w:rsidR="000B530B" w:rsidRPr="000B530B" w14:paraId="0BDC2FAD"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051FFF78"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Acceso a la vivienda y fomento de la edificación</w:t>
            </w:r>
          </w:p>
        </w:tc>
        <w:tc>
          <w:tcPr>
            <w:tcW w:w="1092" w:type="dxa"/>
            <w:tcBorders>
              <w:top w:val="single" w:sz="2" w:space="0" w:color="auto"/>
              <w:bottom w:val="single" w:sz="2" w:space="0" w:color="auto"/>
            </w:tcBorders>
            <w:shd w:val="clear" w:color="auto" w:fill="auto"/>
            <w:vAlign w:val="center"/>
            <w:hideMark/>
          </w:tcPr>
          <w:p w14:paraId="37984D0D"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64.831</w:t>
            </w:r>
          </w:p>
        </w:tc>
        <w:tc>
          <w:tcPr>
            <w:tcW w:w="1301" w:type="dxa"/>
            <w:tcBorders>
              <w:top w:val="single" w:sz="2" w:space="0" w:color="auto"/>
              <w:bottom w:val="single" w:sz="2" w:space="0" w:color="auto"/>
            </w:tcBorders>
            <w:shd w:val="clear" w:color="auto" w:fill="auto"/>
            <w:vAlign w:val="center"/>
            <w:hideMark/>
          </w:tcPr>
          <w:p w14:paraId="68D0B6E0" w14:textId="77777777" w:rsidR="000C509B" w:rsidRPr="000B530B" w:rsidRDefault="000C509B" w:rsidP="00EF45E0">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70.50</w:t>
            </w:r>
            <w:r w:rsidR="00EF45E0">
              <w:rPr>
                <w:rFonts w:ascii="Arial Narrow" w:hAnsi="Arial Narrow" w:cs="Arial"/>
                <w:lang w:val="es-ES" w:eastAsia="es-ES"/>
              </w:rPr>
              <w:t>1</w:t>
            </w:r>
          </w:p>
        </w:tc>
        <w:tc>
          <w:tcPr>
            <w:tcW w:w="1247" w:type="dxa"/>
            <w:tcBorders>
              <w:top w:val="single" w:sz="2" w:space="0" w:color="auto"/>
              <w:bottom w:val="single" w:sz="2" w:space="0" w:color="auto"/>
            </w:tcBorders>
            <w:shd w:val="clear" w:color="auto" w:fill="auto"/>
            <w:vAlign w:val="center"/>
            <w:hideMark/>
          </w:tcPr>
          <w:p w14:paraId="2A049055"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w:t>
            </w:r>
          </w:p>
        </w:tc>
        <w:tc>
          <w:tcPr>
            <w:tcW w:w="1191" w:type="dxa"/>
            <w:tcBorders>
              <w:top w:val="single" w:sz="2" w:space="0" w:color="auto"/>
              <w:bottom w:val="single" w:sz="2" w:space="0" w:color="auto"/>
            </w:tcBorders>
            <w:shd w:val="clear" w:color="auto" w:fill="auto"/>
            <w:vAlign w:val="center"/>
            <w:hideMark/>
          </w:tcPr>
          <w:p w14:paraId="0C21E85F"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9</w:t>
            </w:r>
          </w:p>
        </w:tc>
      </w:tr>
      <w:tr w:rsidR="000B530B" w:rsidRPr="000B530B" w14:paraId="1643BED0"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191DA4F1" w14:textId="77777777" w:rsidR="000C509B" w:rsidRPr="006A2A2D" w:rsidRDefault="000C509B" w:rsidP="00487AF2">
            <w:pPr>
              <w:spacing w:after="0"/>
              <w:ind w:firstLine="0"/>
              <w:jc w:val="left"/>
              <w:rPr>
                <w:rFonts w:ascii="Arial Narrow" w:hAnsi="Arial Narrow" w:cs="Arial"/>
                <w:b/>
                <w:sz w:val="18"/>
                <w:szCs w:val="18"/>
                <w:lang w:val="es-ES" w:eastAsia="es-ES"/>
              </w:rPr>
            </w:pPr>
            <w:r w:rsidRPr="006A2A2D">
              <w:rPr>
                <w:rFonts w:ascii="Arial Narrow" w:hAnsi="Arial Narrow" w:cs="Arial"/>
                <w:b/>
                <w:sz w:val="18"/>
                <w:szCs w:val="18"/>
                <w:lang w:val="es-ES" w:eastAsia="es-ES"/>
              </w:rPr>
              <w:t>(B) Producción bienes públicos carácter preferente</w:t>
            </w:r>
          </w:p>
        </w:tc>
        <w:tc>
          <w:tcPr>
            <w:tcW w:w="1092" w:type="dxa"/>
            <w:tcBorders>
              <w:top w:val="single" w:sz="2" w:space="0" w:color="auto"/>
              <w:bottom w:val="single" w:sz="2" w:space="0" w:color="auto"/>
            </w:tcBorders>
            <w:shd w:val="clear" w:color="auto" w:fill="auto"/>
            <w:vAlign w:val="center"/>
            <w:hideMark/>
          </w:tcPr>
          <w:p w14:paraId="214D61A8"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1.871.146</w:t>
            </w:r>
          </w:p>
        </w:tc>
        <w:tc>
          <w:tcPr>
            <w:tcW w:w="1301" w:type="dxa"/>
            <w:tcBorders>
              <w:top w:val="single" w:sz="2" w:space="0" w:color="auto"/>
              <w:bottom w:val="single" w:sz="2" w:space="0" w:color="auto"/>
            </w:tcBorders>
            <w:shd w:val="clear" w:color="auto" w:fill="auto"/>
            <w:vAlign w:val="center"/>
            <w:hideMark/>
          </w:tcPr>
          <w:p w14:paraId="30A83509"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2.045.260</w:t>
            </w:r>
          </w:p>
        </w:tc>
        <w:tc>
          <w:tcPr>
            <w:tcW w:w="1247" w:type="dxa"/>
            <w:tcBorders>
              <w:top w:val="single" w:sz="2" w:space="0" w:color="auto"/>
              <w:bottom w:val="single" w:sz="2" w:space="0" w:color="auto"/>
            </w:tcBorders>
            <w:shd w:val="clear" w:color="auto" w:fill="auto"/>
            <w:vAlign w:val="center"/>
            <w:hideMark/>
          </w:tcPr>
          <w:p w14:paraId="40076D4A"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45</w:t>
            </w:r>
          </w:p>
        </w:tc>
        <w:tc>
          <w:tcPr>
            <w:tcW w:w="1191" w:type="dxa"/>
            <w:tcBorders>
              <w:top w:val="single" w:sz="2" w:space="0" w:color="auto"/>
              <w:bottom w:val="single" w:sz="2" w:space="0" w:color="auto"/>
            </w:tcBorders>
            <w:shd w:val="clear" w:color="auto" w:fill="auto"/>
            <w:vAlign w:val="center"/>
            <w:hideMark/>
          </w:tcPr>
          <w:p w14:paraId="77F8939C"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9</w:t>
            </w:r>
          </w:p>
        </w:tc>
      </w:tr>
      <w:tr w:rsidR="000B530B" w:rsidRPr="000B530B" w14:paraId="2635403F"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3FFBDDD8" w14:textId="77777777" w:rsidR="000C509B" w:rsidRPr="006A2A2D" w:rsidRDefault="000C509B" w:rsidP="00487AF2">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Sanidad</w:t>
            </w:r>
          </w:p>
        </w:tc>
        <w:tc>
          <w:tcPr>
            <w:tcW w:w="1092" w:type="dxa"/>
            <w:tcBorders>
              <w:top w:val="single" w:sz="2" w:space="0" w:color="auto"/>
              <w:bottom w:val="single" w:sz="2" w:space="0" w:color="auto"/>
            </w:tcBorders>
            <w:shd w:val="clear" w:color="auto" w:fill="auto"/>
            <w:vAlign w:val="center"/>
            <w:hideMark/>
          </w:tcPr>
          <w:p w14:paraId="3C7A8EB8"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1.103.560</w:t>
            </w:r>
          </w:p>
        </w:tc>
        <w:tc>
          <w:tcPr>
            <w:tcW w:w="1301" w:type="dxa"/>
            <w:tcBorders>
              <w:top w:val="single" w:sz="2" w:space="0" w:color="auto"/>
              <w:bottom w:val="single" w:sz="2" w:space="0" w:color="auto"/>
            </w:tcBorders>
            <w:shd w:val="clear" w:color="auto" w:fill="auto"/>
            <w:vAlign w:val="center"/>
            <w:hideMark/>
          </w:tcPr>
          <w:p w14:paraId="44C20E39"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1.217.628</w:t>
            </w:r>
          </w:p>
        </w:tc>
        <w:tc>
          <w:tcPr>
            <w:tcW w:w="1247" w:type="dxa"/>
            <w:tcBorders>
              <w:top w:val="single" w:sz="2" w:space="0" w:color="auto"/>
              <w:bottom w:val="single" w:sz="2" w:space="0" w:color="auto"/>
            </w:tcBorders>
            <w:shd w:val="clear" w:color="auto" w:fill="auto"/>
            <w:vAlign w:val="center"/>
            <w:hideMark/>
          </w:tcPr>
          <w:p w14:paraId="63A87154"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27</w:t>
            </w:r>
          </w:p>
        </w:tc>
        <w:tc>
          <w:tcPr>
            <w:tcW w:w="1191" w:type="dxa"/>
            <w:tcBorders>
              <w:top w:val="single" w:sz="2" w:space="0" w:color="auto"/>
              <w:bottom w:val="single" w:sz="2" w:space="0" w:color="auto"/>
            </w:tcBorders>
            <w:shd w:val="clear" w:color="auto" w:fill="auto"/>
            <w:vAlign w:val="center"/>
            <w:hideMark/>
          </w:tcPr>
          <w:p w14:paraId="50108E70"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10</w:t>
            </w:r>
          </w:p>
        </w:tc>
      </w:tr>
      <w:tr w:rsidR="000B530B" w:rsidRPr="000B530B" w14:paraId="1C6F8D57"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3EE7764"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Educación</w:t>
            </w:r>
          </w:p>
        </w:tc>
        <w:tc>
          <w:tcPr>
            <w:tcW w:w="1092" w:type="dxa"/>
            <w:tcBorders>
              <w:top w:val="single" w:sz="2" w:space="0" w:color="auto"/>
              <w:bottom w:val="single" w:sz="2" w:space="0" w:color="auto"/>
            </w:tcBorders>
            <w:shd w:val="clear" w:color="auto" w:fill="auto"/>
            <w:vAlign w:val="center"/>
            <w:hideMark/>
          </w:tcPr>
          <w:p w14:paraId="4E67349C"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707.216</w:t>
            </w:r>
          </w:p>
        </w:tc>
        <w:tc>
          <w:tcPr>
            <w:tcW w:w="1301" w:type="dxa"/>
            <w:tcBorders>
              <w:top w:val="single" w:sz="2" w:space="0" w:color="auto"/>
              <w:bottom w:val="single" w:sz="2" w:space="0" w:color="auto"/>
            </w:tcBorders>
            <w:shd w:val="clear" w:color="auto" w:fill="auto"/>
            <w:vAlign w:val="center"/>
            <w:hideMark/>
          </w:tcPr>
          <w:p w14:paraId="685A131F"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770.061</w:t>
            </w:r>
          </w:p>
        </w:tc>
        <w:tc>
          <w:tcPr>
            <w:tcW w:w="1247" w:type="dxa"/>
            <w:tcBorders>
              <w:top w:val="single" w:sz="2" w:space="0" w:color="auto"/>
              <w:bottom w:val="single" w:sz="2" w:space="0" w:color="auto"/>
            </w:tcBorders>
            <w:shd w:val="clear" w:color="auto" w:fill="auto"/>
            <w:vAlign w:val="center"/>
            <w:hideMark/>
          </w:tcPr>
          <w:p w14:paraId="629C6CEB"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17</w:t>
            </w:r>
          </w:p>
        </w:tc>
        <w:tc>
          <w:tcPr>
            <w:tcW w:w="1191" w:type="dxa"/>
            <w:tcBorders>
              <w:top w:val="single" w:sz="2" w:space="0" w:color="auto"/>
              <w:bottom w:val="single" w:sz="2" w:space="0" w:color="auto"/>
            </w:tcBorders>
            <w:shd w:val="clear" w:color="auto" w:fill="auto"/>
            <w:vAlign w:val="center"/>
            <w:hideMark/>
          </w:tcPr>
          <w:p w14:paraId="260B595A"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9</w:t>
            </w:r>
          </w:p>
        </w:tc>
      </w:tr>
      <w:tr w:rsidR="000B530B" w:rsidRPr="000B530B" w14:paraId="3D353AC9"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7E8E0C8E"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Cultura</w:t>
            </w:r>
          </w:p>
        </w:tc>
        <w:tc>
          <w:tcPr>
            <w:tcW w:w="1092" w:type="dxa"/>
            <w:tcBorders>
              <w:top w:val="single" w:sz="2" w:space="0" w:color="auto"/>
              <w:bottom w:val="single" w:sz="2" w:space="0" w:color="auto"/>
            </w:tcBorders>
            <w:shd w:val="clear" w:color="auto" w:fill="auto"/>
            <w:vAlign w:val="center"/>
            <w:hideMark/>
          </w:tcPr>
          <w:p w14:paraId="2A84AE81"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60.369</w:t>
            </w:r>
          </w:p>
        </w:tc>
        <w:tc>
          <w:tcPr>
            <w:tcW w:w="1301" w:type="dxa"/>
            <w:tcBorders>
              <w:top w:val="single" w:sz="2" w:space="0" w:color="auto"/>
              <w:bottom w:val="single" w:sz="2" w:space="0" w:color="auto"/>
            </w:tcBorders>
            <w:shd w:val="clear" w:color="auto" w:fill="auto"/>
            <w:vAlign w:val="center"/>
            <w:hideMark/>
          </w:tcPr>
          <w:p w14:paraId="3F275BB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57.571</w:t>
            </w:r>
          </w:p>
        </w:tc>
        <w:tc>
          <w:tcPr>
            <w:tcW w:w="1247" w:type="dxa"/>
            <w:tcBorders>
              <w:top w:val="single" w:sz="2" w:space="0" w:color="auto"/>
              <w:bottom w:val="single" w:sz="2" w:space="0" w:color="auto"/>
            </w:tcBorders>
            <w:shd w:val="clear" w:color="auto" w:fill="auto"/>
            <w:vAlign w:val="center"/>
            <w:hideMark/>
          </w:tcPr>
          <w:p w14:paraId="63F62E94"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w:t>
            </w:r>
          </w:p>
        </w:tc>
        <w:tc>
          <w:tcPr>
            <w:tcW w:w="1191" w:type="dxa"/>
            <w:tcBorders>
              <w:top w:val="single" w:sz="2" w:space="0" w:color="auto"/>
              <w:bottom w:val="single" w:sz="2" w:space="0" w:color="auto"/>
            </w:tcBorders>
            <w:shd w:val="clear" w:color="auto" w:fill="auto"/>
            <w:vAlign w:val="center"/>
            <w:hideMark/>
          </w:tcPr>
          <w:p w14:paraId="7665DF52"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-5</w:t>
            </w:r>
          </w:p>
        </w:tc>
      </w:tr>
      <w:tr w:rsidR="000B530B" w:rsidRPr="000B530B" w14:paraId="761FF168"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3E1CFD5F" w14:textId="77777777" w:rsidR="000C509B" w:rsidRPr="006A2A2D" w:rsidRDefault="000C509B" w:rsidP="00BC2323">
            <w:pPr>
              <w:spacing w:after="0"/>
              <w:ind w:firstLine="0"/>
              <w:jc w:val="left"/>
              <w:rPr>
                <w:rFonts w:ascii="Arial Narrow" w:hAnsi="Arial Narrow" w:cs="Arial"/>
                <w:b/>
                <w:sz w:val="18"/>
                <w:szCs w:val="18"/>
                <w:lang w:val="es-ES" w:eastAsia="es-ES"/>
              </w:rPr>
            </w:pPr>
            <w:r w:rsidRPr="006A2A2D">
              <w:rPr>
                <w:rFonts w:ascii="Arial Narrow" w:hAnsi="Arial Narrow" w:cs="Arial"/>
                <w:b/>
                <w:sz w:val="18"/>
                <w:szCs w:val="18"/>
                <w:lang w:val="es-ES" w:eastAsia="es-ES"/>
              </w:rPr>
              <w:t>Actuaciones de carácter económico</w:t>
            </w:r>
          </w:p>
        </w:tc>
        <w:tc>
          <w:tcPr>
            <w:tcW w:w="1092" w:type="dxa"/>
            <w:tcBorders>
              <w:top w:val="single" w:sz="2" w:space="0" w:color="auto"/>
              <w:bottom w:val="single" w:sz="2" w:space="0" w:color="auto"/>
            </w:tcBorders>
            <w:shd w:val="clear" w:color="auto" w:fill="auto"/>
            <w:vAlign w:val="center"/>
            <w:hideMark/>
          </w:tcPr>
          <w:p w14:paraId="793102DF"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394.681</w:t>
            </w:r>
          </w:p>
        </w:tc>
        <w:tc>
          <w:tcPr>
            <w:tcW w:w="1301" w:type="dxa"/>
            <w:tcBorders>
              <w:top w:val="single" w:sz="2" w:space="0" w:color="auto"/>
              <w:bottom w:val="single" w:sz="2" w:space="0" w:color="auto"/>
            </w:tcBorders>
            <w:shd w:val="clear" w:color="auto" w:fill="auto"/>
            <w:vAlign w:val="center"/>
            <w:hideMark/>
          </w:tcPr>
          <w:p w14:paraId="68480B49"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426.309</w:t>
            </w:r>
          </w:p>
        </w:tc>
        <w:tc>
          <w:tcPr>
            <w:tcW w:w="1247" w:type="dxa"/>
            <w:tcBorders>
              <w:top w:val="single" w:sz="2" w:space="0" w:color="auto"/>
              <w:bottom w:val="single" w:sz="2" w:space="0" w:color="auto"/>
            </w:tcBorders>
            <w:shd w:val="clear" w:color="auto" w:fill="auto"/>
            <w:vAlign w:val="center"/>
            <w:hideMark/>
          </w:tcPr>
          <w:p w14:paraId="2EE5ED7A"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9</w:t>
            </w:r>
          </w:p>
        </w:tc>
        <w:tc>
          <w:tcPr>
            <w:tcW w:w="1191" w:type="dxa"/>
            <w:tcBorders>
              <w:top w:val="single" w:sz="2" w:space="0" w:color="auto"/>
              <w:bottom w:val="single" w:sz="2" w:space="0" w:color="auto"/>
            </w:tcBorders>
            <w:shd w:val="clear" w:color="auto" w:fill="auto"/>
            <w:vAlign w:val="center"/>
            <w:hideMark/>
          </w:tcPr>
          <w:p w14:paraId="45D421C2"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8</w:t>
            </w:r>
          </w:p>
        </w:tc>
      </w:tr>
      <w:tr w:rsidR="000B530B" w:rsidRPr="000B530B" w14:paraId="5F9A6093"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27D0C21"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Agricultura, ganadería y alimentación</w:t>
            </w:r>
          </w:p>
        </w:tc>
        <w:tc>
          <w:tcPr>
            <w:tcW w:w="1092" w:type="dxa"/>
            <w:tcBorders>
              <w:top w:val="single" w:sz="2" w:space="0" w:color="auto"/>
              <w:bottom w:val="single" w:sz="2" w:space="0" w:color="auto"/>
            </w:tcBorders>
            <w:shd w:val="clear" w:color="auto" w:fill="auto"/>
            <w:vAlign w:val="center"/>
            <w:hideMark/>
          </w:tcPr>
          <w:p w14:paraId="524736D0"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94.996</w:t>
            </w:r>
          </w:p>
        </w:tc>
        <w:tc>
          <w:tcPr>
            <w:tcW w:w="1301" w:type="dxa"/>
            <w:tcBorders>
              <w:top w:val="single" w:sz="2" w:space="0" w:color="auto"/>
              <w:bottom w:val="single" w:sz="2" w:space="0" w:color="auto"/>
            </w:tcBorders>
            <w:shd w:val="clear" w:color="auto" w:fill="auto"/>
            <w:vAlign w:val="center"/>
            <w:hideMark/>
          </w:tcPr>
          <w:p w14:paraId="110EA7D3"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89.959</w:t>
            </w:r>
          </w:p>
        </w:tc>
        <w:tc>
          <w:tcPr>
            <w:tcW w:w="1247" w:type="dxa"/>
            <w:tcBorders>
              <w:top w:val="single" w:sz="2" w:space="0" w:color="auto"/>
              <w:bottom w:val="single" w:sz="2" w:space="0" w:color="auto"/>
            </w:tcBorders>
            <w:shd w:val="clear" w:color="auto" w:fill="auto"/>
            <w:vAlign w:val="center"/>
            <w:hideMark/>
          </w:tcPr>
          <w:p w14:paraId="7A491075"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w:t>
            </w:r>
          </w:p>
        </w:tc>
        <w:tc>
          <w:tcPr>
            <w:tcW w:w="1191" w:type="dxa"/>
            <w:tcBorders>
              <w:top w:val="single" w:sz="2" w:space="0" w:color="auto"/>
              <w:bottom w:val="single" w:sz="2" w:space="0" w:color="auto"/>
            </w:tcBorders>
            <w:shd w:val="clear" w:color="auto" w:fill="auto"/>
            <w:vAlign w:val="center"/>
            <w:hideMark/>
          </w:tcPr>
          <w:p w14:paraId="60094B4B"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-5</w:t>
            </w:r>
          </w:p>
        </w:tc>
      </w:tr>
      <w:tr w:rsidR="000B530B" w:rsidRPr="000B530B" w14:paraId="789E6604"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077C98F"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Industria y energía</w:t>
            </w:r>
          </w:p>
        </w:tc>
        <w:tc>
          <w:tcPr>
            <w:tcW w:w="1092" w:type="dxa"/>
            <w:tcBorders>
              <w:top w:val="single" w:sz="2" w:space="0" w:color="auto"/>
              <w:bottom w:val="single" w:sz="2" w:space="0" w:color="auto"/>
            </w:tcBorders>
            <w:shd w:val="clear" w:color="auto" w:fill="auto"/>
            <w:vAlign w:val="center"/>
            <w:hideMark/>
          </w:tcPr>
          <w:p w14:paraId="4E7C4AD7"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12.256</w:t>
            </w:r>
          </w:p>
        </w:tc>
        <w:tc>
          <w:tcPr>
            <w:tcW w:w="1301" w:type="dxa"/>
            <w:tcBorders>
              <w:top w:val="single" w:sz="2" w:space="0" w:color="auto"/>
              <w:bottom w:val="single" w:sz="2" w:space="0" w:color="auto"/>
            </w:tcBorders>
            <w:shd w:val="clear" w:color="auto" w:fill="auto"/>
            <w:vAlign w:val="center"/>
            <w:hideMark/>
          </w:tcPr>
          <w:p w14:paraId="114FF66C"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24.638</w:t>
            </w:r>
          </w:p>
        </w:tc>
        <w:tc>
          <w:tcPr>
            <w:tcW w:w="1247" w:type="dxa"/>
            <w:tcBorders>
              <w:top w:val="single" w:sz="2" w:space="0" w:color="auto"/>
              <w:bottom w:val="single" w:sz="2" w:space="0" w:color="auto"/>
            </w:tcBorders>
            <w:shd w:val="clear" w:color="auto" w:fill="auto"/>
            <w:vAlign w:val="center"/>
            <w:hideMark/>
          </w:tcPr>
          <w:p w14:paraId="43AD3851"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w:t>
            </w:r>
          </w:p>
        </w:tc>
        <w:tc>
          <w:tcPr>
            <w:tcW w:w="1191" w:type="dxa"/>
            <w:tcBorders>
              <w:top w:val="single" w:sz="2" w:space="0" w:color="auto"/>
              <w:bottom w:val="single" w:sz="2" w:space="0" w:color="auto"/>
            </w:tcBorders>
            <w:shd w:val="clear" w:color="auto" w:fill="auto"/>
            <w:vAlign w:val="center"/>
            <w:hideMark/>
          </w:tcPr>
          <w:p w14:paraId="67566645"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101</w:t>
            </w:r>
          </w:p>
        </w:tc>
      </w:tr>
      <w:tr w:rsidR="000B530B" w:rsidRPr="000B530B" w14:paraId="1087CDBC"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FBC9871"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Comercio, Turismo y Pymes</w:t>
            </w:r>
          </w:p>
        </w:tc>
        <w:tc>
          <w:tcPr>
            <w:tcW w:w="1092" w:type="dxa"/>
            <w:tcBorders>
              <w:top w:val="single" w:sz="2" w:space="0" w:color="auto"/>
              <w:bottom w:val="single" w:sz="2" w:space="0" w:color="auto"/>
            </w:tcBorders>
            <w:shd w:val="clear" w:color="auto" w:fill="auto"/>
            <w:vAlign w:val="center"/>
            <w:hideMark/>
          </w:tcPr>
          <w:p w14:paraId="313123F5"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9.053</w:t>
            </w:r>
          </w:p>
        </w:tc>
        <w:tc>
          <w:tcPr>
            <w:tcW w:w="1301" w:type="dxa"/>
            <w:tcBorders>
              <w:top w:val="single" w:sz="2" w:space="0" w:color="auto"/>
              <w:bottom w:val="single" w:sz="2" w:space="0" w:color="auto"/>
            </w:tcBorders>
            <w:shd w:val="clear" w:color="auto" w:fill="auto"/>
            <w:vAlign w:val="center"/>
            <w:hideMark/>
          </w:tcPr>
          <w:p w14:paraId="453D400D"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21.062</w:t>
            </w:r>
          </w:p>
        </w:tc>
        <w:tc>
          <w:tcPr>
            <w:tcW w:w="1247" w:type="dxa"/>
            <w:tcBorders>
              <w:top w:val="single" w:sz="2" w:space="0" w:color="auto"/>
              <w:bottom w:val="single" w:sz="2" w:space="0" w:color="auto"/>
            </w:tcBorders>
            <w:shd w:val="clear" w:color="auto" w:fill="auto"/>
            <w:vAlign w:val="center"/>
            <w:hideMark/>
          </w:tcPr>
          <w:p w14:paraId="59CF0897"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0,5</w:t>
            </w:r>
          </w:p>
        </w:tc>
        <w:tc>
          <w:tcPr>
            <w:tcW w:w="1191" w:type="dxa"/>
            <w:tcBorders>
              <w:top w:val="single" w:sz="2" w:space="0" w:color="auto"/>
              <w:bottom w:val="single" w:sz="2" w:space="0" w:color="auto"/>
            </w:tcBorders>
            <w:shd w:val="clear" w:color="auto" w:fill="auto"/>
            <w:vAlign w:val="center"/>
            <w:hideMark/>
          </w:tcPr>
          <w:p w14:paraId="768968D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133</w:t>
            </w:r>
          </w:p>
        </w:tc>
      </w:tr>
      <w:tr w:rsidR="000B530B" w:rsidRPr="000B530B" w14:paraId="5EAF97C6"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4EC5FAB"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Subvenciones al transporte</w:t>
            </w:r>
          </w:p>
        </w:tc>
        <w:tc>
          <w:tcPr>
            <w:tcW w:w="1092" w:type="dxa"/>
            <w:tcBorders>
              <w:top w:val="single" w:sz="2" w:space="0" w:color="auto"/>
              <w:bottom w:val="single" w:sz="2" w:space="0" w:color="auto"/>
            </w:tcBorders>
            <w:shd w:val="clear" w:color="auto" w:fill="auto"/>
            <w:vAlign w:val="center"/>
            <w:hideMark/>
          </w:tcPr>
          <w:p w14:paraId="3B1EE9B4"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31.570</w:t>
            </w:r>
          </w:p>
        </w:tc>
        <w:tc>
          <w:tcPr>
            <w:tcW w:w="1301" w:type="dxa"/>
            <w:tcBorders>
              <w:top w:val="single" w:sz="2" w:space="0" w:color="auto"/>
              <w:bottom w:val="single" w:sz="2" w:space="0" w:color="auto"/>
            </w:tcBorders>
            <w:shd w:val="clear" w:color="auto" w:fill="auto"/>
            <w:vAlign w:val="center"/>
            <w:hideMark/>
          </w:tcPr>
          <w:p w14:paraId="2BF87C47"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27.522</w:t>
            </w:r>
          </w:p>
        </w:tc>
        <w:tc>
          <w:tcPr>
            <w:tcW w:w="1247" w:type="dxa"/>
            <w:tcBorders>
              <w:top w:val="single" w:sz="2" w:space="0" w:color="auto"/>
              <w:bottom w:val="single" w:sz="2" w:space="0" w:color="auto"/>
            </w:tcBorders>
            <w:shd w:val="clear" w:color="auto" w:fill="auto"/>
            <w:vAlign w:val="center"/>
            <w:hideMark/>
          </w:tcPr>
          <w:p w14:paraId="76C47A1E"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w:t>
            </w:r>
          </w:p>
        </w:tc>
        <w:tc>
          <w:tcPr>
            <w:tcW w:w="1191" w:type="dxa"/>
            <w:tcBorders>
              <w:top w:val="single" w:sz="2" w:space="0" w:color="auto"/>
              <w:bottom w:val="single" w:sz="2" w:space="0" w:color="auto"/>
            </w:tcBorders>
            <w:shd w:val="clear" w:color="auto" w:fill="auto"/>
            <w:vAlign w:val="center"/>
            <w:hideMark/>
          </w:tcPr>
          <w:p w14:paraId="6A8DD84B"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-13</w:t>
            </w:r>
          </w:p>
        </w:tc>
      </w:tr>
      <w:tr w:rsidR="000B530B" w:rsidRPr="000B530B" w14:paraId="330EF350"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115E81AA" w14:textId="77777777" w:rsidR="000C509B" w:rsidRPr="006A2A2D" w:rsidRDefault="000C509B" w:rsidP="00487AF2">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Infraestructuras</w:t>
            </w:r>
          </w:p>
        </w:tc>
        <w:tc>
          <w:tcPr>
            <w:tcW w:w="1092" w:type="dxa"/>
            <w:tcBorders>
              <w:top w:val="single" w:sz="2" w:space="0" w:color="auto"/>
              <w:bottom w:val="single" w:sz="2" w:space="0" w:color="auto"/>
            </w:tcBorders>
            <w:shd w:val="clear" w:color="auto" w:fill="auto"/>
            <w:vAlign w:val="center"/>
            <w:hideMark/>
          </w:tcPr>
          <w:p w14:paraId="71A11E7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187.860</w:t>
            </w:r>
          </w:p>
        </w:tc>
        <w:tc>
          <w:tcPr>
            <w:tcW w:w="1301" w:type="dxa"/>
            <w:tcBorders>
              <w:top w:val="single" w:sz="2" w:space="0" w:color="auto"/>
              <w:bottom w:val="single" w:sz="2" w:space="0" w:color="auto"/>
            </w:tcBorders>
            <w:shd w:val="clear" w:color="auto" w:fill="auto"/>
            <w:vAlign w:val="center"/>
            <w:hideMark/>
          </w:tcPr>
          <w:p w14:paraId="4D1A8E8D"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170.902</w:t>
            </w:r>
          </w:p>
        </w:tc>
        <w:tc>
          <w:tcPr>
            <w:tcW w:w="1247" w:type="dxa"/>
            <w:tcBorders>
              <w:top w:val="single" w:sz="2" w:space="0" w:color="auto"/>
              <w:bottom w:val="single" w:sz="2" w:space="0" w:color="auto"/>
            </w:tcBorders>
            <w:shd w:val="clear" w:color="auto" w:fill="auto"/>
            <w:vAlign w:val="center"/>
            <w:hideMark/>
          </w:tcPr>
          <w:p w14:paraId="0EDB9077"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4</w:t>
            </w:r>
          </w:p>
        </w:tc>
        <w:tc>
          <w:tcPr>
            <w:tcW w:w="1191" w:type="dxa"/>
            <w:tcBorders>
              <w:top w:val="single" w:sz="2" w:space="0" w:color="auto"/>
              <w:bottom w:val="single" w:sz="2" w:space="0" w:color="auto"/>
            </w:tcBorders>
            <w:shd w:val="clear" w:color="auto" w:fill="auto"/>
            <w:vAlign w:val="center"/>
            <w:hideMark/>
          </w:tcPr>
          <w:p w14:paraId="1841E58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-9</w:t>
            </w:r>
          </w:p>
        </w:tc>
      </w:tr>
      <w:tr w:rsidR="000B530B" w:rsidRPr="000B530B" w14:paraId="242F511B"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5F990F4A"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Investigación, desarrollo e innovación</w:t>
            </w:r>
          </w:p>
        </w:tc>
        <w:tc>
          <w:tcPr>
            <w:tcW w:w="1092" w:type="dxa"/>
            <w:tcBorders>
              <w:top w:val="single" w:sz="2" w:space="0" w:color="auto"/>
              <w:bottom w:val="single" w:sz="2" w:space="0" w:color="auto"/>
            </w:tcBorders>
            <w:shd w:val="clear" w:color="auto" w:fill="auto"/>
            <w:vAlign w:val="center"/>
            <w:hideMark/>
          </w:tcPr>
          <w:p w14:paraId="0DEC71D0"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47.620</w:t>
            </w:r>
          </w:p>
        </w:tc>
        <w:tc>
          <w:tcPr>
            <w:tcW w:w="1301" w:type="dxa"/>
            <w:tcBorders>
              <w:top w:val="single" w:sz="2" w:space="0" w:color="auto"/>
              <w:bottom w:val="single" w:sz="2" w:space="0" w:color="auto"/>
            </w:tcBorders>
            <w:shd w:val="clear" w:color="auto" w:fill="auto"/>
            <w:vAlign w:val="center"/>
            <w:hideMark/>
          </w:tcPr>
          <w:p w14:paraId="42D6E991"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54.715</w:t>
            </w:r>
          </w:p>
        </w:tc>
        <w:tc>
          <w:tcPr>
            <w:tcW w:w="1247" w:type="dxa"/>
            <w:tcBorders>
              <w:top w:val="single" w:sz="2" w:space="0" w:color="auto"/>
              <w:bottom w:val="single" w:sz="2" w:space="0" w:color="auto"/>
            </w:tcBorders>
            <w:shd w:val="clear" w:color="auto" w:fill="auto"/>
            <w:vAlign w:val="center"/>
            <w:hideMark/>
          </w:tcPr>
          <w:p w14:paraId="49CB3192"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w:t>
            </w:r>
          </w:p>
        </w:tc>
        <w:tc>
          <w:tcPr>
            <w:tcW w:w="1191" w:type="dxa"/>
            <w:tcBorders>
              <w:top w:val="single" w:sz="2" w:space="0" w:color="auto"/>
              <w:bottom w:val="single" w:sz="2" w:space="0" w:color="auto"/>
            </w:tcBorders>
            <w:shd w:val="clear" w:color="auto" w:fill="auto"/>
            <w:vAlign w:val="center"/>
            <w:hideMark/>
          </w:tcPr>
          <w:p w14:paraId="13399C5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15</w:t>
            </w:r>
          </w:p>
        </w:tc>
      </w:tr>
      <w:tr w:rsidR="000B530B" w:rsidRPr="000B530B" w14:paraId="33CE29DF"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64745AF"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Otras actuaciones de carácter económico</w:t>
            </w:r>
          </w:p>
        </w:tc>
        <w:tc>
          <w:tcPr>
            <w:tcW w:w="1092" w:type="dxa"/>
            <w:tcBorders>
              <w:top w:val="single" w:sz="2" w:space="0" w:color="auto"/>
              <w:bottom w:val="single" w:sz="2" w:space="0" w:color="auto"/>
            </w:tcBorders>
            <w:shd w:val="clear" w:color="auto" w:fill="auto"/>
            <w:vAlign w:val="center"/>
            <w:hideMark/>
          </w:tcPr>
          <w:p w14:paraId="3749325A"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11.326</w:t>
            </w:r>
          </w:p>
        </w:tc>
        <w:tc>
          <w:tcPr>
            <w:tcW w:w="1301" w:type="dxa"/>
            <w:tcBorders>
              <w:top w:val="single" w:sz="2" w:space="0" w:color="auto"/>
              <w:bottom w:val="single" w:sz="2" w:space="0" w:color="auto"/>
            </w:tcBorders>
            <w:shd w:val="clear" w:color="auto" w:fill="auto"/>
            <w:vAlign w:val="center"/>
            <w:hideMark/>
          </w:tcPr>
          <w:p w14:paraId="0E1D7021"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37.511</w:t>
            </w:r>
          </w:p>
        </w:tc>
        <w:tc>
          <w:tcPr>
            <w:tcW w:w="1247" w:type="dxa"/>
            <w:tcBorders>
              <w:top w:val="single" w:sz="2" w:space="0" w:color="auto"/>
              <w:bottom w:val="single" w:sz="2" w:space="0" w:color="auto"/>
            </w:tcBorders>
            <w:shd w:val="clear" w:color="auto" w:fill="auto"/>
            <w:vAlign w:val="center"/>
            <w:hideMark/>
          </w:tcPr>
          <w:p w14:paraId="1A6355C4"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w:t>
            </w:r>
          </w:p>
        </w:tc>
        <w:tc>
          <w:tcPr>
            <w:tcW w:w="1191" w:type="dxa"/>
            <w:tcBorders>
              <w:top w:val="single" w:sz="2" w:space="0" w:color="auto"/>
              <w:bottom w:val="single" w:sz="2" w:space="0" w:color="auto"/>
            </w:tcBorders>
            <w:shd w:val="clear" w:color="auto" w:fill="auto"/>
            <w:vAlign w:val="center"/>
            <w:hideMark/>
          </w:tcPr>
          <w:p w14:paraId="6FDE0762"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231</w:t>
            </w:r>
          </w:p>
        </w:tc>
      </w:tr>
      <w:tr w:rsidR="000B530B" w:rsidRPr="000B530B" w14:paraId="1FD8C65D"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07291FD0" w14:textId="77777777" w:rsidR="000C509B" w:rsidRPr="006A2A2D" w:rsidRDefault="000C509B" w:rsidP="00487AF2">
            <w:pPr>
              <w:spacing w:after="0"/>
              <w:ind w:firstLine="0"/>
              <w:jc w:val="left"/>
              <w:rPr>
                <w:rFonts w:ascii="Arial Narrow" w:hAnsi="Arial Narrow" w:cs="Arial"/>
                <w:b/>
                <w:sz w:val="18"/>
                <w:szCs w:val="18"/>
                <w:lang w:val="es-ES" w:eastAsia="es-ES"/>
              </w:rPr>
            </w:pPr>
            <w:r w:rsidRPr="006A2A2D">
              <w:rPr>
                <w:rFonts w:ascii="Arial Narrow" w:hAnsi="Arial Narrow" w:cs="Arial"/>
                <w:b/>
                <w:sz w:val="18"/>
                <w:szCs w:val="18"/>
                <w:lang w:val="es-ES" w:eastAsia="es-ES"/>
              </w:rPr>
              <w:t>Actuaciones de carácter general</w:t>
            </w:r>
          </w:p>
        </w:tc>
        <w:tc>
          <w:tcPr>
            <w:tcW w:w="1092" w:type="dxa"/>
            <w:tcBorders>
              <w:top w:val="single" w:sz="2" w:space="0" w:color="auto"/>
              <w:bottom w:val="single" w:sz="2" w:space="0" w:color="auto"/>
            </w:tcBorders>
            <w:shd w:val="clear" w:color="auto" w:fill="auto"/>
            <w:vAlign w:val="center"/>
            <w:hideMark/>
          </w:tcPr>
          <w:p w14:paraId="4FB63332"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1.414.539</w:t>
            </w:r>
          </w:p>
        </w:tc>
        <w:tc>
          <w:tcPr>
            <w:tcW w:w="1301" w:type="dxa"/>
            <w:tcBorders>
              <w:top w:val="single" w:sz="2" w:space="0" w:color="auto"/>
              <w:bottom w:val="single" w:sz="2" w:space="0" w:color="auto"/>
            </w:tcBorders>
            <w:shd w:val="clear" w:color="auto" w:fill="auto"/>
            <w:vAlign w:val="center"/>
            <w:hideMark/>
          </w:tcPr>
          <w:p w14:paraId="1BD6EDB1"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1.338.792</w:t>
            </w:r>
          </w:p>
        </w:tc>
        <w:tc>
          <w:tcPr>
            <w:tcW w:w="1247" w:type="dxa"/>
            <w:tcBorders>
              <w:top w:val="single" w:sz="2" w:space="0" w:color="auto"/>
              <w:bottom w:val="single" w:sz="2" w:space="0" w:color="auto"/>
            </w:tcBorders>
            <w:shd w:val="clear" w:color="auto" w:fill="auto"/>
            <w:vAlign w:val="center"/>
            <w:hideMark/>
          </w:tcPr>
          <w:p w14:paraId="1F6961B1" w14:textId="77777777" w:rsidR="000C509B" w:rsidRPr="000B530B" w:rsidRDefault="00EF45E0" w:rsidP="000B530B">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30</w:t>
            </w:r>
          </w:p>
        </w:tc>
        <w:tc>
          <w:tcPr>
            <w:tcW w:w="1191" w:type="dxa"/>
            <w:tcBorders>
              <w:top w:val="single" w:sz="2" w:space="0" w:color="auto"/>
              <w:bottom w:val="single" w:sz="2" w:space="0" w:color="auto"/>
            </w:tcBorders>
            <w:shd w:val="clear" w:color="auto" w:fill="auto"/>
            <w:vAlign w:val="center"/>
            <w:hideMark/>
          </w:tcPr>
          <w:p w14:paraId="28D5743B" w14:textId="77777777" w:rsidR="000C509B" w:rsidRPr="000B530B" w:rsidRDefault="000C509B" w:rsidP="000B530B">
            <w:pPr>
              <w:tabs>
                <w:tab w:val="left" w:pos="1212"/>
                <w:tab w:val="left" w:pos="1296"/>
              </w:tabs>
              <w:spacing w:after="0"/>
              <w:ind w:firstLine="0"/>
              <w:jc w:val="right"/>
              <w:rPr>
                <w:rFonts w:ascii="Arial Narrow" w:hAnsi="Arial Narrow" w:cs="Arial"/>
                <w:b/>
                <w:lang w:val="es-ES" w:eastAsia="es-ES"/>
              </w:rPr>
            </w:pPr>
            <w:r w:rsidRPr="000B530B">
              <w:rPr>
                <w:rFonts w:ascii="Arial Narrow" w:hAnsi="Arial Narrow" w:cs="Arial"/>
                <w:b/>
                <w:lang w:val="es-ES" w:eastAsia="es-ES"/>
              </w:rPr>
              <w:t>-5</w:t>
            </w:r>
          </w:p>
        </w:tc>
      </w:tr>
      <w:tr w:rsidR="000B530B" w:rsidRPr="000B530B" w14:paraId="5D855D58"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5A3EA9D6"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Alta dirección</w:t>
            </w:r>
          </w:p>
        </w:tc>
        <w:tc>
          <w:tcPr>
            <w:tcW w:w="1092" w:type="dxa"/>
            <w:tcBorders>
              <w:top w:val="single" w:sz="2" w:space="0" w:color="auto"/>
              <w:bottom w:val="single" w:sz="2" w:space="0" w:color="auto"/>
            </w:tcBorders>
            <w:shd w:val="clear" w:color="auto" w:fill="auto"/>
            <w:vAlign w:val="center"/>
            <w:hideMark/>
          </w:tcPr>
          <w:p w14:paraId="31065E98"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19.963</w:t>
            </w:r>
          </w:p>
        </w:tc>
        <w:tc>
          <w:tcPr>
            <w:tcW w:w="1301" w:type="dxa"/>
            <w:tcBorders>
              <w:top w:val="single" w:sz="2" w:space="0" w:color="auto"/>
              <w:bottom w:val="single" w:sz="2" w:space="0" w:color="auto"/>
            </w:tcBorders>
            <w:shd w:val="clear" w:color="auto" w:fill="auto"/>
            <w:vAlign w:val="center"/>
            <w:hideMark/>
          </w:tcPr>
          <w:p w14:paraId="5C67BD9E"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19.314</w:t>
            </w:r>
          </w:p>
        </w:tc>
        <w:tc>
          <w:tcPr>
            <w:tcW w:w="1247" w:type="dxa"/>
            <w:tcBorders>
              <w:top w:val="single" w:sz="2" w:space="0" w:color="auto"/>
              <w:bottom w:val="single" w:sz="2" w:space="0" w:color="auto"/>
            </w:tcBorders>
            <w:shd w:val="clear" w:color="auto" w:fill="auto"/>
            <w:vAlign w:val="center"/>
            <w:hideMark/>
          </w:tcPr>
          <w:p w14:paraId="12E22C6B"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0,4</w:t>
            </w:r>
          </w:p>
        </w:tc>
        <w:tc>
          <w:tcPr>
            <w:tcW w:w="1191" w:type="dxa"/>
            <w:tcBorders>
              <w:top w:val="single" w:sz="2" w:space="0" w:color="auto"/>
              <w:bottom w:val="single" w:sz="2" w:space="0" w:color="auto"/>
            </w:tcBorders>
            <w:shd w:val="clear" w:color="auto" w:fill="auto"/>
            <w:vAlign w:val="center"/>
            <w:hideMark/>
          </w:tcPr>
          <w:p w14:paraId="09CECC6E"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w:t>
            </w:r>
          </w:p>
        </w:tc>
      </w:tr>
      <w:tr w:rsidR="000B530B" w:rsidRPr="000B530B" w14:paraId="74B1CB2C"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05ADA73"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Servicios de carácter general</w:t>
            </w:r>
          </w:p>
        </w:tc>
        <w:tc>
          <w:tcPr>
            <w:tcW w:w="1092" w:type="dxa"/>
            <w:tcBorders>
              <w:top w:val="single" w:sz="2" w:space="0" w:color="auto"/>
              <w:bottom w:val="single" w:sz="2" w:space="0" w:color="auto"/>
            </w:tcBorders>
            <w:shd w:val="clear" w:color="auto" w:fill="auto"/>
            <w:vAlign w:val="center"/>
            <w:hideMark/>
          </w:tcPr>
          <w:p w14:paraId="187B53AF"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144.427</w:t>
            </w:r>
          </w:p>
        </w:tc>
        <w:tc>
          <w:tcPr>
            <w:tcW w:w="1301" w:type="dxa"/>
            <w:tcBorders>
              <w:top w:val="single" w:sz="2" w:space="0" w:color="auto"/>
              <w:bottom w:val="single" w:sz="2" w:space="0" w:color="auto"/>
            </w:tcBorders>
            <w:shd w:val="clear" w:color="auto" w:fill="auto"/>
            <w:vAlign w:val="center"/>
            <w:hideMark/>
          </w:tcPr>
          <w:p w14:paraId="4E461540"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98.618</w:t>
            </w:r>
          </w:p>
        </w:tc>
        <w:tc>
          <w:tcPr>
            <w:tcW w:w="1247" w:type="dxa"/>
            <w:tcBorders>
              <w:top w:val="single" w:sz="2" w:space="0" w:color="auto"/>
              <w:bottom w:val="single" w:sz="2" w:space="0" w:color="auto"/>
            </w:tcBorders>
            <w:shd w:val="clear" w:color="auto" w:fill="auto"/>
            <w:vAlign w:val="center"/>
            <w:hideMark/>
          </w:tcPr>
          <w:p w14:paraId="71AA0653"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w:t>
            </w:r>
          </w:p>
        </w:tc>
        <w:tc>
          <w:tcPr>
            <w:tcW w:w="1191" w:type="dxa"/>
            <w:tcBorders>
              <w:top w:val="single" w:sz="2" w:space="0" w:color="auto"/>
              <w:bottom w:val="single" w:sz="2" w:space="0" w:color="auto"/>
            </w:tcBorders>
            <w:shd w:val="clear" w:color="auto" w:fill="auto"/>
            <w:vAlign w:val="center"/>
            <w:hideMark/>
          </w:tcPr>
          <w:p w14:paraId="22C18255"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-32</w:t>
            </w:r>
          </w:p>
        </w:tc>
      </w:tr>
      <w:tr w:rsidR="000B530B" w:rsidRPr="000B530B" w14:paraId="065E5ECA"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3CC3E15"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Administración financiera y tributaria</w:t>
            </w:r>
          </w:p>
        </w:tc>
        <w:tc>
          <w:tcPr>
            <w:tcW w:w="1092" w:type="dxa"/>
            <w:tcBorders>
              <w:top w:val="single" w:sz="2" w:space="0" w:color="auto"/>
              <w:bottom w:val="single" w:sz="2" w:space="0" w:color="auto"/>
            </w:tcBorders>
            <w:shd w:val="clear" w:color="auto" w:fill="auto"/>
            <w:vAlign w:val="center"/>
            <w:hideMark/>
          </w:tcPr>
          <w:p w14:paraId="2D76A96F"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20.942</w:t>
            </w:r>
          </w:p>
        </w:tc>
        <w:tc>
          <w:tcPr>
            <w:tcW w:w="1301" w:type="dxa"/>
            <w:tcBorders>
              <w:top w:val="single" w:sz="2" w:space="0" w:color="auto"/>
              <w:bottom w:val="single" w:sz="2" w:space="0" w:color="auto"/>
            </w:tcBorders>
            <w:shd w:val="clear" w:color="auto" w:fill="auto"/>
            <w:vAlign w:val="center"/>
            <w:hideMark/>
          </w:tcPr>
          <w:p w14:paraId="3C4EE031"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27.544</w:t>
            </w:r>
          </w:p>
        </w:tc>
        <w:tc>
          <w:tcPr>
            <w:tcW w:w="1247" w:type="dxa"/>
            <w:tcBorders>
              <w:top w:val="single" w:sz="2" w:space="0" w:color="auto"/>
              <w:bottom w:val="single" w:sz="2" w:space="0" w:color="auto"/>
            </w:tcBorders>
            <w:shd w:val="clear" w:color="auto" w:fill="auto"/>
            <w:vAlign w:val="center"/>
            <w:hideMark/>
          </w:tcPr>
          <w:p w14:paraId="38FB7B9D"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w:t>
            </w:r>
          </w:p>
        </w:tc>
        <w:tc>
          <w:tcPr>
            <w:tcW w:w="1191" w:type="dxa"/>
            <w:tcBorders>
              <w:top w:val="single" w:sz="2" w:space="0" w:color="auto"/>
              <w:bottom w:val="single" w:sz="2" w:space="0" w:color="auto"/>
            </w:tcBorders>
            <w:shd w:val="clear" w:color="auto" w:fill="auto"/>
            <w:vAlign w:val="center"/>
            <w:hideMark/>
          </w:tcPr>
          <w:p w14:paraId="22C1F84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32</w:t>
            </w:r>
          </w:p>
        </w:tc>
      </w:tr>
      <w:tr w:rsidR="000B530B" w:rsidRPr="000B530B" w14:paraId="0DC42436"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D671830" w14:textId="77777777" w:rsidR="000C509B" w:rsidRPr="006A2A2D" w:rsidRDefault="000C509B" w:rsidP="00487AF2">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Convenio Económico con el Estado</w:t>
            </w:r>
          </w:p>
        </w:tc>
        <w:tc>
          <w:tcPr>
            <w:tcW w:w="1092" w:type="dxa"/>
            <w:tcBorders>
              <w:top w:val="single" w:sz="2" w:space="0" w:color="auto"/>
              <w:bottom w:val="single" w:sz="2" w:space="0" w:color="auto"/>
            </w:tcBorders>
            <w:shd w:val="clear" w:color="auto" w:fill="auto"/>
            <w:vAlign w:val="center"/>
            <w:hideMark/>
          </w:tcPr>
          <w:p w14:paraId="2717DB1B"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548.108</w:t>
            </w:r>
          </w:p>
        </w:tc>
        <w:tc>
          <w:tcPr>
            <w:tcW w:w="1301" w:type="dxa"/>
            <w:tcBorders>
              <w:top w:val="single" w:sz="2" w:space="0" w:color="auto"/>
              <w:bottom w:val="single" w:sz="2" w:space="0" w:color="auto"/>
            </w:tcBorders>
            <w:shd w:val="clear" w:color="auto" w:fill="auto"/>
            <w:vAlign w:val="center"/>
            <w:hideMark/>
          </w:tcPr>
          <w:p w14:paraId="593D636A"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549.544</w:t>
            </w:r>
          </w:p>
        </w:tc>
        <w:tc>
          <w:tcPr>
            <w:tcW w:w="1247" w:type="dxa"/>
            <w:tcBorders>
              <w:top w:val="single" w:sz="2" w:space="0" w:color="auto"/>
              <w:bottom w:val="single" w:sz="2" w:space="0" w:color="auto"/>
            </w:tcBorders>
            <w:shd w:val="clear" w:color="auto" w:fill="auto"/>
            <w:vAlign w:val="center"/>
            <w:hideMark/>
          </w:tcPr>
          <w:p w14:paraId="231BB3B9"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12</w:t>
            </w:r>
          </w:p>
        </w:tc>
        <w:tc>
          <w:tcPr>
            <w:tcW w:w="1191" w:type="dxa"/>
            <w:tcBorders>
              <w:top w:val="single" w:sz="2" w:space="0" w:color="auto"/>
              <w:bottom w:val="single" w:sz="2" w:space="0" w:color="auto"/>
            </w:tcBorders>
            <w:shd w:val="clear" w:color="auto" w:fill="auto"/>
            <w:vAlign w:val="center"/>
            <w:hideMark/>
          </w:tcPr>
          <w:p w14:paraId="78CA8E5B"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0,3</w:t>
            </w:r>
          </w:p>
        </w:tc>
      </w:tr>
      <w:tr w:rsidR="000B530B" w:rsidRPr="000B530B" w14:paraId="7BA0F3F5"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38ADD581"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Otros Convenios con el Estado</w:t>
            </w:r>
          </w:p>
        </w:tc>
        <w:tc>
          <w:tcPr>
            <w:tcW w:w="1092" w:type="dxa"/>
            <w:tcBorders>
              <w:top w:val="single" w:sz="2" w:space="0" w:color="auto"/>
              <w:bottom w:val="single" w:sz="2" w:space="0" w:color="auto"/>
            </w:tcBorders>
            <w:shd w:val="clear" w:color="auto" w:fill="auto"/>
            <w:vAlign w:val="center"/>
            <w:hideMark/>
          </w:tcPr>
          <w:p w14:paraId="7FE47DF1"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7.350</w:t>
            </w:r>
          </w:p>
        </w:tc>
        <w:tc>
          <w:tcPr>
            <w:tcW w:w="1301" w:type="dxa"/>
            <w:tcBorders>
              <w:top w:val="single" w:sz="2" w:space="0" w:color="auto"/>
              <w:bottom w:val="single" w:sz="2" w:space="0" w:color="auto"/>
            </w:tcBorders>
            <w:shd w:val="clear" w:color="auto" w:fill="auto"/>
            <w:vAlign w:val="center"/>
            <w:hideMark/>
          </w:tcPr>
          <w:p w14:paraId="7BC07CB6"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6.350</w:t>
            </w:r>
          </w:p>
        </w:tc>
        <w:tc>
          <w:tcPr>
            <w:tcW w:w="1247" w:type="dxa"/>
            <w:tcBorders>
              <w:top w:val="single" w:sz="2" w:space="0" w:color="auto"/>
              <w:bottom w:val="single" w:sz="2" w:space="0" w:color="auto"/>
            </w:tcBorders>
            <w:shd w:val="clear" w:color="auto" w:fill="auto"/>
            <w:vAlign w:val="center"/>
            <w:hideMark/>
          </w:tcPr>
          <w:p w14:paraId="227D3D31"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0,1</w:t>
            </w:r>
          </w:p>
        </w:tc>
        <w:tc>
          <w:tcPr>
            <w:tcW w:w="1191" w:type="dxa"/>
            <w:tcBorders>
              <w:top w:val="single" w:sz="2" w:space="0" w:color="auto"/>
              <w:bottom w:val="single" w:sz="2" w:space="0" w:color="auto"/>
            </w:tcBorders>
            <w:shd w:val="clear" w:color="auto" w:fill="auto"/>
            <w:vAlign w:val="center"/>
            <w:hideMark/>
          </w:tcPr>
          <w:p w14:paraId="39A14A02"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-14</w:t>
            </w:r>
          </w:p>
        </w:tc>
      </w:tr>
      <w:tr w:rsidR="000B530B" w:rsidRPr="000B530B" w14:paraId="642E1B4C"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8BBF7E9"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Transferencias a administraciones locales</w:t>
            </w:r>
          </w:p>
        </w:tc>
        <w:tc>
          <w:tcPr>
            <w:tcW w:w="1092" w:type="dxa"/>
            <w:tcBorders>
              <w:top w:val="single" w:sz="2" w:space="0" w:color="auto"/>
              <w:bottom w:val="single" w:sz="2" w:space="0" w:color="auto"/>
            </w:tcBorders>
            <w:shd w:val="clear" w:color="auto" w:fill="auto"/>
            <w:vAlign w:val="center"/>
            <w:hideMark/>
          </w:tcPr>
          <w:p w14:paraId="0E2293DE"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264.668</w:t>
            </w:r>
          </w:p>
        </w:tc>
        <w:tc>
          <w:tcPr>
            <w:tcW w:w="1301" w:type="dxa"/>
            <w:tcBorders>
              <w:top w:val="single" w:sz="2" w:space="0" w:color="auto"/>
              <w:bottom w:val="single" w:sz="2" w:space="0" w:color="auto"/>
            </w:tcBorders>
            <w:shd w:val="clear" w:color="auto" w:fill="auto"/>
            <w:vAlign w:val="center"/>
            <w:hideMark/>
          </w:tcPr>
          <w:p w14:paraId="5F8F668A"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285.431</w:t>
            </w:r>
          </w:p>
        </w:tc>
        <w:tc>
          <w:tcPr>
            <w:tcW w:w="1247" w:type="dxa"/>
            <w:tcBorders>
              <w:top w:val="single" w:sz="2" w:space="0" w:color="auto"/>
              <w:bottom w:val="single" w:sz="2" w:space="0" w:color="auto"/>
            </w:tcBorders>
            <w:shd w:val="clear" w:color="auto" w:fill="auto"/>
            <w:vAlign w:val="center"/>
            <w:hideMark/>
          </w:tcPr>
          <w:p w14:paraId="1B5DB37F"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6</w:t>
            </w:r>
          </w:p>
        </w:tc>
        <w:tc>
          <w:tcPr>
            <w:tcW w:w="1191" w:type="dxa"/>
            <w:tcBorders>
              <w:top w:val="single" w:sz="2" w:space="0" w:color="auto"/>
              <w:bottom w:val="single" w:sz="2" w:space="0" w:color="auto"/>
            </w:tcBorders>
            <w:shd w:val="clear" w:color="auto" w:fill="auto"/>
            <w:vAlign w:val="center"/>
            <w:hideMark/>
          </w:tcPr>
          <w:p w14:paraId="74BBD02C"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8</w:t>
            </w:r>
          </w:p>
        </w:tc>
      </w:tr>
      <w:tr w:rsidR="000B530B" w:rsidRPr="000B530B" w14:paraId="2C611D46" w14:textId="77777777" w:rsidTr="00487AF2">
        <w:trPr>
          <w:trHeight w:val="198"/>
          <w:jc w:val="center"/>
        </w:trPr>
        <w:tc>
          <w:tcPr>
            <w:tcW w:w="4030" w:type="dxa"/>
            <w:tcBorders>
              <w:top w:val="single" w:sz="2" w:space="0" w:color="auto"/>
              <w:bottom w:val="single" w:sz="4" w:space="0" w:color="auto"/>
            </w:tcBorders>
            <w:shd w:val="clear" w:color="auto" w:fill="auto"/>
            <w:vAlign w:val="center"/>
            <w:hideMark/>
          </w:tcPr>
          <w:p w14:paraId="57DA216D" w14:textId="77777777" w:rsidR="000C509B" w:rsidRPr="006A2A2D" w:rsidRDefault="000C509B" w:rsidP="00BC2323">
            <w:pPr>
              <w:spacing w:after="0"/>
              <w:ind w:firstLine="0"/>
              <w:jc w:val="left"/>
              <w:rPr>
                <w:rFonts w:ascii="Arial Narrow" w:hAnsi="Arial Narrow" w:cs="Arial"/>
                <w:sz w:val="18"/>
                <w:szCs w:val="18"/>
                <w:lang w:val="es-ES" w:eastAsia="es-ES"/>
              </w:rPr>
            </w:pPr>
            <w:r w:rsidRPr="006A2A2D">
              <w:rPr>
                <w:rFonts w:ascii="Arial Narrow" w:hAnsi="Arial Narrow" w:cs="Arial"/>
                <w:sz w:val="18"/>
                <w:szCs w:val="18"/>
                <w:lang w:val="es-ES" w:eastAsia="es-ES"/>
              </w:rPr>
              <w:t>Deuda pública</w:t>
            </w:r>
          </w:p>
        </w:tc>
        <w:tc>
          <w:tcPr>
            <w:tcW w:w="1092" w:type="dxa"/>
            <w:tcBorders>
              <w:top w:val="single" w:sz="2" w:space="0" w:color="auto"/>
              <w:bottom w:val="single" w:sz="4" w:space="0" w:color="auto"/>
            </w:tcBorders>
            <w:shd w:val="clear" w:color="auto" w:fill="auto"/>
            <w:vAlign w:val="center"/>
            <w:hideMark/>
          </w:tcPr>
          <w:p w14:paraId="6641453C"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409.081</w:t>
            </w:r>
          </w:p>
        </w:tc>
        <w:tc>
          <w:tcPr>
            <w:tcW w:w="1301" w:type="dxa"/>
            <w:tcBorders>
              <w:top w:val="single" w:sz="2" w:space="0" w:color="auto"/>
              <w:bottom w:val="single" w:sz="4" w:space="0" w:color="auto"/>
            </w:tcBorders>
            <w:shd w:val="clear" w:color="auto" w:fill="auto"/>
            <w:vAlign w:val="center"/>
            <w:hideMark/>
          </w:tcPr>
          <w:p w14:paraId="710A0B8D"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351.991</w:t>
            </w:r>
          </w:p>
        </w:tc>
        <w:tc>
          <w:tcPr>
            <w:tcW w:w="1247" w:type="dxa"/>
            <w:tcBorders>
              <w:top w:val="single" w:sz="2" w:space="0" w:color="auto"/>
              <w:bottom w:val="single" w:sz="4" w:space="0" w:color="auto"/>
            </w:tcBorders>
            <w:shd w:val="clear" w:color="auto" w:fill="auto"/>
            <w:vAlign w:val="center"/>
            <w:hideMark/>
          </w:tcPr>
          <w:p w14:paraId="296A0A9F"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8</w:t>
            </w:r>
          </w:p>
        </w:tc>
        <w:tc>
          <w:tcPr>
            <w:tcW w:w="1191" w:type="dxa"/>
            <w:tcBorders>
              <w:top w:val="single" w:sz="2" w:space="0" w:color="auto"/>
              <w:bottom w:val="single" w:sz="4" w:space="0" w:color="auto"/>
            </w:tcBorders>
            <w:shd w:val="clear" w:color="auto" w:fill="auto"/>
            <w:vAlign w:val="center"/>
            <w:hideMark/>
          </w:tcPr>
          <w:p w14:paraId="64264CE7"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r w:rsidRPr="000B530B">
              <w:rPr>
                <w:rFonts w:ascii="Arial Narrow" w:hAnsi="Arial Narrow" w:cs="Arial"/>
                <w:lang w:val="es-ES" w:eastAsia="es-ES"/>
              </w:rPr>
              <w:t>-14</w:t>
            </w:r>
          </w:p>
        </w:tc>
      </w:tr>
      <w:tr w:rsidR="001E054C" w:rsidRPr="00972AE7" w14:paraId="4C70E9CE" w14:textId="77777777" w:rsidTr="00487AF2">
        <w:trPr>
          <w:trHeight w:val="255"/>
          <w:jc w:val="center"/>
        </w:trPr>
        <w:tc>
          <w:tcPr>
            <w:tcW w:w="4030" w:type="dxa"/>
            <w:tcBorders>
              <w:top w:val="single" w:sz="4" w:space="0" w:color="auto"/>
            </w:tcBorders>
            <w:shd w:val="clear" w:color="auto" w:fill="8DB3E2"/>
            <w:vAlign w:val="center"/>
            <w:hideMark/>
          </w:tcPr>
          <w:p w14:paraId="24ACDABA" w14:textId="77777777" w:rsidR="000C509B" w:rsidRPr="000B530B" w:rsidRDefault="000C509B" w:rsidP="000B530B">
            <w:pPr>
              <w:spacing w:after="0"/>
              <w:ind w:firstLine="0"/>
              <w:jc w:val="left"/>
              <w:rPr>
                <w:rFonts w:ascii="Arial" w:hAnsi="Arial" w:cs="Arial"/>
                <w:sz w:val="18"/>
                <w:szCs w:val="18"/>
                <w:lang w:val="es-ES" w:eastAsia="es-ES"/>
              </w:rPr>
            </w:pPr>
            <w:r w:rsidRPr="000B530B">
              <w:rPr>
                <w:rFonts w:ascii="Arial" w:hAnsi="Arial" w:cs="Arial"/>
                <w:sz w:val="18"/>
                <w:szCs w:val="18"/>
                <w:lang w:val="es-ES" w:eastAsia="es-ES"/>
              </w:rPr>
              <w:t>Total</w:t>
            </w:r>
          </w:p>
        </w:tc>
        <w:tc>
          <w:tcPr>
            <w:tcW w:w="1092" w:type="dxa"/>
            <w:tcBorders>
              <w:top w:val="single" w:sz="4" w:space="0" w:color="auto"/>
            </w:tcBorders>
            <w:shd w:val="clear" w:color="auto" w:fill="8DB3E2"/>
            <w:vAlign w:val="center"/>
            <w:hideMark/>
          </w:tcPr>
          <w:p w14:paraId="164FD250" w14:textId="77777777" w:rsidR="000C509B" w:rsidRPr="000B530B" w:rsidRDefault="000C509B" w:rsidP="003F5518">
            <w:pPr>
              <w:tabs>
                <w:tab w:val="left" w:pos="1212"/>
                <w:tab w:val="left" w:pos="1296"/>
              </w:tabs>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4.396.177</w:t>
            </w:r>
          </w:p>
        </w:tc>
        <w:tc>
          <w:tcPr>
            <w:tcW w:w="1301" w:type="dxa"/>
            <w:tcBorders>
              <w:top w:val="single" w:sz="4" w:space="0" w:color="auto"/>
            </w:tcBorders>
            <w:shd w:val="clear" w:color="auto" w:fill="8DB3E2"/>
            <w:vAlign w:val="center"/>
            <w:hideMark/>
          </w:tcPr>
          <w:p w14:paraId="0F43F825" w14:textId="77777777" w:rsidR="000C509B" w:rsidRPr="000B530B" w:rsidRDefault="000C509B" w:rsidP="003F5518">
            <w:pPr>
              <w:tabs>
                <w:tab w:val="left" w:pos="1212"/>
                <w:tab w:val="left" w:pos="1296"/>
              </w:tabs>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4.586.995</w:t>
            </w:r>
          </w:p>
        </w:tc>
        <w:tc>
          <w:tcPr>
            <w:tcW w:w="1247" w:type="dxa"/>
            <w:tcBorders>
              <w:top w:val="single" w:sz="4" w:space="0" w:color="auto"/>
            </w:tcBorders>
            <w:shd w:val="clear" w:color="auto" w:fill="8DB3E2"/>
            <w:vAlign w:val="center"/>
            <w:hideMark/>
          </w:tcPr>
          <w:p w14:paraId="3D9355F2" w14:textId="77777777" w:rsidR="000C509B" w:rsidRPr="000B530B" w:rsidRDefault="000C509B" w:rsidP="003F5518">
            <w:pPr>
              <w:tabs>
                <w:tab w:val="left" w:pos="1212"/>
                <w:tab w:val="left" w:pos="1296"/>
              </w:tabs>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100</w:t>
            </w:r>
          </w:p>
        </w:tc>
        <w:tc>
          <w:tcPr>
            <w:tcW w:w="1191" w:type="dxa"/>
            <w:tcBorders>
              <w:top w:val="single" w:sz="4" w:space="0" w:color="auto"/>
            </w:tcBorders>
            <w:shd w:val="clear" w:color="auto" w:fill="8DB3E2"/>
            <w:vAlign w:val="center"/>
            <w:hideMark/>
          </w:tcPr>
          <w:p w14:paraId="5854E8B9" w14:textId="77777777" w:rsidR="000C509B" w:rsidRPr="000B530B" w:rsidRDefault="000C509B" w:rsidP="003F5518">
            <w:pPr>
              <w:tabs>
                <w:tab w:val="left" w:pos="1212"/>
                <w:tab w:val="left" w:pos="1296"/>
              </w:tabs>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4</w:t>
            </w:r>
          </w:p>
        </w:tc>
      </w:tr>
    </w:tbl>
    <w:p w14:paraId="22C6738E" w14:textId="77777777" w:rsidR="000C509B" w:rsidRPr="00B01865" w:rsidRDefault="000C509B" w:rsidP="000C509B">
      <w:pPr>
        <w:pStyle w:val="texto"/>
        <w:spacing w:before="240"/>
        <w:rPr>
          <w:lang w:val="es-ES"/>
        </w:rPr>
      </w:pPr>
      <w:r w:rsidRPr="00B01865">
        <w:rPr>
          <w:lang w:val="es-ES"/>
        </w:rPr>
        <w:t>En 20</w:t>
      </w:r>
      <w:r>
        <w:rPr>
          <w:lang w:val="es-ES"/>
        </w:rPr>
        <w:t>20</w:t>
      </w:r>
      <w:r w:rsidRPr="00B01865">
        <w:rPr>
          <w:lang w:val="es-ES"/>
        </w:rPr>
        <w:t xml:space="preserve">, destaca el gasto en sanidad y en educación con el </w:t>
      </w:r>
      <w:r>
        <w:rPr>
          <w:lang w:val="es-ES"/>
        </w:rPr>
        <w:t>27 y el 17</w:t>
      </w:r>
      <w:r w:rsidRPr="00B01865">
        <w:rPr>
          <w:lang w:val="es-ES"/>
        </w:rPr>
        <w:t xml:space="preserve"> por ciento respectivamente </w:t>
      </w:r>
      <w:r>
        <w:rPr>
          <w:lang w:val="es-ES"/>
        </w:rPr>
        <w:t>sobre el</w:t>
      </w:r>
      <w:r w:rsidRPr="00B01865">
        <w:rPr>
          <w:lang w:val="es-ES"/>
        </w:rPr>
        <w:t xml:space="preserve"> gasto total. Además, subrayamos el Convenio con el Estado</w:t>
      </w:r>
      <w:r>
        <w:rPr>
          <w:lang w:val="es-ES"/>
        </w:rPr>
        <w:t xml:space="preserve"> que supone el 12 por ciento, así como </w:t>
      </w:r>
      <w:r w:rsidRPr="00B01865">
        <w:rPr>
          <w:lang w:val="es-ES"/>
        </w:rPr>
        <w:t xml:space="preserve">la deuda pública y los </w:t>
      </w:r>
      <w:proofErr w:type="gramStart"/>
      <w:r w:rsidRPr="00B01865">
        <w:rPr>
          <w:lang w:val="es-ES"/>
        </w:rPr>
        <w:t>servicios sociales y promoción social</w:t>
      </w:r>
      <w:proofErr w:type="gramEnd"/>
      <w:r w:rsidRPr="00B01865">
        <w:rPr>
          <w:lang w:val="es-ES"/>
        </w:rPr>
        <w:t xml:space="preserve">, que </w:t>
      </w:r>
      <w:r>
        <w:rPr>
          <w:lang w:val="es-ES"/>
        </w:rPr>
        <w:t>suponen</w:t>
      </w:r>
      <w:r w:rsidRPr="00B01865">
        <w:rPr>
          <w:lang w:val="es-ES"/>
        </w:rPr>
        <w:t xml:space="preserve"> </w:t>
      </w:r>
      <w:r>
        <w:rPr>
          <w:lang w:val="es-ES"/>
        </w:rPr>
        <w:t>el ocho por ciento en ambos casos</w:t>
      </w:r>
      <w:r w:rsidRPr="00B01865">
        <w:rPr>
          <w:lang w:val="es-ES"/>
        </w:rPr>
        <w:t xml:space="preserve">. </w:t>
      </w:r>
    </w:p>
    <w:p w14:paraId="324BE1C2" w14:textId="77777777" w:rsidR="000C509B" w:rsidRDefault="000C509B" w:rsidP="000C509B">
      <w:pPr>
        <w:pStyle w:val="texto"/>
        <w:rPr>
          <w:lang w:val="es-ES"/>
        </w:rPr>
      </w:pPr>
      <w:r w:rsidRPr="00B01865">
        <w:rPr>
          <w:lang w:val="es-ES"/>
        </w:rPr>
        <w:t>Sobre 201</w:t>
      </w:r>
      <w:r>
        <w:rPr>
          <w:lang w:val="es-ES"/>
        </w:rPr>
        <w:t>9</w:t>
      </w:r>
      <w:r w:rsidRPr="00B01865">
        <w:rPr>
          <w:lang w:val="es-ES"/>
        </w:rPr>
        <w:t>, se observa</w:t>
      </w:r>
      <w:r>
        <w:rPr>
          <w:lang w:val="es-ES"/>
        </w:rPr>
        <w:t>n incrementos significativos en algunas políticas de gasto como el aumento</w:t>
      </w:r>
      <w:r w:rsidRPr="00B01865">
        <w:rPr>
          <w:lang w:val="es-ES"/>
        </w:rPr>
        <w:t xml:space="preserve"> del </w:t>
      </w:r>
      <w:r>
        <w:rPr>
          <w:lang w:val="es-ES"/>
        </w:rPr>
        <w:t xml:space="preserve">diez </w:t>
      </w:r>
      <w:r w:rsidRPr="00B01865">
        <w:rPr>
          <w:lang w:val="es-ES"/>
        </w:rPr>
        <w:t>por ciento en</w:t>
      </w:r>
      <w:r w:rsidR="0031609F">
        <w:rPr>
          <w:lang w:val="es-ES"/>
        </w:rPr>
        <w:t xml:space="preserve"> sanidad (114,07 millones);</w:t>
      </w:r>
      <w:r>
        <w:rPr>
          <w:lang w:val="es-ES"/>
        </w:rPr>
        <w:t xml:space="preserve"> en educación del nu</w:t>
      </w:r>
      <w:r w:rsidR="0031609F">
        <w:rPr>
          <w:lang w:val="es-ES"/>
        </w:rPr>
        <w:t>eve por ciento (62,84 millones);</w:t>
      </w:r>
      <w:r>
        <w:rPr>
          <w:lang w:val="es-ES"/>
        </w:rPr>
        <w:t xml:space="preserve"> en </w:t>
      </w:r>
      <w:proofErr w:type="gramStart"/>
      <w:r>
        <w:rPr>
          <w:lang w:val="es-ES"/>
        </w:rPr>
        <w:t>servicios sociales y promoción social</w:t>
      </w:r>
      <w:proofErr w:type="gramEnd"/>
      <w:r>
        <w:rPr>
          <w:lang w:val="es-ES"/>
        </w:rPr>
        <w:t xml:space="preserve"> en un</w:t>
      </w:r>
      <w:r w:rsidR="0031609F">
        <w:rPr>
          <w:lang w:val="es-ES"/>
        </w:rPr>
        <w:t xml:space="preserve"> 12 por ciento (40,84 millones); y</w:t>
      </w:r>
      <w:r>
        <w:rPr>
          <w:lang w:val="es-ES"/>
        </w:rPr>
        <w:t xml:space="preserve"> en transferencias a administraciones locales en un ocho por ciento (20,76 millones). Por otro lado</w:t>
      </w:r>
      <w:r w:rsidRPr="00B01865">
        <w:rPr>
          <w:lang w:val="es-ES"/>
        </w:rPr>
        <w:t xml:space="preserve">, </w:t>
      </w:r>
      <w:r>
        <w:rPr>
          <w:lang w:val="es-ES"/>
        </w:rPr>
        <w:t>existen gastos que se reducen como los relacionados con la deuda pública que lo hacen en un 14 por ciento (57,09 millones), con los</w:t>
      </w:r>
      <w:r w:rsidR="00820EE1">
        <w:rPr>
          <w:lang w:val="es-ES"/>
        </w:rPr>
        <w:t xml:space="preserve"> servicios de carácter general</w:t>
      </w:r>
      <w:r>
        <w:rPr>
          <w:lang w:val="es-ES"/>
        </w:rPr>
        <w:t xml:space="preserve"> en un 32 por </w:t>
      </w:r>
      <w:r>
        <w:rPr>
          <w:lang w:val="es-ES"/>
        </w:rPr>
        <w:lastRenderedPageBreak/>
        <w:t>ciento (45,81 millones) o los referidos a infraestructuras que disminuyen en un nueve por ciento (16,96 millones)</w:t>
      </w:r>
      <w:r w:rsidRPr="00B01865">
        <w:rPr>
          <w:lang w:val="es-ES"/>
        </w:rPr>
        <w:t xml:space="preserve">. </w:t>
      </w:r>
    </w:p>
    <w:p w14:paraId="24209AC8" w14:textId="77777777" w:rsidR="000C509B" w:rsidRDefault="000C509B" w:rsidP="000C509B">
      <w:pPr>
        <w:pStyle w:val="texto"/>
        <w:spacing w:before="120" w:after="240"/>
        <w:rPr>
          <w:lang w:val="es-ES"/>
        </w:rPr>
      </w:pPr>
      <w:r>
        <w:rPr>
          <w:lang w:val="es-ES"/>
        </w:rPr>
        <w:t>Si agrupamos las categorías de gasto anteriores por políticas de gasto, en servicios públicos básicos, gastos sociales (actuaciones de protección y promoción social y producción de bienes de carácter preferente), actuaciones de carácter económico y actuaciones de carácter general, la distribución del gasto en 2020 es la siguiente:</w:t>
      </w:r>
    </w:p>
    <w:p w14:paraId="11DEB331" w14:textId="77777777" w:rsidR="000C509B" w:rsidRDefault="000C509B" w:rsidP="000C509B">
      <w:pPr>
        <w:pStyle w:val="texto"/>
        <w:keepNext/>
        <w:spacing w:before="240"/>
        <w:ind w:firstLine="0"/>
        <w:jc w:val="center"/>
      </w:pPr>
      <w:r>
        <w:rPr>
          <w:noProof/>
          <w:lang w:val="es-ES" w:eastAsia="es-ES"/>
        </w:rPr>
        <w:drawing>
          <wp:inline distT="0" distB="0" distL="0" distR="0" wp14:anchorId="183A4D4F" wp14:editId="0FB490F7">
            <wp:extent cx="4943475" cy="3830955"/>
            <wp:effectExtent l="0" t="0" r="0" b="0"/>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8D0BAF" w14:textId="77777777" w:rsidR="000C509B" w:rsidRDefault="000C509B" w:rsidP="000C509B">
      <w:pPr>
        <w:pStyle w:val="texto"/>
        <w:spacing w:after="60"/>
        <w:rPr>
          <w:lang w:val="es-ES"/>
        </w:rPr>
      </w:pPr>
      <w:r>
        <w:rPr>
          <w:lang w:val="es-ES"/>
        </w:rPr>
        <w:t xml:space="preserve">Si bien se producen las variaciones mencionadas entre 2019 y 2020, los porcentajes de distribución del gasto entre las políticas citadas son </w:t>
      </w:r>
      <w:r w:rsidR="00AE2623">
        <w:rPr>
          <w:lang w:val="es-ES"/>
        </w:rPr>
        <w:t>similares</w:t>
      </w:r>
      <w:r>
        <w:rPr>
          <w:lang w:val="es-ES"/>
        </w:rPr>
        <w:t xml:space="preserve"> en ambos ejercicios.</w:t>
      </w:r>
      <w:r>
        <w:rPr>
          <w:lang w:val="es-ES"/>
        </w:rPr>
        <w:br w:type="page"/>
      </w:r>
    </w:p>
    <w:p w14:paraId="69060AD8" w14:textId="77777777" w:rsidR="000C509B" w:rsidRPr="00906440" w:rsidRDefault="000C509B" w:rsidP="000C509B">
      <w:pPr>
        <w:pStyle w:val="texto"/>
        <w:spacing w:after="60"/>
        <w:rPr>
          <w:lang w:val="es-ES"/>
        </w:rPr>
      </w:pPr>
      <w:r w:rsidRPr="00906440">
        <w:rPr>
          <w:lang w:val="es-ES"/>
        </w:rPr>
        <w:lastRenderedPageBreak/>
        <w:t>El cuadro siguiente muestra la comparativa de un conjunto de indicadores relacionados con la liquidación presupuestaria de los gastos e ingresos para los años 2019 y 2020:</w:t>
      </w:r>
    </w:p>
    <w:tbl>
      <w:tblPr>
        <w:tblW w:w="5000" w:type="pct"/>
        <w:tblCellMar>
          <w:left w:w="70" w:type="dxa"/>
          <w:right w:w="70" w:type="dxa"/>
        </w:tblCellMar>
        <w:tblLook w:val="04A0" w:firstRow="1" w:lastRow="0" w:firstColumn="1" w:lastColumn="0" w:noHBand="0" w:noVBand="1"/>
      </w:tblPr>
      <w:tblGrid>
        <w:gridCol w:w="4558"/>
        <w:gridCol w:w="1347"/>
        <w:gridCol w:w="1659"/>
        <w:gridCol w:w="1225"/>
      </w:tblGrid>
      <w:tr w:rsidR="000C509B" w:rsidRPr="000B530B" w14:paraId="147F7D25" w14:textId="77777777" w:rsidTr="00D0109D">
        <w:trPr>
          <w:trHeight w:val="198"/>
        </w:trPr>
        <w:tc>
          <w:tcPr>
            <w:tcW w:w="1247" w:type="dxa"/>
            <w:gridSpan w:val="4"/>
            <w:tcBorders>
              <w:left w:val="nil"/>
              <w:bottom w:val="single" w:sz="2" w:space="0" w:color="auto"/>
              <w:right w:val="nil"/>
            </w:tcBorders>
            <w:shd w:val="clear" w:color="auto" w:fill="auto"/>
            <w:noWrap/>
            <w:vAlign w:val="center"/>
          </w:tcPr>
          <w:p w14:paraId="27DAEB3E" w14:textId="77777777" w:rsidR="000C509B" w:rsidRPr="000B530B" w:rsidRDefault="000C509B" w:rsidP="000B530B">
            <w:pPr>
              <w:keepLines/>
              <w:tabs>
                <w:tab w:val="right" w:pos="2835"/>
                <w:tab w:val="right" w:pos="3969"/>
                <w:tab w:val="right" w:pos="5103"/>
                <w:tab w:val="right" w:pos="6237"/>
                <w:tab w:val="right" w:pos="7371"/>
              </w:tabs>
              <w:spacing w:after="0"/>
              <w:ind w:right="-56"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906440" w14:paraId="457C00CD" w14:textId="77777777" w:rsidTr="00D0109D">
        <w:trPr>
          <w:trHeight w:val="255"/>
        </w:trPr>
        <w:tc>
          <w:tcPr>
            <w:tcW w:w="4220" w:type="dxa"/>
            <w:tcBorders>
              <w:top w:val="single" w:sz="4" w:space="0" w:color="auto"/>
              <w:left w:val="nil"/>
              <w:bottom w:val="single" w:sz="4" w:space="0" w:color="auto"/>
              <w:right w:val="nil"/>
            </w:tcBorders>
            <w:shd w:val="clear" w:color="auto" w:fill="8DB3E2"/>
            <w:noWrap/>
            <w:vAlign w:val="center"/>
            <w:hideMark/>
          </w:tcPr>
          <w:p w14:paraId="79F0C330" w14:textId="77777777" w:rsidR="000C509B" w:rsidRPr="000B530B" w:rsidRDefault="000C509B" w:rsidP="000B530B">
            <w:pPr>
              <w:spacing w:after="0"/>
              <w:ind w:firstLine="0"/>
              <w:jc w:val="left"/>
              <w:rPr>
                <w:rFonts w:ascii="Arial" w:hAnsi="Arial" w:cs="Arial"/>
                <w:sz w:val="18"/>
                <w:szCs w:val="18"/>
                <w:lang w:val="es-ES" w:eastAsia="es-ES"/>
              </w:rPr>
            </w:pPr>
            <w:r w:rsidRPr="000B530B">
              <w:rPr>
                <w:rFonts w:ascii="Arial" w:hAnsi="Arial" w:cs="Arial"/>
                <w:sz w:val="18"/>
                <w:szCs w:val="18"/>
                <w:lang w:val="es-ES" w:eastAsia="es-ES"/>
              </w:rPr>
              <w:t xml:space="preserve">Indicador </w:t>
            </w:r>
          </w:p>
        </w:tc>
        <w:tc>
          <w:tcPr>
            <w:tcW w:w="1247" w:type="dxa"/>
            <w:tcBorders>
              <w:top w:val="single" w:sz="4" w:space="0" w:color="auto"/>
              <w:left w:val="nil"/>
              <w:bottom w:val="single" w:sz="4" w:space="0" w:color="auto"/>
              <w:right w:val="nil"/>
            </w:tcBorders>
            <w:shd w:val="clear" w:color="auto" w:fill="8DB3E2"/>
            <w:vAlign w:val="center"/>
            <w:hideMark/>
          </w:tcPr>
          <w:p w14:paraId="247D04F8" w14:textId="77777777" w:rsidR="000C509B" w:rsidRPr="000B530B" w:rsidRDefault="000C509B" w:rsidP="003F5518">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2019</w:t>
            </w:r>
          </w:p>
        </w:tc>
        <w:tc>
          <w:tcPr>
            <w:tcW w:w="1536" w:type="dxa"/>
            <w:tcBorders>
              <w:top w:val="single" w:sz="4" w:space="0" w:color="auto"/>
              <w:left w:val="nil"/>
              <w:bottom w:val="single" w:sz="4" w:space="0" w:color="auto"/>
              <w:right w:val="nil"/>
            </w:tcBorders>
            <w:shd w:val="clear" w:color="auto" w:fill="8DB3E2"/>
            <w:noWrap/>
            <w:vAlign w:val="center"/>
            <w:hideMark/>
          </w:tcPr>
          <w:p w14:paraId="6B3473BC" w14:textId="77777777" w:rsidR="000C509B" w:rsidRPr="000B530B" w:rsidRDefault="000C509B" w:rsidP="003F5518">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2020</w:t>
            </w:r>
          </w:p>
        </w:tc>
        <w:tc>
          <w:tcPr>
            <w:tcW w:w="1134" w:type="dxa"/>
            <w:tcBorders>
              <w:top w:val="single" w:sz="4" w:space="0" w:color="auto"/>
              <w:left w:val="nil"/>
              <w:bottom w:val="single" w:sz="4" w:space="0" w:color="auto"/>
              <w:right w:val="nil"/>
            </w:tcBorders>
            <w:shd w:val="clear" w:color="auto" w:fill="8DB3E2"/>
            <w:noWrap/>
            <w:vAlign w:val="center"/>
            <w:hideMark/>
          </w:tcPr>
          <w:p w14:paraId="5648E4B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 xml:space="preserve">% </w:t>
            </w:r>
            <w:proofErr w:type="gramStart"/>
            <w:r w:rsidRPr="000B530B">
              <w:rPr>
                <w:rFonts w:ascii="Arial" w:hAnsi="Arial" w:cs="Arial"/>
                <w:spacing w:val="6"/>
                <w:sz w:val="18"/>
                <w:szCs w:val="24"/>
              </w:rPr>
              <w:t>Variación  2020</w:t>
            </w:r>
            <w:proofErr w:type="gramEnd"/>
            <w:r w:rsidRPr="000B530B">
              <w:rPr>
                <w:rFonts w:ascii="Arial" w:hAnsi="Arial" w:cs="Arial"/>
                <w:spacing w:val="6"/>
                <w:sz w:val="18"/>
                <w:szCs w:val="24"/>
              </w:rPr>
              <w:t>/2019</w:t>
            </w:r>
          </w:p>
        </w:tc>
      </w:tr>
      <w:tr w:rsidR="000B530B" w:rsidRPr="000B530B" w14:paraId="3A1F7722" w14:textId="77777777" w:rsidTr="00D4695A">
        <w:trPr>
          <w:trHeight w:val="198"/>
        </w:trPr>
        <w:tc>
          <w:tcPr>
            <w:tcW w:w="4220" w:type="dxa"/>
            <w:tcBorders>
              <w:top w:val="single" w:sz="4" w:space="0" w:color="auto"/>
              <w:left w:val="nil"/>
              <w:bottom w:val="single" w:sz="2" w:space="0" w:color="auto"/>
              <w:right w:val="nil"/>
            </w:tcBorders>
            <w:shd w:val="clear" w:color="auto" w:fill="auto"/>
            <w:noWrap/>
            <w:vAlign w:val="center"/>
            <w:hideMark/>
          </w:tcPr>
          <w:p w14:paraId="41377FA8"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 xml:space="preserve">Gasto total </w:t>
            </w:r>
          </w:p>
        </w:tc>
        <w:tc>
          <w:tcPr>
            <w:tcW w:w="1247" w:type="dxa"/>
            <w:tcBorders>
              <w:top w:val="single" w:sz="4" w:space="0" w:color="auto"/>
              <w:left w:val="nil"/>
              <w:bottom w:val="single" w:sz="2" w:space="0" w:color="auto"/>
              <w:right w:val="nil"/>
            </w:tcBorders>
            <w:shd w:val="clear" w:color="auto" w:fill="auto"/>
            <w:vAlign w:val="center"/>
            <w:hideMark/>
          </w:tcPr>
          <w:p w14:paraId="092918F1"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4.396.177</w:t>
            </w:r>
          </w:p>
        </w:tc>
        <w:tc>
          <w:tcPr>
            <w:tcW w:w="1536" w:type="dxa"/>
            <w:tcBorders>
              <w:top w:val="single" w:sz="4" w:space="0" w:color="auto"/>
              <w:left w:val="nil"/>
              <w:bottom w:val="single" w:sz="2" w:space="0" w:color="auto"/>
              <w:right w:val="nil"/>
            </w:tcBorders>
            <w:shd w:val="clear" w:color="auto" w:fill="auto"/>
            <w:noWrap/>
            <w:vAlign w:val="center"/>
          </w:tcPr>
          <w:p w14:paraId="08AE7EEA"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4.586.995</w:t>
            </w:r>
          </w:p>
        </w:tc>
        <w:tc>
          <w:tcPr>
            <w:tcW w:w="1134" w:type="dxa"/>
            <w:tcBorders>
              <w:top w:val="single" w:sz="4" w:space="0" w:color="auto"/>
              <w:left w:val="nil"/>
              <w:bottom w:val="single" w:sz="2" w:space="0" w:color="auto"/>
              <w:right w:val="nil"/>
            </w:tcBorders>
            <w:shd w:val="clear" w:color="auto" w:fill="auto"/>
            <w:noWrap/>
            <w:vAlign w:val="center"/>
            <w:hideMark/>
          </w:tcPr>
          <w:p w14:paraId="294794AD"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4</w:t>
            </w:r>
          </w:p>
        </w:tc>
      </w:tr>
      <w:tr w:rsidR="000B530B" w:rsidRPr="000B530B" w14:paraId="79C6635C"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642A155D"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Gastos corrientes (cap. 1 a 4)</w:t>
            </w:r>
          </w:p>
        </w:tc>
        <w:tc>
          <w:tcPr>
            <w:tcW w:w="1247" w:type="dxa"/>
            <w:tcBorders>
              <w:top w:val="single" w:sz="2" w:space="0" w:color="auto"/>
              <w:left w:val="nil"/>
              <w:bottom w:val="single" w:sz="2" w:space="0" w:color="auto"/>
              <w:right w:val="nil"/>
            </w:tcBorders>
            <w:shd w:val="clear" w:color="auto" w:fill="auto"/>
            <w:vAlign w:val="center"/>
            <w:hideMark/>
          </w:tcPr>
          <w:p w14:paraId="3D826B99"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3.733.389</w:t>
            </w:r>
          </w:p>
        </w:tc>
        <w:tc>
          <w:tcPr>
            <w:tcW w:w="1536" w:type="dxa"/>
            <w:tcBorders>
              <w:top w:val="single" w:sz="2" w:space="0" w:color="auto"/>
              <w:left w:val="nil"/>
              <w:bottom w:val="single" w:sz="2" w:space="0" w:color="auto"/>
              <w:right w:val="nil"/>
            </w:tcBorders>
            <w:shd w:val="clear" w:color="auto" w:fill="auto"/>
            <w:vAlign w:val="center"/>
          </w:tcPr>
          <w:p w14:paraId="4F66AC1D"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3.952.29</w:t>
            </w:r>
            <w:r w:rsidR="00EF45E0">
              <w:rPr>
                <w:rFonts w:ascii="Arial Narrow" w:hAnsi="Arial Narrow"/>
                <w:lang w:val="es-ES" w:eastAsia="es-ES"/>
              </w:rPr>
              <w:t>7</w:t>
            </w:r>
          </w:p>
        </w:tc>
        <w:tc>
          <w:tcPr>
            <w:tcW w:w="1134" w:type="dxa"/>
            <w:tcBorders>
              <w:top w:val="single" w:sz="2" w:space="0" w:color="auto"/>
              <w:left w:val="nil"/>
              <w:bottom w:val="single" w:sz="2" w:space="0" w:color="auto"/>
              <w:right w:val="nil"/>
            </w:tcBorders>
            <w:shd w:val="clear" w:color="auto" w:fill="auto"/>
            <w:noWrap/>
            <w:vAlign w:val="center"/>
            <w:hideMark/>
          </w:tcPr>
          <w:p w14:paraId="30E5C514"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6</w:t>
            </w:r>
          </w:p>
        </w:tc>
      </w:tr>
      <w:tr w:rsidR="000B530B" w:rsidRPr="000B530B" w14:paraId="555E7E6C"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4ADEAB1F"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Gastos de funcionamiento (cap. 1,2 y 4)</w:t>
            </w:r>
          </w:p>
        </w:tc>
        <w:tc>
          <w:tcPr>
            <w:tcW w:w="1247" w:type="dxa"/>
            <w:tcBorders>
              <w:top w:val="single" w:sz="2" w:space="0" w:color="auto"/>
              <w:left w:val="nil"/>
              <w:bottom w:val="single" w:sz="2" w:space="0" w:color="auto"/>
              <w:right w:val="nil"/>
            </w:tcBorders>
            <w:shd w:val="clear" w:color="auto" w:fill="auto"/>
            <w:vAlign w:val="center"/>
            <w:hideMark/>
          </w:tcPr>
          <w:p w14:paraId="5B5790E9"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3.658.327</w:t>
            </w:r>
          </w:p>
        </w:tc>
        <w:tc>
          <w:tcPr>
            <w:tcW w:w="1536" w:type="dxa"/>
            <w:tcBorders>
              <w:top w:val="single" w:sz="2" w:space="0" w:color="auto"/>
              <w:left w:val="nil"/>
              <w:bottom w:val="single" w:sz="2" w:space="0" w:color="auto"/>
              <w:right w:val="nil"/>
            </w:tcBorders>
            <w:shd w:val="clear" w:color="auto" w:fill="auto"/>
            <w:vAlign w:val="center"/>
          </w:tcPr>
          <w:p w14:paraId="495F33E1"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3.886.66</w:t>
            </w:r>
            <w:r w:rsidR="00EF45E0">
              <w:rPr>
                <w:rFonts w:ascii="Arial Narrow" w:hAnsi="Arial Narrow"/>
                <w:lang w:val="es-ES" w:eastAsia="es-ES"/>
              </w:rPr>
              <w:t>3</w:t>
            </w:r>
          </w:p>
        </w:tc>
        <w:tc>
          <w:tcPr>
            <w:tcW w:w="1134" w:type="dxa"/>
            <w:tcBorders>
              <w:top w:val="single" w:sz="2" w:space="0" w:color="auto"/>
              <w:left w:val="nil"/>
              <w:bottom w:val="single" w:sz="2" w:space="0" w:color="auto"/>
              <w:right w:val="nil"/>
            </w:tcBorders>
            <w:shd w:val="clear" w:color="auto" w:fill="auto"/>
            <w:noWrap/>
            <w:vAlign w:val="center"/>
            <w:hideMark/>
          </w:tcPr>
          <w:p w14:paraId="64561487"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6</w:t>
            </w:r>
          </w:p>
        </w:tc>
      </w:tr>
      <w:tr w:rsidR="000B530B" w:rsidRPr="000B530B" w14:paraId="2AB7265C"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2524C6FC"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Gastos de capital (cap. 6 y 7)</w:t>
            </w:r>
          </w:p>
        </w:tc>
        <w:tc>
          <w:tcPr>
            <w:tcW w:w="1247" w:type="dxa"/>
            <w:tcBorders>
              <w:top w:val="single" w:sz="2" w:space="0" w:color="auto"/>
              <w:left w:val="nil"/>
              <w:bottom w:val="single" w:sz="2" w:space="0" w:color="auto"/>
              <w:right w:val="nil"/>
            </w:tcBorders>
            <w:shd w:val="clear" w:color="auto" w:fill="auto"/>
            <w:vAlign w:val="center"/>
            <w:hideMark/>
          </w:tcPr>
          <w:p w14:paraId="0EF26B8B"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295.519</w:t>
            </w:r>
          </w:p>
        </w:tc>
        <w:tc>
          <w:tcPr>
            <w:tcW w:w="1536" w:type="dxa"/>
            <w:tcBorders>
              <w:top w:val="single" w:sz="2" w:space="0" w:color="auto"/>
              <w:left w:val="nil"/>
              <w:bottom w:val="single" w:sz="2" w:space="0" w:color="auto"/>
              <w:right w:val="nil"/>
            </w:tcBorders>
            <w:shd w:val="clear" w:color="auto" w:fill="auto"/>
            <w:vAlign w:val="center"/>
          </w:tcPr>
          <w:p w14:paraId="05147D9B"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311.169</w:t>
            </w:r>
          </w:p>
        </w:tc>
        <w:tc>
          <w:tcPr>
            <w:tcW w:w="1134" w:type="dxa"/>
            <w:tcBorders>
              <w:top w:val="single" w:sz="2" w:space="0" w:color="auto"/>
              <w:left w:val="nil"/>
              <w:bottom w:val="single" w:sz="2" w:space="0" w:color="auto"/>
              <w:right w:val="nil"/>
            </w:tcBorders>
            <w:shd w:val="clear" w:color="auto" w:fill="auto"/>
            <w:noWrap/>
            <w:vAlign w:val="center"/>
            <w:hideMark/>
          </w:tcPr>
          <w:p w14:paraId="7E234912"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5</w:t>
            </w:r>
          </w:p>
        </w:tc>
      </w:tr>
      <w:tr w:rsidR="000B530B" w:rsidRPr="000B530B" w14:paraId="0102587C"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4F4763C6"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Gastos operaciones financieras (cap. 8 y 9)</w:t>
            </w:r>
          </w:p>
        </w:tc>
        <w:tc>
          <w:tcPr>
            <w:tcW w:w="1247" w:type="dxa"/>
            <w:tcBorders>
              <w:top w:val="single" w:sz="2" w:space="0" w:color="auto"/>
              <w:left w:val="nil"/>
              <w:bottom w:val="single" w:sz="2" w:space="0" w:color="auto"/>
              <w:right w:val="nil"/>
            </w:tcBorders>
            <w:shd w:val="clear" w:color="auto" w:fill="auto"/>
            <w:vAlign w:val="center"/>
            <w:hideMark/>
          </w:tcPr>
          <w:p w14:paraId="00CB804B"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367.268</w:t>
            </w:r>
          </w:p>
        </w:tc>
        <w:tc>
          <w:tcPr>
            <w:tcW w:w="1536" w:type="dxa"/>
            <w:tcBorders>
              <w:top w:val="single" w:sz="2" w:space="0" w:color="auto"/>
              <w:left w:val="nil"/>
              <w:bottom w:val="single" w:sz="2" w:space="0" w:color="auto"/>
              <w:right w:val="nil"/>
            </w:tcBorders>
            <w:shd w:val="clear" w:color="auto" w:fill="auto"/>
            <w:vAlign w:val="center"/>
          </w:tcPr>
          <w:p w14:paraId="1A057D2A"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323.528</w:t>
            </w:r>
          </w:p>
        </w:tc>
        <w:tc>
          <w:tcPr>
            <w:tcW w:w="1134" w:type="dxa"/>
            <w:tcBorders>
              <w:top w:val="single" w:sz="2" w:space="0" w:color="auto"/>
              <w:left w:val="nil"/>
              <w:bottom w:val="single" w:sz="2" w:space="0" w:color="auto"/>
              <w:right w:val="nil"/>
            </w:tcBorders>
            <w:shd w:val="clear" w:color="auto" w:fill="auto"/>
            <w:noWrap/>
            <w:vAlign w:val="center"/>
            <w:hideMark/>
          </w:tcPr>
          <w:p w14:paraId="5F9F6569"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-12</w:t>
            </w:r>
          </w:p>
        </w:tc>
      </w:tr>
      <w:tr w:rsidR="000B530B" w:rsidRPr="000B530B" w14:paraId="288C77EA"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tcPr>
          <w:p w14:paraId="5209350F"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Ingreso total</w:t>
            </w:r>
          </w:p>
        </w:tc>
        <w:tc>
          <w:tcPr>
            <w:tcW w:w="1247" w:type="dxa"/>
            <w:tcBorders>
              <w:top w:val="single" w:sz="2" w:space="0" w:color="auto"/>
              <w:left w:val="nil"/>
              <w:bottom w:val="single" w:sz="2" w:space="0" w:color="auto"/>
              <w:right w:val="nil"/>
            </w:tcBorders>
            <w:shd w:val="clear" w:color="auto" w:fill="auto"/>
            <w:vAlign w:val="center"/>
          </w:tcPr>
          <w:p w14:paraId="46455A24"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4.415.964</w:t>
            </w:r>
          </w:p>
        </w:tc>
        <w:tc>
          <w:tcPr>
            <w:tcW w:w="1536" w:type="dxa"/>
            <w:tcBorders>
              <w:top w:val="single" w:sz="2" w:space="0" w:color="auto"/>
              <w:left w:val="nil"/>
              <w:bottom w:val="single" w:sz="2" w:space="0" w:color="auto"/>
              <w:right w:val="nil"/>
            </w:tcBorders>
            <w:shd w:val="clear" w:color="auto" w:fill="auto"/>
            <w:vAlign w:val="center"/>
          </w:tcPr>
          <w:p w14:paraId="6D9FE646"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4.730.799</w:t>
            </w:r>
          </w:p>
        </w:tc>
        <w:tc>
          <w:tcPr>
            <w:tcW w:w="1134" w:type="dxa"/>
            <w:tcBorders>
              <w:top w:val="single" w:sz="2" w:space="0" w:color="auto"/>
              <w:left w:val="nil"/>
              <w:bottom w:val="single" w:sz="2" w:space="0" w:color="auto"/>
              <w:right w:val="nil"/>
            </w:tcBorders>
            <w:shd w:val="clear" w:color="auto" w:fill="auto"/>
            <w:noWrap/>
            <w:vAlign w:val="center"/>
          </w:tcPr>
          <w:p w14:paraId="2A520B69"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7</w:t>
            </w:r>
          </w:p>
        </w:tc>
      </w:tr>
      <w:tr w:rsidR="000B530B" w:rsidRPr="000B530B" w14:paraId="29358A9B"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tcPr>
          <w:p w14:paraId="2FE10B66"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Ingresos corrientes (cap. 1 a 5)</w:t>
            </w:r>
          </w:p>
        </w:tc>
        <w:tc>
          <w:tcPr>
            <w:tcW w:w="1247" w:type="dxa"/>
            <w:tcBorders>
              <w:top w:val="single" w:sz="2" w:space="0" w:color="auto"/>
              <w:left w:val="nil"/>
              <w:bottom w:val="single" w:sz="2" w:space="0" w:color="auto"/>
              <w:right w:val="nil"/>
            </w:tcBorders>
            <w:shd w:val="clear" w:color="auto" w:fill="auto"/>
            <w:vAlign w:val="center"/>
          </w:tcPr>
          <w:p w14:paraId="677F1527"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4.155.298</w:t>
            </w:r>
          </w:p>
        </w:tc>
        <w:tc>
          <w:tcPr>
            <w:tcW w:w="1536" w:type="dxa"/>
            <w:tcBorders>
              <w:top w:val="single" w:sz="2" w:space="0" w:color="auto"/>
              <w:left w:val="nil"/>
              <w:bottom w:val="single" w:sz="2" w:space="0" w:color="auto"/>
              <w:right w:val="nil"/>
            </w:tcBorders>
            <w:shd w:val="clear" w:color="auto" w:fill="auto"/>
            <w:vAlign w:val="center"/>
          </w:tcPr>
          <w:p w14:paraId="115B75DA"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4.039.448</w:t>
            </w:r>
          </w:p>
        </w:tc>
        <w:tc>
          <w:tcPr>
            <w:tcW w:w="1134" w:type="dxa"/>
            <w:tcBorders>
              <w:top w:val="single" w:sz="2" w:space="0" w:color="auto"/>
              <w:left w:val="nil"/>
              <w:bottom w:val="single" w:sz="2" w:space="0" w:color="auto"/>
              <w:right w:val="nil"/>
            </w:tcBorders>
            <w:shd w:val="clear" w:color="auto" w:fill="auto"/>
            <w:noWrap/>
            <w:vAlign w:val="center"/>
          </w:tcPr>
          <w:p w14:paraId="7CC4E942"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w:t>
            </w:r>
          </w:p>
        </w:tc>
      </w:tr>
      <w:tr w:rsidR="000B530B" w:rsidRPr="000B530B" w14:paraId="2CC6628D"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tcPr>
          <w:p w14:paraId="06131914"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 xml:space="preserve">Ingresos tributarios (impuestos, tasas y </w:t>
            </w:r>
            <w:proofErr w:type="spellStart"/>
            <w:r w:rsidRPr="000B530B">
              <w:rPr>
                <w:rFonts w:ascii="Arial Narrow" w:hAnsi="Arial Narrow"/>
                <w:lang w:val="es-ES" w:eastAsia="es-ES"/>
              </w:rPr>
              <w:t>contrib</w:t>
            </w:r>
            <w:proofErr w:type="spellEnd"/>
            <w:r w:rsidRPr="000B530B">
              <w:rPr>
                <w:rFonts w:ascii="Arial Narrow" w:hAnsi="Arial Narrow"/>
                <w:lang w:val="es-ES" w:eastAsia="es-ES"/>
              </w:rPr>
              <w:t xml:space="preserve">. especiales) </w:t>
            </w:r>
          </w:p>
        </w:tc>
        <w:tc>
          <w:tcPr>
            <w:tcW w:w="1247" w:type="dxa"/>
            <w:tcBorders>
              <w:top w:val="single" w:sz="2" w:space="0" w:color="auto"/>
              <w:left w:val="nil"/>
              <w:bottom w:val="single" w:sz="2" w:space="0" w:color="auto"/>
              <w:right w:val="nil"/>
            </w:tcBorders>
            <w:shd w:val="clear" w:color="auto" w:fill="auto"/>
            <w:vAlign w:val="center"/>
          </w:tcPr>
          <w:p w14:paraId="25B5D3A8"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3.952.957</w:t>
            </w:r>
          </w:p>
        </w:tc>
        <w:tc>
          <w:tcPr>
            <w:tcW w:w="1536" w:type="dxa"/>
            <w:tcBorders>
              <w:top w:val="single" w:sz="2" w:space="0" w:color="auto"/>
              <w:left w:val="nil"/>
              <w:bottom w:val="single" w:sz="2" w:space="0" w:color="auto"/>
              <w:right w:val="nil"/>
            </w:tcBorders>
            <w:shd w:val="clear" w:color="auto" w:fill="auto"/>
            <w:vAlign w:val="center"/>
          </w:tcPr>
          <w:p w14:paraId="4B85A122"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3.674.746</w:t>
            </w:r>
          </w:p>
        </w:tc>
        <w:tc>
          <w:tcPr>
            <w:tcW w:w="1134" w:type="dxa"/>
            <w:tcBorders>
              <w:top w:val="single" w:sz="2" w:space="0" w:color="auto"/>
              <w:left w:val="nil"/>
              <w:bottom w:val="single" w:sz="2" w:space="0" w:color="auto"/>
              <w:right w:val="nil"/>
            </w:tcBorders>
            <w:shd w:val="clear" w:color="auto" w:fill="auto"/>
            <w:noWrap/>
            <w:vAlign w:val="center"/>
          </w:tcPr>
          <w:p w14:paraId="60836BAB"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-7</w:t>
            </w:r>
          </w:p>
        </w:tc>
      </w:tr>
      <w:tr w:rsidR="000B530B" w:rsidRPr="000B530B" w14:paraId="1AA66CC6"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tcPr>
          <w:p w14:paraId="51BF967C"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 xml:space="preserve">Porcentaje ingresos tributarios sobre gastos corrientes </w:t>
            </w:r>
          </w:p>
        </w:tc>
        <w:tc>
          <w:tcPr>
            <w:tcW w:w="1247" w:type="dxa"/>
            <w:tcBorders>
              <w:top w:val="single" w:sz="2" w:space="0" w:color="auto"/>
              <w:left w:val="nil"/>
              <w:bottom w:val="single" w:sz="2" w:space="0" w:color="auto"/>
              <w:right w:val="nil"/>
            </w:tcBorders>
            <w:shd w:val="clear" w:color="auto" w:fill="auto"/>
            <w:vAlign w:val="center"/>
          </w:tcPr>
          <w:p w14:paraId="3DFCF607"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106</w:t>
            </w:r>
          </w:p>
        </w:tc>
        <w:tc>
          <w:tcPr>
            <w:tcW w:w="1536" w:type="dxa"/>
            <w:tcBorders>
              <w:top w:val="single" w:sz="2" w:space="0" w:color="auto"/>
              <w:left w:val="nil"/>
              <w:bottom w:val="single" w:sz="2" w:space="0" w:color="auto"/>
              <w:right w:val="nil"/>
            </w:tcBorders>
            <w:shd w:val="clear" w:color="auto" w:fill="auto"/>
            <w:vAlign w:val="center"/>
          </w:tcPr>
          <w:p w14:paraId="2C77425C"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9</w:t>
            </w:r>
            <w:r w:rsidR="00EF45E0">
              <w:rPr>
                <w:rFonts w:ascii="Arial Narrow" w:hAnsi="Arial Narrow"/>
                <w:lang w:val="es-ES" w:eastAsia="es-ES"/>
              </w:rPr>
              <w:t>3</w:t>
            </w:r>
          </w:p>
        </w:tc>
        <w:tc>
          <w:tcPr>
            <w:tcW w:w="1134" w:type="dxa"/>
            <w:tcBorders>
              <w:top w:val="single" w:sz="2" w:space="0" w:color="auto"/>
              <w:left w:val="nil"/>
              <w:bottom w:val="single" w:sz="2" w:space="0" w:color="auto"/>
              <w:right w:val="nil"/>
            </w:tcBorders>
            <w:shd w:val="clear" w:color="auto" w:fill="auto"/>
            <w:noWrap/>
            <w:vAlign w:val="center"/>
          </w:tcPr>
          <w:p w14:paraId="763998C3"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-1</w:t>
            </w:r>
            <w:r w:rsidR="00EF45E0">
              <w:rPr>
                <w:rFonts w:ascii="Arial Narrow" w:hAnsi="Arial Narrow"/>
                <w:lang w:val="es-ES" w:eastAsia="es-ES"/>
              </w:rPr>
              <w:t>2</w:t>
            </w:r>
          </w:p>
        </w:tc>
      </w:tr>
      <w:tr w:rsidR="000B530B" w:rsidRPr="000B530B" w14:paraId="2FFA4D0B"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7DA7AC30"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Recaudación líquida tributaria</w:t>
            </w:r>
            <w:r w:rsidRPr="000B530B">
              <w:rPr>
                <w:rFonts w:ascii="Arial Narrow" w:hAnsi="Arial Narrow"/>
                <w:vertAlign w:val="superscript"/>
                <w:lang w:val="es-ES" w:eastAsia="es-ES"/>
              </w:rPr>
              <w:t>*</w:t>
            </w:r>
          </w:p>
        </w:tc>
        <w:tc>
          <w:tcPr>
            <w:tcW w:w="1247" w:type="dxa"/>
            <w:tcBorders>
              <w:top w:val="single" w:sz="2" w:space="0" w:color="auto"/>
              <w:left w:val="nil"/>
              <w:bottom w:val="single" w:sz="2" w:space="0" w:color="auto"/>
              <w:right w:val="nil"/>
            </w:tcBorders>
            <w:shd w:val="clear" w:color="auto" w:fill="auto"/>
            <w:vAlign w:val="center"/>
            <w:hideMark/>
          </w:tcPr>
          <w:p w14:paraId="2485997C"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3.941.132</w:t>
            </w:r>
          </w:p>
        </w:tc>
        <w:tc>
          <w:tcPr>
            <w:tcW w:w="1536" w:type="dxa"/>
            <w:tcBorders>
              <w:top w:val="single" w:sz="2" w:space="0" w:color="auto"/>
              <w:left w:val="nil"/>
              <w:bottom w:val="single" w:sz="2" w:space="0" w:color="auto"/>
              <w:right w:val="nil"/>
            </w:tcBorders>
            <w:shd w:val="clear" w:color="auto" w:fill="auto"/>
            <w:noWrap/>
            <w:vAlign w:val="center"/>
          </w:tcPr>
          <w:p w14:paraId="345E0131"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3.627.079</w:t>
            </w:r>
          </w:p>
        </w:tc>
        <w:tc>
          <w:tcPr>
            <w:tcW w:w="1134" w:type="dxa"/>
            <w:tcBorders>
              <w:top w:val="single" w:sz="2" w:space="0" w:color="auto"/>
              <w:left w:val="nil"/>
              <w:bottom w:val="single" w:sz="2" w:space="0" w:color="auto"/>
              <w:right w:val="nil"/>
            </w:tcBorders>
            <w:shd w:val="clear" w:color="auto" w:fill="auto"/>
            <w:noWrap/>
            <w:vAlign w:val="center"/>
            <w:hideMark/>
          </w:tcPr>
          <w:p w14:paraId="156071CC"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-8</w:t>
            </w:r>
          </w:p>
        </w:tc>
      </w:tr>
      <w:tr w:rsidR="000B530B" w:rsidRPr="000B530B" w14:paraId="672AFA9C"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306A5FBC"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 xml:space="preserve">Porcentaje recaudación líquida tributaria sobre el PIB </w:t>
            </w:r>
          </w:p>
        </w:tc>
        <w:tc>
          <w:tcPr>
            <w:tcW w:w="1247" w:type="dxa"/>
            <w:tcBorders>
              <w:top w:val="single" w:sz="2" w:space="0" w:color="auto"/>
              <w:left w:val="nil"/>
              <w:bottom w:val="single" w:sz="2" w:space="0" w:color="auto"/>
              <w:right w:val="nil"/>
            </w:tcBorders>
            <w:shd w:val="clear" w:color="auto" w:fill="auto"/>
            <w:noWrap/>
            <w:vAlign w:val="center"/>
            <w:hideMark/>
          </w:tcPr>
          <w:p w14:paraId="7BE786BC"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18,90</w:t>
            </w:r>
          </w:p>
        </w:tc>
        <w:tc>
          <w:tcPr>
            <w:tcW w:w="1536" w:type="dxa"/>
            <w:tcBorders>
              <w:top w:val="single" w:sz="2" w:space="0" w:color="auto"/>
              <w:left w:val="nil"/>
              <w:bottom w:val="single" w:sz="2" w:space="0" w:color="auto"/>
              <w:right w:val="nil"/>
            </w:tcBorders>
            <w:shd w:val="clear" w:color="auto" w:fill="auto"/>
            <w:noWrap/>
            <w:vAlign w:val="center"/>
          </w:tcPr>
          <w:p w14:paraId="7C28D986" w14:textId="77777777" w:rsidR="000C509B" w:rsidRPr="000B530B" w:rsidRDefault="00F9084E" w:rsidP="000B530B">
            <w:pPr>
              <w:spacing w:after="0"/>
              <w:ind w:firstLine="0"/>
              <w:jc w:val="right"/>
              <w:rPr>
                <w:rFonts w:ascii="Arial Narrow" w:hAnsi="Arial Narrow"/>
                <w:lang w:val="es-ES" w:eastAsia="es-ES"/>
              </w:rPr>
            </w:pPr>
            <w:r>
              <w:rPr>
                <w:rFonts w:ascii="Arial Narrow" w:hAnsi="Arial Narrow"/>
                <w:lang w:val="es-ES" w:eastAsia="es-ES"/>
              </w:rPr>
              <w:t>19,14</w:t>
            </w:r>
          </w:p>
        </w:tc>
        <w:tc>
          <w:tcPr>
            <w:tcW w:w="1134" w:type="dxa"/>
            <w:tcBorders>
              <w:top w:val="single" w:sz="2" w:space="0" w:color="auto"/>
              <w:left w:val="nil"/>
              <w:bottom w:val="single" w:sz="2" w:space="0" w:color="auto"/>
              <w:right w:val="nil"/>
            </w:tcBorders>
            <w:shd w:val="clear" w:color="auto" w:fill="auto"/>
            <w:noWrap/>
            <w:vAlign w:val="center"/>
            <w:hideMark/>
          </w:tcPr>
          <w:p w14:paraId="462DD401"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1</w:t>
            </w:r>
          </w:p>
        </w:tc>
      </w:tr>
      <w:tr w:rsidR="000B530B" w:rsidRPr="000B530B" w14:paraId="41C1FF03" w14:textId="77777777" w:rsidTr="00E87C2C">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76DD211D"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Ingresos de capital (</w:t>
            </w:r>
            <w:proofErr w:type="spellStart"/>
            <w:r w:rsidRPr="000B530B">
              <w:rPr>
                <w:rFonts w:ascii="Arial Narrow" w:hAnsi="Arial Narrow"/>
                <w:lang w:val="es-ES" w:eastAsia="es-ES"/>
              </w:rPr>
              <w:t>cap.6</w:t>
            </w:r>
            <w:proofErr w:type="spellEnd"/>
            <w:r w:rsidRPr="000B530B">
              <w:rPr>
                <w:rFonts w:ascii="Arial Narrow" w:hAnsi="Arial Narrow"/>
                <w:lang w:val="es-ES" w:eastAsia="es-ES"/>
              </w:rPr>
              <w:t xml:space="preserve"> y 7)</w:t>
            </w:r>
          </w:p>
        </w:tc>
        <w:tc>
          <w:tcPr>
            <w:tcW w:w="1247" w:type="dxa"/>
            <w:tcBorders>
              <w:top w:val="single" w:sz="2" w:space="0" w:color="auto"/>
              <w:left w:val="nil"/>
              <w:bottom w:val="single" w:sz="2" w:space="0" w:color="auto"/>
              <w:right w:val="nil"/>
            </w:tcBorders>
            <w:shd w:val="clear" w:color="auto" w:fill="auto"/>
            <w:vAlign w:val="center"/>
            <w:hideMark/>
          </w:tcPr>
          <w:p w14:paraId="1C4C4BB3"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24.473</w:t>
            </w:r>
          </w:p>
        </w:tc>
        <w:tc>
          <w:tcPr>
            <w:tcW w:w="1536" w:type="dxa"/>
            <w:tcBorders>
              <w:top w:val="single" w:sz="2" w:space="0" w:color="auto"/>
              <w:left w:val="nil"/>
              <w:bottom w:val="single" w:sz="2" w:space="0" w:color="auto"/>
              <w:right w:val="nil"/>
            </w:tcBorders>
            <w:shd w:val="clear" w:color="auto" w:fill="auto"/>
            <w:vAlign w:val="center"/>
          </w:tcPr>
          <w:p w14:paraId="3600D6BD"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21.002</w:t>
            </w:r>
          </w:p>
        </w:tc>
        <w:tc>
          <w:tcPr>
            <w:tcW w:w="1134" w:type="dxa"/>
            <w:tcBorders>
              <w:top w:val="single" w:sz="2" w:space="0" w:color="auto"/>
              <w:left w:val="nil"/>
              <w:bottom w:val="single" w:sz="2" w:space="0" w:color="auto"/>
              <w:right w:val="nil"/>
            </w:tcBorders>
            <w:shd w:val="clear" w:color="auto" w:fill="auto"/>
            <w:noWrap/>
            <w:vAlign w:val="center"/>
            <w:hideMark/>
          </w:tcPr>
          <w:p w14:paraId="593AD9CA"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-14</w:t>
            </w:r>
          </w:p>
        </w:tc>
      </w:tr>
      <w:tr w:rsidR="000B530B" w:rsidRPr="000B530B" w14:paraId="5E888C60" w14:textId="77777777" w:rsidTr="00B457EB">
        <w:trPr>
          <w:trHeight w:val="198"/>
        </w:trPr>
        <w:tc>
          <w:tcPr>
            <w:tcW w:w="4220" w:type="dxa"/>
            <w:tcBorders>
              <w:top w:val="single" w:sz="2" w:space="0" w:color="auto"/>
              <w:left w:val="nil"/>
              <w:bottom w:val="single" w:sz="4" w:space="0" w:color="auto"/>
              <w:right w:val="nil"/>
            </w:tcBorders>
            <w:shd w:val="clear" w:color="auto" w:fill="auto"/>
            <w:noWrap/>
            <w:vAlign w:val="center"/>
            <w:hideMark/>
          </w:tcPr>
          <w:p w14:paraId="4A60EDC1" w14:textId="77777777" w:rsidR="000C509B" w:rsidRPr="000B530B" w:rsidRDefault="000C509B" w:rsidP="00B64D37">
            <w:pPr>
              <w:spacing w:after="0"/>
              <w:ind w:firstLine="0"/>
              <w:jc w:val="left"/>
              <w:rPr>
                <w:rFonts w:ascii="Arial Narrow" w:hAnsi="Arial Narrow"/>
                <w:lang w:val="es-ES" w:eastAsia="es-ES"/>
              </w:rPr>
            </w:pPr>
            <w:r w:rsidRPr="000B530B">
              <w:rPr>
                <w:rFonts w:ascii="Arial Narrow" w:hAnsi="Arial Narrow"/>
                <w:lang w:val="es-ES" w:eastAsia="es-ES"/>
              </w:rPr>
              <w:t>Ingresos operaciones financieras (</w:t>
            </w:r>
            <w:proofErr w:type="spellStart"/>
            <w:r w:rsidRPr="000B530B">
              <w:rPr>
                <w:rFonts w:ascii="Arial Narrow" w:hAnsi="Arial Narrow"/>
                <w:lang w:val="es-ES" w:eastAsia="es-ES"/>
              </w:rPr>
              <w:t>cap.8</w:t>
            </w:r>
            <w:proofErr w:type="spellEnd"/>
            <w:r w:rsidRPr="000B530B">
              <w:rPr>
                <w:rFonts w:ascii="Arial Narrow" w:hAnsi="Arial Narrow"/>
                <w:lang w:val="es-ES" w:eastAsia="es-ES"/>
              </w:rPr>
              <w:t xml:space="preserve"> y 9)</w:t>
            </w:r>
          </w:p>
        </w:tc>
        <w:tc>
          <w:tcPr>
            <w:tcW w:w="1247" w:type="dxa"/>
            <w:tcBorders>
              <w:top w:val="single" w:sz="2" w:space="0" w:color="auto"/>
              <w:left w:val="nil"/>
              <w:bottom w:val="single" w:sz="4" w:space="0" w:color="auto"/>
              <w:right w:val="nil"/>
            </w:tcBorders>
            <w:shd w:val="clear" w:color="auto" w:fill="auto"/>
            <w:vAlign w:val="center"/>
            <w:hideMark/>
          </w:tcPr>
          <w:p w14:paraId="038DF2E3"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236.193</w:t>
            </w:r>
          </w:p>
        </w:tc>
        <w:tc>
          <w:tcPr>
            <w:tcW w:w="1536" w:type="dxa"/>
            <w:tcBorders>
              <w:top w:val="single" w:sz="2" w:space="0" w:color="auto"/>
              <w:left w:val="nil"/>
              <w:bottom w:val="single" w:sz="4" w:space="0" w:color="auto"/>
              <w:right w:val="nil"/>
            </w:tcBorders>
            <w:shd w:val="clear" w:color="auto" w:fill="auto"/>
            <w:vAlign w:val="center"/>
          </w:tcPr>
          <w:p w14:paraId="77ABA5E9"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670.349</w:t>
            </w:r>
          </w:p>
        </w:tc>
        <w:tc>
          <w:tcPr>
            <w:tcW w:w="1134" w:type="dxa"/>
            <w:tcBorders>
              <w:top w:val="single" w:sz="2" w:space="0" w:color="auto"/>
              <w:left w:val="nil"/>
              <w:bottom w:val="single" w:sz="4" w:space="0" w:color="auto"/>
              <w:right w:val="nil"/>
            </w:tcBorders>
            <w:shd w:val="clear" w:color="auto" w:fill="auto"/>
            <w:noWrap/>
            <w:vAlign w:val="center"/>
            <w:hideMark/>
          </w:tcPr>
          <w:p w14:paraId="0F08C55F"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184</w:t>
            </w:r>
          </w:p>
        </w:tc>
      </w:tr>
      <w:tr w:rsidR="000C509B" w:rsidRPr="000B530B" w14:paraId="7DCE7BE5" w14:textId="77777777" w:rsidTr="00B457EB">
        <w:trPr>
          <w:trHeight w:val="198"/>
        </w:trPr>
        <w:tc>
          <w:tcPr>
            <w:tcW w:w="1247" w:type="dxa"/>
            <w:gridSpan w:val="4"/>
            <w:tcBorders>
              <w:top w:val="single" w:sz="4" w:space="0" w:color="auto"/>
              <w:left w:val="nil"/>
              <w:right w:val="nil"/>
            </w:tcBorders>
            <w:shd w:val="clear" w:color="auto" w:fill="auto"/>
            <w:noWrap/>
            <w:vAlign w:val="center"/>
          </w:tcPr>
          <w:p w14:paraId="377E27ED" w14:textId="77777777" w:rsidR="000C509B" w:rsidRPr="00B457EB" w:rsidRDefault="000C509B" w:rsidP="00113D98">
            <w:pPr>
              <w:spacing w:after="0" w:line="240" w:lineRule="atLeast"/>
              <w:ind w:left="57" w:firstLine="0"/>
              <w:contextualSpacing/>
              <w:jc w:val="left"/>
              <w:rPr>
                <w:rFonts w:ascii="Arial" w:hAnsi="Arial" w:cs="Arial"/>
                <w:sz w:val="16"/>
                <w:szCs w:val="16"/>
              </w:rPr>
            </w:pPr>
            <w:r w:rsidRPr="00B457EB">
              <w:rPr>
                <w:rFonts w:ascii="Arial" w:hAnsi="Arial" w:cs="Arial"/>
                <w:sz w:val="16"/>
                <w:szCs w:val="16"/>
              </w:rPr>
              <w:t>* Se entiende por recaudación líquida los cobros en efectivo del ejercicio corriente y de cerrados más las formalizaciones y compensaciones menos las devoluciones.</w:t>
            </w:r>
          </w:p>
        </w:tc>
      </w:tr>
    </w:tbl>
    <w:p w14:paraId="7574075C" w14:textId="77777777" w:rsidR="000C509B" w:rsidRPr="00552A93" w:rsidRDefault="000C509B" w:rsidP="000C509B">
      <w:pPr>
        <w:pStyle w:val="texto"/>
        <w:spacing w:before="240"/>
      </w:pPr>
      <w:r w:rsidRPr="00552A93">
        <w:t>De los datos anteriores destacamos los siguientes aspectos:</w:t>
      </w:r>
    </w:p>
    <w:p w14:paraId="7F4B4855" w14:textId="77777777" w:rsidR="000C509B" w:rsidRPr="00552A93"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552A93">
        <w:rPr>
          <w:rFonts w:cs="Arial"/>
        </w:rPr>
        <w:t>En 2020, los gastos totales ascienden a 4.587 millones y se han incrementado un cuatro por ciento (</w:t>
      </w:r>
      <w:r w:rsidR="005B0B74">
        <w:rPr>
          <w:rFonts w:cs="Arial"/>
        </w:rPr>
        <w:t>190,82</w:t>
      </w:r>
      <w:r w:rsidRPr="00552A93">
        <w:rPr>
          <w:rFonts w:cs="Arial"/>
        </w:rPr>
        <w:t xml:space="preserve"> millones) respecto a 2019. </w:t>
      </w:r>
    </w:p>
    <w:p w14:paraId="0622E516" w14:textId="77777777" w:rsidR="000C509B" w:rsidRPr="00906440" w:rsidRDefault="000C509B" w:rsidP="000C509B">
      <w:pPr>
        <w:pStyle w:val="texto"/>
      </w:pPr>
      <w:r w:rsidRPr="00552A93">
        <w:tab/>
        <w:t>Atendiendo a su naturaleza, los corrientes suponen el 8</w:t>
      </w:r>
      <w:r>
        <w:t>6</w:t>
      </w:r>
      <w:r w:rsidRPr="00552A93">
        <w:t xml:space="preserve"> por ciento del total y se han incrementado un </w:t>
      </w:r>
      <w:r>
        <w:t>seis</w:t>
      </w:r>
      <w:r w:rsidRPr="00552A93">
        <w:t xml:space="preserve"> por ciento; los correspondientes a operaciones financieras representan el </w:t>
      </w:r>
      <w:r>
        <w:t>siete</w:t>
      </w:r>
      <w:r w:rsidRPr="00552A93">
        <w:t xml:space="preserve"> por ciento y han disminuido un </w:t>
      </w:r>
      <w:r>
        <w:t>12</w:t>
      </w:r>
      <w:r w:rsidRPr="00552A93">
        <w:t xml:space="preserve"> por ciento respecto a 201</w:t>
      </w:r>
      <w:r>
        <w:t>9</w:t>
      </w:r>
      <w:r w:rsidRPr="00552A93">
        <w:t xml:space="preserve">; por su parte, los gastos de capital representan el siete por </w:t>
      </w:r>
      <w:proofErr w:type="gramStart"/>
      <w:r w:rsidRPr="00552A93">
        <w:t xml:space="preserve">ciento </w:t>
      </w:r>
      <w:r w:rsidRPr="00906440">
        <w:t>restante</w:t>
      </w:r>
      <w:proofErr w:type="gramEnd"/>
      <w:r w:rsidRPr="00906440">
        <w:t xml:space="preserve"> y son un </w:t>
      </w:r>
      <w:r>
        <w:t>cinco</w:t>
      </w:r>
      <w:r w:rsidRPr="00906440">
        <w:t xml:space="preserve"> por ciento superiores a los del año anterior.</w:t>
      </w:r>
    </w:p>
    <w:p w14:paraId="03BB2861"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Los ingresos de 20</w:t>
      </w:r>
      <w:r>
        <w:rPr>
          <w:rFonts w:cs="Arial"/>
        </w:rPr>
        <w:t>20, que ascienden a 4.730,80 millones,</w:t>
      </w:r>
      <w:r w:rsidRPr="00B01865">
        <w:rPr>
          <w:rFonts w:cs="Arial"/>
        </w:rPr>
        <w:t xml:space="preserve"> han </w:t>
      </w:r>
      <w:r>
        <w:rPr>
          <w:rFonts w:cs="Arial"/>
        </w:rPr>
        <w:t>aumentado un siete por ciento</w:t>
      </w:r>
      <w:r w:rsidRPr="00B01865">
        <w:rPr>
          <w:rFonts w:cs="Arial"/>
        </w:rPr>
        <w:t xml:space="preserve"> respecto a los de 201</w:t>
      </w:r>
      <w:r>
        <w:rPr>
          <w:rFonts w:cs="Arial"/>
        </w:rPr>
        <w:t>9</w:t>
      </w:r>
      <w:r w:rsidRPr="00B01865">
        <w:rPr>
          <w:rFonts w:cs="Arial"/>
        </w:rPr>
        <w:t xml:space="preserve"> (</w:t>
      </w:r>
      <w:r>
        <w:rPr>
          <w:rFonts w:cs="Arial"/>
        </w:rPr>
        <w:t>314,84</w:t>
      </w:r>
      <w:r w:rsidRPr="00B01865">
        <w:rPr>
          <w:rFonts w:cs="Arial"/>
        </w:rPr>
        <w:t xml:space="preserve"> millones). </w:t>
      </w:r>
    </w:p>
    <w:p w14:paraId="3E08CB3C" w14:textId="77777777" w:rsidR="000C509B" w:rsidRPr="009D18E2" w:rsidRDefault="000C509B" w:rsidP="000C509B">
      <w:pPr>
        <w:pStyle w:val="texto"/>
      </w:pPr>
      <w:r w:rsidRPr="009D18E2">
        <w:tab/>
        <w:t>Los ingresos corrientes</w:t>
      </w:r>
      <w:r>
        <w:t xml:space="preserve"> (4.039,45</w:t>
      </w:r>
      <w:r w:rsidRPr="009D18E2">
        <w:t xml:space="preserve"> millones) </w:t>
      </w:r>
      <w:r>
        <w:t>disminuyeron</w:t>
      </w:r>
      <w:r w:rsidRPr="009D18E2">
        <w:t xml:space="preserve"> un </w:t>
      </w:r>
      <w:r>
        <w:t>tres</w:t>
      </w:r>
      <w:r w:rsidRPr="009D18E2">
        <w:t xml:space="preserve"> por ciento, y dentro de estos, los tributarios</w:t>
      </w:r>
      <w:r>
        <w:t xml:space="preserve"> (3.674,75</w:t>
      </w:r>
      <w:r w:rsidRPr="009D18E2">
        <w:t xml:space="preserve"> millones) </w:t>
      </w:r>
      <w:r>
        <w:t>lo hicieron en</w:t>
      </w:r>
      <w:r w:rsidRPr="009D18E2">
        <w:t xml:space="preserve"> </w:t>
      </w:r>
      <w:r>
        <w:t>un siete</w:t>
      </w:r>
      <w:r w:rsidRPr="009D18E2">
        <w:t xml:space="preserve"> por ciento, frente a los de capital (</w:t>
      </w:r>
      <w:r>
        <w:t>21</w:t>
      </w:r>
      <w:r w:rsidRPr="009D18E2">
        <w:t xml:space="preserve"> millones) que </w:t>
      </w:r>
      <w:r>
        <w:t>decrecieron</w:t>
      </w:r>
      <w:r w:rsidRPr="009D18E2">
        <w:t xml:space="preserve"> un </w:t>
      </w:r>
      <w:r>
        <w:t>14</w:t>
      </w:r>
      <w:r w:rsidRPr="009D18E2">
        <w:t xml:space="preserve"> por ciento; por otro lado, los derivados de operaciones financieras (</w:t>
      </w:r>
      <w:r>
        <w:t>670,35</w:t>
      </w:r>
      <w:r w:rsidRPr="009D18E2">
        <w:t xml:space="preserve"> millones) </w:t>
      </w:r>
      <w:r>
        <w:t>aumentaron</w:t>
      </w:r>
      <w:r w:rsidRPr="009D18E2">
        <w:t xml:space="preserve"> </w:t>
      </w:r>
      <w:r>
        <w:t>un 184</w:t>
      </w:r>
      <w:r w:rsidRPr="009D18E2">
        <w:t xml:space="preserve"> por ciento.</w:t>
      </w:r>
    </w:p>
    <w:p w14:paraId="726986E6" w14:textId="77777777" w:rsidR="000C509B" w:rsidRPr="00906440"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906440">
        <w:rPr>
          <w:rFonts w:cs="Arial"/>
        </w:rPr>
        <w:t>La recaudación tributaria líquida ascendió en 20</w:t>
      </w:r>
      <w:r>
        <w:rPr>
          <w:rFonts w:cs="Arial"/>
        </w:rPr>
        <w:t>20</w:t>
      </w:r>
      <w:r w:rsidRPr="00906440">
        <w:rPr>
          <w:rFonts w:cs="Arial"/>
        </w:rPr>
        <w:t xml:space="preserve"> a </w:t>
      </w:r>
      <w:r>
        <w:rPr>
          <w:rFonts w:cs="Arial"/>
        </w:rPr>
        <w:t>3.627,08</w:t>
      </w:r>
      <w:r w:rsidRPr="00906440">
        <w:rPr>
          <w:rFonts w:cs="Arial"/>
        </w:rPr>
        <w:t xml:space="preserve"> millones, importe </w:t>
      </w:r>
      <w:r>
        <w:rPr>
          <w:rFonts w:cs="Arial"/>
        </w:rPr>
        <w:t>inferior al de 2019</w:t>
      </w:r>
      <w:r w:rsidRPr="00906440">
        <w:rPr>
          <w:rFonts w:cs="Arial"/>
        </w:rPr>
        <w:t xml:space="preserve"> en un </w:t>
      </w:r>
      <w:r>
        <w:rPr>
          <w:rFonts w:cs="Arial"/>
        </w:rPr>
        <w:t>ocho</w:t>
      </w:r>
      <w:r w:rsidRPr="00906440">
        <w:rPr>
          <w:rFonts w:cs="Arial"/>
        </w:rPr>
        <w:t xml:space="preserve"> por ciento (</w:t>
      </w:r>
      <w:r>
        <w:rPr>
          <w:rFonts w:cs="Arial"/>
        </w:rPr>
        <w:t>314,05</w:t>
      </w:r>
      <w:r w:rsidRPr="00906440">
        <w:rPr>
          <w:rFonts w:cs="Arial"/>
        </w:rPr>
        <w:t xml:space="preserve"> millones).</w:t>
      </w:r>
    </w:p>
    <w:p w14:paraId="5569180B" w14:textId="77777777" w:rsidR="000C509B" w:rsidRPr="00906440" w:rsidRDefault="000C509B" w:rsidP="000C509B">
      <w:pPr>
        <w:pStyle w:val="texto"/>
      </w:pPr>
      <w:r w:rsidRPr="00906440">
        <w:tab/>
        <w:t xml:space="preserve">Esta recaudación supone un 19 por ciento del PIB de Navarra (estimado inicialmente en </w:t>
      </w:r>
      <w:r w:rsidR="005B0B74">
        <w:t>18.947</w:t>
      </w:r>
      <w:r w:rsidRPr="00906440">
        <w:t xml:space="preserve"> millones), </w:t>
      </w:r>
      <w:r>
        <w:t xml:space="preserve">porcentaje </w:t>
      </w:r>
      <w:r w:rsidR="00FE5477">
        <w:t xml:space="preserve">similar al de </w:t>
      </w:r>
      <w:r>
        <w:t>2019.</w:t>
      </w:r>
    </w:p>
    <w:p w14:paraId="3BCC4CD1" w14:textId="77777777" w:rsidR="000C509B" w:rsidRPr="00441D9E" w:rsidRDefault="000C509B" w:rsidP="000C509B">
      <w:pPr>
        <w:pStyle w:val="atitulo2"/>
        <w:spacing w:before="240"/>
        <w:rPr>
          <w:color w:val="auto"/>
          <w:spacing w:val="6"/>
          <w:sz w:val="26"/>
          <w:szCs w:val="24"/>
          <w:lang w:val="es-ES"/>
        </w:rPr>
      </w:pPr>
      <w:bookmarkStart w:id="78" w:name="_Toc463350249"/>
      <w:bookmarkStart w:id="79" w:name="_Toc494270383"/>
      <w:bookmarkStart w:id="80" w:name="_Toc525907439"/>
      <w:bookmarkStart w:id="81" w:name="_Toc52267368"/>
      <w:bookmarkStart w:id="82" w:name="_Toc88652692"/>
      <w:r w:rsidRPr="00441D9E">
        <w:rPr>
          <w:bCs w:val="0"/>
          <w:iCs w:val="0"/>
          <w:color w:val="auto"/>
        </w:rPr>
        <w:lastRenderedPageBreak/>
        <w:t>VI.2. Situación económico-financiera de la ACFN y sus OOAA a 31 de diciembre de 20</w:t>
      </w:r>
      <w:bookmarkEnd w:id="78"/>
      <w:bookmarkEnd w:id="79"/>
      <w:bookmarkEnd w:id="80"/>
      <w:bookmarkEnd w:id="81"/>
      <w:r w:rsidRPr="00441D9E">
        <w:rPr>
          <w:bCs w:val="0"/>
          <w:iCs w:val="0"/>
          <w:color w:val="auto"/>
        </w:rPr>
        <w:t>20</w:t>
      </w:r>
      <w:bookmarkEnd w:id="82"/>
    </w:p>
    <w:p w14:paraId="27ABBA34" w14:textId="77777777" w:rsidR="000C509B" w:rsidRPr="00441D9E" w:rsidRDefault="000C509B" w:rsidP="000C509B">
      <w:pPr>
        <w:pStyle w:val="texto"/>
      </w:pPr>
      <w:r w:rsidRPr="00441D9E">
        <w:rPr>
          <w:lang w:val="es-ES"/>
        </w:rPr>
        <w:t>En el cuadro siguiente se muestra la evolución de un conjunto de indicadores relacionados con la situación económico-financiera de la ACFN y sus OOAA en 2019 y 2020:</w:t>
      </w:r>
      <w:r w:rsidR="00FF4C41">
        <w:rPr>
          <w:lang w:val="es-ES"/>
        </w:rPr>
        <w:t xml:space="preserve"> </w:t>
      </w:r>
    </w:p>
    <w:tbl>
      <w:tblPr>
        <w:tblW w:w="5000" w:type="pct"/>
        <w:tblCellMar>
          <w:left w:w="70" w:type="dxa"/>
          <w:right w:w="70" w:type="dxa"/>
        </w:tblCellMar>
        <w:tblLook w:val="04A0" w:firstRow="1" w:lastRow="0" w:firstColumn="1" w:lastColumn="0" w:noHBand="0" w:noVBand="1"/>
      </w:tblPr>
      <w:tblGrid>
        <w:gridCol w:w="4208"/>
        <w:gridCol w:w="1137"/>
        <w:gridCol w:w="1259"/>
        <w:gridCol w:w="2185"/>
      </w:tblGrid>
      <w:tr w:rsidR="000C509B" w:rsidRPr="000B530B" w14:paraId="35A33B8E" w14:textId="77777777" w:rsidTr="00CF7051">
        <w:trPr>
          <w:trHeight w:val="198"/>
        </w:trPr>
        <w:tc>
          <w:tcPr>
            <w:tcW w:w="5000" w:type="pct"/>
            <w:gridSpan w:val="4"/>
            <w:tcBorders>
              <w:left w:val="nil"/>
              <w:bottom w:val="single" w:sz="2" w:space="0" w:color="auto"/>
              <w:right w:val="nil"/>
            </w:tcBorders>
            <w:shd w:val="clear" w:color="auto" w:fill="auto"/>
            <w:noWrap/>
            <w:vAlign w:val="center"/>
          </w:tcPr>
          <w:p w14:paraId="02133349" w14:textId="77777777" w:rsidR="000C509B" w:rsidRPr="000B530B" w:rsidRDefault="000C509B" w:rsidP="000B530B">
            <w:pPr>
              <w:keepLines/>
              <w:tabs>
                <w:tab w:val="right" w:pos="2835"/>
                <w:tab w:val="right" w:pos="3969"/>
                <w:tab w:val="right" w:pos="5103"/>
                <w:tab w:val="right" w:pos="6237"/>
                <w:tab w:val="right" w:pos="7371"/>
              </w:tabs>
              <w:spacing w:after="0"/>
              <w:ind w:right="-84"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0051DC" w14:paraId="39F89391" w14:textId="77777777" w:rsidTr="000B530B">
        <w:trPr>
          <w:trHeight w:val="255"/>
        </w:trPr>
        <w:tc>
          <w:tcPr>
            <w:tcW w:w="2394" w:type="pct"/>
            <w:tcBorders>
              <w:top w:val="single" w:sz="4" w:space="0" w:color="auto"/>
              <w:left w:val="nil"/>
              <w:bottom w:val="single" w:sz="4" w:space="0" w:color="auto"/>
              <w:right w:val="nil"/>
            </w:tcBorders>
            <w:shd w:val="clear" w:color="auto" w:fill="8DB3E2"/>
            <w:noWrap/>
            <w:vAlign w:val="center"/>
            <w:hideMark/>
          </w:tcPr>
          <w:p w14:paraId="52308DBB" w14:textId="77777777" w:rsidR="000C509B" w:rsidRPr="000B530B" w:rsidRDefault="000C509B" w:rsidP="000B530B">
            <w:pPr>
              <w:spacing w:after="0"/>
              <w:ind w:firstLine="0"/>
              <w:jc w:val="left"/>
              <w:rPr>
                <w:rFonts w:ascii="Arial" w:hAnsi="Arial" w:cs="Arial"/>
                <w:sz w:val="18"/>
                <w:szCs w:val="18"/>
                <w:lang w:val="es-ES" w:eastAsia="es-ES"/>
              </w:rPr>
            </w:pPr>
            <w:r w:rsidRPr="000B530B">
              <w:rPr>
                <w:rFonts w:ascii="Arial" w:hAnsi="Arial" w:cs="Arial"/>
                <w:sz w:val="18"/>
                <w:szCs w:val="18"/>
                <w:lang w:val="es-ES" w:eastAsia="es-ES"/>
              </w:rPr>
              <w:t xml:space="preserve">Indicador </w:t>
            </w:r>
          </w:p>
        </w:tc>
        <w:tc>
          <w:tcPr>
            <w:tcW w:w="647" w:type="pct"/>
            <w:tcBorders>
              <w:top w:val="single" w:sz="4" w:space="0" w:color="auto"/>
              <w:left w:val="nil"/>
              <w:bottom w:val="single" w:sz="4" w:space="0" w:color="auto"/>
              <w:right w:val="nil"/>
            </w:tcBorders>
            <w:shd w:val="clear" w:color="auto" w:fill="8DB3E2"/>
            <w:vAlign w:val="center"/>
            <w:hideMark/>
          </w:tcPr>
          <w:p w14:paraId="2BBA12EE" w14:textId="77777777" w:rsidR="000C509B" w:rsidRPr="000B530B" w:rsidRDefault="000C509B" w:rsidP="003F5518">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2019</w:t>
            </w:r>
          </w:p>
        </w:tc>
        <w:tc>
          <w:tcPr>
            <w:tcW w:w="716" w:type="pct"/>
            <w:tcBorders>
              <w:top w:val="single" w:sz="4" w:space="0" w:color="auto"/>
              <w:left w:val="nil"/>
              <w:bottom w:val="single" w:sz="4" w:space="0" w:color="auto"/>
              <w:right w:val="nil"/>
            </w:tcBorders>
            <w:shd w:val="clear" w:color="auto" w:fill="8DB3E2"/>
            <w:noWrap/>
            <w:vAlign w:val="center"/>
            <w:hideMark/>
          </w:tcPr>
          <w:p w14:paraId="1C74FFB1" w14:textId="77777777" w:rsidR="000C509B" w:rsidRPr="000B530B" w:rsidRDefault="000C509B" w:rsidP="003F5518">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2020</w:t>
            </w:r>
          </w:p>
        </w:tc>
        <w:tc>
          <w:tcPr>
            <w:tcW w:w="1243" w:type="pct"/>
            <w:tcBorders>
              <w:top w:val="single" w:sz="4" w:space="0" w:color="auto"/>
              <w:left w:val="nil"/>
              <w:bottom w:val="single" w:sz="4" w:space="0" w:color="auto"/>
              <w:right w:val="nil"/>
            </w:tcBorders>
            <w:shd w:val="clear" w:color="auto" w:fill="8DB3E2"/>
            <w:noWrap/>
            <w:vAlign w:val="center"/>
            <w:hideMark/>
          </w:tcPr>
          <w:p w14:paraId="4F81EADD" w14:textId="77777777" w:rsidR="00CF7051" w:rsidRDefault="000C509B" w:rsidP="00CF705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 Variación</w:t>
            </w:r>
          </w:p>
          <w:p w14:paraId="461BF7A7" w14:textId="77777777" w:rsidR="000C509B" w:rsidRPr="000B530B" w:rsidRDefault="000C509B" w:rsidP="00CF705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2020/2019</w:t>
            </w:r>
          </w:p>
        </w:tc>
      </w:tr>
      <w:tr w:rsidR="000B530B" w:rsidRPr="000B530B" w14:paraId="54BBB046" w14:textId="77777777" w:rsidTr="000B530B">
        <w:trPr>
          <w:trHeight w:val="198"/>
        </w:trPr>
        <w:tc>
          <w:tcPr>
            <w:tcW w:w="2394" w:type="pct"/>
            <w:tcBorders>
              <w:top w:val="single" w:sz="4" w:space="0" w:color="auto"/>
              <w:left w:val="nil"/>
              <w:bottom w:val="single" w:sz="2" w:space="0" w:color="auto"/>
              <w:right w:val="nil"/>
            </w:tcBorders>
            <w:shd w:val="clear" w:color="auto" w:fill="auto"/>
            <w:noWrap/>
            <w:vAlign w:val="center"/>
          </w:tcPr>
          <w:p w14:paraId="1041E99C" w14:textId="77777777" w:rsidR="000C509B" w:rsidRPr="000B530B" w:rsidRDefault="000C509B" w:rsidP="00CF7051">
            <w:pPr>
              <w:spacing w:after="0"/>
              <w:ind w:firstLine="0"/>
              <w:jc w:val="left"/>
              <w:rPr>
                <w:rFonts w:ascii="Arial Narrow" w:hAnsi="Arial Narrow"/>
                <w:lang w:val="es-ES" w:eastAsia="es-ES"/>
              </w:rPr>
            </w:pPr>
            <w:r w:rsidRPr="000B530B">
              <w:rPr>
                <w:rFonts w:ascii="Arial Narrow" w:hAnsi="Arial Narrow"/>
                <w:lang w:val="es-ES" w:eastAsia="es-ES"/>
              </w:rPr>
              <w:t>Saldo presupuestario no financiero</w:t>
            </w:r>
          </w:p>
        </w:tc>
        <w:tc>
          <w:tcPr>
            <w:tcW w:w="647" w:type="pct"/>
            <w:tcBorders>
              <w:top w:val="single" w:sz="4" w:space="0" w:color="auto"/>
              <w:left w:val="nil"/>
              <w:bottom w:val="single" w:sz="2" w:space="0" w:color="auto"/>
              <w:right w:val="nil"/>
            </w:tcBorders>
            <w:shd w:val="clear" w:color="auto" w:fill="auto"/>
            <w:vAlign w:val="center"/>
          </w:tcPr>
          <w:p w14:paraId="4BABC789" w14:textId="77777777" w:rsidR="000C509B" w:rsidRPr="000B530B" w:rsidRDefault="000C509B" w:rsidP="000B530B">
            <w:pPr>
              <w:spacing w:after="0"/>
              <w:ind w:firstLine="0"/>
              <w:jc w:val="right"/>
              <w:rPr>
                <w:rFonts w:ascii="Arial Narrow" w:hAnsi="Arial Narrow"/>
                <w:lang w:val="es-ES" w:eastAsia="es-ES"/>
              </w:rPr>
            </w:pPr>
            <w:r w:rsidRPr="00956113">
              <w:rPr>
                <w:rFonts w:ascii="Arial Narrow" w:hAnsi="Arial Narrow"/>
                <w:lang w:val="es-ES" w:eastAsia="es-ES"/>
              </w:rPr>
              <w:t>150.863</w:t>
            </w:r>
          </w:p>
        </w:tc>
        <w:tc>
          <w:tcPr>
            <w:tcW w:w="716" w:type="pct"/>
            <w:tcBorders>
              <w:top w:val="single" w:sz="4" w:space="0" w:color="auto"/>
              <w:left w:val="nil"/>
              <w:bottom w:val="single" w:sz="2" w:space="0" w:color="auto"/>
              <w:right w:val="nil"/>
            </w:tcBorders>
            <w:shd w:val="clear" w:color="auto" w:fill="auto"/>
            <w:vAlign w:val="center"/>
          </w:tcPr>
          <w:p w14:paraId="18129FA6" w14:textId="77777777" w:rsidR="000C509B" w:rsidRPr="000B530B" w:rsidRDefault="000C509B" w:rsidP="006E6466">
            <w:pPr>
              <w:spacing w:after="0"/>
              <w:ind w:firstLine="0"/>
              <w:jc w:val="right"/>
              <w:rPr>
                <w:rFonts w:ascii="Arial Narrow" w:hAnsi="Arial Narrow"/>
                <w:lang w:val="es-ES" w:eastAsia="es-ES"/>
              </w:rPr>
            </w:pPr>
            <w:r w:rsidRPr="000B530B">
              <w:rPr>
                <w:rFonts w:ascii="Arial Narrow" w:hAnsi="Arial Narrow"/>
                <w:lang w:val="es-ES" w:eastAsia="es-ES"/>
              </w:rPr>
              <w:t>-203.01</w:t>
            </w:r>
            <w:r w:rsidR="006E6466">
              <w:rPr>
                <w:rFonts w:ascii="Arial Narrow" w:hAnsi="Arial Narrow"/>
                <w:lang w:val="es-ES" w:eastAsia="es-ES"/>
              </w:rPr>
              <w:t>6</w:t>
            </w:r>
          </w:p>
        </w:tc>
        <w:tc>
          <w:tcPr>
            <w:tcW w:w="1243" w:type="pct"/>
            <w:tcBorders>
              <w:top w:val="single" w:sz="4" w:space="0" w:color="auto"/>
              <w:left w:val="nil"/>
              <w:bottom w:val="single" w:sz="2" w:space="0" w:color="auto"/>
              <w:right w:val="nil"/>
            </w:tcBorders>
            <w:shd w:val="clear" w:color="auto" w:fill="auto"/>
            <w:noWrap/>
            <w:vAlign w:val="center"/>
          </w:tcPr>
          <w:p w14:paraId="1D8364B8"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-235</w:t>
            </w:r>
          </w:p>
        </w:tc>
      </w:tr>
      <w:tr w:rsidR="000B530B" w:rsidRPr="000B530B" w14:paraId="27249E82"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tcPr>
          <w:p w14:paraId="3F664792" w14:textId="77777777" w:rsidR="000C509B" w:rsidRPr="000B530B" w:rsidRDefault="004720C4" w:rsidP="00CF7051">
            <w:pPr>
              <w:spacing w:after="0"/>
              <w:ind w:firstLine="0"/>
              <w:jc w:val="left"/>
              <w:rPr>
                <w:rFonts w:ascii="Arial Narrow" w:hAnsi="Arial Narrow"/>
                <w:lang w:val="es-ES" w:eastAsia="es-ES"/>
              </w:rPr>
            </w:pPr>
            <w:r>
              <w:rPr>
                <w:rFonts w:ascii="Arial Narrow" w:hAnsi="Arial Narrow"/>
                <w:lang w:val="es-ES" w:eastAsia="es-ES"/>
              </w:rPr>
              <w:t>Sald</w:t>
            </w:r>
            <w:r w:rsidR="000C509B" w:rsidRPr="000B530B">
              <w:rPr>
                <w:rFonts w:ascii="Arial Narrow" w:hAnsi="Arial Narrow"/>
                <w:lang w:val="es-ES" w:eastAsia="es-ES"/>
              </w:rPr>
              <w:t>o presupuestario ajustado</w:t>
            </w:r>
          </w:p>
        </w:tc>
        <w:tc>
          <w:tcPr>
            <w:tcW w:w="647" w:type="pct"/>
            <w:tcBorders>
              <w:top w:val="single" w:sz="2" w:space="0" w:color="auto"/>
              <w:left w:val="nil"/>
              <w:bottom w:val="single" w:sz="2" w:space="0" w:color="auto"/>
              <w:right w:val="nil"/>
            </w:tcBorders>
            <w:shd w:val="clear" w:color="auto" w:fill="auto"/>
            <w:vAlign w:val="center"/>
          </w:tcPr>
          <w:p w14:paraId="51D47338"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148.496</w:t>
            </w:r>
          </w:p>
        </w:tc>
        <w:tc>
          <w:tcPr>
            <w:tcW w:w="716" w:type="pct"/>
            <w:tcBorders>
              <w:top w:val="single" w:sz="2" w:space="0" w:color="auto"/>
              <w:left w:val="nil"/>
              <w:bottom w:val="single" w:sz="2" w:space="0" w:color="auto"/>
              <w:right w:val="nil"/>
            </w:tcBorders>
            <w:shd w:val="clear" w:color="auto" w:fill="auto"/>
            <w:vAlign w:val="center"/>
          </w:tcPr>
          <w:p w14:paraId="5E551A9C" w14:textId="77777777" w:rsidR="000C509B" w:rsidRPr="000B530B" w:rsidRDefault="000C509B" w:rsidP="006E6466">
            <w:pPr>
              <w:spacing w:after="0"/>
              <w:ind w:firstLine="0"/>
              <w:jc w:val="right"/>
              <w:rPr>
                <w:rFonts w:ascii="Arial Narrow" w:hAnsi="Arial Narrow"/>
                <w:lang w:val="es-ES" w:eastAsia="es-ES"/>
              </w:rPr>
            </w:pPr>
            <w:r w:rsidRPr="000B530B">
              <w:rPr>
                <w:rFonts w:ascii="Arial Narrow" w:hAnsi="Arial Narrow"/>
                <w:lang w:val="es-ES" w:eastAsia="es-ES"/>
              </w:rPr>
              <w:t>249.88</w:t>
            </w:r>
            <w:r w:rsidR="006E6466">
              <w:rPr>
                <w:rFonts w:ascii="Arial Narrow" w:hAnsi="Arial Narrow"/>
                <w:lang w:val="es-ES" w:eastAsia="es-ES"/>
              </w:rPr>
              <w:t>4</w:t>
            </w:r>
          </w:p>
        </w:tc>
        <w:tc>
          <w:tcPr>
            <w:tcW w:w="1243" w:type="pct"/>
            <w:tcBorders>
              <w:top w:val="single" w:sz="2" w:space="0" w:color="auto"/>
              <w:left w:val="nil"/>
              <w:bottom w:val="single" w:sz="2" w:space="0" w:color="auto"/>
              <w:right w:val="nil"/>
            </w:tcBorders>
            <w:shd w:val="clear" w:color="auto" w:fill="auto"/>
            <w:noWrap/>
            <w:vAlign w:val="center"/>
          </w:tcPr>
          <w:p w14:paraId="01EAC8C3"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68</w:t>
            </w:r>
          </w:p>
        </w:tc>
      </w:tr>
      <w:tr w:rsidR="000B530B" w:rsidRPr="000B530B" w14:paraId="420A79AB"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tcPr>
          <w:p w14:paraId="42E1A783" w14:textId="77777777" w:rsidR="000C509B" w:rsidRPr="000B530B" w:rsidRDefault="000C509B" w:rsidP="00CF7051">
            <w:pPr>
              <w:spacing w:after="0"/>
              <w:ind w:firstLine="0"/>
              <w:jc w:val="left"/>
              <w:rPr>
                <w:rFonts w:ascii="Arial Narrow" w:hAnsi="Arial Narrow"/>
                <w:lang w:val="es-ES" w:eastAsia="es-ES"/>
              </w:rPr>
            </w:pPr>
            <w:r w:rsidRPr="000B530B">
              <w:rPr>
                <w:rFonts w:ascii="Arial Narrow" w:hAnsi="Arial Narrow"/>
                <w:lang w:val="es-ES" w:eastAsia="es-ES"/>
              </w:rPr>
              <w:t>Ahorro Bruto</w:t>
            </w:r>
          </w:p>
        </w:tc>
        <w:tc>
          <w:tcPr>
            <w:tcW w:w="647" w:type="pct"/>
            <w:tcBorders>
              <w:top w:val="single" w:sz="2" w:space="0" w:color="auto"/>
              <w:left w:val="nil"/>
              <w:bottom w:val="single" w:sz="2" w:space="0" w:color="auto"/>
              <w:right w:val="nil"/>
            </w:tcBorders>
            <w:shd w:val="clear" w:color="auto" w:fill="auto"/>
            <w:vAlign w:val="center"/>
          </w:tcPr>
          <w:p w14:paraId="65E4259A"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496.971</w:t>
            </w:r>
          </w:p>
        </w:tc>
        <w:tc>
          <w:tcPr>
            <w:tcW w:w="716" w:type="pct"/>
            <w:tcBorders>
              <w:top w:val="single" w:sz="2" w:space="0" w:color="auto"/>
              <w:left w:val="nil"/>
              <w:bottom w:val="single" w:sz="2" w:space="0" w:color="auto"/>
              <w:right w:val="nil"/>
            </w:tcBorders>
            <w:shd w:val="clear" w:color="auto" w:fill="auto"/>
            <w:vAlign w:val="center"/>
          </w:tcPr>
          <w:p w14:paraId="7C837D0D"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152.78</w:t>
            </w:r>
            <w:r w:rsidR="006E6466">
              <w:rPr>
                <w:rFonts w:ascii="Arial Narrow" w:hAnsi="Arial Narrow"/>
                <w:lang w:val="es-ES" w:eastAsia="es-ES"/>
              </w:rPr>
              <w:t>5</w:t>
            </w:r>
          </w:p>
        </w:tc>
        <w:tc>
          <w:tcPr>
            <w:tcW w:w="1243" w:type="pct"/>
            <w:tcBorders>
              <w:top w:val="single" w:sz="2" w:space="0" w:color="auto"/>
              <w:left w:val="nil"/>
              <w:bottom w:val="single" w:sz="2" w:space="0" w:color="auto"/>
              <w:right w:val="nil"/>
            </w:tcBorders>
            <w:shd w:val="clear" w:color="auto" w:fill="auto"/>
            <w:noWrap/>
            <w:vAlign w:val="center"/>
          </w:tcPr>
          <w:p w14:paraId="5B616271"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-69</w:t>
            </w:r>
          </w:p>
        </w:tc>
      </w:tr>
      <w:tr w:rsidR="000B530B" w:rsidRPr="000B530B" w14:paraId="360065A4"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hideMark/>
          </w:tcPr>
          <w:p w14:paraId="26EA6F30" w14:textId="77777777" w:rsidR="000C509B" w:rsidRPr="000B530B" w:rsidRDefault="000C509B" w:rsidP="00CF7051">
            <w:pPr>
              <w:spacing w:after="0"/>
              <w:ind w:firstLine="0"/>
              <w:jc w:val="left"/>
              <w:rPr>
                <w:rFonts w:ascii="Arial Narrow" w:hAnsi="Arial Narrow"/>
                <w:lang w:val="es-ES" w:eastAsia="es-ES"/>
              </w:rPr>
            </w:pPr>
            <w:r w:rsidRPr="000B530B">
              <w:rPr>
                <w:rFonts w:ascii="Arial Narrow" w:hAnsi="Arial Narrow"/>
                <w:lang w:val="es-ES" w:eastAsia="es-ES"/>
              </w:rPr>
              <w:t>Carga financiera (cap. 3 y 9)</w:t>
            </w:r>
          </w:p>
        </w:tc>
        <w:tc>
          <w:tcPr>
            <w:tcW w:w="647" w:type="pct"/>
            <w:tcBorders>
              <w:top w:val="single" w:sz="2" w:space="0" w:color="auto"/>
              <w:left w:val="nil"/>
              <w:bottom w:val="single" w:sz="2" w:space="0" w:color="auto"/>
              <w:right w:val="nil"/>
            </w:tcBorders>
            <w:shd w:val="clear" w:color="auto" w:fill="auto"/>
            <w:vAlign w:val="center"/>
            <w:hideMark/>
          </w:tcPr>
          <w:p w14:paraId="0AB844A8"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412.051</w:t>
            </w:r>
          </w:p>
        </w:tc>
        <w:tc>
          <w:tcPr>
            <w:tcW w:w="716" w:type="pct"/>
            <w:tcBorders>
              <w:top w:val="single" w:sz="2" w:space="0" w:color="auto"/>
              <w:left w:val="nil"/>
              <w:bottom w:val="single" w:sz="2" w:space="0" w:color="auto"/>
              <w:right w:val="nil"/>
            </w:tcBorders>
            <w:shd w:val="clear" w:color="auto" w:fill="auto"/>
            <w:vAlign w:val="center"/>
          </w:tcPr>
          <w:p w14:paraId="5A2E87B1"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355.070</w:t>
            </w:r>
          </w:p>
        </w:tc>
        <w:tc>
          <w:tcPr>
            <w:tcW w:w="1243" w:type="pct"/>
            <w:tcBorders>
              <w:top w:val="single" w:sz="2" w:space="0" w:color="auto"/>
              <w:left w:val="nil"/>
              <w:bottom w:val="single" w:sz="2" w:space="0" w:color="auto"/>
              <w:right w:val="nil"/>
            </w:tcBorders>
            <w:shd w:val="clear" w:color="auto" w:fill="auto"/>
            <w:noWrap/>
            <w:vAlign w:val="center"/>
            <w:hideMark/>
          </w:tcPr>
          <w:p w14:paraId="46188703"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-14</w:t>
            </w:r>
          </w:p>
        </w:tc>
      </w:tr>
      <w:tr w:rsidR="000B530B" w:rsidRPr="000B530B" w14:paraId="0F1DF839"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tcPr>
          <w:p w14:paraId="48481F77" w14:textId="77777777" w:rsidR="000C509B" w:rsidRPr="000B530B" w:rsidRDefault="000C509B" w:rsidP="00CF7051">
            <w:pPr>
              <w:spacing w:after="0"/>
              <w:ind w:firstLine="0"/>
              <w:jc w:val="left"/>
              <w:rPr>
                <w:rFonts w:ascii="Arial Narrow" w:hAnsi="Arial Narrow"/>
                <w:lang w:val="es-ES" w:eastAsia="es-ES"/>
              </w:rPr>
            </w:pPr>
            <w:r w:rsidRPr="000B530B">
              <w:rPr>
                <w:rFonts w:ascii="Arial Narrow" w:hAnsi="Arial Narrow"/>
                <w:lang w:val="es-ES" w:eastAsia="es-ES"/>
              </w:rPr>
              <w:t xml:space="preserve">Ahorro Neto </w:t>
            </w:r>
          </w:p>
        </w:tc>
        <w:tc>
          <w:tcPr>
            <w:tcW w:w="647" w:type="pct"/>
            <w:tcBorders>
              <w:top w:val="single" w:sz="2" w:space="0" w:color="auto"/>
              <w:left w:val="nil"/>
              <w:bottom w:val="single" w:sz="2" w:space="0" w:color="auto"/>
              <w:right w:val="nil"/>
            </w:tcBorders>
            <w:shd w:val="clear" w:color="auto" w:fill="auto"/>
            <w:vAlign w:val="center"/>
          </w:tcPr>
          <w:p w14:paraId="11EBFEBC"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84.920</w:t>
            </w:r>
          </w:p>
        </w:tc>
        <w:tc>
          <w:tcPr>
            <w:tcW w:w="716" w:type="pct"/>
            <w:tcBorders>
              <w:top w:val="single" w:sz="2" w:space="0" w:color="auto"/>
              <w:left w:val="nil"/>
              <w:bottom w:val="single" w:sz="2" w:space="0" w:color="auto"/>
              <w:right w:val="nil"/>
            </w:tcBorders>
            <w:shd w:val="clear" w:color="auto" w:fill="auto"/>
            <w:vAlign w:val="center"/>
          </w:tcPr>
          <w:p w14:paraId="2598385B" w14:textId="77777777" w:rsidR="000C509B" w:rsidRPr="000B530B" w:rsidRDefault="000C509B" w:rsidP="004720C4">
            <w:pPr>
              <w:spacing w:after="0"/>
              <w:ind w:firstLine="0"/>
              <w:jc w:val="right"/>
              <w:rPr>
                <w:rFonts w:ascii="Arial Narrow" w:hAnsi="Arial Narrow"/>
                <w:lang w:val="es-ES" w:eastAsia="es-ES"/>
              </w:rPr>
            </w:pPr>
            <w:r w:rsidRPr="000B530B">
              <w:rPr>
                <w:rFonts w:ascii="Arial Narrow" w:hAnsi="Arial Narrow"/>
                <w:lang w:val="es-ES" w:eastAsia="es-ES"/>
              </w:rPr>
              <w:t>-202.</w:t>
            </w:r>
            <w:r w:rsidR="004720C4">
              <w:rPr>
                <w:rFonts w:ascii="Arial Narrow" w:hAnsi="Arial Narrow"/>
                <w:lang w:val="es-ES" w:eastAsia="es-ES"/>
              </w:rPr>
              <w:t>2</w:t>
            </w:r>
            <w:r w:rsidRPr="000B530B">
              <w:rPr>
                <w:rFonts w:ascii="Arial Narrow" w:hAnsi="Arial Narrow"/>
                <w:lang w:val="es-ES" w:eastAsia="es-ES"/>
              </w:rPr>
              <w:t>86</w:t>
            </w:r>
          </w:p>
        </w:tc>
        <w:tc>
          <w:tcPr>
            <w:tcW w:w="1243" w:type="pct"/>
            <w:tcBorders>
              <w:top w:val="single" w:sz="2" w:space="0" w:color="auto"/>
              <w:left w:val="nil"/>
              <w:bottom w:val="single" w:sz="2" w:space="0" w:color="auto"/>
              <w:right w:val="nil"/>
            </w:tcBorders>
            <w:shd w:val="clear" w:color="auto" w:fill="auto"/>
            <w:noWrap/>
            <w:vAlign w:val="center"/>
          </w:tcPr>
          <w:p w14:paraId="5BB6CE87"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-339</w:t>
            </w:r>
          </w:p>
        </w:tc>
      </w:tr>
      <w:tr w:rsidR="000B530B" w:rsidRPr="000B530B" w14:paraId="3342E5A7"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hideMark/>
          </w:tcPr>
          <w:p w14:paraId="0BC85AC2" w14:textId="77777777" w:rsidR="000C509B" w:rsidRPr="000B530B" w:rsidRDefault="000C509B" w:rsidP="00CF7051">
            <w:pPr>
              <w:spacing w:after="0"/>
              <w:ind w:firstLine="0"/>
              <w:jc w:val="left"/>
              <w:rPr>
                <w:rFonts w:ascii="Arial Narrow" w:hAnsi="Arial Narrow"/>
                <w:lang w:val="es-ES" w:eastAsia="es-ES"/>
              </w:rPr>
            </w:pPr>
            <w:r w:rsidRPr="000B530B">
              <w:rPr>
                <w:rFonts w:ascii="Arial Narrow" w:hAnsi="Arial Narrow"/>
                <w:lang w:val="es-ES" w:eastAsia="es-ES"/>
              </w:rPr>
              <w:t>Deuda financiera ACFN*</w:t>
            </w:r>
          </w:p>
        </w:tc>
        <w:tc>
          <w:tcPr>
            <w:tcW w:w="647" w:type="pct"/>
            <w:tcBorders>
              <w:top w:val="single" w:sz="2" w:space="0" w:color="auto"/>
              <w:left w:val="nil"/>
              <w:bottom w:val="single" w:sz="2" w:space="0" w:color="auto"/>
              <w:right w:val="nil"/>
            </w:tcBorders>
            <w:shd w:val="clear" w:color="auto" w:fill="auto"/>
            <w:vAlign w:val="center"/>
            <w:hideMark/>
          </w:tcPr>
          <w:p w14:paraId="204E72DC"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2.961.088</w:t>
            </w:r>
          </w:p>
        </w:tc>
        <w:tc>
          <w:tcPr>
            <w:tcW w:w="716" w:type="pct"/>
            <w:tcBorders>
              <w:top w:val="single" w:sz="2" w:space="0" w:color="auto"/>
              <w:left w:val="nil"/>
              <w:bottom w:val="single" w:sz="2" w:space="0" w:color="auto"/>
              <w:right w:val="nil"/>
            </w:tcBorders>
            <w:shd w:val="clear" w:color="auto" w:fill="auto"/>
            <w:vAlign w:val="center"/>
          </w:tcPr>
          <w:p w14:paraId="7C99261A"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3.310.603</w:t>
            </w:r>
          </w:p>
        </w:tc>
        <w:tc>
          <w:tcPr>
            <w:tcW w:w="1243" w:type="pct"/>
            <w:tcBorders>
              <w:top w:val="single" w:sz="2" w:space="0" w:color="auto"/>
              <w:left w:val="nil"/>
              <w:bottom w:val="single" w:sz="2" w:space="0" w:color="auto"/>
              <w:right w:val="nil"/>
            </w:tcBorders>
            <w:shd w:val="clear" w:color="auto" w:fill="auto"/>
            <w:noWrap/>
            <w:vAlign w:val="center"/>
            <w:hideMark/>
          </w:tcPr>
          <w:p w14:paraId="1A57BEE4"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12</w:t>
            </w:r>
          </w:p>
        </w:tc>
      </w:tr>
      <w:tr w:rsidR="000B530B" w:rsidRPr="000B530B" w14:paraId="04274D89"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tcPr>
          <w:p w14:paraId="287113AF" w14:textId="77777777" w:rsidR="000C509B" w:rsidRPr="000B530B" w:rsidRDefault="000C509B" w:rsidP="00CF7051">
            <w:pPr>
              <w:spacing w:after="0"/>
              <w:ind w:firstLine="0"/>
              <w:jc w:val="left"/>
              <w:rPr>
                <w:rFonts w:ascii="Arial Narrow" w:hAnsi="Arial Narrow"/>
                <w:lang w:val="es-ES" w:eastAsia="es-ES"/>
              </w:rPr>
            </w:pPr>
            <w:r w:rsidRPr="000B530B">
              <w:rPr>
                <w:rFonts w:ascii="Arial Narrow" w:hAnsi="Arial Narrow"/>
                <w:lang w:val="es-ES" w:eastAsia="es-ES"/>
              </w:rPr>
              <w:t>Porcentaje deuda sobre ingresos corrientes</w:t>
            </w:r>
          </w:p>
        </w:tc>
        <w:tc>
          <w:tcPr>
            <w:tcW w:w="647" w:type="pct"/>
            <w:tcBorders>
              <w:top w:val="single" w:sz="2" w:space="0" w:color="auto"/>
              <w:left w:val="nil"/>
              <w:bottom w:val="single" w:sz="2" w:space="0" w:color="auto"/>
              <w:right w:val="nil"/>
            </w:tcBorders>
            <w:shd w:val="clear" w:color="auto" w:fill="auto"/>
            <w:vAlign w:val="center"/>
          </w:tcPr>
          <w:p w14:paraId="150CD627"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71</w:t>
            </w:r>
          </w:p>
        </w:tc>
        <w:tc>
          <w:tcPr>
            <w:tcW w:w="716" w:type="pct"/>
            <w:tcBorders>
              <w:top w:val="single" w:sz="2" w:space="0" w:color="auto"/>
              <w:left w:val="nil"/>
              <w:bottom w:val="single" w:sz="2" w:space="0" w:color="auto"/>
              <w:right w:val="nil"/>
            </w:tcBorders>
            <w:shd w:val="clear" w:color="auto" w:fill="auto"/>
            <w:vAlign w:val="center"/>
          </w:tcPr>
          <w:p w14:paraId="288044C6" w14:textId="77777777" w:rsidR="000C509B" w:rsidRPr="000B530B" w:rsidRDefault="000C509B" w:rsidP="000B530B">
            <w:pPr>
              <w:spacing w:after="0"/>
              <w:ind w:firstLine="0"/>
              <w:jc w:val="right"/>
              <w:rPr>
                <w:rFonts w:ascii="Arial Narrow" w:hAnsi="Arial Narrow"/>
                <w:lang w:val="es-ES" w:eastAsia="es-ES"/>
              </w:rPr>
            </w:pPr>
            <w:r w:rsidRPr="000B530B">
              <w:rPr>
                <w:rFonts w:ascii="Arial Narrow" w:hAnsi="Arial Narrow"/>
                <w:lang w:val="es-ES" w:eastAsia="es-ES"/>
              </w:rPr>
              <w:t>82</w:t>
            </w:r>
          </w:p>
        </w:tc>
        <w:tc>
          <w:tcPr>
            <w:tcW w:w="1243" w:type="pct"/>
            <w:tcBorders>
              <w:top w:val="single" w:sz="2" w:space="0" w:color="auto"/>
              <w:left w:val="nil"/>
              <w:bottom w:val="single" w:sz="2" w:space="0" w:color="auto"/>
              <w:right w:val="nil"/>
            </w:tcBorders>
            <w:shd w:val="clear" w:color="auto" w:fill="auto"/>
            <w:noWrap/>
            <w:vAlign w:val="center"/>
          </w:tcPr>
          <w:p w14:paraId="5BDB3905" w14:textId="77777777" w:rsidR="000C509B" w:rsidRPr="000B530B" w:rsidRDefault="00D177CE" w:rsidP="000B530B">
            <w:pPr>
              <w:spacing w:after="0"/>
              <w:ind w:firstLine="0"/>
              <w:jc w:val="right"/>
              <w:rPr>
                <w:rFonts w:ascii="Arial Narrow" w:hAnsi="Arial Narrow"/>
                <w:lang w:val="es-ES" w:eastAsia="es-ES"/>
              </w:rPr>
            </w:pPr>
            <w:r>
              <w:rPr>
                <w:rFonts w:ascii="Arial Narrow" w:hAnsi="Arial Narrow"/>
                <w:lang w:val="es-ES" w:eastAsia="es-ES"/>
              </w:rPr>
              <w:t>15</w:t>
            </w:r>
          </w:p>
        </w:tc>
      </w:tr>
      <w:tr w:rsidR="00DF17D3" w:rsidRPr="000B530B" w14:paraId="50420EB8"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tcPr>
          <w:p w14:paraId="72D636A4" w14:textId="77777777" w:rsidR="00DF17D3" w:rsidRPr="000B530B" w:rsidRDefault="00DF17D3" w:rsidP="00DF17D3">
            <w:pPr>
              <w:spacing w:after="0"/>
              <w:ind w:firstLine="0"/>
              <w:jc w:val="left"/>
              <w:rPr>
                <w:rFonts w:ascii="Arial Narrow" w:hAnsi="Arial Narrow"/>
                <w:lang w:val="es-ES" w:eastAsia="es-ES"/>
              </w:rPr>
            </w:pPr>
            <w:r>
              <w:rPr>
                <w:rFonts w:ascii="Arial Narrow" w:hAnsi="Arial Narrow"/>
                <w:lang w:val="es-ES" w:eastAsia="es-ES"/>
              </w:rPr>
              <w:t>Remanente tesorería gastos generales</w:t>
            </w:r>
          </w:p>
        </w:tc>
        <w:tc>
          <w:tcPr>
            <w:tcW w:w="647" w:type="pct"/>
            <w:tcBorders>
              <w:top w:val="single" w:sz="2" w:space="0" w:color="auto"/>
              <w:left w:val="nil"/>
              <w:bottom w:val="single" w:sz="2" w:space="0" w:color="auto"/>
              <w:right w:val="nil"/>
            </w:tcBorders>
            <w:shd w:val="clear" w:color="auto" w:fill="auto"/>
            <w:vAlign w:val="center"/>
          </w:tcPr>
          <w:p w14:paraId="1EFB226C" w14:textId="77777777" w:rsidR="00DF17D3" w:rsidRPr="00855E8B" w:rsidRDefault="00DF17D3" w:rsidP="00DF17D3">
            <w:pPr>
              <w:spacing w:after="0"/>
              <w:ind w:firstLine="0"/>
              <w:jc w:val="right"/>
              <w:rPr>
                <w:rFonts w:ascii="Arial Narrow" w:hAnsi="Arial Narrow"/>
                <w:color w:val="000000"/>
                <w:lang w:val="es-ES" w:eastAsia="es-ES"/>
              </w:rPr>
            </w:pPr>
            <w:r>
              <w:rPr>
                <w:rFonts w:ascii="Arial Narrow" w:hAnsi="Arial Narrow"/>
                <w:color w:val="000000"/>
                <w:lang w:val="es-ES" w:eastAsia="es-ES"/>
              </w:rPr>
              <w:t>138.781</w:t>
            </w:r>
          </w:p>
        </w:tc>
        <w:tc>
          <w:tcPr>
            <w:tcW w:w="716" w:type="pct"/>
            <w:tcBorders>
              <w:top w:val="single" w:sz="2" w:space="0" w:color="auto"/>
              <w:left w:val="nil"/>
              <w:bottom w:val="single" w:sz="2" w:space="0" w:color="auto"/>
              <w:right w:val="nil"/>
            </w:tcBorders>
            <w:shd w:val="clear" w:color="auto" w:fill="auto"/>
            <w:vAlign w:val="center"/>
          </w:tcPr>
          <w:p w14:paraId="236451FE" w14:textId="77777777" w:rsidR="00DF17D3" w:rsidRPr="000B530B" w:rsidRDefault="00DF17D3" w:rsidP="00DF17D3">
            <w:pPr>
              <w:spacing w:after="0"/>
              <w:ind w:firstLine="0"/>
              <w:jc w:val="right"/>
              <w:rPr>
                <w:rFonts w:ascii="Arial Narrow" w:hAnsi="Arial Narrow"/>
                <w:lang w:val="es-ES" w:eastAsia="es-ES"/>
              </w:rPr>
            </w:pPr>
            <w:r>
              <w:rPr>
                <w:rFonts w:ascii="Arial Narrow" w:hAnsi="Arial Narrow"/>
                <w:lang w:val="es-ES" w:eastAsia="es-ES"/>
              </w:rPr>
              <w:t>272.828</w:t>
            </w:r>
          </w:p>
        </w:tc>
        <w:tc>
          <w:tcPr>
            <w:tcW w:w="1243" w:type="pct"/>
            <w:tcBorders>
              <w:top w:val="single" w:sz="2" w:space="0" w:color="auto"/>
              <w:left w:val="nil"/>
              <w:bottom w:val="single" w:sz="2" w:space="0" w:color="auto"/>
              <w:right w:val="nil"/>
            </w:tcBorders>
            <w:shd w:val="clear" w:color="auto" w:fill="auto"/>
            <w:noWrap/>
            <w:vAlign w:val="center"/>
          </w:tcPr>
          <w:p w14:paraId="5AAA3F0F" w14:textId="77777777" w:rsidR="00DF17D3" w:rsidRDefault="00DF17D3" w:rsidP="00DF17D3">
            <w:pPr>
              <w:spacing w:after="0"/>
              <w:ind w:firstLine="0"/>
              <w:jc w:val="right"/>
              <w:rPr>
                <w:rFonts w:ascii="Arial Narrow" w:hAnsi="Arial Narrow"/>
                <w:lang w:val="es-ES" w:eastAsia="es-ES"/>
              </w:rPr>
            </w:pPr>
            <w:r>
              <w:rPr>
                <w:rFonts w:ascii="Arial Narrow" w:hAnsi="Arial Narrow"/>
                <w:lang w:val="es-ES" w:eastAsia="es-ES"/>
              </w:rPr>
              <w:t>97</w:t>
            </w:r>
          </w:p>
        </w:tc>
      </w:tr>
      <w:tr w:rsidR="00DF17D3" w:rsidRPr="000B530B" w14:paraId="7649287E" w14:textId="77777777" w:rsidTr="00AC1CE9">
        <w:trPr>
          <w:trHeight w:val="198"/>
        </w:trPr>
        <w:tc>
          <w:tcPr>
            <w:tcW w:w="2394" w:type="pct"/>
            <w:tcBorders>
              <w:top w:val="single" w:sz="2" w:space="0" w:color="auto"/>
              <w:left w:val="nil"/>
              <w:bottom w:val="single" w:sz="2" w:space="0" w:color="auto"/>
              <w:right w:val="nil"/>
            </w:tcBorders>
            <w:shd w:val="clear" w:color="auto" w:fill="auto"/>
            <w:noWrap/>
            <w:vAlign w:val="center"/>
            <w:hideMark/>
          </w:tcPr>
          <w:p w14:paraId="113B94BE" w14:textId="77777777" w:rsidR="00DF17D3" w:rsidRPr="000B530B" w:rsidRDefault="00DF17D3" w:rsidP="00DF17D3">
            <w:pPr>
              <w:spacing w:after="0"/>
              <w:ind w:firstLine="0"/>
              <w:jc w:val="left"/>
              <w:rPr>
                <w:rFonts w:ascii="Arial Narrow" w:hAnsi="Arial Narrow"/>
                <w:lang w:val="es-ES" w:eastAsia="es-ES"/>
              </w:rPr>
            </w:pPr>
            <w:r w:rsidRPr="000B530B">
              <w:rPr>
                <w:rFonts w:ascii="Arial Narrow" w:hAnsi="Arial Narrow"/>
                <w:lang w:val="es-ES" w:eastAsia="es-ES"/>
              </w:rPr>
              <w:t>Avales constituidos (saldo vivo)</w:t>
            </w:r>
          </w:p>
        </w:tc>
        <w:tc>
          <w:tcPr>
            <w:tcW w:w="647" w:type="pct"/>
            <w:tcBorders>
              <w:top w:val="single" w:sz="2" w:space="0" w:color="auto"/>
              <w:left w:val="nil"/>
              <w:bottom w:val="single" w:sz="2" w:space="0" w:color="auto"/>
              <w:right w:val="nil"/>
            </w:tcBorders>
            <w:shd w:val="clear" w:color="auto" w:fill="auto"/>
            <w:vAlign w:val="center"/>
            <w:hideMark/>
          </w:tcPr>
          <w:p w14:paraId="35C60614" w14:textId="77777777" w:rsidR="00DF17D3" w:rsidRPr="000B530B" w:rsidRDefault="00DF17D3" w:rsidP="00DF17D3">
            <w:pPr>
              <w:spacing w:after="0"/>
              <w:ind w:firstLine="0"/>
              <w:jc w:val="right"/>
              <w:rPr>
                <w:rFonts w:ascii="Arial Narrow" w:hAnsi="Arial Narrow"/>
                <w:lang w:val="es-ES" w:eastAsia="es-ES"/>
              </w:rPr>
            </w:pPr>
            <w:r w:rsidRPr="000B530B">
              <w:rPr>
                <w:rFonts w:ascii="Arial Narrow" w:hAnsi="Arial Narrow"/>
                <w:lang w:val="es-ES" w:eastAsia="es-ES"/>
              </w:rPr>
              <w:t>99.675</w:t>
            </w:r>
          </w:p>
        </w:tc>
        <w:tc>
          <w:tcPr>
            <w:tcW w:w="716" w:type="pct"/>
            <w:tcBorders>
              <w:top w:val="single" w:sz="2" w:space="0" w:color="auto"/>
              <w:left w:val="nil"/>
              <w:bottom w:val="single" w:sz="2" w:space="0" w:color="auto"/>
              <w:right w:val="nil"/>
            </w:tcBorders>
            <w:shd w:val="clear" w:color="auto" w:fill="auto"/>
            <w:vAlign w:val="center"/>
          </w:tcPr>
          <w:p w14:paraId="08E40AEE" w14:textId="77777777" w:rsidR="00DF17D3" w:rsidRPr="000B530B" w:rsidRDefault="00DF17D3" w:rsidP="00DF17D3">
            <w:pPr>
              <w:spacing w:after="0"/>
              <w:ind w:firstLine="0"/>
              <w:jc w:val="right"/>
              <w:rPr>
                <w:rFonts w:ascii="Arial Narrow" w:hAnsi="Arial Narrow"/>
                <w:lang w:val="es-ES" w:eastAsia="es-ES"/>
              </w:rPr>
            </w:pPr>
            <w:r w:rsidRPr="000B530B">
              <w:rPr>
                <w:rFonts w:ascii="Arial Narrow" w:hAnsi="Arial Narrow"/>
                <w:lang w:val="es-ES" w:eastAsia="es-ES"/>
              </w:rPr>
              <w:t>70.870</w:t>
            </w:r>
          </w:p>
        </w:tc>
        <w:tc>
          <w:tcPr>
            <w:tcW w:w="1243" w:type="pct"/>
            <w:tcBorders>
              <w:top w:val="single" w:sz="2" w:space="0" w:color="auto"/>
              <w:left w:val="nil"/>
              <w:bottom w:val="single" w:sz="2" w:space="0" w:color="auto"/>
              <w:right w:val="nil"/>
            </w:tcBorders>
            <w:shd w:val="clear" w:color="auto" w:fill="auto"/>
            <w:noWrap/>
            <w:vAlign w:val="center"/>
            <w:hideMark/>
          </w:tcPr>
          <w:p w14:paraId="2F8401E3" w14:textId="77777777" w:rsidR="00DF17D3" w:rsidRPr="000B530B" w:rsidRDefault="00DF17D3" w:rsidP="00DF17D3">
            <w:pPr>
              <w:spacing w:after="0"/>
              <w:ind w:firstLine="0"/>
              <w:jc w:val="right"/>
              <w:rPr>
                <w:rFonts w:ascii="Arial Narrow" w:hAnsi="Arial Narrow"/>
                <w:lang w:val="es-ES" w:eastAsia="es-ES"/>
              </w:rPr>
            </w:pPr>
            <w:r w:rsidRPr="000B530B">
              <w:rPr>
                <w:rFonts w:ascii="Arial Narrow" w:hAnsi="Arial Narrow"/>
                <w:lang w:val="es-ES" w:eastAsia="es-ES"/>
              </w:rPr>
              <w:t>-29</w:t>
            </w:r>
          </w:p>
        </w:tc>
      </w:tr>
      <w:tr w:rsidR="00DF17D3" w:rsidRPr="000B530B" w14:paraId="390B24AA" w14:textId="77777777" w:rsidTr="00AC1CE9">
        <w:trPr>
          <w:trHeight w:val="198"/>
        </w:trPr>
        <w:tc>
          <w:tcPr>
            <w:tcW w:w="2394" w:type="pct"/>
            <w:tcBorders>
              <w:top w:val="single" w:sz="2" w:space="0" w:color="auto"/>
              <w:left w:val="nil"/>
              <w:bottom w:val="single" w:sz="4" w:space="0" w:color="auto"/>
              <w:right w:val="nil"/>
            </w:tcBorders>
            <w:shd w:val="clear" w:color="auto" w:fill="auto"/>
            <w:noWrap/>
            <w:vAlign w:val="center"/>
            <w:hideMark/>
          </w:tcPr>
          <w:p w14:paraId="6FA37177" w14:textId="77777777" w:rsidR="00DF17D3" w:rsidRPr="000B530B" w:rsidRDefault="00DF17D3" w:rsidP="00DF17D3">
            <w:pPr>
              <w:spacing w:after="0"/>
              <w:ind w:firstLine="0"/>
              <w:jc w:val="left"/>
              <w:rPr>
                <w:rFonts w:ascii="Arial Narrow" w:hAnsi="Arial Narrow"/>
                <w:lang w:val="es-ES" w:eastAsia="es-ES"/>
              </w:rPr>
            </w:pPr>
            <w:r w:rsidRPr="000B530B">
              <w:rPr>
                <w:rFonts w:ascii="Arial Narrow" w:hAnsi="Arial Narrow"/>
                <w:lang w:val="es-ES" w:eastAsia="es-ES"/>
              </w:rPr>
              <w:t xml:space="preserve">Compromisos de gastos </w:t>
            </w:r>
            <w:proofErr w:type="spellStart"/>
            <w:r w:rsidRPr="000B530B">
              <w:rPr>
                <w:rFonts w:ascii="Arial Narrow" w:hAnsi="Arial Narrow"/>
                <w:lang w:val="es-ES" w:eastAsia="es-ES"/>
              </w:rPr>
              <w:t>presup</w:t>
            </w:r>
            <w:proofErr w:type="spellEnd"/>
            <w:r w:rsidRPr="000B530B">
              <w:rPr>
                <w:rFonts w:ascii="Arial Narrow" w:hAnsi="Arial Narrow"/>
                <w:lang w:val="es-ES" w:eastAsia="es-ES"/>
              </w:rPr>
              <w:t>. ejercicios futuros</w:t>
            </w:r>
          </w:p>
        </w:tc>
        <w:tc>
          <w:tcPr>
            <w:tcW w:w="647" w:type="pct"/>
            <w:tcBorders>
              <w:top w:val="single" w:sz="2" w:space="0" w:color="auto"/>
              <w:left w:val="nil"/>
              <w:bottom w:val="single" w:sz="4" w:space="0" w:color="auto"/>
              <w:right w:val="nil"/>
            </w:tcBorders>
            <w:shd w:val="clear" w:color="auto" w:fill="auto"/>
            <w:vAlign w:val="center"/>
            <w:hideMark/>
          </w:tcPr>
          <w:p w14:paraId="6C44E0A2" w14:textId="77777777" w:rsidR="00DF17D3" w:rsidRPr="000B530B" w:rsidRDefault="00DF17D3" w:rsidP="00DF17D3">
            <w:pPr>
              <w:spacing w:after="0"/>
              <w:ind w:firstLine="0"/>
              <w:jc w:val="right"/>
              <w:rPr>
                <w:rFonts w:ascii="Arial Narrow" w:hAnsi="Arial Narrow"/>
                <w:lang w:val="es-ES" w:eastAsia="es-ES"/>
              </w:rPr>
            </w:pPr>
            <w:r w:rsidRPr="000B530B">
              <w:rPr>
                <w:rFonts w:ascii="Arial Narrow" w:hAnsi="Arial Narrow"/>
                <w:lang w:val="es-ES" w:eastAsia="es-ES"/>
              </w:rPr>
              <w:t>3.836.880</w:t>
            </w:r>
          </w:p>
        </w:tc>
        <w:tc>
          <w:tcPr>
            <w:tcW w:w="716" w:type="pct"/>
            <w:tcBorders>
              <w:top w:val="single" w:sz="2" w:space="0" w:color="auto"/>
              <w:left w:val="nil"/>
              <w:bottom w:val="single" w:sz="4" w:space="0" w:color="auto"/>
              <w:right w:val="nil"/>
            </w:tcBorders>
            <w:shd w:val="clear" w:color="auto" w:fill="auto"/>
            <w:noWrap/>
            <w:vAlign w:val="center"/>
          </w:tcPr>
          <w:p w14:paraId="296A912D" w14:textId="77777777" w:rsidR="00DF17D3" w:rsidRPr="000B530B" w:rsidRDefault="00DF17D3" w:rsidP="00DF17D3">
            <w:pPr>
              <w:spacing w:after="0"/>
              <w:ind w:firstLine="0"/>
              <w:jc w:val="right"/>
              <w:rPr>
                <w:rFonts w:ascii="Arial Narrow" w:hAnsi="Arial Narrow"/>
                <w:lang w:val="es-ES" w:eastAsia="es-ES"/>
              </w:rPr>
            </w:pPr>
            <w:r w:rsidRPr="000B530B">
              <w:rPr>
                <w:rFonts w:ascii="Arial Narrow" w:hAnsi="Arial Narrow"/>
                <w:lang w:val="es-ES" w:eastAsia="es-ES"/>
              </w:rPr>
              <w:t>4.126.876</w:t>
            </w:r>
          </w:p>
        </w:tc>
        <w:tc>
          <w:tcPr>
            <w:tcW w:w="1243" w:type="pct"/>
            <w:tcBorders>
              <w:top w:val="single" w:sz="2" w:space="0" w:color="auto"/>
              <w:left w:val="nil"/>
              <w:bottom w:val="single" w:sz="4" w:space="0" w:color="auto"/>
              <w:right w:val="nil"/>
            </w:tcBorders>
            <w:shd w:val="clear" w:color="auto" w:fill="auto"/>
            <w:noWrap/>
            <w:vAlign w:val="center"/>
            <w:hideMark/>
          </w:tcPr>
          <w:p w14:paraId="78503B98" w14:textId="77777777" w:rsidR="00DF17D3" w:rsidRPr="000B530B" w:rsidRDefault="00DF17D3" w:rsidP="00DF17D3">
            <w:pPr>
              <w:spacing w:after="0"/>
              <w:ind w:firstLine="0"/>
              <w:jc w:val="right"/>
              <w:rPr>
                <w:rFonts w:ascii="Arial Narrow" w:hAnsi="Arial Narrow"/>
                <w:lang w:val="es-ES" w:eastAsia="es-ES"/>
              </w:rPr>
            </w:pPr>
            <w:r w:rsidRPr="000B530B">
              <w:rPr>
                <w:rFonts w:ascii="Arial Narrow" w:hAnsi="Arial Narrow"/>
                <w:lang w:val="es-ES" w:eastAsia="es-ES"/>
              </w:rPr>
              <w:t>8</w:t>
            </w:r>
          </w:p>
        </w:tc>
      </w:tr>
    </w:tbl>
    <w:p w14:paraId="7B8A5DB4" w14:textId="77777777" w:rsidR="000C509B" w:rsidRPr="000051DC" w:rsidRDefault="000C509B" w:rsidP="000C509B">
      <w:pPr>
        <w:spacing w:before="60" w:line="240" w:lineRule="atLeast"/>
        <w:ind w:left="57" w:firstLine="0"/>
        <w:contextualSpacing/>
        <w:jc w:val="left"/>
        <w:rPr>
          <w:rFonts w:ascii="Arial" w:hAnsi="Arial" w:cs="Arial"/>
          <w:sz w:val="16"/>
          <w:szCs w:val="16"/>
        </w:rPr>
      </w:pPr>
      <w:r w:rsidRPr="000051DC">
        <w:rPr>
          <w:rFonts w:ascii="Arial" w:hAnsi="Arial" w:cs="Arial"/>
          <w:sz w:val="16"/>
          <w:szCs w:val="16"/>
        </w:rPr>
        <w:t>* A coste amortizado.</w:t>
      </w:r>
    </w:p>
    <w:p w14:paraId="0639BB54" w14:textId="77777777" w:rsidR="000C509B" w:rsidRPr="00A97DE6" w:rsidRDefault="000C509B" w:rsidP="000C509B">
      <w:pPr>
        <w:pStyle w:val="texto"/>
        <w:rPr>
          <w:lang w:val="es-ES"/>
        </w:rPr>
      </w:pPr>
      <w:r w:rsidRPr="000051DC">
        <w:t>De la evolución anterior destacamos:</w:t>
      </w:r>
    </w:p>
    <w:p w14:paraId="6FD43F95"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El saldo presupuestario no financiero en 20</w:t>
      </w:r>
      <w:r>
        <w:rPr>
          <w:rFonts w:cs="Arial"/>
        </w:rPr>
        <w:t>20 fue negativo con un valor de 203,02 millones, importe que</w:t>
      </w:r>
      <w:r w:rsidRPr="00B01865">
        <w:rPr>
          <w:rFonts w:cs="Arial"/>
        </w:rPr>
        <w:t xml:space="preserve"> </w:t>
      </w:r>
      <w:r>
        <w:rPr>
          <w:rFonts w:cs="Arial"/>
        </w:rPr>
        <w:t>disminuye significativamente</w:t>
      </w:r>
      <w:r w:rsidRPr="00B01865">
        <w:rPr>
          <w:rFonts w:cs="Arial"/>
        </w:rPr>
        <w:t xml:space="preserve"> respecto a 201</w:t>
      </w:r>
      <w:r>
        <w:rPr>
          <w:rFonts w:cs="Arial"/>
        </w:rPr>
        <w:t>9 en un 235 por ciento (353,88 millones)</w:t>
      </w:r>
      <w:r w:rsidRPr="00B01865">
        <w:rPr>
          <w:rFonts w:cs="Arial"/>
        </w:rPr>
        <w:t>; el resultado presupuestario ajustado</w:t>
      </w:r>
      <w:r>
        <w:rPr>
          <w:rFonts w:cs="Arial"/>
        </w:rPr>
        <w:t xml:space="preserve"> alcanzó los 249,89 millones</w:t>
      </w:r>
      <w:r w:rsidR="00FB0F70">
        <w:rPr>
          <w:rFonts w:cs="Arial"/>
        </w:rPr>
        <w:t>,</w:t>
      </w:r>
      <w:r>
        <w:rPr>
          <w:rFonts w:cs="Arial"/>
        </w:rPr>
        <w:t xml:space="preserve"> cifra que</w:t>
      </w:r>
      <w:r w:rsidRPr="00B01865">
        <w:rPr>
          <w:rFonts w:cs="Arial"/>
        </w:rPr>
        <w:t xml:space="preserve"> </w:t>
      </w:r>
      <w:r>
        <w:rPr>
          <w:rFonts w:cs="Arial"/>
        </w:rPr>
        <w:t>crece</w:t>
      </w:r>
      <w:r w:rsidRPr="00B01865">
        <w:rPr>
          <w:rFonts w:cs="Arial"/>
        </w:rPr>
        <w:t xml:space="preserve"> un </w:t>
      </w:r>
      <w:r>
        <w:rPr>
          <w:rFonts w:cs="Arial"/>
        </w:rPr>
        <w:t>68</w:t>
      </w:r>
      <w:r w:rsidRPr="00B01865">
        <w:rPr>
          <w:rFonts w:cs="Arial"/>
        </w:rPr>
        <w:t xml:space="preserve"> por ciento</w:t>
      </w:r>
      <w:r>
        <w:rPr>
          <w:rFonts w:cs="Arial"/>
        </w:rPr>
        <w:t xml:space="preserve"> (101,39 millones) debido fundamentalmente al incremento de ingresos por endeudamiento.</w:t>
      </w:r>
    </w:p>
    <w:p w14:paraId="3C982E91" w14:textId="77777777" w:rsidR="000C509B" w:rsidRDefault="000C509B" w:rsidP="00E15F5C">
      <w:pPr>
        <w:numPr>
          <w:ilvl w:val="0"/>
          <w:numId w:val="1"/>
        </w:numPr>
        <w:tabs>
          <w:tab w:val="clear" w:pos="1948"/>
          <w:tab w:val="num" w:pos="300"/>
          <w:tab w:val="num" w:pos="360"/>
          <w:tab w:val="left" w:pos="480"/>
          <w:tab w:val="num" w:pos="600"/>
          <w:tab w:val="num" w:pos="720"/>
          <w:tab w:val="num" w:pos="1320"/>
        </w:tabs>
        <w:spacing w:before="120" w:after="120"/>
        <w:ind w:left="0" w:firstLine="289"/>
        <w:rPr>
          <w:rFonts w:cs="Arial"/>
          <w:spacing w:val="6"/>
          <w:sz w:val="26"/>
          <w:szCs w:val="24"/>
        </w:rPr>
      </w:pPr>
      <w:r w:rsidRPr="00F7553A">
        <w:rPr>
          <w:rFonts w:cs="Arial"/>
          <w:spacing w:val="6"/>
          <w:sz w:val="26"/>
          <w:szCs w:val="24"/>
        </w:rPr>
        <w:t xml:space="preserve">El ahorro bruto </w:t>
      </w:r>
      <w:r>
        <w:rPr>
          <w:rFonts w:cs="Arial"/>
          <w:spacing w:val="6"/>
          <w:sz w:val="26"/>
          <w:szCs w:val="24"/>
        </w:rPr>
        <w:t xml:space="preserve">decrece </w:t>
      </w:r>
      <w:r w:rsidRPr="00F7553A">
        <w:rPr>
          <w:rFonts w:cs="Arial"/>
          <w:spacing w:val="6"/>
          <w:sz w:val="26"/>
          <w:szCs w:val="24"/>
        </w:rPr>
        <w:t xml:space="preserve">un </w:t>
      </w:r>
      <w:r>
        <w:rPr>
          <w:rFonts w:cs="Arial"/>
          <w:spacing w:val="6"/>
          <w:sz w:val="26"/>
          <w:szCs w:val="24"/>
        </w:rPr>
        <w:t>69</w:t>
      </w:r>
      <w:r w:rsidRPr="00F7553A">
        <w:rPr>
          <w:rFonts w:cs="Arial"/>
          <w:spacing w:val="6"/>
          <w:sz w:val="26"/>
          <w:szCs w:val="24"/>
        </w:rPr>
        <w:t xml:space="preserve"> por ciento </w:t>
      </w:r>
      <w:r>
        <w:rPr>
          <w:rFonts w:cs="Arial"/>
          <w:spacing w:val="6"/>
          <w:sz w:val="26"/>
          <w:szCs w:val="24"/>
        </w:rPr>
        <w:t>alcanzando un importe de</w:t>
      </w:r>
      <w:r w:rsidRPr="00F7553A">
        <w:rPr>
          <w:rFonts w:cs="Arial"/>
          <w:spacing w:val="6"/>
          <w:sz w:val="26"/>
          <w:szCs w:val="24"/>
        </w:rPr>
        <w:t xml:space="preserve"> </w:t>
      </w:r>
      <w:r>
        <w:rPr>
          <w:rFonts w:cs="Arial"/>
          <w:spacing w:val="6"/>
          <w:sz w:val="26"/>
          <w:szCs w:val="24"/>
        </w:rPr>
        <w:t>152,78</w:t>
      </w:r>
      <w:r w:rsidRPr="00F7553A">
        <w:rPr>
          <w:rFonts w:cs="Arial"/>
          <w:spacing w:val="6"/>
          <w:sz w:val="26"/>
          <w:szCs w:val="24"/>
        </w:rPr>
        <w:t xml:space="preserve"> millones</w:t>
      </w:r>
      <w:r>
        <w:rPr>
          <w:rFonts w:cs="Arial"/>
          <w:spacing w:val="6"/>
          <w:sz w:val="26"/>
          <w:szCs w:val="24"/>
        </w:rPr>
        <w:t>; si bien la carga financiera disminuyó un 14 por ciento respecto a 2019, con un valor de 355,07 millones, se generó</w:t>
      </w:r>
      <w:r w:rsidRPr="00F7553A">
        <w:rPr>
          <w:rFonts w:cs="Arial"/>
          <w:spacing w:val="6"/>
          <w:sz w:val="26"/>
          <w:szCs w:val="24"/>
        </w:rPr>
        <w:t xml:space="preserve"> un ahorro neto</w:t>
      </w:r>
      <w:r>
        <w:rPr>
          <w:rFonts w:cs="Arial"/>
          <w:spacing w:val="6"/>
          <w:sz w:val="26"/>
          <w:szCs w:val="24"/>
        </w:rPr>
        <w:t xml:space="preserve"> negativo</w:t>
      </w:r>
      <w:r w:rsidRPr="00F7553A">
        <w:rPr>
          <w:rFonts w:cs="Arial"/>
          <w:spacing w:val="6"/>
          <w:sz w:val="26"/>
          <w:szCs w:val="24"/>
        </w:rPr>
        <w:t xml:space="preserve"> de </w:t>
      </w:r>
      <w:r>
        <w:rPr>
          <w:rFonts w:cs="Arial"/>
          <w:spacing w:val="6"/>
          <w:sz w:val="26"/>
          <w:szCs w:val="24"/>
        </w:rPr>
        <w:t>202,79</w:t>
      </w:r>
      <w:r w:rsidRPr="00F7553A">
        <w:rPr>
          <w:rFonts w:cs="Arial"/>
          <w:spacing w:val="6"/>
          <w:sz w:val="26"/>
          <w:szCs w:val="24"/>
        </w:rPr>
        <w:t xml:space="preserve"> millones</w:t>
      </w:r>
      <w:r>
        <w:rPr>
          <w:rFonts w:cs="Arial"/>
          <w:spacing w:val="6"/>
          <w:sz w:val="26"/>
          <w:szCs w:val="24"/>
        </w:rPr>
        <w:t>. Esta</w:t>
      </w:r>
      <w:r w:rsidRPr="00F7553A">
        <w:rPr>
          <w:rFonts w:cs="Arial"/>
          <w:spacing w:val="6"/>
          <w:sz w:val="26"/>
          <w:szCs w:val="24"/>
        </w:rPr>
        <w:t xml:space="preserve"> </w:t>
      </w:r>
      <w:r>
        <w:rPr>
          <w:rFonts w:cs="Arial"/>
          <w:spacing w:val="6"/>
          <w:sz w:val="26"/>
          <w:szCs w:val="24"/>
        </w:rPr>
        <w:t>cifra</w:t>
      </w:r>
      <w:r w:rsidRPr="00F7553A">
        <w:rPr>
          <w:rFonts w:cs="Arial"/>
          <w:spacing w:val="6"/>
          <w:sz w:val="26"/>
          <w:szCs w:val="24"/>
        </w:rPr>
        <w:t xml:space="preserve"> </w:t>
      </w:r>
      <w:r>
        <w:rPr>
          <w:rFonts w:cs="Arial"/>
          <w:spacing w:val="6"/>
          <w:sz w:val="26"/>
          <w:szCs w:val="24"/>
        </w:rPr>
        <w:t>empeora</w:t>
      </w:r>
      <w:r w:rsidRPr="00F7553A">
        <w:rPr>
          <w:rFonts w:cs="Arial"/>
          <w:spacing w:val="6"/>
          <w:sz w:val="26"/>
          <w:szCs w:val="24"/>
        </w:rPr>
        <w:t xml:space="preserve"> de forma relevante respecto a 201</w:t>
      </w:r>
      <w:r>
        <w:rPr>
          <w:rFonts w:cs="Arial"/>
          <w:spacing w:val="6"/>
          <w:sz w:val="26"/>
          <w:szCs w:val="24"/>
        </w:rPr>
        <w:t>9, año en el que su valor fue positivo, con un total de 84,92</w:t>
      </w:r>
      <w:r w:rsidRPr="00F7553A">
        <w:rPr>
          <w:rFonts w:cs="Arial"/>
          <w:spacing w:val="6"/>
          <w:sz w:val="26"/>
          <w:szCs w:val="24"/>
        </w:rPr>
        <w:t xml:space="preserve"> millones.</w:t>
      </w:r>
    </w:p>
    <w:p w14:paraId="353F38D5" w14:textId="77777777" w:rsidR="00263F56" w:rsidRDefault="000C509B" w:rsidP="00E15F5C">
      <w:pPr>
        <w:numPr>
          <w:ilvl w:val="0"/>
          <w:numId w:val="1"/>
        </w:numPr>
        <w:tabs>
          <w:tab w:val="clear" w:pos="1948"/>
          <w:tab w:val="num" w:pos="300"/>
          <w:tab w:val="num" w:pos="360"/>
          <w:tab w:val="left" w:pos="480"/>
          <w:tab w:val="num" w:pos="600"/>
          <w:tab w:val="num" w:pos="720"/>
          <w:tab w:val="num" w:pos="1320"/>
          <w:tab w:val="num" w:pos="2062"/>
        </w:tabs>
        <w:spacing w:before="120" w:after="120"/>
        <w:ind w:left="0" w:firstLine="289"/>
        <w:rPr>
          <w:rFonts w:cs="Arial"/>
          <w:spacing w:val="6"/>
          <w:sz w:val="26"/>
          <w:szCs w:val="24"/>
        </w:rPr>
      </w:pPr>
      <w:r w:rsidRPr="002D030F">
        <w:rPr>
          <w:rFonts w:cs="Arial"/>
          <w:spacing w:val="6"/>
          <w:sz w:val="26"/>
          <w:szCs w:val="24"/>
        </w:rPr>
        <w:t>La deuda financiera a coste amortizado a 31 de diciembre de 2020 asciende a 3.310,60 millones, cifra superior en un 12 po</w:t>
      </w:r>
      <w:r w:rsidR="00FF4C41">
        <w:rPr>
          <w:rFonts w:cs="Arial"/>
          <w:spacing w:val="6"/>
          <w:sz w:val="26"/>
          <w:szCs w:val="24"/>
        </w:rPr>
        <w:t xml:space="preserve">r ciento a la del año anterior lo que supone un incremento de </w:t>
      </w:r>
      <w:r w:rsidRPr="002D030F">
        <w:rPr>
          <w:rFonts w:cs="Arial"/>
          <w:spacing w:val="6"/>
          <w:sz w:val="26"/>
          <w:szCs w:val="24"/>
        </w:rPr>
        <w:t xml:space="preserve">349,52 millones; el </w:t>
      </w:r>
      <w:r w:rsidR="006E6466">
        <w:rPr>
          <w:rFonts w:cs="Arial"/>
          <w:spacing w:val="6"/>
          <w:sz w:val="26"/>
          <w:szCs w:val="24"/>
        </w:rPr>
        <w:t>ocho</w:t>
      </w:r>
      <w:r w:rsidRPr="002D030F">
        <w:rPr>
          <w:rFonts w:cs="Arial"/>
          <w:spacing w:val="6"/>
          <w:sz w:val="26"/>
          <w:szCs w:val="24"/>
        </w:rPr>
        <w:t xml:space="preserve"> por ciento de </w:t>
      </w:r>
      <w:proofErr w:type="gramStart"/>
      <w:r w:rsidRPr="002D030F">
        <w:rPr>
          <w:rFonts w:cs="Arial"/>
          <w:spacing w:val="6"/>
          <w:sz w:val="26"/>
          <w:szCs w:val="24"/>
        </w:rPr>
        <w:t>la misma</w:t>
      </w:r>
      <w:proofErr w:type="gramEnd"/>
      <w:r w:rsidRPr="002D030F">
        <w:rPr>
          <w:rFonts w:cs="Arial"/>
          <w:spacing w:val="6"/>
          <w:sz w:val="26"/>
          <w:szCs w:val="24"/>
        </w:rPr>
        <w:t xml:space="preserve"> tiene un vencimiento a corto</w:t>
      </w:r>
      <w:r w:rsidR="00FF4C41">
        <w:rPr>
          <w:rFonts w:cs="Arial"/>
          <w:spacing w:val="6"/>
          <w:sz w:val="26"/>
          <w:szCs w:val="24"/>
        </w:rPr>
        <w:t xml:space="preserve"> </w:t>
      </w:r>
      <w:r w:rsidRPr="002D030F">
        <w:rPr>
          <w:rFonts w:cs="Arial"/>
          <w:spacing w:val="6"/>
          <w:sz w:val="26"/>
          <w:szCs w:val="24"/>
        </w:rPr>
        <w:t xml:space="preserve">plazo. </w:t>
      </w:r>
      <w:r w:rsidRPr="00B01865">
        <w:rPr>
          <w:rFonts w:cs="Arial"/>
          <w:spacing w:val="6"/>
          <w:sz w:val="26"/>
          <w:szCs w:val="24"/>
        </w:rPr>
        <w:t xml:space="preserve">Sobre los ingresos corrientes representa el </w:t>
      </w:r>
      <w:r>
        <w:rPr>
          <w:rFonts w:cs="Arial"/>
          <w:spacing w:val="6"/>
          <w:sz w:val="26"/>
          <w:szCs w:val="24"/>
        </w:rPr>
        <w:t>82</w:t>
      </w:r>
      <w:r w:rsidRPr="00B01865">
        <w:rPr>
          <w:rFonts w:cs="Arial"/>
          <w:spacing w:val="6"/>
          <w:sz w:val="26"/>
          <w:szCs w:val="24"/>
        </w:rPr>
        <w:t xml:space="preserve"> por ciento, </w:t>
      </w:r>
      <w:r>
        <w:rPr>
          <w:rFonts w:cs="Arial"/>
          <w:spacing w:val="6"/>
          <w:sz w:val="26"/>
          <w:szCs w:val="24"/>
        </w:rPr>
        <w:t>11</w:t>
      </w:r>
      <w:r w:rsidRPr="00B01865">
        <w:rPr>
          <w:rFonts w:cs="Arial"/>
          <w:spacing w:val="6"/>
          <w:sz w:val="26"/>
          <w:szCs w:val="24"/>
        </w:rPr>
        <w:t xml:space="preserve"> punto</w:t>
      </w:r>
      <w:r>
        <w:rPr>
          <w:rFonts w:cs="Arial"/>
          <w:spacing w:val="6"/>
          <w:sz w:val="26"/>
          <w:szCs w:val="24"/>
        </w:rPr>
        <w:t>s porcentuales más que en 2019.</w:t>
      </w:r>
    </w:p>
    <w:p w14:paraId="55741A25" w14:textId="77777777" w:rsidR="00DF17D3" w:rsidRDefault="00DF17D3" w:rsidP="00E15F5C">
      <w:pPr>
        <w:numPr>
          <w:ilvl w:val="0"/>
          <w:numId w:val="1"/>
        </w:numPr>
        <w:tabs>
          <w:tab w:val="clear" w:pos="1948"/>
          <w:tab w:val="num" w:pos="300"/>
          <w:tab w:val="num" w:pos="360"/>
          <w:tab w:val="left" w:pos="480"/>
          <w:tab w:val="num" w:pos="600"/>
          <w:tab w:val="num" w:pos="720"/>
          <w:tab w:val="num" w:pos="1320"/>
          <w:tab w:val="num" w:pos="2062"/>
        </w:tabs>
        <w:spacing w:before="120" w:after="120"/>
        <w:ind w:left="0" w:firstLine="289"/>
        <w:rPr>
          <w:rFonts w:cs="Arial"/>
          <w:spacing w:val="6"/>
          <w:sz w:val="26"/>
          <w:szCs w:val="24"/>
        </w:rPr>
      </w:pPr>
      <w:r>
        <w:rPr>
          <w:rFonts w:cs="Arial"/>
          <w:spacing w:val="6"/>
          <w:sz w:val="26"/>
          <w:szCs w:val="24"/>
        </w:rPr>
        <w:t>El remanente de tesorería para gastos generales asciende a 272,83 millones, importe superior al de 2019 en un 97 por ciento; para valorar este incremento hay que tener en cuenta que se concertaron operaciones de endeudamiento a finales de octubre de 202</w:t>
      </w:r>
      <w:r w:rsidR="00D35994">
        <w:rPr>
          <w:rFonts w:cs="Arial"/>
          <w:spacing w:val="6"/>
          <w:sz w:val="26"/>
          <w:szCs w:val="24"/>
        </w:rPr>
        <w:t>0 por un total de 381 millones.</w:t>
      </w:r>
    </w:p>
    <w:p w14:paraId="621BE451" w14:textId="77777777" w:rsidR="00263F56" w:rsidRDefault="00263F56">
      <w:pPr>
        <w:spacing w:after="0"/>
        <w:ind w:firstLine="0"/>
        <w:jc w:val="left"/>
        <w:rPr>
          <w:rFonts w:cs="Arial"/>
          <w:spacing w:val="6"/>
          <w:sz w:val="26"/>
          <w:szCs w:val="24"/>
        </w:rPr>
      </w:pPr>
      <w:r>
        <w:rPr>
          <w:rFonts w:cs="Arial"/>
          <w:spacing w:val="6"/>
          <w:sz w:val="26"/>
          <w:szCs w:val="24"/>
        </w:rPr>
        <w:br w:type="page"/>
      </w:r>
    </w:p>
    <w:p w14:paraId="6312E053" w14:textId="77777777" w:rsidR="000C509B" w:rsidRPr="00B01865" w:rsidRDefault="000C509B" w:rsidP="00E15F5C">
      <w:pPr>
        <w:numPr>
          <w:ilvl w:val="0"/>
          <w:numId w:val="1"/>
        </w:numPr>
        <w:tabs>
          <w:tab w:val="clear" w:pos="1948"/>
          <w:tab w:val="num" w:pos="300"/>
          <w:tab w:val="num" w:pos="360"/>
          <w:tab w:val="left" w:pos="480"/>
          <w:tab w:val="num" w:pos="600"/>
          <w:tab w:val="num" w:pos="720"/>
          <w:tab w:val="num" w:pos="1320"/>
          <w:tab w:val="num" w:pos="2062"/>
        </w:tabs>
        <w:spacing w:before="120" w:after="240"/>
        <w:ind w:left="0" w:firstLine="289"/>
        <w:rPr>
          <w:rFonts w:cs="Arial"/>
          <w:spacing w:val="6"/>
          <w:sz w:val="26"/>
          <w:szCs w:val="24"/>
        </w:rPr>
      </w:pPr>
      <w:r w:rsidRPr="00B01865">
        <w:rPr>
          <w:rFonts w:cs="Arial"/>
          <w:spacing w:val="6"/>
          <w:sz w:val="26"/>
          <w:szCs w:val="24"/>
        </w:rPr>
        <w:lastRenderedPageBreak/>
        <w:t>La evolución presupuestaria de la deuda neta</w:t>
      </w:r>
      <w:r w:rsidR="00263F56">
        <w:rPr>
          <w:rFonts w:cs="Arial"/>
          <w:spacing w:val="6"/>
          <w:sz w:val="26"/>
          <w:szCs w:val="24"/>
        </w:rPr>
        <w:t xml:space="preserve"> en millones</w:t>
      </w:r>
      <w:r w:rsidRPr="00B01865">
        <w:rPr>
          <w:rFonts w:cs="Arial"/>
          <w:spacing w:val="6"/>
          <w:sz w:val="26"/>
          <w:szCs w:val="24"/>
        </w:rPr>
        <w:t xml:space="preserve"> (deuda concertada menos deuda amortizada) para el periodo 201</w:t>
      </w:r>
      <w:r>
        <w:rPr>
          <w:rFonts w:cs="Arial"/>
          <w:spacing w:val="6"/>
          <w:sz w:val="26"/>
          <w:szCs w:val="24"/>
        </w:rPr>
        <w:t>1-</w:t>
      </w:r>
      <w:r w:rsidRPr="00B01865">
        <w:rPr>
          <w:rFonts w:cs="Arial"/>
          <w:spacing w:val="6"/>
          <w:sz w:val="26"/>
          <w:szCs w:val="24"/>
        </w:rPr>
        <w:t>20</w:t>
      </w:r>
      <w:r>
        <w:rPr>
          <w:rFonts w:cs="Arial"/>
          <w:spacing w:val="6"/>
          <w:sz w:val="26"/>
          <w:szCs w:val="24"/>
        </w:rPr>
        <w:t>20</w:t>
      </w:r>
      <w:r w:rsidRPr="00B01865">
        <w:rPr>
          <w:rFonts w:cs="Arial"/>
          <w:spacing w:val="6"/>
          <w:sz w:val="26"/>
          <w:szCs w:val="24"/>
        </w:rPr>
        <w:t xml:space="preserve"> es la siguiente:</w:t>
      </w:r>
    </w:p>
    <w:tbl>
      <w:tblPr>
        <w:tblW w:w="5000" w:type="pct"/>
        <w:jc w:val="center"/>
        <w:tblCellMar>
          <w:left w:w="70" w:type="dxa"/>
          <w:right w:w="70" w:type="dxa"/>
        </w:tblCellMar>
        <w:tblLook w:val="0000" w:firstRow="0" w:lastRow="0" w:firstColumn="0" w:lastColumn="0" w:noHBand="0" w:noVBand="0"/>
      </w:tblPr>
      <w:tblGrid>
        <w:gridCol w:w="1486"/>
        <w:gridCol w:w="730"/>
        <w:gridCol w:w="732"/>
        <w:gridCol w:w="731"/>
        <w:gridCol w:w="731"/>
        <w:gridCol w:w="731"/>
        <w:gridCol w:w="731"/>
        <w:gridCol w:w="731"/>
        <w:gridCol w:w="731"/>
        <w:gridCol w:w="731"/>
        <w:gridCol w:w="724"/>
      </w:tblGrid>
      <w:tr w:rsidR="000B530B" w:rsidRPr="000B530B" w14:paraId="6857474F" w14:textId="77777777" w:rsidTr="000B530B">
        <w:trPr>
          <w:trHeight w:val="255"/>
          <w:jc w:val="center"/>
        </w:trPr>
        <w:tc>
          <w:tcPr>
            <w:tcW w:w="845" w:type="pct"/>
            <w:tcBorders>
              <w:top w:val="single" w:sz="4" w:space="0" w:color="auto"/>
              <w:bottom w:val="single" w:sz="4" w:space="0" w:color="auto"/>
            </w:tcBorders>
            <w:shd w:val="clear" w:color="auto" w:fill="8DB3E2"/>
            <w:noWrap/>
            <w:vAlign w:val="center"/>
          </w:tcPr>
          <w:p w14:paraId="6634B561" w14:textId="77777777" w:rsidR="000C509B" w:rsidRPr="000B530B" w:rsidRDefault="000C509B" w:rsidP="000B530B">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p>
        </w:tc>
        <w:tc>
          <w:tcPr>
            <w:tcW w:w="415" w:type="pct"/>
            <w:tcBorders>
              <w:top w:val="single" w:sz="4" w:space="0" w:color="auto"/>
              <w:bottom w:val="single" w:sz="4" w:space="0" w:color="auto"/>
            </w:tcBorders>
            <w:shd w:val="clear" w:color="auto" w:fill="8DB3E2"/>
            <w:vAlign w:val="center"/>
          </w:tcPr>
          <w:p w14:paraId="0F1F334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2011</w:t>
            </w:r>
          </w:p>
        </w:tc>
        <w:tc>
          <w:tcPr>
            <w:tcW w:w="416" w:type="pct"/>
            <w:tcBorders>
              <w:top w:val="single" w:sz="4" w:space="0" w:color="auto"/>
              <w:bottom w:val="single" w:sz="4" w:space="0" w:color="auto"/>
            </w:tcBorders>
            <w:shd w:val="clear" w:color="auto" w:fill="8DB3E2"/>
            <w:noWrap/>
            <w:vAlign w:val="center"/>
          </w:tcPr>
          <w:p w14:paraId="3AFF6AA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2012</w:t>
            </w:r>
          </w:p>
        </w:tc>
        <w:tc>
          <w:tcPr>
            <w:tcW w:w="416" w:type="pct"/>
            <w:tcBorders>
              <w:top w:val="single" w:sz="4" w:space="0" w:color="auto"/>
              <w:bottom w:val="single" w:sz="4" w:space="0" w:color="auto"/>
            </w:tcBorders>
            <w:shd w:val="clear" w:color="auto" w:fill="8DB3E2"/>
            <w:noWrap/>
            <w:vAlign w:val="center"/>
          </w:tcPr>
          <w:p w14:paraId="73AC9C6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2013</w:t>
            </w:r>
          </w:p>
        </w:tc>
        <w:tc>
          <w:tcPr>
            <w:tcW w:w="416" w:type="pct"/>
            <w:tcBorders>
              <w:top w:val="single" w:sz="4" w:space="0" w:color="auto"/>
              <w:bottom w:val="single" w:sz="4" w:space="0" w:color="auto"/>
            </w:tcBorders>
            <w:shd w:val="clear" w:color="auto" w:fill="8DB3E2"/>
            <w:vAlign w:val="center"/>
          </w:tcPr>
          <w:p w14:paraId="3FF8292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2014</w:t>
            </w:r>
          </w:p>
        </w:tc>
        <w:tc>
          <w:tcPr>
            <w:tcW w:w="416" w:type="pct"/>
            <w:tcBorders>
              <w:top w:val="single" w:sz="4" w:space="0" w:color="auto"/>
              <w:bottom w:val="single" w:sz="4" w:space="0" w:color="auto"/>
            </w:tcBorders>
            <w:shd w:val="clear" w:color="auto" w:fill="8DB3E2"/>
            <w:vAlign w:val="center"/>
          </w:tcPr>
          <w:p w14:paraId="2E4F970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2015</w:t>
            </w:r>
          </w:p>
        </w:tc>
        <w:tc>
          <w:tcPr>
            <w:tcW w:w="416" w:type="pct"/>
            <w:tcBorders>
              <w:top w:val="single" w:sz="4" w:space="0" w:color="auto"/>
              <w:bottom w:val="single" w:sz="4" w:space="0" w:color="auto"/>
            </w:tcBorders>
            <w:shd w:val="clear" w:color="auto" w:fill="8DB3E2"/>
            <w:vAlign w:val="center"/>
          </w:tcPr>
          <w:p w14:paraId="3E60F96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2016</w:t>
            </w:r>
          </w:p>
        </w:tc>
        <w:tc>
          <w:tcPr>
            <w:tcW w:w="416" w:type="pct"/>
            <w:tcBorders>
              <w:top w:val="single" w:sz="4" w:space="0" w:color="auto"/>
              <w:bottom w:val="single" w:sz="4" w:space="0" w:color="auto"/>
            </w:tcBorders>
            <w:shd w:val="clear" w:color="auto" w:fill="8DB3E2"/>
            <w:vAlign w:val="center"/>
          </w:tcPr>
          <w:p w14:paraId="294C977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2017</w:t>
            </w:r>
          </w:p>
        </w:tc>
        <w:tc>
          <w:tcPr>
            <w:tcW w:w="416" w:type="pct"/>
            <w:tcBorders>
              <w:top w:val="single" w:sz="4" w:space="0" w:color="auto"/>
              <w:bottom w:val="single" w:sz="4" w:space="0" w:color="auto"/>
            </w:tcBorders>
            <w:shd w:val="clear" w:color="auto" w:fill="8DB3E2"/>
            <w:vAlign w:val="center"/>
          </w:tcPr>
          <w:p w14:paraId="7A5ABEA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2018</w:t>
            </w:r>
          </w:p>
        </w:tc>
        <w:tc>
          <w:tcPr>
            <w:tcW w:w="416" w:type="pct"/>
            <w:tcBorders>
              <w:top w:val="single" w:sz="4" w:space="0" w:color="auto"/>
              <w:bottom w:val="single" w:sz="4" w:space="0" w:color="auto"/>
            </w:tcBorders>
            <w:shd w:val="clear" w:color="auto" w:fill="8DB3E2"/>
            <w:vAlign w:val="center"/>
          </w:tcPr>
          <w:p w14:paraId="0650655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2019</w:t>
            </w:r>
          </w:p>
        </w:tc>
        <w:tc>
          <w:tcPr>
            <w:tcW w:w="414" w:type="pct"/>
            <w:tcBorders>
              <w:top w:val="single" w:sz="4" w:space="0" w:color="auto"/>
              <w:bottom w:val="single" w:sz="4" w:space="0" w:color="auto"/>
            </w:tcBorders>
            <w:shd w:val="clear" w:color="auto" w:fill="8DB3E2"/>
            <w:vAlign w:val="center"/>
          </w:tcPr>
          <w:p w14:paraId="554C39E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2020</w:t>
            </w:r>
          </w:p>
        </w:tc>
      </w:tr>
      <w:tr w:rsidR="000B530B" w:rsidRPr="00A97DE6" w14:paraId="45FB2E6E" w14:textId="77777777" w:rsidTr="00FF5760">
        <w:trPr>
          <w:trHeight w:val="227"/>
          <w:jc w:val="center"/>
        </w:trPr>
        <w:tc>
          <w:tcPr>
            <w:tcW w:w="845" w:type="pct"/>
            <w:tcBorders>
              <w:top w:val="single" w:sz="4" w:space="0" w:color="auto"/>
              <w:bottom w:val="single" w:sz="2" w:space="0" w:color="auto"/>
            </w:tcBorders>
            <w:shd w:val="clear" w:color="auto" w:fill="auto"/>
            <w:noWrap/>
            <w:vAlign w:val="center"/>
          </w:tcPr>
          <w:p w14:paraId="77579875" w14:textId="77777777" w:rsidR="000C509B" w:rsidRPr="00A97DE6" w:rsidRDefault="000C509B" w:rsidP="00A97DE6">
            <w:pPr>
              <w:spacing w:after="0"/>
              <w:ind w:right="-47" w:firstLine="0"/>
              <w:rPr>
                <w:rFonts w:ascii="Arial Narrow" w:hAnsi="Arial Narrow" w:cs="Arial"/>
                <w:sz w:val="18"/>
                <w:szCs w:val="18"/>
                <w:lang w:val="es-ES" w:eastAsia="es-ES"/>
              </w:rPr>
            </w:pPr>
            <w:r w:rsidRPr="00A97DE6">
              <w:rPr>
                <w:rFonts w:ascii="Arial Narrow" w:hAnsi="Arial Narrow" w:cs="Arial"/>
                <w:sz w:val="18"/>
                <w:szCs w:val="18"/>
                <w:lang w:val="es-ES" w:eastAsia="es-ES"/>
              </w:rPr>
              <w:t>Deuda concertada</w:t>
            </w:r>
          </w:p>
        </w:tc>
        <w:tc>
          <w:tcPr>
            <w:tcW w:w="415" w:type="pct"/>
            <w:tcBorders>
              <w:top w:val="single" w:sz="4" w:space="0" w:color="auto"/>
              <w:bottom w:val="single" w:sz="2" w:space="0" w:color="auto"/>
            </w:tcBorders>
            <w:shd w:val="clear" w:color="auto" w:fill="auto"/>
            <w:vAlign w:val="center"/>
          </w:tcPr>
          <w:p w14:paraId="7680BCE2"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483,22</w:t>
            </w:r>
          </w:p>
        </w:tc>
        <w:tc>
          <w:tcPr>
            <w:tcW w:w="416" w:type="pct"/>
            <w:tcBorders>
              <w:top w:val="single" w:sz="4" w:space="0" w:color="auto"/>
              <w:bottom w:val="single" w:sz="2" w:space="0" w:color="auto"/>
            </w:tcBorders>
            <w:shd w:val="clear" w:color="auto" w:fill="auto"/>
            <w:noWrap/>
            <w:vAlign w:val="center"/>
          </w:tcPr>
          <w:p w14:paraId="43DB1805"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418,86</w:t>
            </w:r>
          </w:p>
        </w:tc>
        <w:tc>
          <w:tcPr>
            <w:tcW w:w="416" w:type="pct"/>
            <w:tcBorders>
              <w:top w:val="single" w:sz="4" w:space="0" w:color="auto"/>
              <w:bottom w:val="single" w:sz="2" w:space="0" w:color="auto"/>
            </w:tcBorders>
            <w:shd w:val="clear" w:color="auto" w:fill="auto"/>
            <w:noWrap/>
            <w:vAlign w:val="center"/>
          </w:tcPr>
          <w:p w14:paraId="473563A3"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463,66</w:t>
            </w:r>
          </w:p>
        </w:tc>
        <w:tc>
          <w:tcPr>
            <w:tcW w:w="416" w:type="pct"/>
            <w:tcBorders>
              <w:top w:val="single" w:sz="4" w:space="0" w:color="auto"/>
              <w:bottom w:val="single" w:sz="2" w:space="0" w:color="auto"/>
            </w:tcBorders>
            <w:shd w:val="clear" w:color="auto" w:fill="auto"/>
            <w:vAlign w:val="center"/>
          </w:tcPr>
          <w:p w14:paraId="663C4CAA"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492,58</w:t>
            </w:r>
          </w:p>
        </w:tc>
        <w:tc>
          <w:tcPr>
            <w:tcW w:w="416" w:type="pct"/>
            <w:tcBorders>
              <w:top w:val="single" w:sz="4" w:space="0" w:color="auto"/>
              <w:bottom w:val="single" w:sz="2" w:space="0" w:color="auto"/>
            </w:tcBorders>
            <w:shd w:val="clear" w:color="auto" w:fill="auto"/>
            <w:vAlign w:val="center"/>
          </w:tcPr>
          <w:p w14:paraId="3255F78A"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446,94</w:t>
            </w:r>
          </w:p>
        </w:tc>
        <w:tc>
          <w:tcPr>
            <w:tcW w:w="416" w:type="pct"/>
            <w:tcBorders>
              <w:top w:val="single" w:sz="4" w:space="0" w:color="auto"/>
              <w:bottom w:val="single" w:sz="2" w:space="0" w:color="auto"/>
            </w:tcBorders>
            <w:shd w:val="clear" w:color="auto" w:fill="auto"/>
            <w:vAlign w:val="center"/>
          </w:tcPr>
          <w:p w14:paraId="2706448C"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579,70</w:t>
            </w:r>
          </w:p>
        </w:tc>
        <w:tc>
          <w:tcPr>
            <w:tcW w:w="416" w:type="pct"/>
            <w:tcBorders>
              <w:top w:val="single" w:sz="4" w:space="0" w:color="auto"/>
              <w:bottom w:val="single" w:sz="2" w:space="0" w:color="auto"/>
            </w:tcBorders>
            <w:shd w:val="clear" w:color="auto" w:fill="auto"/>
            <w:vAlign w:val="center"/>
          </w:tcPr>
          <w:p w14:paraId="3680796A"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498,01</w:t>
            </w:r>
          </w:p>
        </w:tc>
        <w:tc>
          <w:tcPr>
            <w:tcW w:w="416" w:type="pct"/>
            <w:tcBorders>
              <w:top w:val="single" w:sz="4" w:space="0" w:color="auto"/>
              <w:bottom w:val="single" w:sz="2" w:space="0" w:color="auto"/>
            </w:tcBorders>
            <w:shd w:val="clear" w:color="auto" w:fill="auto"/>
            <w:vAlign w:val="center"/>
          </w:tcPr>
          <w:p w14:paraId="79BEA714"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208,06</w:t>
            </w:r>
          </w:p>
        </w:tc>
        <w:tc>
          <w:tcPr>
            <w:tcW w:w="416" w:type="pct"/>
            <w:tcBorders>
              <w:top w:val="single" w:sz="4" w:space="0" w:color="auto"/>
              <w:bottom w:val="single" w:sz="2" w:space="0" w:color="auto"/>
            </w:tcBorders>
            <w:shd w:val="clear" w:color="auto" w:fill="auto"/>
            <w:vAlign w:val="center"/>
          </w:tcPr>
          <w:p w14:paraId="221CA6B9"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214,46</w:t>
            </w:r>
          </w:p>
        </w:tc>
        <w:tc>
          <w:tcPr>
            <w:tcW w:w="414" w:type="pct"/>
            <w:tcBorders>
              <w:top w:val="single" w:sz="4" w:space="0" w:color="auto"/>
              <w:bottom w:val="single" w:sz="2" w:space="0" w:color="auto"/>
            </w:tcBorders>
            <w:shd w:val="clear" w:color="auto" w:fill="auto"/>
            <w:vAlign w:val="center"/>
          </w:tcPr>
          <w:p w14:paraId="4034D5CF"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648,37</w:t>
            </w:r>
          </w:p>
        </w:tc>
      </w:tr>
      <w:tr w:rsidR="000B530B" w:rsidRPr="00A97DE6" w14:paraId="6940737A" w14:textId="77777777" w:rsidTr="00FF5760">
        <w:trPr>
          <w:trHeight w:val="227"/>
          <w:jc w:val="center"/>
        </w:trPr>
        <w:tc>
          <w:tcPr>
            <w:tcW w:w="845" w:type="pct"/>
            <w:tcBorders>
              <w:top w:val="single" w:sz="2" w:space="0" w:color="auto"/>
              <w:bottom w:val="single" w:sz="4" w:space="0" w:color="auto"/>
            </w:tcBorders>
            <w:shd w:val="clear" w:color="auto" w:fill="auto"/>
            <w:noWrap/>
            <w:vAlign w:val="center"/>
          </w:tcPr>
          <w:p w14:paraId="50310FB2" w14:textId="77777777" w:rsidR="000C509B" w:rsidRPr="00A97DE6" w:rsidRDefault="000C509B" w:rsidP="00A97DE6">
            <w:pPr>
              <w:spacing w:after="0"/>
              <w:ind w:right="-47" w:firstLine="0"/>
              <w:rPr>
                <w:rFonts w:ascii="Arial Narrow" w:hAnsi="Arial Narrow" w:cs="Arial"/>
                <w:sz w:val="18"/>
                <w:szCs w:val="18"/>
                <w:lang w:val="es-ES" w:eastAsia="es-ES"/>
              </w:rPr>
            </w:pPr>
            <w:r w:rsidRPr="00A97DE6">
              <w:rPr>
                <w:rFonts w:ascii="Arial Narrow" w:hAnsi="Arial Narrow" w:cs="Arial"/>
                <w:sz w:val="18"/>
                <w:szCs w:val="18"/>
                <w:lang w:val="es-ES" w:eastAsia="es-ES"/>
              </w:rPr>
              <w:t>Deuda amortizada</w:t>
            </w:r>
          </w:p>
        </w:tc>
        <w:tc>
          <w:tcPr>
            <w:tcW w:w="415" w:type="pct"/>
            <w:tcBorders>
              <w:top w:val="single" w:sz="2" w:space="0" w:color="auto"/>
              <w:bottom w:val="single" w:sz="4" w:space="0" w:color="auto"/>
            </w:tcBorders>
            <w:shd w:val="clear" w:color="auto" w:fill="auto"/>
            <w:vAlign w:val="center"/>
          </w:tcPr>
          <w:p w14:paraId="0534026C"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91,23</w:t>
            </w:r>
          </w:p>
        </w:tc>
        <w:tc>
          <w:tcPr>
            <w:tcW w:w="416" w:type="pct"/>
            <w:tcBorders>
              <w:top w:val="single" w:sz="2" w:space="0" w:color="auto"/>
              <w:bottom w:val="single" w:sz="4" w:space="0" w:color="auto"/>
            </w:tcBorders>
            <w:shd w:val="clear" w:color="auto" w:fill="auto"/>
            <w:noWrap/>
            <w:vAlign w:val="center"/>
          </w:tcPr>
          <w:p w14:paraId="374DAC25"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107,26</w:t>
            </w:r>
          </w:p>
        </w:tc>
        <w:tc>
          <w:tcPr>
            <w:tcW w:w="416" w:type="pct"/>
            <w:tcBorders>
              <w:top w:val="single" w:sz="2" w:space="0" w:color="auto"/>
              <w:bottom w:val="single" w:sz="4" w:space="0" w:color="auto"/>
            </w:tcBorders>
            <w:shd w:val="clear" w:color="auto" w:fill="auto"/>
            <w:noWrap/>
            <w:vAlign w:val="center"/>
          </w:tcPr>
          <w:p w14:paraId="39D1E926"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193,21</w:t>
            </w:r>
          </w:p>
        </w:tc>
        <w:tc>
          <w:tcPr>
            <w:tcW w:w="416" w:type="pct"/>
            <w:tcBorders>
              <w:top w:val="single" w:sz="2" w:space="0" w:color="auto"/>
              <w:bottom w:val="single" w:sz="4" w:space="0" w:color="auto"/>
            </w:tcBorders>
            <w:shd w:val="clear" w:color="auto" w:fill="auto"/>
            <w:vAlign w:val="center"/>
          </w:tcPr>
          <w:p w14:paraId="44EA2B40"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296,53</w:t>
            </w:r>
          </w:p>
        </w:tc>
        <w:tc>
          <w:tcPr>
            <w:tcW w:w="416" w:type="pct"/>
            <w:tcBorders>
              <w:top w:val="single" w:sz="2" w:space="0" w:color="auto"/>
              <w:bottom w:val="single" w:sz="4" w:space="0" w:color="auto"/>
            </w:tcBorders>
            <w:shd w:val="clear" w:color="auto" w:fill="auto"/>
            <w:vAlign w:val="center"/>
          </w:tcPr>
          <w:p w14:paraId="668A04EC"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307,23</w:t>
            </w:r>
          </w:p>
        </w:tc>
        <w:tc>
          <w:tcPr>
            <w:tcW w:w="416" w:type="pct"/>
            <w:tcBorders>
              <w:top w:val="single" w:sz="2" w:space="0" w:color="auto"/>
              <w:bottom w:val="single" w:sz="4" w:space="0" w:color="auto"/>
            </w:tcBorders>
            <w:shd w:val="clear" w:color="auto" w:fill="auto"/>
            <w:vAlign w:val="center"/>
          </w:tcPr>
          <w:p w14:paraId="57EBC74C"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416,08</w:t>
            </w:r>
          </w:p>
        </w:tc>
        <w:tc>
          <w:tcPr>
            <w:tcW w:w="416" w:type="pct"/>
            <w:tcBorders>
              <w:top w:val="single" w:sz="2" w:space="0" w:color="auto"/>
              <w:bottom w:val="single" w:sz="4" w:space="0" w:color="auto"/>
            </w:tcBorders>
            <w:shd w:val="clear" w:color="auto" w:fill="auto"/>
            <w:vAlign w:val="center"/>
          </w:tcPr>
          <w:p w14:paraId="0B49883A"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293,93</w:t>
            </w:r>
          </w:p>
        </w:tc>
        <w:tc>
          <w:tcPr>
            <w:tcW w:w="416" w:type="pct"/>
            <w:tcBorders>
              <w:top w:val="single" w:sz="2" w:space="0" w:color="auto"/>
              <w:bottom w:val="single" w:sz="4" w:space="0" w:color="auto"/>
            </w:tcBorders>
            <w:shd w:val="clear" w:color="auto" w:fill="auto"/>
            <w:vAlign w:val="center"/>
          </w:tcPr>
          <w:p w14:paraId="1EFBD5D7"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373,15</w:t>
            </w:r>
          </w:p>
        </w:tc>
        <w:tc>
          <w:tcPr>
            <w:tcW w:w="416" w:type="pct"/>
            <w:tcBorders>
              <w:top w:val="single" w:sz="2" w:space="0" w:color="auto"/>
              <w:bottom w:val="single" w:sz="4" w:space="0" w:color="auto"/>
            </w:tcBorders>
            <w:shd w:val="clear" w:color="auto" w:fill="auto"/>
            <w:vAlign w:val="center"/>
          </w:tcPr>
          <w:p w14:paraId="3E47587F"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336,99</w:t>
            </w:r>
          </w:p>
        </w:tc>
        <w:tc>
          <w:tcPr>
            <w:tcW w:w="414" w:type="pct"/>
            <w:tcBorders>
              <w:top w:val="single" w:sz="2" w:space="0" w:color="auto"/>
              <w:bottom w:val="single" w:sz="4" w:space="0" w:color="auto"/>
            </w:tcBorders>
            <w:shd w:val="clear" w:color="auto" w:fill="auto"/>
            <w:vAlign w:val="center"/>
          </w:tcPr>
          <w:p w14:paraId="521ACD3D" w14:textId="77777777" w:rsidR="000C509B" w:rsidRPr="00A97DE6" w:rsidRDefault="000C509B" w:rsidP="000B530B">
            <w:pPr>
              <w:spacing w:after="0"/>
              <w:ind w:firstLine="0"/>
              <w:jc w:val="right"/>
              <w:rPr>
                <w:rFonts w:ascii="Arial Narrow" w:hAnsi="Arial Narrow" w:cs="Arial"/>
                <w:sz w:val="18"/>
                <w:szCs w:val="18"/>
                <w:lang w:val="es-ES" w:eastAsia="es-ES"/>
              </w:rPr>
            </w:pPr>
            <w:r w:rsidRPr="00A97DE6">
              <w:rPr>
                <w:rFonts w:ascii="Arial Narrow" w:hAnsi="Arial Narrow" w:cs="Arial"/>
                <w:sz w:val="18"/>
                <w:szCs w:val="18"/>
                <w:lang w:val="es-ES" w:eastAsia="es-ES"/>
              </w:rPr>
              <w:t>289,94</w:t>
            </w:r>
          </w:p>
        </w:tc>
      </w:tr>
      <w:tr w:rsidR="000B530B" w:rsidRPr="00A97DE6" w14:paraId="51E4A9E3" w14:textId="77777777" w:rsidTr="000B530B">
        <w:trPr>
          <w:trHeight w:val="255"/>
          <w:jc w:val="center"/>
        </w:trPr>
        <w:tc>
          <w:tcPr>
            <w:tcW w:w="845" w:type="pct"/>
            <w:tcBorders>
              <w:top w:val="single" w:sz="4" w:space="0" w:color="auto"/>
              <w:bottom w:val="single" w:sz="4" w:space="0" w:color="auto"/>
            </w:tcBorders>
            <w:shd w:val="clear" w:color="auto" w:fill="8DB3E2"/>
            <w:noWrap/>
            <w:vAlign w:val="center"/>
          </w:tcPr>
          <w:p w14:paraId="689AF2BF" w14:textId="77777777" w:rsidR="000C509B" w:rsidRPr="00A97DE6" w:rsidRDefault="000C509B" w:rsidP="000B530B">
            <w:pPr>
              <w:keepLines/>
              <w:tabs>
                <w:tab w:val="right" w:pos="2835"/>
                <w:tab w:val="right" w:pos="3969"/>
                <w:tab w:val="right" w:pos="5103"/>
                <w:tab w:val="right" w:pos="6237"/>
                <w:tab w:val="right" w:pos="7371"/>
              </w:tabs>
              <w:spacing w:after="0"/>
              <w:ind w:right="-47" w:firstLine="0"/>
              <w:jc w:val="left"/>
              <w:rPr>
                <w:rFonts w:ascii="Arial" w:hAnsi="Arial" w:cs="Arial"/>
                <w:spacing w:val="6"/>
                <w:sz w:val="16"/>
                <w:szCs w:val="16"/>
              </w:rPr>
            </w:pPr>
            <w:r w:rsidRPr="00A97DE6">
              <w:rPr>
                <w:rFonts w:ascii="Arial" w:hAnsi="Arial" w:cs="Arial"/>
                <w:spacing w:val="6"/>
                <w:sz w:val="16"/>
                <w:szCs w:val="16"/>
              </w:rPr>
              <w:t>Deuda neta</w:t>
            </w:r>
          </w:p>
        </w:tc>
        <w:tc>
          <w:tcPr>
            <w:tcW w:w="415" w:type="pct"/>
            <w:tcBorders>
              <w:top w:val="single" w:sz="4" w:space="0" w:color="auto"/>
              <w:bottom w:val="single" w:sz="4" w:space="0" w:color="auto"/>
            </w:tcBorders>
            <w:shd w:val="clear" w:color="auto" w:fill="8DB3E2"/>
            <w:vAlign w:val="center"/>
          </w:tcPr>
          <w:p w14:paraId="1B5F8B04"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A97DE6">
              <w:rPr>
                <w:rFonts w:ascii="Arial" w:hAnsi="Arial" w:cs="Arial"/>
                <w:spacing w:val="6"/>
                <w:sz w:val="16"/>
                <w:szCs w:val="16"/>
              </w:rPr>
              <w:t>391,99</w:t>
            </w:r>
          </w:p>
        </w:tc>
        <w:tc>
          <w:tcPr>
            <w:tcW w:w="416" w:type="pct"/>
            <w:tcBorders>
              <w:top w:val="single" w:sz="4" w:space="0" w:color="auto"/>
              <w:bottom w:val="single" w:sz="4" w:space="0" w:color="auto"/>
            </w:tcBorders>
            <w:shd w:val="clear" w:color="auto" w:fill="8DB3E2"/>
            <w:noWrap/>
            <w:vAlign w:val="center"/>
          </w:tcPr>
          <w:p w14:paraId="3B64D512"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A97DE6">
              <w:rPr>
                <w:rFonts w:ascii="Arial" w:hAnsi="Arial" w:cs="Arial"/>
                <w:spacing w:val="6"/>
                <w:sz w:val="16"/>
                <w:szCs w:val="16"/>
              </w:rPr>
              <w:t>311,60</w:t>
            </w:r>
          </w:p>
        </w:tc>
        <w:tc>
          <w:tcPr>
            <w:tcW w:w="416" w:type="pct"/>
            <w:tcBorders>
              <w:top w:val="single" w:sz="4" w:space="0" w:color="auto"/>
              <w:bottom w:val="single" w:sz="4" w:space="0" w:color="auto"/>
            </w:tcBorders>
            <w:shd w:val="clear" w:color="auto" w:fill="8DB3E2"/>
            <w:noWrap/>
            <w:vAlign w:val="center"/>
          </w:tcPr>
          <w:p w14:paraId="264EEB5B"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A97DE6">
              <w:rPr>
                <w:rFonts w:ascii="Arial" w:hAnsi="Arial" w:cs="Arial"/>
                <w:spacing w:val="6"/>
                <w:sz w:val="16"/>
                <w:szCs w:val="16"/>
              </w:rPr>
              <w:t>270,45</w:t>
            </w:r>
          </w:p>
        </w:tc>
        <w:tc>
          <w:tcPr>
            <w:tcW w:w="416" w:type="pct"/>
            <w:tcBorders>
              <w:top w:val="single" w:sz="4" w:space="0" w:color="auto"/>
              <w:bottom w:val="single" w:sz="4" w:space="0" w:color="auto"/>
            </w:tcBorders>
            <w:shd w:val="clear" w:color="auto" w:fill="8DB3E2"/>
            <w:vAlign w:val="center"/>
          </w:tcPr>
          <w:p w14:paraId="3CA7D767"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A97DE6">
              <w:rPr>
                <w:rFonts w:ascii="Arial" w:hAnsi="Arial" w:cs="Arial"/>
                <w:spacing w:val="6"/>
                <w:sz w:val="16"/>
                <w:szCs w:val="16"/>
              </w:rPr>
              <w:t>196,05</w:t>
            </w:r>
          </w:p>
        </w:tc>
        <w:tc>
          <w:tcPr>
            <w:tcW w:w="416" w:type="pct"/>
            <w:tcBorders>
              <w:top w:val="single" w:sz="4" w:space="0" w:color="auto"/>
              <w:bottom w:val="single" w:sz="4" w:space="0" w:color="auto"/>
            </w:tcBorders>
            <w:shd w:val="clear" w:color="auto" w:fill="8DB3E2"/>
            <w:vAlign w:val="center"/>
          </w:tcPr>
          <w:p w14:paraId="0DFF5FFD"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A97DE6">
              <w:rPr>
                <w:rFonts w:ascii="Arial" w:hAnsi="Arial" w:cs="Arial"/>
                <w:spacing w:val="6"/>
                <w:sz w:val="16"/>
                <w:szCs w:val="16"/>
              </w:rPr>
              <w:t>139,71</w:t>
            </w:r>
          </w:p>
        </w:tc>
        <w:tc>
          <w:tcPr>
            <w:tcW w:w="416" w:type="pct"/>
            <w:tcBorders>
              <w:top w:val="single" w:sz="4" w:space="0" w:color="auto"/>
              <w:bottom w:val="single" w:sz="4" w:space="0" w:color="auto"/>
            </w:tcBorders>
            <w:shd w:val="clear" w:color="auto" w:fill="8DB3E2"/>
            <w:vAlign w:val="center"/>
          </w:tcPr>
          <w:p w14:paraId="19123106"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A97DE6">
              <w:rPr>
                <w:rFonts w:ascii="Arial" w:hAnsi="Arial" w:cs="Arial"/>
                <w:spacing w:val="6"/>
                <w:sz w:val="16"/>
                <w:szCs w:val="16"/>
              </w:rPr>
              <w:t>163,62</w:t>
            </w:r>
          </w:p>
        </w:tc>
        <w:tc>
          <w:tcPr>
            <w:tcW w:w="416" w:type="pct"/>
            <w:tcBorders>
              <w:top w:val="single" w:sz="4" w:space="0" w:color="auto"/>
              <w:bottom w:val="single" w:sz="4" w:space="0" w:color="auto"/>
            </w:tcBorders>
            <w:shd w:val="clear" w:color="auto" w:fill="8DB3E2"/>
            <w:vAlign w:val="center"/>
          </w:tcPr>
          <w:p w14:paraId="69EF6AED"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A97DE6">
              <w:rPr>
                <w:rFonts w:ascii="Arial" w:hAnsi="Arial" w:cs="Arial"/>
                <w:spacing w:val="6"/>
                <w:sz w:val="16"/>
                <w:szCs w:val="16"/>
              </w:rPr>
              <w:t>204,08</w:t>
            </w:r>
          </w:p>
        </w:tc>
        <w:tc>
          <w:tcPr>
            <w:tcW w:w="416" w:type="pct"/>
            <w:tcBorders>
              <w:top w:val="single" w:sz="4" w:space="0" w:color="auto"/>
              <w:bottom w:val="single" w:sz="4" w:space="0" w:color="auto"/>
            </w:tcBorders>
            <w:shd w:val="clear" w:color="auto" w:fill="8DB3E2"/>
            <w:vAlign w:val="center"/>
          </w:tcPr>
          <w:p w14:paraId="20E5E555"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A97DE6">
              <w:rPr>
                <w:rFonts w:ascii="Arial" w:hAnsi="Arial" w:cs="Arial"/>
                <w:spacing w:val="6"/>
                <w:sz w:val="16"/>
                <w:szCs w:val="16"/>
              </w:rPr>
              <w:t>-165,09</w:t>
            </w:r>
          </w:p>
        </w:tc>
        <w:tc>
          <w:tcPr>
            <w:tcW w:w="416" w:type="pct"/>
            <w:tcBorders>
              <w:top w:val="single" w:sz="4" w:space="0" w:color="auto"/>
              <w:bottom w:val="single" w:sz="4" w:space="0" w:color="auto"/>
            </w:tcBorders>
            <w:shd w:val="clear" w:color="auto" w:fill="8DB3E2"/>
            <w:vAlign w:val="center"/>
          </w:tcPr>
          <w:p w14:paraId="2E9BC28D"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A97DE6">
              <w:rPr>
                <w:rFonts w:ascii="Arial" w:hAnsi="Arial" w:cs="Arial"/>
                <w:spacing w:val="6"/>
                <w:sz w:val="16"/>
                <w:szCs w:val="16"/>
              </w:rPr>
              <w:t>-122,53</w:t>
            </w:r>
          </w:p>
        </w:tc>
        <w:tc>
          <w:tcPr>
            <w:tcW w:w="414" w:type="pct"/>
            <w:tcBorders>
              <w:top w:val="single" w:sz="4" w:space="0" w:color="auto"/>
              <w:bottom w:val="single" w:sz="4" w:space="0" w:color="auto"/>
            </w:tcBorders>
            <w:shd w:val="clear" w:color="auto" w:fill="8DB3E2"/>
            <w:vAlign w:val="center"/>
          </w:tcPr>
          <w:p w14:paraId="28835871"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A97DE6">
              <w:rPr>
                <w:rFonts w:ascii="Arial" w:hAnsi="Arial" w:cs="Arial"/>
                <w:spacing w:val="6"/>
                <w:sz w:val="16"/>
                <w:szCs w:val="16"/>
              </w:rPr>
              <w:t>358,43</w:t>
            </w:r>
          </w:p>
        </w:tc>
      </w:tr>
    </w:tbl>
    <w:p w14:paraId="4C564434" w14:textId="77777777" w:rsidR="000C509B" w:rsidRPr="00B01865" w:rsidRDefault="000C509B" w:rsidP="000C509B">
      <w:pPr>
        <w:pStyle w:val="texto"/>
        <w:spacing w:before="240"/>
      </w:pPr>
      <w:r>
        <w:t>Si bien el importe de la deuda neta se fue reduciendo desde 201</w:t>
      </w:r>
      <w:r w:rsidR="006E6466">
        <w:t>1</w:t>
      </w:r>
      <w:r>
        <w:t xml:space="preserve">, con un repunte en 2016 y 2017, llegando a valores negativos en 2018 y 2019, es en 2020 cuando </w:t>
      </w:r>
      <w:r w:rsidR="00FE5477">
        <w:t>alcanza</w:t>
      </w:r>
      <w:r>
        <w:t xml:space="preserve"> e</w:t>
      </w:r>
      <w:r w:rsidRPr="00B01865">
        <w:t xml:space="preserve">l mayor valor con </w:t>
      </w:r>
      <w:r>
        <w:t>358,43</w:t>
      </w:r>
      <w:r w:rsidRPr="00B01865">
        <w:t xml:space="preserve"> millones</w:t>
      </w:r>
      <w:r>
        <w:t xml:space="preserve"> superado solamente por el valor de 2011 que alcanzó los 391,99 millones</w:t>
      </w:r>
      <w:r w:rsidRPr="00B01865">
        <w:t xml:space="preserve">. </w:t>
      </w:r>
    </w:p>
    <w:p w14:paraId="24835775" w14:textId="77777777" w:rsidR="000C509B" w:rsidRDefault="000C509B" w:rsidP="000C509B">
      <w:pPr>
        <w:pStyle w:val="texto"/>
      </w:pPr>
      <w:r>
        <w:t xml:space="preserve">Como ya hemos indicado en anteriores informes de esta Cámara, estos importes de deuda concertada y amortizada además están condicionados de forma significativa por el calendario de amortización de la deuda que incluimos en el epígrafe </w:t>
      </w:r>
      <w:r w:rsidRPr="00105CBE">
        <w:t xml:space="preserve">VI.13 </w:t>
      </w:r>
      <w:r>
        <w:t>de este informe.</w:t>
      </w:r>
    </w:p>
    <w:p w14:paraId="5DBEF1CD" w14:textId="77777777" w:rsidR="000C509B" w:rsidRPr="002D030F"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F5C37">
        <w:rPr>
          <w:rFonts w:cs="Arial"/>
        </w:rPr>
        <w:t xml:space="preserve">Los gastos presupuestarios comprometidos para ejercicios futuros ascienden a </w:t>
      </w:r>
      <w:r>
        <w:rPr>
          <w:rFonts w:cs="Arial"/>
        </w:rPr>
        <w:t>4.126,88</w:t>
      </w:r>
      <w:r w:rsidRPr="004F5C37">
        <w:rPr>
          <w:rFonts w:cs="Arial"/>
        </w:rPr>
        <w:t xml:space="preserve"> millones, de los </w:t>
      </w:r>
      <w:r w:rsidRPr="002D030F">
        <w:rPr>
          <w:rFonts w:cs="Arial"/>
        </w:rPr>
        <w:t>que el 8</w:t>
      </w:r>
      <w:r w:rsidR="006E6466">
        <w:rPr>
          <w:rFonts w:cs="Arial"/>
        </w:rPr>
        <w:t>7</w:t>
      </w:r>
      <w:r w:rsidRPr="002D030F">
        <w:rPr>
          <w:rFonts w:cs="Arial"/>
        </w:rPr>
        <w:t xml:space="preserve"> por ciento corresponden a la carga financiera de la deuda. Respecto a los datos de 2019, estos gastos aumentan un ocho por ciento. </w:t>
      </w:r>
    </w:p>
    <w:p w14:paraId="014F3E90" w14:textId="77777777" w:rsidR="000C509B" w:rsidRPr="004F5C37" w:rsidRDefault="000C509B" w:rsidP="009E2C9E">
      <w:pPr>
        <w:pStyle w:val="texto"/>
        <w:spacing w:after="120"/>
      </w:pPr>
      <w:r w:rsidRPr="004F5C37">
        <w:t>Su detalle por capítulo y año es el siguiente:</w:t>
      </w:r>
    </w:p>
    <w:tbl>
      <w:tblPr>
        <w:tblW w:w="5000" w:type="pct"/>
        <w:tblLayout w:type="fixed"/>
        <w:tblCellMar>
          <w:left w:w="70" w:type="dxa"/>
          <w:right w:w="70" w:type="dxa"/>
        </w:tblCellMar>
        <w:tblLook w:val="0000" w:firstRow="0" w:lastRow="0" w:firstColumn="0" w:lastColumn="0" w:noHBand="0" w:noVBand="0"/>
      </w:tblPr>
      <w:tblGrid>
        <w:gridCol w:w="3160"/>
        <w:gridCol w:w="877"/>
        <w:gridCol w:w="859"/>
        <w:gridCol w:w="859"/>
        <w:gridCol w:w="1145"/>
        <w:gridCol w:w="973"/>
        <w:gridCol w:w="916"/>
      </w:tblGrid>
      <w:tr w:rsidR="000C509B" w:rsidRPr="000B530B" w14:paraId="5474AF18" w14:textId="77777777" w:rsidTr="000D0963">
        <w:trPr>
          <w:trHeight w:val="198"/>
        </w:trPr>
        <w:tc>
          <w:tcPr>
            <w:tcW w:w="1134" w:type="dxa"/>
            <w:gridSpan w:val="7"/>
            <w:tcBorders>
              <w:left w:val="nil"/>
              <w:bottom w:val="single" w:sz="2" w:space="0" w:color="auto"/>
              <w:right w:val="nil"/>
            </w:tcBorders>
            <w:shd w:val="clear" w:color="auto" w:fill="auto"/>
            <w:noWrap/>
            <w:vAlign w:val="center"/>
          </w:tcPr>
          <w:p w14:paraId="581FBBCE" w14:textId="77777777" w:rsidR="000C509B" w:rsidRPr="000B530B" w:rsidRDefault="000C509B" w:rsidP="000B530B">
            <w:pPr>
              <w:keepLines/>
              <w:tabs>
                <w:tab w:val="right" w:pos="2835"/>
                <w:tab w:val="right" w:pos="3969"/>
                <w:tab w:val="right" w:pos="5103"/>
                <w:tab w:val="right" w:pos="6237"/>
                <w:tab w:val="right" w:pos="7371"/>
              </w:tabs>
              <w:spacing w:after="0"/>
              <w:ind w:right="-70" w:firstLine="0"/>
              <w:jc w:val="right"/>
              <w:rPr>
                <w:rFonts w:ascii="Arial Narrow" w:hAnsi="Arial Narrow" w:cs="Arial"/>
                <w:spacing w:val="6"/>
                <w:szCs w:val="17"/>
              </w:rPr>
            </w:pPr>
            <w:r w:rsidRPr="000B530B">
              <w:rPr>
                <w:rFonts w:ascii="Arial Narrow" w:hAnsi="Arial Narrow" w:cs="Arial"/>
                <w:spacing w:val="6"/>
                <w:szCs w:val="17"/>
              </w:rPr>
              <w:t>(en miles)</w:t>
            </w:r>
          </w:p>
        </w:tc>
      </w:tr>
      <w:tr w:rsidR="000D0963" w:rsidRPr="00DF4C95" w14:paraId="7F526771" w14:textId="77777777" w:rsidTr="000D0963">
        <w:trPr>
          <w:trHeight w:val="255"/>
        </w:trPr>
        <w:tc>
          <w:tcPr>
            <w:tcW w:w="3130" w:type="dxa"/>
            <w:tcBorders>
              <w:top w:val="single" w:sz="4" w:space="0" w:color="auto"/>
              <w:left w:val="nil"/>
              <w:bottom w:val="single" w:sz="4" w:space="0" w:color="auto"/>
              <w:right w:val="nil"/>
            </w:tcBorders>
            <w:shd w:val="clear" w:color="auto" w:fill="8DB3E2"/>
            <w:noWrap/>
            <w:vAlign w:val="center"/>
          </w:tcPr>
          <w:p w14:paraId="1B6E082F"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Capítulo</w:t>
            </w:r>
          </w:p>
        </w:tc>
        <w:tc>
          <w:tcPr>
            <w:tcW w:w="869" w:type="dxa"/>
            <w:tcBorders>
              <w:top w:val="single" w:sz="4" w:space="0" w:color="auto"/>
              <w:left w:val="nil"/>
              <w:bottom w:val="single" w:sz="4" w:space="0" w:color="auto"/>
              <w:right w:val="nil"/>
            </w:tcBorders>
            <w:shd w:val="clear" w:color="auto" w:fill="8DB3E2"/>
            <w:noWrap/>
            <w:vAlign w:val="center"/>
          </w:tcPr>
          <w:p w14:paraId="673CAC1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2021</w:t>
            </w:r>
          </w:p>
        </w:tc>
        <w:tc>
          <w:tcPr>
            <w:tcW w:w="851" w:type="dxa"/>
            <w:tcBorders>
              <w:top w:val="single" w:sz="4" w:space="0" w:color="auto"/>
              <w:left w:val="nil"/>
              <w:bottom w:val="single" w:sz="4" w:space="0" w:color="auto"/>
              <w:right w:val="nil"/>
            </w:tcBorders>
            <w:shd w:val="clear" w:color="auto" w:fill="8DB3E2"/>
            <w:noWrap/>
            <w:vAlign w:val="center"/>
          </w:tcPr>
          <w:p w14:paraId="1DA2F75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2022</w:t>
            </w:r>
          </w:p>
        </w:tc>
        <w:tc>
          <w:tcPr>
            <w:tcW w:w="851" w:type="dxa"/>
            <w:tcBorders>
              <w:top w:val="single" w:sz="4" w:space="0" w:color="auto"/>
              <w:left w:val="nil"/>
              <w:bottom w:val="single" w:sz="4" w:space="0" w:color="auto"/>
              <w:right w:val="nil"/>
            </w:tcBorders>
            <w:shd w:val="clear" w:color="auto" w:fill="8DB3E2"/>
            <w:noWrap/>
            <w:vAlign w:val="center"/>
          </w:tcPr>
          <w:p w14:paraId="0FF7067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2023</w:t>
            </w:r>
          </w:p>
        </w:tc>
        <w:tc>
          <w:tcPr>
            <w:tcW w:w="1134" w:type="dxa"/>
            <w:tcBorders>
              <w:top w:val="single" w:sz="4" w:space="0" w:color="auto"/>
              <w:left w:val="nil"/>
              <w:bottom w:val="single" w:sz="4" w:space="0" w:color="auto"/>
              <w:right w:val="nil"/>
            </w:tcBorders>
            <w:shd w:val="clear" w:color="auto" w:fill="8DB3E2"/>
            <w:noWrap/>
            <w:vAlign w:val="center"/>
          </w:tcPr>
          <w:p w14:paraId="12C0D35D" w14:textId="77777777" w:rsidR="000C509B" w:rsidRPr="000B530B" w:rsidRDefault="000C509B" w:rsidP="00A97DE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Resto</w:t>
            </w:r>
            <w:r w:rsidR="000D0963">
              <w:rPr>
                <w:rFonts w:ascii="Arial" w:hAnsi="Arial" w:cs="Arial"/>
                <w:spacing w:val="6"/>
                <w:sz w:val="18"/>
                <w:szCs w:val="24"/>
              </w:rPr>
              <w:t xml:space="preserve"> años</w:t>
            </w:r>
          </w:p>
        </w:tc>
        <w:tc>
          <w:tcPr>
            <w:tcW w:w="964" w:type="dxa"/>
            <w:tcBorders>
              <w:top w:val="single" w:sz="4" w:space="0" w:color="auto"/>
              <w:left w:val="nil"/>
              <w:bottom w:val="single" w:sz="4" w:space="0" w:color="auto"/>
              <w:right w:val="nil"/>
            </w:tcBorders>
            <w:shd w:val="clear" w:color="auto" w:fill="8DB3E2"/>
            <w:vAlign w:val="center"/>
          </w:tcPr>
          <w:p w14:paraId="0A79441F" w14:textId="77777777" w:rsidR="000C509B" w:rsidRPr="000B530B" w:rsidRDefault="000C509B" w:rsidP="00A97DE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Total</w:t>
            </w:r>
          </w:p>
        </w:tc>
        <w:tc>
          <w:tcPr>
            <w:tcW w:w="907" w:type="dxa"/>
            <w:tcBorders>
              <w:top w:val="single" w:sz="4" w:space="0" w:color="auto"/>
              <w:left w:val="nil"/>
              <w:bottom w:val="single" w:sz="4" w:space="0" w:color="auto"/>
              <w:right w:val="nil"/>
            </w:tcBorders>
            <w:shd w:val="clear" w:color="auto" w:fill="8DB3E2"/>
            <w:noWrap/>
            <w:vAlign w:val="center"/>
          </w:tcPr>
          <w:p w14:paraId="6937089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 s/total</w:t>
            </w:r>
          </w:p>
        </w:tc>
      </w:tr>
      <w:tr w:rsidR="000D0963" w:rsidRPr="000B530B" w14:paraId="31ABA754" w14:textId="77777777" w:rsidTr="000D0963">
        <w:trPr>
          <w:trHeight w:val="198"/>
        </w:trPr>
        <w:tc>
          <w:tcPr>
            <w:tcW w:w="3130" w:type="dxa"/>
            <w:tcBorders>
              <w:top w:val="single" w:sz="4" w:space="0" w:color="auto"/>
              <w:left w:val="nil"/>
              <w:bottom w:val="single" w:sz="2" w:space="0" w:color="auto"/>
              <w:right w:val="nil"/>
            </w:tcBorders>
            <w:shd w:val="clear" w:color="auto" w:fill="auto"/>
            <w:noWrap/>
            <w:vAlign w:val="center"/>
          </w:tcPr>
          <w:p w14:paraId="17575649" w14:textId="77777777" w:rsidR="000C509B" w:rsidRPr="000B530B" w:rsidRDefault="000C509B" w:rsidP="00A97DE6">
            <w:pPr>
              <w:spacing w:after="0"/>
              <w:ind w:firstLine="0"/>
              <w:jc w:val="left"/>
              <w:rPr>
                <w:rFonts w:ascii="Arial Narrow" w:hAnsi="Arial Narrow" w:cs="Arial"/>
                <w:lang w:val="es-ES" w:eastAsia="es-ES"/>
              </w:rPr>
            </w:pPr>
            <w:r w:rsidRPr="000B530B">
              <w:rPr>
                <w:rFonts w:ascii="Arial Narrow" w:hAnsi="Arial Narrow" w:cs="Arial"/>
                <w:lang w:val="es-ES" w:eastAsia="es-ES"/>
              </w:rPr>
              <w:t xml:space="preserve">1 </w:t>
            </w:r>
            <w:proofErr w:type="gramStart"/>
            <w:r w:rsidRPr="000B530B">
              <w:rPr>
                <w:rFonts w:ascii="Arial Narrow" w:hAnsi="Arial Narrow" w:cs="Arial"/>
                <w:lang w:val="es-ES" w:eastAsia="es-ES"/>
              </w:rPr>
              <w:t>Gastos</w:t>
            </w:r>
            <w:proofErr w:type="gramEnd"/>
            <w:r w:rsidRPr="000B530B">
              <w:rPr>
                <w:rFonts w:ascii="Arial Narrow" w:hAnsi="Arial Narrow" w:cs="Arial"/>
                <w:lang w:val="es-ES" w:eastAsia="es-ES"/>
              </w:rPr>
              <w:t xml:space="preserve"> de personal</w:t>
            </w:r>
          </w:p>
        </w:tc>
        <w:tc>
          <w:tcPr>
            <w:tcW w:w="869" w:type="dxa"/>
            <w:tcBorders>
              <w:top w:val="single" w:sz="4" w:space="0" w:color="auto"/>
              <w:left w:val="nil"/>
              <w:bottom w:val="single" w:sz="2" w:space="0" w:color="auto"/>
              <w:right w:val="nil"/>
            </w:tcBorders>
            <w:shd w:val="clear" w:color="auto" w:fill="auto"/>
            <w:noWrap/>
            <w:vAlign w:val="center"/>
          </w:tcPr>
          <w:p w14:paraId="0C95E84B"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90</w:t>
            </w:r>
          </w:p>
        </w:tc>
        <w:tc>
          <w:tcPr>
            <w:tcW w:w="851" w:type="dxa"/>
            <w:tcBorders>
              <w:top w:val="single" w:sz="4" w:space="0" w:color="auto"/>
              <w:left w:val="nil"/>
              <w:bottom w:val="single" w:sz="2" w:space="0" w:color="auto"/>
              <w:right w:val="nil"/>
            </w:tcBorders>
            <w:shd w:val="clear" w:color="auto" w:fill="auto"/>
            <w:noWrap/>
            <w:vAlign w:val="center"/>
          </w:tcPr>
          <w:p w14:paraId="6DFD3A71"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0</w:t>
            </w:r>
          </w:p>
        </w:tc>
        <w:tc>
          <w:tcPr>
            <w:tcW w:w="851" w:type="dxa"/>
            <w:tcBorders>
              <w:top w:val="single" w:sz="4" w:space="0" w:color="auto"/>
              <w:left w:val="nil"/>
              <w:bottom w:val="single" w:sz="2" w:space="0" w:color="auto"/>
              <w:right w:val="nil"/>
            </w:tcBorders>
            <w:shd w:val="clear" w:color="auto" w:fill="auto"/>
            <w:noWrap/>
            <w:vAlign w:val="center"/>
          </w:tcPr>
          <w:p w14:paraId="26B7FFE8"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0</w:t>
            </w:r>
          </w:p>
        </w:tc>
        <w:tc>
          <w:tcPr>
            <w:tcW w:w="1134" w:type="dxa"/>
            <w:tcBorders>
              <w:top w:val="single" w:sz="4" w:space="0" w:color="auto"/>
              <w:left w:val="nil"/>
              <w:bottom w:val="single" w:sz="2" w:space="0" w:color="auto"/>
              <w:right w:val="nil"/>
            </w:tcBorders>
            <w:shd w:val="clear" w:color="auto" w:fill="auto"/>
            <w:noWrap/>
            <w:vAlign w:val="center"/>
          </w:tcPr>
          <w:p w14:paraId="7BE12EAF"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0</w:t>
            </w:r>
          </w:p>
        </w:tc>
        <w:tc>
          <w:tcPr>
            <w:tcW w:w="964" w:type="dxa"/>
            <w:tcBorders>
              <w:top w:val="single" w:sz="4" w:space="0" w:color="auto"/>
              <w:left w:val="nil"/>
              <w:bottom w:val="single" w:sz="2" w:space="0" w:color="auto"/>
              <w:right w:val="nil"/>
            </w:tcBorders>
            <w:shd w:val="clear" w:color="auto" w:fill="auto"/>
            <w:noWrap/>
            <w:vAlign w:val="center"/>
          </w:tcPr>
          <w:p w14:paraId="08C8F3C0"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90</w:t>
            </w:r>
          </w:p>
        </w:tc>
        <w:tc>
          <w:tcPr>
            <w:tcW w:w="907" w:type="dxa"/>
            <w:tcBorders>
              <w:top w:val="single" w:sz="4" w:space="0" w:color="auto"/>
              <w:left w:val="nil"/>
              <w:bottom w:val="single" w:sz="2" w:space="0" w:color="auto"/>
              <w:right w:val="nil"/>
            </w:tcBorders>
            <w:shd w:val="clear" w:color="auto" w:fill="auto"/>
            <w:noWrap/>
            <w:vAlign w:val="center"/>
          </w:tcPr>
          <w:p w14:paraId="203BD01D"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0</w:t>
            </w:r>
          </w:p>
        </w:tc>
      </w:tr>
      <w:tr w:rsidR="000D0963" w:rsidRPr="000B530B" w14:paraId="5DB75FAC"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213EFD3C" w14:textId="77777777" w:rsidR="000C509B" w:rsidRPr="000B530B" w:rsidRDefault="000C509B" w:rsidP="00A97DE6">
            <w:pPr>
              <w:spacing w:after="0"/>
              <w:ind w:firstLine="0"/>
              <w:jc w:val="left"/>
              <w:rPr>
                <w:rFonts w:ascii="Arial Narrow" w:hAnsi="Arial Narrow" w:cs="Arial"/>
                <w:lang w:val="es-ES" w:eastAsia="es-ES"/>
              </w:rPr>
            </w:pPr>
            <w:r w:rsidRPr="000B530B">
              <w:rPr>
                <w:rFonts w:ascii="Arial Narrow" w:hAnsi="Arial Narrow" w:cs="Arial"/>
                <w:lang w:val="es-ES" w:eastAsia="es-ES"/>
              </w:rPr>
              <w:t xml:space="preserve">2 </w:t>
            </w:r>
            <w:proofErr w:type="gramStart"/>
            <w:r w:rsidRPr="000B530B">
              <w:rPr>
                <w:rFonts w:ascii="Arial Narrow" w:hAnsi="Arial Narrow" w:cs="Arial"/>
                <w:lang w:val="es-ES" w:eastAsia="es-ES"/>
              </w:rPr>
              <w:t>Gastos</w:t>
            </w:r>
            <w:proofErr w:type="gramEnd"/>
            <w:r w:rsidRPr="000B530B">
              <w:rPr>
                <w:rFonts w:ascii="Arial Narrow" w:hAnsi="Arial Narrow" w:cs="Arial"/>
                <w:lang w:val="es-ES" w:eastAsia="es-ES"/>
              </w:rPr>
              <w:t xml:space="preserve"> corrientes bienes y servicios</w:t>
            </w:r>
          </w:p>
        </w:tc>
        <w:tc>
          <w:tcPr>
            <w:tcW w:w="869" w:type="dxa"/>
            <w:tcBorders>
              <w:top w:val="single" w:sz="2" w:space="0" w:color="auto"/>
              <w:left w:val="nil"/>
              <w:bottom w:val="single" w:sz="2" w:space="0" w:color="auto"/>
              <w:right w:val="nil"/>
            </w:tcBorders>
            <w:shd w:val="clear" w:color="auto" w:fill="auto"/>
            <w:noWrap/>
            <w:vAlign w:val="center"/>
          </w:tcPr>
          <w:p w14:paraId="0885B7B9"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170.234</w:t>
            </w:r>
          </w:p>
        </w:tc>
        <w:tc>
          <w:tcPr>
            <w:tcW w:w="851" w:type="dxa"/>
            <w:tcBorders>
              <w:top w:val="single" w:sz="2" w:space="0" w:color="auto"/>
              <w:left w:val="nil"/>
              <w:bottom w:val="single" w:sz="2" w:space="0" w:color="auto"/>
              <w:right w:val="nil"/>
            </w:tcBorders>
            <w:shd w:val="clear" w:color="auto" w:fill="auto"/>
            <w:noWrap/>
            <w:vAlign w:val="center"/>
          </w:tcPr>
          <w:p w14:paraId="0CE5EE48"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27.298</w:t>
            </w:r>
          </w:p>
        </w:tc>
        <w:tc>
          <w:tcPr>
            <w:tcW w:w="851" w:type="dxa"/>
            <w:tcBorders>
              <w:top w:val="single" w:sz="2" w:space="0" w:color="auto"/>
              <w:left w:val="nil"/>
              <w:bottom w:val="single" w:sz="2" w:space="0" w:color="auto"/>
              <w:right w:val="nil"/>
            </w:tcBorders>
            <w:shd w:val="clear" w:color="auto" w:fill="auto"/>
            <w:noWrap/>
            <w:vAlign w:val="center"/>
          </w:tcPr>
          <w:p w14:paraId="6BF2EADD"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8.140</w:t>
            </w:r>
          </w:p>
        </w:tc>
        <w:tc>
          <w:tcPr>
            <w:tcW w:w="1134" w:type="dxa"/>
            <w:tcBorders>
              <w:top w:val="single" w:sz="2" w:space="0" w:color="auto"/>
              <w:left w:val="nil"/>
              <w:bottom w:val="single" w:sz="2" w:space="0" w:color="auto"/>
              <w:right w:val="nil"/>
            </w:tcBorders>
            <w:shd w:val="clear" w:color="auto" w:fill="auto"/>
            <w:noWrap/>
            <w:vAlign w:val="center"/>
          </w:tcPr>
          <w:p w14:paraId="61290EA7"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7.313</w:t>
            </w:r>
          </w:p>
        </w:tc>
        <w:tc>
          <w:tcPr>
            <w:tcW w:w="964" w:type="dxa"/>
            <w:tcBorders>
              <w:top w:val="single" w:sz="2" w:space="0" w:color="auto"/>
              <w:left w:val="nil"/>
              <w:bottom w:val="single" w:sz="2" w:space="0" w:color="auto"/>
              <w:right w:val="nil"/>
            </w:tcBorders>
            <w:shd w:val="clear" w:color="auto" w:fill="auto"/>
            <w:noWrap/>
            <w:vAlign w:val="center"/>
          </w:tcPr>
          <w:p w14:paraId="7F240BEF"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212.985</w:t>
            </w:r>
          </w:p>
        </w:tc>
        <w:tc>
          <w:tcPr>
            <w:tcW w:w="907" w:type="dxa"/>
            <w:tcBorders>
              <w:top w:val="single" w:sz="2" w:space="0" w:color="auto"/>
              <w:left w:val="nil"/>
              <w:bottom w:val="single" w:sz="2" w:space="0" w:color="auto"/>
              <w:right w:val="nil"/>
            </w:tcBorders>
            <w:shd w:val="clear" w:color="auto" w:fill="auto"/>
            <w:noWrap/>
            <w:vAlign w:val="center"/>
          </w:tcPr>
          <w:p w14:paraId="24EAC5EA"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5</w:t>
            </w:r>
          </w:p>
        </w:tc>
      </w:tr>
      <w:tr w:rsidR="000D0963" w:rsidRPr="000B530B" w14:paraId="2D80F602"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5EDE3621" w14:textId="77777777" w:rsidR="000C509B" w:rsidRPr="000B530B" w:rsidRDefault="000C509B" w:rsidP="00A97DE6">
            <w:pPr>
              <w:spacing w:after="0"/>
              <w:ind w:firstLine="0"/>
              <w:jc w:val="left"/>
              <w:rPr>
                <w:rFonts w:ascii="Arial Narrow" w:hAnsi="Arial Narrow" w:cs="Arial"/>
                <w:lang w:val="es-ES" w:eastAsia="es-ES"/>
              </w:rPr>
            </w:pPr>
            <w:r w:rsidRPr="000B530B">
              <w:rPr>
                <w:rFonts w:ascii="Arial Narrow" w:hAnsi="Arial Narrow" w:cs="Arial"/>
                <w:lang w:val="es-ES" w:eastAsia="es-ES"/>
              </w:rPr>
              <w:t xml:space="preserve">3 </w:t>
            </w:r>
            <w:proofErr w:type="gramStart"/>
            <w:r w:rsidRPr="000B530B">
              <w:rPr>
                <w:rFonts w:ascii="Arial Narrow" w:hAnsi="Arial Narrow" w:cs="Arial"/>
                <w:lang w:val="es-ES" w:eastAsia="es-ES"/>
              </w:rPr>
              <w:t>Gastos</w:t>
            </w:r>
            <w:proofErr w:type="gramEnd"/>
            <w:r w:rsidRPr="000B530B">
              <w:rPr>
                <w:rFonts w:ascii="Arial Narrow" w:hAnsi="Arial Narrow" w:cs="Arial"/>
                <w:lang w:val="es-ES" w:eastAsia="es-ES"/>
              </w:rPr>
              <w:t xml:space="preserve"> financieros</w:t>
            </w:r>
          </w:p>
        </w:tc>
        <w:tc>
          <w:tcPr>
            <w:tcW w:w="869" w:type="dxa"/>
            <w:tcBorders>
              <w:top w:val="single" w:sz="2" w:space="0" w:color="auto"/>
              <w:left w:val="nil"/>
              <w:bottom w:val="single" w:sz="2" w:space="0" w:color="auto"/>
              <w:right w:val="nil"/>
            </w:tcBorders>
            <w:shd w:val="clear" w:color="auto" w:fill="auto"/>
            <w:noWrap/>
            <w:vAlign w:val="center"/>
          </w:tcPr>
          <w:p w14:paraId="0DCF785E"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52.869</w:t>
            </w:r>
          </w:p>
        </w:tc>
        <w:tc>
          <w:tcPr>
            <w:tcW w:w="851" w:type="dxa"/>
            <w:tcBorders>
              <w:top w:val="single" w:sz="2" w:space="0" w:color="auto"/>
              <w:left w:val="nil"/>
              <w:bottom w:val="single" w:sz="2" w:space="0" w:color="auto"/>
              <w:right w:val="nil"/>
            </w:tcBorders>
            <w:shd w:val="clear" w:color="auto" w:fill="auto"/>
            <w:noWrap/>
            <w:vAlign w:val="center"/>
          </w:tcPr>
          <w:p w14:paraId="6B496299"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44.552</w:t>
            </w:r>
          </w:p>
        </w:tc>
        <w:tc>
          <w:tcPr>
            <w:tcW w:w="851" w:type="dxa"/>
            <w:tcBorders>
              <w:top w:val="single" w:sz="2" w:space="0" w:color="auto"/>
              <w:left w:val="nil"/>
              <w:bottom w:val="single" w:sz="2" w:space="0" w:color="auto"/>
              <w:right w:val="nil"/>
            </w:tcBorders>
            <w:shd w:val="clear" w:color="auto" w:fill="auto"/>
            <w:noWrap/>
            <w:vAlign w:val="center"/>
          </w:tcPr>
          <w:p w14:paraId="7958671D"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38.368</w:t>
            </w:r>
          </w:p>
        </w:tc>
        <w:tc>
          <w:tcPr>
            <w:tcW w:w="1134" w:type="dxa"/>
            <w:tcBorders>
              <w:top w:val="single" w:sz="2" w:space="0" w:color="auto"/>
              <w:left w:val="nil"/>
              <w:bottom w:val="single" w:sz="2" w:space="0" w:color="auto"/>
              <w:right w:val="nil"/>
            </w:tcBorders>
            <w:shd w:val="clear" w:color="auto" w:fill="auto"/>
            <w:noWrap/>
            <w:vAlign w:val="center"/>
          </w:tcPr>
          <w:p w14:paraId="4F78B427"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204.910</w:t>
            </w:r>
          </w:p>
        </w:tc>
        <w:tc>
          <w:tcPr>
            <w:tcW w:w="964" w:type="dxa"/>
            <w:tcBorders>
              <w:top w:val="single" w:sz="2" w:space="0" w:color="auto"/>
              <w:left w:val="nil"/>
              <w:bottom w:val="single" w:sz="2" w:space="0" w:color="auto"/>
              <w:right w:val="nil"/>
            </w:tcBorders>
            <w:shd w:val="clear" w:color="auto" w:fill="auto"/>
            <w:noWrap/>
            <w:vAlign w:val="center"/>
          </w:tcPr>
          <w:p w14:paraId="64A4164E"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340.699</w:t>
            </w:r>
          </w:p>
        </w:tc>
        <w:tc>
          <w:tcPr>
            <w:tcW w:w="907" w:type="dxa"/>
            <w:tcBorders>
              <w:top w:val="single" w:sz="2" w:space="0" w:color="auto"/>
              <w:left w:val="nil"/>
              <w:bottom w:val="single" w:sz="2" w:space="0" w:color="auto"/>
              <w:right w:val="nil"/>
            </w:tcBorders>
            <w:shd w:val="clear" w:color="auto" w:fill="auto"/>
            <w:noWrap/>
            <w:vAlign w:val="center"/>
          </w:tcPr>
          <w:p w14:paraId="05F89BE3"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8</w:t>
            </w:r>
          </w:p>
        </w:tc>
      </w:tr>
      <w:tr w:rsidR="000D0963" w:rsidRPr="000B530B" w14:paraId="00D19BD6"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476A7A73" w14:textId="77777777" w:rsidR="000C509B" w:rsidRPr="000B530B" w:rsidRDefault="000C509B" w:rsidP="00A97DE6">
            <w:pPr>
              <w:spacing w:after="0"/>
              <w:ind w:firstLine="0"/>
              <w:jc w:val="left"/>
              <w:rPr>
                <w:rFonts w:ascii="Arial Narrow" w:hAnsi="Arial Narrow" w:cs="Arial"/>
                <w:lang w:val="es-ES" w:eastAsia="es-ES"/>
              </w:rPr>
            </w:pPr>
            <w:r w:rsidRPr="000B530B">
              <w:rPr>
                <w:rFonts w:ascii="Arial Narrow" w:hAnsi="Arial Narrow" w:cs="Arial"/>
                <w:lang w:val="es-ES" w:eastAsia="es-ES"/>
              </w:rPr>
              <w:t xml:space="preserve">4 </w:t>
            </w:r>
            <w:proofErr w:type="gramStart"/>
            <w:r w:rsidRPr="000B530B">
              <w:rPr>
                <w:rFonts w:ascii="Arial Narrow" w:hAnsi="Arial Narrow" w:cs="Arial"/>
                <w:lang w:val="es-ES" w:eastAsia="es-ES"/>
              </w:rPr>
              <w:t>Transferencias</w:t>
            </w:r>
            <w:proofErr w:type="gramEnd"/>
            <w:r w:rsidRPr="000B530B">
              <w:rPr>
                <w:rFonts w:ascii="Arial Narrow" w:hAnsi="Arial Narrow" w:cs="Arial"/>
                <w:lang w:val="es-ES" w:eastAsia="es-ES"/>
              </w:rPr>
              <w:t xml:space="preserve"> corrientes</w:t>
            </w:r>
          </w:p>
        </w:tc>
        <w:tc>
          <w:tcPr>
            <w:tcW w:w="869" w:type="dxa"/>
            <w:tcBorders>
              <w:top w:val="single" w:sz="2" w:space="0" w:color="auto"/>
              <w:left w:val="nil"/>
              <w:bottom w:val="single" w:sz="2" w:space="0" w:color="auto"/>
              <w:right w:val="nil"/>
            </w:tcBorders>
            <w:shd w:val="clear" w:color="auto" w:fill="auto"/>
            <w:noWrap/>
            <w:vAlign w:val="center"/>
          </w:tcPr>
          <w:p w14:paraId="5AE871CE"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69.844</w:t>
            </w:r>
          </w:p>
        </w:tc>
        <w:tc>
          <w:tcPr>
            <w:tcW w:w="851" w:type="dxa"/>
            <w:tcBorders>
              <w:top w:val="single" w:sz="2" w:space="0" w:color="auto"/>
              <w:left w:val="nil"/>
              <w:bottom w:val="single" w:sz="2" w:space="0" w:color="auto"/>
              <w:right w:val="nil"/>
            </w:tcBorders>
            <w:shd w:val="clear" w:color="auto" w:fill="auto"/>
            <w:noWrap/>
            <w:vAlign w:val="center"/>
          </w:tcPr>
          <w:p w14:paraId="2262D87C"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6.520</w:t>
            </w:r>
          </w:p>
        </w:tc>
        <w:tc>
          <w:tcPr>
            <w:tcW w:w="851" w:type="dxa"/>
            <w:tcBorders>
              <w:top w:val="single" w:sz="2" w:space="0" w:color="auto"/>
              <w:left w:val="nil"/>
              <w:bottom w:val="single" w:sz="2" w:space="0" w:color="auto"/>
              <w:right w:val="nil"/>
            </w:tcBorders>
            <w:shd w:val="clear" w:color="auto" w:fill="auto"/>
            <w:noWrap/>
            <w:vAlign w:val="center"/>
          </w:tcPr>
          <w:p w14:paraId="4517CF0F"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662</w:t>
            </w:r>
          </w:p>
        </w:tc>
        <w:tc>
          <w:tcPr>
            <w:tcW w:w="1134" w:type="dxa"/>
            <w:tcBorders>
              <w:top w:val="single" w:sz="2" w:space="0" w:color="auto"/>
              <w:left w:val="nil"/>
              <w:bottom w:val="single" w:sz="2" w:space="0" w:color="auto"/>
              <w:right w:val="nil"/>
            </w:tcBorders>
            <w:shd w:val="clear" w:color="auto" w:fill="auto"/>
            <w:noWrap/>
            <w:vAlign w:val="center"/>
          </w:tcPr>
          <w:p w14:paraId="3D6F4D43"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167</w:t>
            </w:r>
          </w:p>
        </w:tc>
        <w:tc>
          <w:tcPr>
            <w:tcW w:w="964" w:type="dxa"/>
            <w:tcBorders>
              <w:top w:val="single" w:sz="2" w:space="0" w:color="auto"/>
              <w:left w:val="nil"/>
              <w:bottom w:val="single" w:sz="2" w:space="0" w:color="auto"/>
              <w:right w:val="nil"/>
            </w:tcBorders>
            <w:shd w:val="clear" w:color="auto" w:fill="auto"/>
            <w:noWrap/>
            <w:vAlign w:val="center"/>
          </w:tcPr>
          <w:p w14:paraId="71F3E2DF"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77.193</w:t>
            </w:r>
          </w:p>
        </w:tc>
        <w:tc>
          <w:tcPr>
            <w:tcW w:w="907" w:type="dxa"/>
            <w:tcBorders>
              <w:top w:val="single" w:sz="2" w:space="0" w:color="auto"/>
              <w:left w:val="nil"/>
              <w:bottom w:val="single" w:sz="2" w:space="0" w:color="auto"/>
              <w:right w:val="nil"/>
            </w:tcBorders>
            <w:shd w:val="clear" w:color="auto" w:fill="auto"/>
            <w:noWrap/>
            <w:vAlign w:val="center"/>
          </w:tcPr>
          <w:p w14:paraId="3453758E"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w:t>
            </w:r>
          </w:p>
        </w:tc>
      </w:tr>
      <w:tr w:rsidR="000D0963" w:rsidRPr="000B530B" w14:paraId="6662EEA5"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04540CA7" w14:textId="77777777" w:rsidR="000C509B" w:rsidRPr="000B530B" w:rsidRDefault="000C509B" w:rsidP="00A97DE6">
            <w:pPr>
              <w:spacing w:after="0"/>
              <w:ind w:firstLine="0"/>
              <w:jc w:val="left"/>
              <w:rPr>
                <w:rFonts w:ascii="Arial Narrow" w:hAnsi="Arial Narrow" w:cs="Arial"/>
                <w:lang w:val="es-ES" w:eastAsia="es-ES"/>
              </w:rPr>
            </w:pPr>
            <w:r w:rsidRPr="000B530B">
              <w:rPr>
                <w:rFonts w:ascii="Arial Narrow" w:hAnsi="Arial Narrow" w:cs="Arial"/>
                <w:lang w:val="es-ES" w:eastAsia="es-ES"/>
              </w:rPr>
              <w:t xml:space="preserve">6 </w:t>
            </w:r>
            <w:proofErr w:type="gramStart"/>
            <w:r w:rsidRPr="000B530B">
              <w:rPr>
                <w:rFonts w:ascii="Arial Narrow" w:hAnsi="Arial Narrow" w:cs="Arial"/>
                <w:lang w:val="es-ES" w:eastAsia="es-ES"/>
              </w:rPr>
              <w:t>Inversiones</w:t>
            </w:r>
            <w:proofErr w:type="gramEnd"/>
            <w:r w:rsidRPr="000B530B">
              <w:rPr>
                <w:rFonts w:ascii="Arial Narrow" w:hAnsi="Arial Narrow" w:cs="Arial"/>
                <w:lang w:val="es-ES" w:eastAsia="es-ES"/>
              </w:rPr>
              <w:t xml:space="preserve"> reales</w:t>
            </w:r>
          </w:p>
        </w:tc>
        <w:tc>
          <w:tcPr>
            <w:tcW w:w="869" w:type="dxa"/>
            <w:tcBorders>
              <w:top w:val="single" w:sz="2" w:space="0" w:color="auto"/>
              <w:left w:val="nil"/>
              <w:bottom w:val="single" w:sz="2" w:space="0" w:color="auto"/>
              <w:right w:val="nil"/>
            </w:tcBorders>
            <w:shd w:val="clear" w:color="auto" w:fill="auto"/>
            <w:noWrap/>
            <w:vAlign w:val="center"/>
          </w:tcPr>
          <w:p w14:paraId="27762715"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66.272</w:t>
            </w:r>
          </w:p>
        </w:tc>
        <w:tc>
          <w:tcPr>
            <w:tcW w:w="851" w:type="dxa"/>
            <w:tcBorders>
              <w:top w:val="single" w:sz="2" w:space="0" w:color="auto"/>
              <w:left w:val="nil"/>
              <w:bottom w:val="single" w:sz="2" w:space="0" w:color="auto"/>
              <w:right w:val="nil"/>
            </w:tcBorders>
            <w:shd w:val="clear" w:color="auto" w:fill="auto"/>
            <w:noWrap/>
            <w:vAlign w:val="center"/>
          </w:tcPr>
          <w:p w14:paraId="7AC60961"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28.121</w:t>
            </w:r>
          </w:p>
        </w:tc>
        <w:tc>
          <w:tcPr>
            <w:tcW w:w="851" w:type="dxa"/>
            <w:tcBorders>
              <w:top w:val="single" w:sz="2" w:space="0" w:color="auto"/>
              <w:left w:val="nil"/>
              <w:bottom w:val="single" w:sz="2" w:space="0" w:color="auto"/>
              <w:right w:val="nil"/>
            </w:tcBorders>
            <w:shd w:val="clear" w:color="auto" w:fill="auto"/>
            <w:noWrap/>
            <w:vAlign w:val="center"/>
          </w:tcPr>
          <w:p w14:paraId="1A62CA5C"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22.878</w:t>
            </w:r>
          </w:p>
        </w:tc>
        <w:tc>
          <w:tcPr>
            <w:tcW w:w="1134" w:type="dxa"/>
            <w:tcBorders>
              <w:top w:val="single" w:sz="2" w:space="0" w:color="auto"/>
              <w:left w:val="nil"/>
              <w:bottom w:val="single" w:sz="2" w:space="0" w:color="auto"/>
              <w:right w:val="nil"/>
            </w:tcBorders>
            <w:shd w:val="clear" w:color="auto" w:fill="auto"/>
            <w:noWrap/>
            <w:vAlign w:val="center"/>
          </w:tcPr>
          <w:p w14:paraId="5AF9EDE2"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132</w:t>
            </w:r>
          </w:p>
        </w:tc>
        <w:tc>
          <w:tcPr>
            <w:tcW w:w="964" w:type="dxa"/>
            <w:tcBorders>
              <w:top w:val="single" w:sz="2" w:space="0" w:color="auto"/>
              <w:left w:val="nil"/>
              <w:bottom w:val="single" w:sz="2" w:space="0" w:color="auto"/>
              <w:right w:val="nil"/>
            </w:tcBorders>
            <w:shd w:val="clear" w:color="auto" w:fill="auto"/>
            <w:noWrap/>
            <w:vAlign w:val="center"/>
          </w:tcPr>
          <w:p w14:paraId="4127D55D"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117.403</w:t>
            </w:r>
          </w:p>
        </w:tc>
        <w:tc>
          <w:tcPr>
            <w:tcW w:w="907" w:type="dxa"/>
            <w:tcBorders>
              <w:top w:val="single" w:sz="2" w:space="0" w:color="auto"/>
              <w:left w:val="nil"/>
              <w:bottom w:val="single" w:sz="2" w:space="0" w:color="auto"/>
              <w:right w:val="nil"/>
            </w:tcBorders>
            <w:shd w:val="clear" w:color="auto" w:fill="auto"/>
            <w:noWrap/>
            <w:vAlign w:val="center"/>
          </w:tcPr>
          <w:p w14:paraId="30311798"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3</w:t>
            </w:r>
          </w:p>
        </w:tc>
      </w:tr>
      <w:tr w:rsidR="000D0963" w:rsidRPr="000B530B" w14:paraId="5106C9EF"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7C6A1444" w14:textId="77777777" w:rsidR="000C509B" w:rsidRPr="000B530B" w:rsidRDefault="000C509B" w:rsidP="00A97DE6">
            <w:pPr>
              <w:spacing w:after="0"/>
              <w:ind w:firstLine="0"/>
              <w:jc w:val="left"/>
              <w:rPr>
                <w:rFonts w:ascii="Arial Narrow" w:hAnsi="Arial Narrow" w:cs="Arial"/>
                <w:lang w:val="es-ES" w:eastAsia="es-ES"/>
              </w:rPr>
            </w:pPr>
            <w:r w:rsidRPr="000B530B">
              <w:rPr>
                <w:rFonts w:ascii="Arial Narrow" w:hAnsi="Arial Narrow" w:cs="Arial"/>
                <w:lang w:val="es-ES" w:eastAsia="es-ES"/>
              </w:rPr>
              <w:t xml:space="preserve">7 </w:t>
            </w:r>
            <w:proofErr w:type="gramStart"/>
            <w:r w:rsidRPr="000B530B">
              <w:rPr>
                <w:rFonts w:ascii="Arial Narrow" w:hAnsi="Arial Narrow" w:cs="Arial"/>
                <w:lang w:val="es-ES" w:eastAsia="es-ES"/>
              </w:rPr>
              <w:t>Transferencias</w:t>
            </w:r>
            <w:proofErr w:type="gramEnd"/>
            <w:r w:rsidRPr="000B530B">
              <w:rPr>
                <w:rFonts w:ascii="Arial Narrow" w:hAnsi="Arial Narrow" w:cs="Arial"/>
                <w:lang w:val="es-ES" w:eastAsia="es-ES"/>
              </w:rPr>
              <w:t xml:space="preserve"> de capital</w:t>
            </w:r>
          </w:p>
        </w:tc>
        <w:tc>
          <w:tcPr>
            <w:tcW w:w="869" w:type="dxa"/>
            <w:tcBorders>
              <w:top w:val="single" w:sz="2" w:space="0" w:color="auto"/>
              <w:left w:val="nil"/>
              <w:bottom w:val="single" w:sz="2" w:space="0" w:color="auto"/>
              <w:right w:val="nil"/>
            </w:tcBorders>
            <w:shd w:val="clear" w:color="auto" w:fill="auto"/>
            <w:noWrap/>
            <w:vAlign w:val="center"/>
          </w:tcPr>
          <w:p w14:paraId="0C987D3A"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55.621</w:t>
            </w:r>
          </w:p>
        </w:tc>
        <w:tc>
          <w:tcPr>
            <w:tcW w:w="851" w:type="dxa"/>
            <w:tcBorders>
              <w:top w:val="single" w:sz="2" w:space="0" w:color="auto"/>
              <w:left w:val="nil"/>
              <w:bottom w:val="single" w:sz="2" w:space="0" w:color="auto"/>
              <w:right w:val="nil"/>
            </w:tcBorders>
            <w:shd w:val="clear" w:color="auto" w:fill="auto"/>
            <w:noWrap/>
            <w:vAlign w:val="center"/>
          </w:tcPr>
          <w:p w14:paraId="5108CBBF"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27.805</w:t>
            </w:r>
          </w:p>
        </w:tc>
        <w:tc>
          <w:tcPr>
            <w:tcW w:w="851" w:type="dxa"/>
            <w:tcBorders>
              <w:top w:val="single" w:sz="2" w:space="0" w:color="auto"/>
              <w:left w:val="nil"/>
              <w:bottom w:val="single" w:sz="2" w:space="0" w:color="auto"/>
              <w:right w:val="nil"/>
            </w:tcBorders>
            <w:shd w:val="clear" w:color="auto" w:fill="auto"/>
            <w:noWrap/>
            <w:vAlign w:val="center"/>
          </w:tcPr>
          <w:p w14:paraId="597D48A2"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4.456</w:t>
            </w:r>
          </w:p>
        </w:tc>
        <w:tc>
          <w:tcPr>
            <w:tcW w:w="1134" w:type="dxa"/>
            <w:tcBorders>
              <w:top w:val="single" w:sz="2" w:space="0" w:color="auto"/>
              <w:left w:val="nil"/>
              <w:bottom w:val="single" w:sz="2" w:space="0" w:color="auto"/>
              <w:right w:val="nil"/>
            </w:tcBorders>
            <w:shd w:val="clear" w:color="auto" w:fill="auto"/>
            <w:noWrap/>
            <w:vAlign w:val="center"/>
          </w:tcPr>
          <w:p w14:paraId="36585E6C"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555</w:t>
            </w:r>
          </w:p>
        </w:tc>
        <w:tc>
          <w:tcPr>
            <w:tcW w:w="964" w:type="dxa"/>
            <w:tcBorders>
              <w:top w:val="single" w:sz="2" w:space="0" w:color="auto"/>
              <w:left w:val="nil"/>
              <w:bottom w:val="single" w:sz="2" w:space="0" w:color="auto"/>
              <w:right w:val="nil"/>
            </w:tcBorders>
            <w:shd w:val="clear" w:color="auto" w:fill="auto"/>
            <w:noWrap/>
            <w:vAlign w:val="center"/>
          </w:tcPr>
          <w:p w14:paraId="772B1A77"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88.437</w:t>
            </w:r>
          </w:p>
        </w:tc>
        <w:tc>
          <w:tcPr>
            <w:tcW w:w="907" w:type="dxa"/>
            <w:tcBorders>
              <w:top w:val="single" w:sz="2" w:space="0" w:color="auto"/>
              <w:left w:val="nil"/>
              <w:bottom w:val="single" w:sz="2" w:space="0" w:color="auto"/>
              <w:right w:val="nil"/>
            </w:tcBorders>
            <w:shd w:val="clear" w:color="auto" w:fill="auto"/>
            <w:noWrap/>
            <w:vAlign w:val="center"/>
          </w:tcPr>
          <w:p w14:paraId="4BA34123"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w:t>
            </w:r>
          </w:p>
        </w:tc>
      </w:tr>
      <w:tr w:rsidR="000D0963" w:rsidRPr="000B530B" w14:paraId="42D13BF1"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0C7DB716" w14:textId="77777777" w:rsidR="000C509B" w:rsidRPr="000B530B" w:rsidRDefault="000C509B" w:rsidP="00A97DE6">
            <w:pPr>
              <w:spacing w:after="0"/>
              <w:ind w:firstLine="0"/>
              <w:jc w:val="left"/>
              <w:rPr>
                <w:rFonts w:ascii="Arial Narrow" w:hAnsi="Arial Narrow" w:cs="Arial"/>
                <w:lang w:val="es-ES" w:eastAsia="es-ES"/>
              </w:rPr>
            </w:pPr>
            <w:r w:rsidRPr="000B530B">
              <w:rPr>
                <w:rFonts w:ascii="Arial Narrow" w:hAnsi="Arial Narrow" w:cs="Arial"/>
                <w:lang w:val="es-ES" w:eastAsia="es-ES"/>
              </w:rPr>
              <w:t xml:space="preserve">8 </w:t>
            </w:r>
            <w:proofErr w:type="gramStart"/>
            <w:r w:rsidRPr="000B530B">
              <w:rPr>
                <w:rFonts w:ascii="Arial Narrow" w:hAnsi="Arial Narrow" w:cs="Arial"/>
                <w:lang w:val="es-ES" w:eastAsia="es-ES"/>
              </w:rPr>
              <w:t>Activos</w:t>
            </w:r>
            <w:proofErr w:type="gramEnd"/>
            <w:r w:rsidRPr="000B530B">
              <w:rPr>
                <w:rFonts w:ascii="Arial Narrow" w:hAnsi="Arial Narrow" w:cs="Arial"/>
                <w:lang w:val="es-ES" w:eastAsia="es-ES"/>
              </w:rPr>
              <w:t xml:space="preserve"> financieros</w:t>
            </w:r>
          </w:p>
        </w:tc>
        <w:tc>
          <w:tcPr>
            <w:tcW w:w="869" w:type="dxa"/>
            <w:tcBorders>
              <w:top w:val="single" w:sz="2" w:space="0" w:color="auto"/>
              <w:left w:val="nil"/>
              <w:bottom w:val="single" w:sz="2" w:space="0" w:color="auto"/>
              <w:right w:val="nil"/>
            </w:tcBorders>
            <w:shd w:val="clear" w:color="auto" w:fill="auto"/>
            <w:noWrap/>
            <w:vAlign w:val="center"/>
          </w:tcPr>
          <w:p w14:paraId="4DE571A0"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5.850</w:t>
            </w:r>
          </w:p>
        </w:tc>
        <w:tc>
          <w:tcPr>
            <w:tcW w:w="851" w:type="dxa"/>
            <w:tcBorders>
              <w:top w:val="single" w:sz="2" w:space="0" w:color="auto"/>
              <w:left w:val="nil"/>
              <w:bottom w:val="single" w:sz="2" w:space="0" w:color="auto"/>
              <w:right w:val="nil"/>
            </w:tcBorders>
            <w:shd w:val="clear" w:color="auto" w:fill="auto"/>
            <w:noWrap/>
            <w:vAlign w:val="center"/>
          </w:tcPr>
          <w:p w14:paraId="7644EE86"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4.850</w:t>
            </w:r>
          </w:p>
        </w:tc>
        <w:tc>
          <w:tcPr>
            <w:tcW w:w="851" w:type="dxa"/>
            <w:tcBorders>
              <w:top w:val="single" w:sz="2" w:space="0" w:color="auto"/>
              <w:left w:val="nil"/>
              <w:bottom w:val="single" w:sz="2" w:space="0" w:color="auto"/>
              <w:right w:val="nil"/>
            </w:tcBorders>
            <w:shd w:val="clear" w:color="auto" w:fill="auto"/>
            <w:noWrap/>
            <w:vAlign w:val="center"/>
          </w:tcPr>
          <w:p w14:paraId="4D7F7DFE"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2.850</w:t>
            </w:r>
          </w:p>
        </w:tc>
        <w:tc>
          <w:tcPr>
            <w:tcW w:w="1134" w:type="dxa"/>
            <w:tcBorders>
              <w:top w:val="single" w:sz="2" w:space="0" w:color="auto"/>
              <w:left w:val="nil"/>
              <w:bottom w:val="single" w:sz="2" w:space="0" w:color="auto"/>
              <w:right w:val="nil"/>
            </w:tcBorders>
            <w:shd w:val="clear" w:color="auto" w:fill="auto"/>
            <w:noWrap/>
            <w:vAlign w:val="center"/>
          </w:tcPr>
          <w:p w14:paraId="2F116818"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6.550</w:t>
            </w:r>
          </w:p>
        </w:tc>
        <w:tc>
          <w:tcPr>
            <w:tcW w:w="964" w:type="dxa"/>
            <w:tcBorders>
              <w:top w:val="single" w:sz="2" w:space="0" w:color="auto"/>
              <w:left w:val="nil"/>
              <w:bottom w:val="single" w:sz="2" w:space="0" w:color="auto"/>
              <w:right w:val="nil"/>
            </w:tcBorders>
            <w:shd w:val="clear" w:color="auto" w:fill="auto"/>
            <w:noWrap/>
            <w:vAlign w:val="center"/>
          </w:tcPr>
          <w:p w14:paraId="49D32CFF"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20.100</w:t>
            </w:r>
          </w:p>
        </w:tc>
        <w:tc>
          <w:tcPr>
            <w:tcW w:w="907" w:type="dxa"/>
            <w:tcBorders>
              <w:top w:val="single" w:sz="2" w:space="0" w:color="auto"/>
              <w:left w:val="nil"/>
              <w:bottom w:val="single" w:sz="2" w:space="0" w:color="auto"/>
              <w:right w:val="nil"/>
            </w:tcBorders>
            <w:shd w:val="clear" w:color="auto" w:fill="auto"/>
            <w:noWrap/>
            <w:vAlign w:val="center"/>
          </w:tcPr>
          <w:p w14:paraId="45720907" w14:textId="77777777" w:rsidR="000C509B" w:rsidRPr="000B530B" w:rsidRDefault="006E6466" w:rsidP="000B530B">
            <w:pPr>
              <w:spacing w:after="0"/>
              <w:ind w:firstLine="0"/>
              <w:jc w:val="right"/>
              <w:rPr>
                <w:rFonts w:ascii="Arial Narrow" w:hAnsi="Arial Narrow" w:cs="Arial"/>
                <w:szCs w:val="19"/>
                <w:lang w:val="es-ES" w:eastAsia="es-ES"/>
              </w:rPr>
            </w:pPr>
            <w:r>
              <w:rPr>
                <w:rFonts w:ascii="Arial Narrow" w:hAnsi="Arial Narrow" w:cs="Arial"/>
                <w:szCs w:val="19"/>
                <w:lang w:val="es-ES" w:eastAsia="es-ES"/>
              </w:rPr>
              <w:t>1</w:t>
            </w:r>
          </w:p>
        </w:tc>
      </w:tr>
      <w:tr w:rsidR="000D0963" w:rsidRPr="000B530B" w14:paraId="7C42A430" w14:textId="77777777" w:rsidTr="000D0963">
        <w:trPr>
          <w:trHeight w:val="198"/>
        </w:trPr>
        <w:tc>
          <w:tcPr>
            <w:tcW w:w="3130" w:type="dxa"/>
            <w:tcBorders>
              <w:top w:val="single" w:sz="2" w:space="0" w:color="auto"/>
              <w:left w:val="nil"/>
              <w:bottom w:val="single" w:sz="4" w:space="0" w:color="auto"/>
              <w:right w:val="nil"/>
            </w:tcBorders>
            <w:shd w:val="clear" w:color="auto" w:fill="auto"/>
            <w:noWrap/>
            <w:vAlign w:val="center"/>
          </w:tcPr>
          <w:p w14:paraId="6FF563B1" w14:textId="77777777" w:rsidR="000C509B" w:rsidRPr="000B530B" w:rsidRDefault="000C509B" w:rsidP="00A97DE6">
            <w:pPr>
              <w:spacing w:after="0"/>
              <w:ind w:firstLine="0"/>
              <w:jc w:val="left"/>
              <w:rPr>
                <w:rFonts w:ascii="Arial Narrow" w:hAnsi="Arial Narrow" w:cs="Arial"/>
                <w:lang w:val="es-ES" w:eastAsia="es-ES"/>
              </w:rPr>
            </w:pPr>
            <w:r w:rsidRPr="000B530B">
              <w:rPr>
                <w:rFonts w:ascii="Arial Narrow" w:hAnsi="Arial Narrow" w:cs="Arial"/>
                <w:lang w:val="es-ES" w:eastAsia="es-ES"/>
              </w:rPr>
              <w:t xml:space="preserve">9 </w:t>
            </w:r>
            <w:proofErr w:type="gramStart"/>
            <w:r w:rsidRPr="000B530B">
              <w:rPr>
                <w:rFonts w:ascii="Arial Narrow" w:hAnsi="Arial Narrow" w:cs="Arial"/>
                <w:lang w:val="es-ES" w:eastAsia="es-ES"/>
              </w:rPr>
              <w:t>Pasivos</w:t>
            </w:r>
            <w:proofErr w:type="gramEnd"/>
            <w:r w:rsidRPr="000B530B">
              <w:rPr>
                <w:rFonts w:ascii="Arial Narrow" w:hAnsi="Arial Narrow" w:cs="Arial"/>
                <w:lang w:val="es-ES" w:eastAsia="es-ES"/>
              </w:rPr>
              <w:t xml:space="preserve"> financieros</w:t>
            </w:r>
          </w:p>
        </w:tc>
        <w:tc>
          <w:tcPr>
            <w:tcW w:w="869" w:type="dxa"/>
            <w:tcBorders>
              <w:top w:val="single" w:sz="2" w:space="0" w:color="auto"/>
              <w:left w:val="nil"/>
              <w:bottom w:val="single" w:sz="4" w:space="0" w:color="auto"/>
              <w:right w:val="nil"/>
            </w:tcBorders>
            <w:shd w:val="clear" w:color="auto" w:fill="auto"/>
            <w:noWrap/>
            <w:vAlign w:val="center"/>
          </w:tcPr>
          <w:p w14:paraId="33FE60A8"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236.617</w:t>
            </w:r>
          </w:p>
        </w:tc>
        <w:tc>
          <w:tcPr>
            <w:tcW w:w="851" w:type="dxa"/>
            <w:tcBorders>
              <w:top w:val="single" w:sz="2" w:space="0" w:color="auto"/>
              <w:left w:val="nil"/>
              <w:bottom w:val="single" w:sz="4" w:space="0" w:color="auto"/>
              <w:right w:val="nil"/>
            </w:tcBorders>
            <w:shd w:val="clear" w:color="auto" w:fill="auto"/>
            <w:noWrap/>
            <w:vAlign w:val="center"/>
          </w:tcPr>
          <w:p w14:paraId="40CEE17A"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250.179</w:t>
            </w:r>
          </w:p>
        </w:tc>
        <w:tc>
          <w:tcPr>
            <w:tcW w:w="851" w:type="dxa"/>
            <w:tcBorders>
              <w:top w:val="single" w:sz="2" w:space="0" w:color="auto"/>
              <w:left w:val="nil"/>
              <w:bottom w:val="single" w:sz="4" w:space="0" w:color="auto"/>
              <w:right w:val="nil"/>
            </w:tcBorders>
            <w:shd w:val="clear" w:color="auto" w:fill="auto"/>
            <w:noWrap/>
            <w:vAlign w:val="center"/>
          </w:tcPr>
          <w:p w14:paraId="5BACD3FE"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247.298</w:t>
            </w:r>
          </w:p>
        </w:tc>
        <w:tc>
          <w:tcPr>
            <w:tcW w:w="1134" w:type="dxa"/>
            <w:tcBorders>
              <w:top w:val="single" w:sz="2" w:space="0" w:color="auto"/>
              <w:left w:val="nil"/>
              <w:bottom w:val="single" w:sz="4" w:space="0" w:color="auto"/>
              <w:right w:val="nil"/>
            </w:tcBorders>
            <w:shd w:val="clear" w:color="auto" w:fill="auto"/>
            <w:noWrap/>
            <w:vAlign w:val="center"/>
          </w:tcPr>
          <w:p w14:paraId="104DACD7"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2.535.875</w:t>
            </w:r>
          </w:p>
        </w:tc>
        <w:tc>
          <w:tcPr>
            <w:tcW w:w="964" w:type="dxa"/>
            <w:tcBorders>
              <w:top w:val="single" w:sz="2" w:space="0" w:color="auto"/>
              <w:left w:val="nil"/>
              <w:bottom w:val="single" w:sz="4" w:space="0" w:color="auto"/>
              <w:right w:val="nil"/>
            </w:tcBorders>
            <w:shd w:val="clear" w:color="auto" w:fill="auto"/>
            <w:noWrap/>
            <w:vAlign w:val="center"/>
          </w:tcPr>
          <w:p w14:paraId="0EEC675C"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3.269.969</w:t>
            </w:r>
          </w:p>
        </w:tc>
        <w:tc>
          <w:tcPr>
            <w:tcW w:w="907" w:type="dxa"/>
            <w:tcBorders>
              <w:top w:val="single" w:sz="2" w:space="0" w:color="auto"/>
              <w:left w:val="nil"/>
              <w:bottom w:val="single" w:sz="4" w:space="0" w:color="auto"/>
              <w:right w:val="nil"/>
            </w:tcBorders>
            <w:shd w:val="clear" w:color="auto" w:fill="auto"/>
            <w:noWrap/>
            <w:vAlign w:val="center"/>
          </w:tcPr>
          <w:p w14:paraId="1E45F131" w14:textId="77777777" w:rsidR="000C509B" w:rsidRPr="000B530B" w:rsidRDefault="000C509B" w:rsidP="000B530B">
            <w:pPr>
              <w:spacing w:after="0"/>
              <w:ind w:firstLine="0"/>
              <w:jc w:val="right"/>
              <w:rPr>
                <w:rFonts w:ascii="Arial Narrow" w:hAnsi="Arial Narrow" w:cs="Arial"/>
                <w:szCs w:val="19"/>
                <w:lang w:val="es-ES" w:eastAsia="es-ES"/>
              </w:rPr>
            </w:pPr>
            <w:r w:rsidRPr="000B530B">
              <w:rPr>
                <w:rFonts w:ascii="Arial Narrow" w:hAnsi="Arial Narrow" w:cs="Arial"/>
                <w:szCs w:val="19"/>
                <w:lang w:val="es-ES" w:eastAsia="es-ES"/>
              </w:rPr>
              <w:t>79</w:t>
            </w:r>
          </w:p>
        </w:tc>
      </w:tr>
      <w:tr w:rsidR="000D0963" w:rsidRPr="00DF4C95" w14:paraId="6ADEEB15" w14:textId="77777777" w:rsidTr="00AC1CE9">
        <w:trPr>
          <w:trHeight w:val="255"/>
        </w:trPr>
        <w:tc>
          <w:tcPr>
            <w:tcW w:w="3130" w:type="dxa"/>
            <w:tcBorders>
              <w:top w:val="single" w:sz="4" w:space="0" w:color="auto"/>
              <w:left w:val="nil"/>
              <w:bottom w:val="single" w:sz="4" w:space="0" w:color="auto"/>
              <w:right w:val="nil"/>
            </w:tcBorders>
            <w:shd w:val="clear" w:color="auto" w:fill="8DB3E2"/>
            <w:noWrap/>
            <w:vAlign w:val="center"/>
          </w:tcPr>
          <w:p w14:paraId="23A1B8E7" w14:textId="77777777" w:rsidR="000C509B" w:rsidRPr="000B530B" w:rsidRDefault="000C509B" w:rsidP="00A97DE6">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proofErr w:type="gramStart"/>
            <w:r w:rsidRPr="000B530B">
              <w:rPr>
                <w:rFonts w:ascii="Arial" w:hAnsi="Arial" w:cs="Arial"/>
                <w:spacing w:val="6"/>
                <w:sz w:val="18"/>
                <w:szCs w:val="18"/>
                <w:lang w:val="es-ES" w:eastAsia="es-ES"/>
              </w:rPr>
              <w:t>Total</w:t>
            </w:r>
            <w:proofErr w:type="gramEnd"/>
            <w:r w:rsidR="00A97DE6">
              <w:rPr>
                <w:rFonts w:ascii="Arial" w:hAnsi="Arial" w:cs="Arial"/>
                <w:spacing w:val="6"/>
                <w:sz w:val="18"/>
                <w:szCs w:val="18"/>
                <w:lang w:val="es-ES" w:eastAsia="es-ES"/>
              </w:rPr>
              <w:t xml:space="preserve"> </w:t>
            </w:r>
            <w:r w:rsidRPr="000B530B">
              <w:rPr>
                <w:rFonts w:ascii="Arial" w:hAnsi="Arial" w:cs="Arial"/>
                <w:spacing w:val="6"/>
                <w:sz w:val="18"/>
                <w:szCs w:val="18"/>
                <w:lang w:val="es-ES" w:eastAsia="es-ES"/>
              </w:rPr>
              <w:t>gastos ejercicios futuros</w:t>
            </w:r>
          </w:p>
        </w:tc>
        <w:tc>
          <w:tcPr>
            <w:tcW w:w="869" w:type="dxa"/>
            <w:tcBorders>
              <w:top w:val="single" w:sz="4" w:space="0" w:color="auto"/>
              <w:left w:val="nil"/>
              <w:bottom w:val="single" w:sz="4" w:space="0" w:color="auto"/>
              <w:right w:val="nil"/>
            </w:tcBorders>
            <w:shd w:val="clear" w:color="auto" w:fill="8DB3E2"/>
            <w:noWrap/>
            <w:vAlign w:val="center"/>
          </w:tcPr>
          <w:p w14:paraId="0E3F4C50" w14:textId="77777777" w:rsidR="000C509B" w:rsidRPr="000B530B" w:rsidRDefault="000C509B" w:rsidP="003F5518">
            <w:pPr>
              <w:spacing w:after="0"/>
              <w:ind w:firstLine="0"/>
              <w:jc w:val="right"/>
              <w:rPr>
                <w:rFonts w:ascii="Arial" w:hAnsi="Arial" w:cs="Arial"/>
                <w:sz w:val="18"/>
                <w:szCs w:val="19"/>
                <w:lang w:val="es-ES" w:eastAsia="es-ES"/>
              </w:rPr>
            </w:pPr>
            <w:r w:rsidRPr="000B530B">
              <w:rPr>
                <w:rFonts w:ascii="Arial" w:hAnsi="Arial" w:cs="Arial"/>
                <w:sz w:val="18"/>
                <w:szCs w:val="19"/>
                <w:lang w:val="es-ES" w:eastAsia="es-ES"/>
              </w:rPr>
              <w:t>657.397</w:t>
            </w:r>
          </w:p>
        </w:tc>
        <w:tc>
          <w:tcPr>
            <w:tcW w:w="851" w:type="dxa"/>
            <w:tcBorders>
              <w:top w:val="single" w:sz="4" w:space="0" w:color="auto"/>
              <w:left w:val="nil"/>
              <w:bottom w:val="single" w:sz="4" w:space="0" w:color="auto"/>
              <w:right w:val="nil"/>
            </w:tcBorders>
            <w:shd w:val="clear" w:color="auto" w:fill="8DB3E2"/>
            <w:noWrap/>
            <w:vAlign w:val="center"/>
          </w:tcPr>
          <w:p w14:paraId="2D5F5D19" w14:textId="77777777" w:rsidR="000C509B" w:rsidRPr="000B530B" w:rsidRDefault="000C509B" w:rsidP="003F5518">
            <w:pPr>
              <w:spacing w:after="0"/>
              <w:ind w:firstLine="0"/>
              <w:jc w:val="right"/>
              <w:rPr>
                <w:rFonts w:ascii="Arial" w:hAnsi="Arial" w:cs="Arial"/>
                <w:sz w:val="18"/>
                <w:szCs w:val="19"/>
                <w:lang w:val="es-ES" w:eastAsia="es-ES"/>
              </w:rPr>
            </w:pPr>
            <w:r w:rsidRPr="000B530B">
              <w:rPr>
                <w:rFonts w:ascii="Arial" w:hAnsi="Arial" w:cs="Arial"/>
                <w:sz w:val="18"/>
                <w:szCs w:val="19"/>
                <w:lang w:val="es-ES" w:eastAsia="es-ES"/>
              </w:rPr>
              <w:t>389.325</w:t>
            </w:r>
          </w:p>
        </w:tc>
        <w:tc>
          <w:tcPr>
            <w:tcW w:w="851" w:type="dxa"/>
            <w:tcBorders>
              <w:top w:val="single" w:sz="4" w:space="0" w:color="auto"/>
              <w:left w:val="nil"/>
              <w:bottom w:val="single" w:sz="4" w:space="0" w:color="auto"/>
              <w:right w:val="nil"/>
            </w:tcBorders>
            <w:shd w:val="clear" w:color="auto" w:fill="8DB3E2"/>
            <w:noWrap/>
            <w:vAlign w:val="center"/>
          </w:tcPr>
          <w:p w14:paraId="3E835F39" w14:textId="77777777" w:rsidR="000C509B" w:rsidRPr="000B530B" w:rsidRDefault="000C509B" w:rsidP="003F5518">
            <w:pPr>
              <w:spacing w:after="0"/>
              <w:ind w:firstLine="0"/>
              <w:jc w:val="right"/>
              <w:rPr>
                <w:rFonts w:ascii="Arial" w:hAnsi="Arial" w:cs="Arial"/>
                <w:sz w:val="18"/>
                <w:szCs w:val="19"/>
                <w:lang w:val="es-ES" w:eastAsia="es-ES"/>
              </w:rPr>
            </w:pPr>
            <w:r w:rsidRPr="000B530B">
              <w:rPr>
                <w:rFonts w:ascii="Arial" w:hAnsi="Arial" w:cs="Arial"/>
                <w:sz w:val="18"/>
                <w:szCs w:val="19"/>
                <w:lang w:val="es-ES" w:eastAsia="es-ES"/>
              </w:rPr>
              <w:t>324.652</w:t>
            </w:r>
          </w:p>
        </w:tc>
        <w:tc>
          <w:tcPr>
            <w:tcW w:w="1134" w:type="dxa"/>
            <w:tcBorders>
              <w:top w:val="single" w:sz="4" w:space="0" w:color="auto"/>
              <w:left w:val="nil"/>
              <w:bottom w:val="single" w:sz="4" w:space="0" w:color="auto"/>
              <w:right w:val="nil"/>
            </w:tcBorders>
            <w:shd w:val="clear" w:color="auto" w:fill="8DB3E2"/>
            <w:noWrap/>
            <w:vAlign w:val="center"/>
          </w:tcPr>
          <w:p w14:paraId="50E8F110" w14:textId="77777777" w:rsidR="000C509B" w:rsidRPr="000B530B" w:rsidRDefault="000C509B" w:rsidP="003F5518">
            <w:pPr>
              <w:spacing w:after="0"/>
              <w:ind w:firstLine="0"/>
              <w:jc w:val="right"/>
              <w:rPr>
                <w:rFonts w:ascii="Arial" w:hAnsi="Arial" w:cs="Arial"/>
                <w:sz w:val="18"/>
                <w:szCs w:val="19"/>
                <w:lang w:val="es-ES" w:eastAsia="es-ES"/>
              </w:rPr>
            </w:pPr>
            <w:r w:rsidRPr="000B530B">
              <w:rPr>
                <w:rFonts w:ascii="Arial" w:hAnsi="Arial" w:cs="Arial"/>
                <w:sz w:val="18"/>
                <w:szCs w:val="19"/>
                <w:lang w:val="es-ES" w:eastAsia="es-ES"/>
              </w:rPr>
              <w:t>2.755.502</w:t>
            </w:r>
          </w:p>
        </w:tc>
        <w:tc>
          <w:tcPr>
            <w:tcW w:w="964" w:type="dxa"/>
            <w:tcBorders>
              <w:top w:val="single" w:sz="4" w:space="0" w:color="auto"/>
              <w:left w:val="nil"/>
              <w:bottom w:val="single" w:sz="4" w:space="0" w:color="auto"/>
              <w:right w:val="nil"/>
            </w:tcBorders>
            <w:shd w:val="clear" w:color="auto" w:fill="8DB3E2"/>
            <w:noWrap/>
            <w:vAlign w:val="center"/>
          </w:tcPr>
          <w:p w14:paraId="1374C71C" w14:textId="77777777" w:rsidR="000C509B" w:rsidRPr="000B530B" w:rsidRDefault="000C509B" w:rsidP="003F5518">
            <w:pPr>
              <w:spacing w:after="0"/>
              <w:ind w:firstLine="0"/>
              <w:jc w:val="right"/>
              <w:rPr>
                <w:rFonts w:ascii="Arial" w:hAnsi="Arial" w:cs="Arial"/>
                <w:sz w:val="18"/>
                <w:szCs w:val="19"/>
                <w:lang w:val="es-ES" w:eastAsia="es-ES"/>
              </w:rPr>
            </w:pPr>
            <w:r w:rsidRPr="000B530B">
              <w:rPr>
                <w:rFonts w:ascii="Arial" w:hAnsi="Arial" w:cs="Arial"/>
                <w:sz w:val="18"/>
                <w:szCs w:val="19"/>
                <w:lang w:val="es-ES" w:eastAsia="es-ES"/>
              </w:rPr>
              <w:t>4.126.876</w:t>
            </w:r>
          </w:p>
        </w:tc>
        <w:tc>
          <w:tcPr>
            <w:tcW w:w="907" w:type="dxa"/>
            <w:tcBorders>
              <w:top w:val="single" w:sz="4" w:space="0" w:color="auto"/>
              <w:left w:val="nil"/>
              <w:bottom w:val="single" w:sz="4" w:space="0" w:color="auto"/>
              <w:right w:val="nil"/>
            </w:tcBorders>
            <w:shd w:val="clear" w:color="auto" w:fill="8DB3E2"/>
            <w:noWrap/>
            <w:vAlign w:val="center"/>
          </w:tcPr>
          <w:p w14:paraId="02073DEA" w14:textId="77777777" w:rsidR="000C509B" w:rsidRPr="000B530B" w:rsidRDefault="000C509B" w:rsidP="003F5518">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100</w:t>
            </w:r>
          </w:p>
        </w:tc>
      </w:tr>
      <w:tr w:rsidR="000D0963" w:rsidRPr="000B530B" w14:paraId="36A2093C" w14:textId="77777777" w:rsidTr="00AC1CE9">
        <w:trPr>
          <w:trHeight w:val="198"/>
        </w:trPr>
        <w:tc>
          <w:tcPr>
            <w:tcW w:w="3130" w:type="dxa"/>
            <w:tcBorders>
              <w:top w:val="single" w:sz="4" w:space="0" w:color="auto"/>
              <w:left w:val="nil"/>
              <w:bottom w:val="single" w:sz="4" w:space="0" w:color="auto"/>
              <w:right w:val="nil"/>
            </w:tcBorders>
            <w:shd w:val="clear" w:color="auto" w:fill="auto"/>
            <w:noWrap/>
            <w:vAlign w:val="center"/>
          </w:tcPr>
          <w:p w14:paraId="04ED83DD" w14:textId="77777777" w:rsidR="000C509B" w:rsidRPr="000B530B" w:rsidRDefault="000C509B" w:rsidP="00A97DE6">
            <w:pPr>
              <w:spacing w:after="0"/>
              <w:ind w:firstLine="0"/>
              <w:jc w:val="left"/>
              <w:rPr>
                <w:rFonts w:ascii="Arial Narrow" w:hAnsi="Arial Narrow" w:cs="Arial"/>
                <w:i/>
                <w:szCs w:val="19"/>
                <w:lang w:val="es-ES" w:eastAsia="es-ES"/>
              </w:rPr>
            </w:pPr>
            <w:r w:rsidRPr="000B530B">
              <w:rPr>
                <w:rFonts w:ascii="Arial Narrow" w:hAnsi="Arial Narrow" w:cs="Arial"/>
                <w:i/>
                <w:szCs w:val="19"/>
                <w:lang w:val="es-ES" w:eastAsia="es-ES"/>
              </w:rPr>
              <w:t>Porcentaje/año</w:t>
            </w:r>
          </w:p>
        </w:tc>
        <w:tc>
          <w:tcPr>
            <w:tcW w:w="869" w:type="dxa"/>
            <w:tcBorders>
              <w:top w:val="single" w:sz="4" w:space="0" w:color="auto"/>
              <w:left w:val="nil"/>
              <w:bottom w:val="single" w:sz="4" w:space="0" w:color="auto"/>
              <w:right w:val="nil"/>
            </w:tcBorders>
            <w:shd w:val="clear" w:color="auto" w:fill="auto"/>
            <w:noWrap/>
            <w:vAlign w:val="center"/>
          </w:tcPr>
          <w:p w14:paraId="26E869D0" w14:textId="77777777" w:rsidR="000C509B" w:rsidRPr="000B530B" w:rsidRDefault="000C509B" w:rsidP="000B530B">
            <w:pPr>
              <w:spacing w:after="0"/>
              <w:ind w:firstLine="0"/>
              <w:jc w:val="right"/>
              <w:rPr>
                <w:rFonts w:ascii="Arial Narrow" w:hAnsi="Arial Narrow" w:cs="Arial"/>
                <w:i/>
                <w:szCs w:val="19"/>
                <w:lang w:val="es-ES" w:eastAsia="es-ES"/>
              </w:rPr>
            </w:pPr>
            <w:r w:rsidRPr="000B530B">
              <w:rPr>
                <w:rFonts w:ascii="Arial Narrow" w:hAnsi="Arial Narrow" w:cs="Arial"/>
                <w:i/>
                <w:szCs w:val="19"/>
                <w:lang w:val="es-ES" w:eastAsia="es-ES"/>
              </w:rPr>
              <w:t>16</w:t>
            </w:r>
          </w:p>
        </w:tc>
        <w:tc>
          <w:tcPr>
            <w:tcW w:w="851" w:type="dxa"/>
            <w:tcBorders>
              <w:top w:val="single" w:sz="4" w:space="0" w:color="auto"/>
              <w:left w:val="nil"/>
              <w:bottom w:val="single" w:sz="4" w:space="0" w:color="auto"/>
              <w:right w:val="nil"/>
            </w:tcBorders>
            <w:shd w:val="clear" w:color="auto" w:fill="auto"/>
            <w:noWrap/>
            <w:vAlign w:val="center"/>
          </w:tcPr>
          <w:p w14:paraId="3D3010B4" w14:textId="77777777" w:rsidR="000C509B" w:rsidRPr="000B530B" w:rsidRDefault="000C509B" w:rsidP="000B530B">
            <w:pPr>
              <w:spacing w:after="0"/>
              <w:ind w:firstLine="0"/>
              <w:jc w:val="right"/>
              <w:rPr>
                <w:rFonts w:ascii="Arial Narrow" w:hAnsi="Arial Narrow" w:cs="Arial"/>
                <w:i/>
                <w:szCs w:val="19"/>
                <w:lang w:val="es-ES" w:eastAsia="es-ES"/>
              </w:rPr>
            </w:pPr>
            <w:r w:rsidRPr="000B530B">
              <w:rPr>
                <w:rFonts w:ascii="Arial Narrow" w:hAnsi="Arial Narrow" w:cs="Arial"/>
                <w:i/>
                <w:szCs w:val="19"/>
                <w:lang w:val="es-ES" w:eastAsia="es-ES"/>
              </w:rPr>
              <w:t>9</w:t>
            </w:r>
          </w:p>
        </w:tc>
        <w:tc>
          <w:tcPr>
            <w:tcW w:w="851" w:type="dxa"/>
            <w:tcBorders>
              <w:top w:val="single" w:sz="4" w:space="0" w:color="auto"/>
              <w:left w:val="nil"/>
              <w:bottom w:val="single" w:sz="4" w:space="0" w:color="auto"/>
              <w:right w:val="nil"/>
            </w:tcBorders>
            <w:shd w:val="clear" w:color="auto" w:fill="auto"/>
            <w:noWrap/>
            <w:vAlign w:val="center"/>
          </w:tcPr>
          <w:p w14:paraId="77FD8F72" w14:textId="77777777" w:rsidR="000C509B" w:rsidRPr="000B530B" w:rsidRDefault="000C509B" w:rsidP="000B530B">
            <w:pPr>
              <w:spacing w:after="0"/>
              <w:ind w:firstLine="0"/>
              <w:jc w:val="right"/>
              <w:rPr>
                <w:rFonts w:ascii="Arial Narrow" w:hAnsi="Arial Narrow" w:cs="Arial"/>
                <w:i/>
                <w:szCs w:val="19"/>
                <w:lang w:val="es-ES" w:eastAsia="es-ES"/>
              </w:rPr>
            </w:pPr>
            <w:r w:rsidRPr="000B530B">
              <w:rPr>
                <w:rFonts w:ascii="Arial Narrow" w:hAnsi="Arial Narrow" w:cs="Arial"/>
                <w:i/>
                <w:szCs w:val="19"/>
                <w:lang w:val="es-ES" w:eastAsia="es-ES"/>
              </w:rPr>
              <w:t>8</w:t>
            </w:r>
          </w:p>
        </w:tc>
        <w:tc>
          <w:tcPr>
            <w:tcW w:w="1134" w:type="dxa"/>
            <w:tcBorders>
              <w:top w:val="single" w:sz="4" w:space="0" w:color="auto"/>
              <w:left w:val="nil"/>
              <w:bottom w:val="single" w:sz="4" w:space="0" w:color="auto"/>
              <w:right w:val="nil"/>
            </w:tcBorders>
            <w:shd w:val="clear" w:color="auto" w:fill="auto"/>
            <w:noWrap/>
            <w:vAlign w:val="center"/>
          </w:tcPr>
          <w:p w14:paraId="5575023F" w14:textId="77777777" w:rsidR="000C509B" w:rsidRPr="000B530B" w:rsidRDefault="000C509B" w:rsidP="000B530B">
            <w:pPr>
              <w:spacing w:after="0"/>
              <w:ind w:firstLine="0"/>
              <w:jc w:val="right"/>
              <w:rPr>
                <w:rFonts w:ascii="Arial Narrow" w:hAnsi="Arial Narrow" w:cs="Arial"/>
                <w:i/>
                <w:szCs w:val="19"/>
                <w:lang w:val="es-ES" w:eastAsia="es-ES"/>
              </w:rPr>
            </w:pPr>
            <w:r w:rsidRPr="000B530B">
              <w:rPr>
                <w:rFonts w:ascii="Arial Narrow" w:hAnsi="Arial Narrow" w:cs="Arial"/>
                <w:i/>
                <w:szCs w:val="19"/>
                <w:lang w:val="es-ES" w:eastAsia="es-ES"/>
              </w:rPr>
              <w:t>67</w:t>
            </w:r>
          </w:p>
        </w:tc>
        <w:tc>
          <w:tcPr>
            <w:tcW w:w="964" w:type="dxa"/>
            <w:tcBorders>
              <w:top w:val="single" w:sz="4" w:space="0" w:color="auto"/>
              <w:left w:val="nil"/>
              <w:bottom w:val="single" w:sz="4" w:space="0" w:color="auto"/>
              <w:right w:val="nil"/>
            </w:tcBorders>
            <w:shd w:val="clear" w:color="auto" w:fill="auto"/>
            <w:noWrap/>
            <w:vAlign w:val="center"/>
          </w:tcPr>
          <w:p w14:paraId="04E41237" w14:textId="77777777" w:rsidR="000C509B" w:rsidRPr="000B530B" w:rsidRDefault="000C509B" w:rsidP="000B530B">
            <w:pPr>
              <w:spacing w:after="0"/>
              <w:ind w:firstLine="0"/>
              <w:jc w:val="right"/>
              <w:rPr>
                <w:rFonts w:ascii="Arial Narrow" w:hAnsi="Arial Narrow" w:cs="Arial"/>
                <w:i/>
                <w:szCs w:val="19"/>
                <w:lang w:val="es-ES" w:eastAsia="es-ES"/>
              </w:rPr>
            </w:pPr>
            <w:r w:rsidRPr="000B530B">
              <w:rPr>
                <w:rFonts w:ascii="Arial Narrow" w:hAnsi="Arial Narrow" w:cs="Arial"/>
                <w:i/>
                <w:szCs w:val="19"/>
                <w:lang w:val="es-ES" w:eastAsia="es-ES"/>
              </w:rPr>
              <w:t>100</w:t>
            </w:r>
          </w:p>
        </w:tc>
        <w:tc>
          <w:tcPr>
            <w:tcW w:w="907" w:type="dxa"/>
            <w:tcBorders>
              <w:top w:val="single" w:sz="4" w:space="0" w:color="auto"/>
              <w:left w:val="nil"/>
              <w:bottom w:val="single" w:sz="4" w:space="0" w:color="auto"/>
              <w:right w:val="nil"/>
            </w:tcBorders>
            <w:shd w:val="clear" w:color="auto" w:fill="auto"/>
            <w:noWrap/>
            <w:vAlign w:val="center"/>
          </w:tcPr>
          <w:p w14:paraId="3C9B8DF7" w14:textId="77777777" w:rsidR="000C509B" w:rsidRPr="000B530B" w:rsidRDefault="000C509B" w:rsidP="000B530B">
            <w:pPr>
              <w:spacing w:after="0"/>
              <w:ind w:firstLine="0"/>
              <w:jc w:val="right"/>
              <w:rPr>
                <w:rFonts w:ascii="Arial Narrow" w:hAnsi="Arial Narrow" w:cs="Arial"/>
                <w:i/>
                <w:lang w:val="es-ES" w:eastAsia="es-ES"/>
              </w:rPr>
            </w:pPr>
          </w:p>
        </w:tc>
      </w:tr>
    </w:tbl>
    <w:p w14:paraId="014907BC" w14:textId="77777777" w:rsidR="000C509B" w:rsidRPr="00B01865" w:rsidRDefault="000C509B" w:rsidP="000C509B">
      <w:pPr>
        <w:pStyle w:val="texto"/>
        <w:spacing w:before="240"/>
      </w:pPr>
      <w:r w:rsidRPr="00B01865">
        <w:t xml:space="preserve">Los gastos anteriores no incluyen las obligaciones actuariales del montepío de funcionarios, ni los gastos derivados de </w:t>
      </w:r>
      <w:r>
        <w:t>peajes en la sombra</w:t>
      </w:r>
      <w:r w:rsidRPr="00B01865">
        <w:t>, ni los intereses estimados de los préstamos de interés variable.</w:t>
      </w:r>
    </w:p>
    <w:p w14:paraId="69BA6EF7" w14:textId="77777777" w:rsidR="000C509B" w:rsidRPr="00B01865" w:rsidRDefault="000C509B" w:rsidP="000C509B">
      <w:pPr>
        <w:pStyle w:val="texto"/>
      </w:pPr>
      <w:r w:rsidRPr="00B01865">
        <w:t>Al respecto</w:t>
      </w:r>
      <w:r>
        <w:t>,</w:t>
      </w:r>
      <w:r w:rsidRPr="00B01865">
        <w:t xml:space="preserve"> la memoria incluye información relacionada con los flujos de pago previsibles derivados de los peajes en la sombra, que no se incluyen en los compromisos de gastos futuros por considerar que su cuantía es incierta</w:t>
      </w:r>
      <w:r w:rsidRPr="00B01865">
        <w:rPr>
          <w:vertAlign w:val="superscript"/>
        </w:rPr>
        <w:footnoteReference w:id="1"/>
      </w:r>
      <w:r>
        <w:t>.</w:t>
      </w:r>
      <w:r w:rsidRPr="00B01865">
        <w:t xml:space="preserve"> </w:t>
      </w:r>
      <w:r>
        <w:t xml:space="preserve">Estas </w:t>
      </w:r>
      <w:r>
        <w:lastRenderedPageBreak/>
        <w:t xml:space="preserve">previsiones </w:t>
      </w:r>
      <w:r w:rsidRPr="00B01865">
        <w:t xml:space="preserve">se </w:t>
      </w:r>
      <w:r>
        <w:t xml:space="preserve">incluyen en el apartado de contingencias de la memoria </w:t>
      </w:r>
      <w:r w:rsidRPr="00B01865">
        <w:t>y son las siguientes:</w:t>
      </w:r>
    </w:p>
    <w:tbl>
      <w:tblPr>
        <w:tblStyle w:val="Tablaconcuadrcula"/>
        <w:tblpPr w:leftFromText="141" w:rightFromText="141" w:vertAnchor="text"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1130"/>
        <w:gridCol w:w="1130"/>
        <w:gridCol w:w="1130"/>
        <w:gridCol w:w="1223"/>
        <w:gridCol w:w="1025"/>
        <w:gridCol w:w="13"/>
      </w:tblGrid>
      <w:tr w:rsidR="000C509B" w:rsidRPr="000B530B" w14:paraId="2127C5AE" w14:textId="77777777" w:rsidTr="000D0963">
        <w:trPr>
          <w:gridAfter w:val="1"/>
          <w:wAfter w:w="7" w:type="pct"/>
          <w:trHeight w:val="198"/>
        </w:trPr>
        <w:tc>
          <w:tcPr>
            <w:tcW w:w="4993" w:type="pct"/>
            <w:gridSpan w:val="6"/>
            <w:tcBorders>
              <w:bottom w:val="single" w:sz="2" w:space="0" w:color="auto"/>
            </w:tcBorders>
            <w:shd w:val="clear" w:color="auto" w:fill="auto"/>
            <w:vAlign w:val="center"/>
          </w:tcPr>
          <w:p w14:paraId="303FF85D" w14:textId="77777777" w:rsidR="000C509B" w:rsidRPr="000B530B" w:rsidRDefault="000C509B" w:rsidP="000B530B">
            <w:pPr>
              <w:tabs>
                <w:tab w:val="center" w:pos="2835"/>
                <w:tab w:val="center" w:pos="3969"/>
                <w:tab w:val="num" w:pos="4920"/>
                <w:tab w:val="center" w:pos="5103"/>
                <w:tab w:val="center" w:pos="6237"/>
                <w:tab w:val="center" w:pos="7371"/>
              </w:tabs>
              <w:spacing w:after="0"/>
              <w:ind w:right="-92"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B01865" w14:paraId="72FF1B36" w14:textId="77777777" w:rsidTr="000B530B">
        <w:trPr>
          <w:trHeight w:val="255"/>
        </w:trPr>
        <w:tc>
          <w:tcPr>
            <w:tcW w:w="1785" w:type="pct"/>
            <w:tcBorders>
              <w:top w:val="single" w:sz="4" w:space="0" w:color="auto"/>
              <w:bottom w:val="single" w:sz="4" w:space="0" w:color="auto"/>
            </w:tcBorders>
            <w:shd w:val="clear" w:color="auto" w:fill="8DB3E2"/>
            <w:vAlign w:val="center"/>
          </w:tcPr>
          <w:p w14:paraId="0DD7590A" w14:textId="77777777" w:rsidR="000C509B" w:rsidRPr="000B530B" w:rsidRDefault="000C509B" w:rsidP="000B530B">
            <w:pPr>
              <w:tabs>
                <w:tab w:val="center" w:pos="2835"/>
                <w:tab w:val="center" w:pos="3969"/>
                <w:tab w:val="num" w:pos="4920"/>
                <w:tab w:val="center" w:pos="5103"/>
                <w:tab w:val="center" w:pos="6237"/>
                <w:tab w:val="center" w:pos="7371"/>
              </w:tabs>
              <w:spacing w:after="0"/>
              <w:ind w:left="-42" w:firstLine="0"/>
              <w:jc w:val="left"/>
              <w:rPr>
                <w:rFonts w:ascii="Arial" w:hAnsi="Arial" w:cs="Arial"/>
                <w:spacing w:val="6"/>
                <w:sz w:val="18"/>
                <w:szCs w:val="18"/>
              </w:rPr>
            </w:pPr>
            <w:r w:rsidRPr="000B530B">
              <w:rPr>
                <w:rFonts w:ascii="Arial" w:hAnsi="Arial" w:cs="Arial"/>
                <w:spacing w:val="6"/>
                <w:sz w:val="18"/>
                <w:szCs w:val="18"/>
              </w:rPr>
              <w:t>Infraestructura</w:t>
            </w:r>
          </w:p>
        </w:tc>
        <w:tc>
          <w:tcPr>
            <w:tcW w:w="643" w:type="pct"/>
            <w:tcBorders>
              <w:top w:val="single" w:sz="4" w:space="0" w:color="auto"/>
              <w:bottom w:val="single" w:sz="4" w:space="0" w:color="auto"/>
            </w:tcBorders>
            <w:shd w:val="clear" w:color="auto" w:fill="8DB3E2"/>
            <w:vAlign w:val="center"/>
          </w:tcPr>
          <w:p w14:paraId="197F8A49" w14:textId="77777777" w:rsidR="000C509B" w:rsidRPr="000B530B" w:rsidRDefault="000C509B" w:rsidP="003F551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2021</w:t>
            </w:r>
          </w:p>
        </w:tc>
        <w:tc>
          <w:tcPr>
            <w:tcW w:w="643" w:type="pct"/>
            <w:tcBorders>
              <w:top w:val="single" w:sz="4" w:space="0" w:color="auto"/>
              <w:bottom w:val="single" w:sz="4" w:space="0" w:color="auto"/>
            </w:tcBorders>
            <w:shd w:val="clear" w:color="auto" w:fill="8DB3E2"/>
            <w:vAlign w:val="center"/>
          </w:tcPr>
          <w:p w14:paraId="4CE8C818" w14:textId="77777777" w:rsidR="000C509B" w:rsidRPr="000B530B" w:rsidRDefault="000C509B" w:rsidP="003F551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2022</w:t>
            </w:r>
          </w:p>
        </w:tc>
        <w:tc>
          <w:tcPr>
            <w:tcW w:w="643" w:type="pct"/>
            <w:tcBorders>
              <w:top w:val="single" w:sz="4" w:space="0" w:color="auto"/>
              <w:bottom w:val="single" w:sz="4" w:space="0" w:color="auto"/>
            </w:tcBorders>
            <w:shd w:val="clear" w:color="auto" w:fill="8DB3E2"/>
            <w:vAlign w:val="center"/>
          </w:tcPr>
          <w:p w14:paraId="195115B1" w14:textId="77777777" w:rsidR="000C509B" w:rsidRPr="000B530B" w:rsidRDefault="000C509B" w:rsidP="003F551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2023</w:t>
            </w:r>
          </w:p>
        </w:tc>
        <w:tc>
          <w:tcPr>
            <w:tcW w:w="696" w:type="pct"/>
            <w:tcBorders>
              <w:top w:val="single" w:sz="4" w:space="0" w:color="auto"/>
              <w:bottom w:val="single" w:sz="4" w:space="0" w:color="auto"/>
            </w:tcBorders>
            <w:shd w:val="clear" w:color="auto" w:fill="8DB3E2"/>
            <w:vAlign w:val="center"/>
          </w:tcPr>
          <w:p w14:paraId="56B9DA07" w14:textId="77777777" w:rsidR="000C509B" w:rsidRPr="000B530B" w:rsidRDefault="000C509B" w:rsidP="003F5518">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szCs w:val="18"/>
              </w:rPr>
            </w:pPr>
            <w:r w:rsidRPr="000B530B">
              <w:rPr>
                <w:rFonts w:ascii="Arial" w:hAnsi="Arial" w:cs="Arial"/>
                <w:spacing w:val="6"/>
                <w:sz w:val="18"/>
                <w:szCs w:val="18"/>
              </w:rPr>
              <w:t>Resto años</w:t>
            </w:r>
          </w:p>
        </w:tc>
        <w:tc>
          <w:tcPr>
            <w:tcW w:w="591" w:type="pct"/>
            <w:gridSpan w:val="2"/>
            <w:tcBorders>
              <w:top w:val="single" w:sz="4" w:space="0" w:color="auto"/>
              <w:bottom w:val="single" w:sz="4" w:space="0" w:color="auto"/>
            </w:tcBorders>
            <w:shd w:val="clear" w:color="auto" w:fill="8DB3E2"/>
            <w:vAlign w:val="center"/>
          </w:tcPr>
          <w:p w14:paraId="32EE1742" w14:textId="77777777" w:rsidR="000C509B" w:rsidRPr="000B530B" w:rsidRDefault="000C509B" w:rsidP="003F5518">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sidRPr="000B530B">
              <w:rPr>
                <w:rFonts w:ascii="Arial" w:hAnsi="Arial" w:cs="Arial"/>
                <w:spacing w:val="6"/>
                <w:sz w:val="18"/>
                <w:szCs w:val="18"/>
              </w:rPr>
              <w:t>Total</w:t>
            </w:r>
          </w:p>
        </w:tc>
      </w:tr>
      <w:tr w:rsidR="000B530B" w:rsidRPr="000B530B" w14:paraId="55C7D8E7" w14:textId="77777777" w:rsidTr="000B530B">
        <w:trPr>
          <w:trHeight w:val="198"/>
        </w:trPr>
        <w:tc>
          <w:tcPr>
            <w:tcW w:w="1785" w:type="pct"/>
            <w:tcBorders>
              <w:top w:val="single" w:sz="4" w:space="0" w:color="auto"/>
              <w:bottom w:val="single" w:sz="2" w:space="0" w:color="auto"/>
            </w:tcBorders>
            <w:shd w:val="clear" w:color="auto" w:fill="auto"/>
            <w:vAlign w:val="center"/>
          </w:tcPr>
          <w:p w14:paraId="3FC3D776" w14:textId="77777777" w:rsidR="000C509B" w:rsidRPr="000B530B" w:rsidRDefault="000C509B" w:rsidP="000D0963">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sidRPr="000B530B">
              <w:rPr>
                <w:rFonts w:ascii="Arial Narrow" w:hAnsi="Arial Narrow"/>
                <w:spacing w:val="6"/>
              </w:rPr>
              <w:t>Canal de Navarra 1ª fase</w:t>
            </w:r>
          </w:p>
        </w:tc>
        <w:tc>
          <w:tcPr>
            <w:tcW w:w="643" w:type="pct"/>
            <w:tcBorders>
              <w:top w:val="single" w:sz="4" w:space="0" w:color="auto"/>
              <w:bottom w:val="single" w:sz="2" w:space="0" w:color="auto"/>
            </w:tcBorders>
            <w:shd w:val="clear" w:color="auto" w:fill="auto"/>
            <w:vAlign w:val="center"/>
          </w:tcPr>
          <w:p w14:paraId="572D929F"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17.702</w:t>
            </w:r>
          </w:p>
        </w:tc>
        <w:tc>
          <w:tcPr>
            <w:tcW w:w="643" w:type="pct"/>
            <w:tcBorders>
              <w:top w:val="single" w:sz="4" w:space="0" w:color="auto"/>
              <w:bottom w:val="single" w:sz="2" w:space="0" w:color="auto"/>
            </w:tcBorders>
            <w:shd w:val="clear" w:color="auto" w:fill="auto"/>
            <w:vAlign w:val="center"/>
          </w:tcPr>
          <w:p w14:paraId="0A5EC5EA"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18.190</w:t>
            </w:r>
          </w:p>
        </w:tc>
        <w:tc>
          <w:tcPr>
            <w:tcW w:w="643" w:type="pct"/>
            <w:tcBorders>
              <w:top w:val="single" w:sz="4" w:space="0" w:color="auto"/>
              <w:bottom w:val="single" w:sz="2" w:space="0" w:color="auto"/>
            </w:tcBorders>
            <w:shd w:val="clear" w:color="auto" w:fill="auto"/>
            <w:vAlign w:val="center"/>
          </w:tcPr>
          <w:p w14:paraId="70DB67EA"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18.682</w:t>
            </w:r>
          </w:p>
        </w:tc>
        <w:tc>
          <w:tcPr>
            <w:tcW w:w="696" w:type="pct"/>
            <w:tcBorders>
              <w:top w:val="single" w:sz="4" w:space="0" w:color="auto"/>
              <w:bottom w:val="single" w:sz="2" w:space="0" w:color="auto"/>
            </w:tcBorders>
            <w:shd w:val="clear" w:color="auto" w:fill="auto"/>
            <w:vAlign w:val="center"/>
          </w:tcPr>
          <w:p w14:paraId="2C2E67E8"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277.322</w:t>
            </w:r>
          </w:p>
        </w:tc>
        <w:tc>
          <w:tcPr>
            <w:tcW w:w="591" w:type="pct"/>
            <w:gridSpan w:val="2"/>
            <w:tcBorders>
              <w:top w:val="single" w:sz="4" w:space="0" w:color="auto"/>
              <w:bottom w:val="single" w:sz="2" w:space="0" w:color="auto"/>
            </w:tcBorders>
            <w:shd w:val="clear" w:color="auto" w:fill="auto"/>
            <w:vAlign w:val="center"/>
          </w:tcPr>
          <w:p w14:paraId="0B54F857"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331.896</w:t>
            </w:r>
          </w:p>
        </w:tc>
      </w:tr>
      <w:tr w:rsidR="000B530B" w:rsidRPr="000B530B" w14:paraId="69B59634" w14:textId="77777777" w:rsidTr="000B530B">
        <w:trPr>
          <w:trHeight w:val="198"/>
        </w:trPr>
        <w:tc>
          <w:tcPr>
            <w:tcW w:w="1785" w:type="pct"/>
            <w:tcBorders>
              <w:top w:val="single" w:sz="2" w:space="0" w:color="auto"/>
              <w:bottom w:val="single" w:sz="2" w:space="0" w:color="auto"/>
            </w:tcBorders>
            <w:shd w:val="clear" w:color="auto" w:fill="auto"/>
            <w:vAlign w:val="center"/>
          </w:tcPr>
          <w:p w14:paraId="6ED8F1B4" w14:textId="77777777" w:rsidR="000C509B" w:rsidRPr="000B530B" w:rsidRDefault="000C509B" w:rsidP="000D0963">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sidRPr="000B530B">
              <w:rPr>
                <w:rFonts w:ascii="Arial Narrow" w:hAnsi="Arial Narrow"/>
                <w:spacing w:val="6"/>
              </w:rPr>
              <w:t>Canal de Navarra ampliación 1ª fase</w:t>
            </w:r>
          </w:p>
        </w:tc>
        <w:tc>
          <w:tcPr>
            <w:tcW w:w="643" w:type="pct"/>
            <w:tcBorders>
              <w:top w:val="single" w:sz="2" w:space="0" w:color="auto"/>
              <w:bottom w:val="single" w:sz="2" w:space="0" w:color="auto"/>
            </w:tcBorders>
            <w:shd w:val="clear" w:color="auto" w:fill="auto"/>
            <w:vAlign w:val="center"/>
          </w:tcPr>
          <w:p w14:paraId="13BD73CA"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12.910</w:t>
            </w:r>
          </w:p>
        </w:tc>
        <w:tc>
          <w:tcPr>
            <w:tcW w:w="643" w:type="pct"/>
            <w:tcBorders>
              <w:top w:val="single" w:sz="2" w:space="0" w:color="auto"/>
              <w:bottom w:val="single" w:sz="2" w:space="0" w:color="auto"/>
            </w:tcBorders>
            <w:shd w:val="clear" w:color="auto" w:fill="auto"/>
            <w:vAlign w:val="center"/>
          </w:tcPr>
          <w:p w14:paraId="660FC759"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13.227</w:t>
            </w:r>
          </w:p>
        </w:tc>
        <w:tc>
          <w:tcPr>
            <w:tcW w:w="643" w:type="pct"/>
            <w:tcBorders>
              <w:top w:val="single" w:sz="2" w:space="0" w:color="auto"/>
              <w:bottom w:val="single" w:sz="2" w:space="0" w:color="auto"/>
            </w:tcBorders>
            <w:shd w:val="clear" w:color="auto" w:fill="auto"/>
            <w:vAlign w:val="center"/>
          </w:tcPr>
          <w:p w14:paraId="065F9FAA"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13.577</w:t>
            </w:r>
          </w:p>
        </w:tc>
        <w:tc>
          <w:tcPr>
            <w:tcW w:w="696" w:type="pct"/>
            <w:tcBorders>
              <w:top w:val="single" w:sz="2" w:space="0" w:color="auto"/>
              <w:bottom w:val="single" w:sz="2" w:space="0" w:color="auto"/>
            </w:tcBorders>
            <w:shd w:val="clear" w:color="auto" w:fill="auto"/>
            <w:vAlign w:val="center"/>
          </w:tcPr>
          <w:p w14:paraId="1D7CF9AD"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368.411</w:t>
            </w:r>
          </w:p>
        </w:tc>
        <w:tc>
          <w:tcPr>
            <w:tcW w:w="591" w:type="pct"/>
            <w:gridSpan w:val="2"/>
            <w:tcBorders>
              <w:top w:val="single" w:sz="2" w:space="0" w:color="auto"/>
              <w:bottom w:val="single" w:sz="2" w:space="0" w:color="auto"/>
            </w:tcBorders>
            <w:shd w:val="clear" w:color="auto" w:fill="auto"/>
            <w:vAlign w:val="center"/>
          </w:tcPr>
          <w:p w14:paraId="5E832F2C"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408.125</w:t>
            </w:r>
          </w:p>
        </w:tc>
      </w:tr>
      <w:tr w:rsidR="000B530B" w:rsidRPr="000B530B" w14:paraId="6A60AB8B" w14:textId="77777777" w:rsidTr="000B530B">
        <w:trPr>
          <w:trHeight w:val="198"/>
        </w:trPr>
        <w:tc>
          <w:tcPr>
            <w:tcW w:w="1785" w:type="pct"/>
            <w:tcBorders>
              <w:top w:val="single" w:sz="2" w:space="0" w:color="auto"/>
              <w:bottom w:val="single" w:sz="2" w:space="0" w:color="auto"/>
            </w:tcBorders>
            <w:shd w:val="clear" w:color="auto" w:fill="auto"/>
            <w:vAlign w:val="center"/>
          </w:tcPr>
          <w:p w14:paraId="76504651" w14:textId="77777777" w:rsidR="000C509B" w:rsidRPr="000B530B" w:rsidRDefault="000C509B" w:rsidP="000D0963">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sidRPr="000B530B">
              <w:rPr>
                <w:rFonts w:ascii="Arial Narrow" w:hAnsi="Arial Narrow"/>
                <w:spacing w:val="6"/>
              </w:rPr>
              <w:t>Autovía del Camino</w:t>
            </w:r>
          </w:p>
        </w:tc>
        <w:tc>
          <w:tcPr>
            <w:tcW w:w="643" w:type="pct"/>
            <w:tcBorders>
              <w:top w:val="single" w:sz="2" w:space="0" w:color="auto"/>
              <w:bottom w:val="single" w:sz="2" w:space="0" w:color="auto"/>
            </w:tcBorders>
            <w:shd w:val="clear" w:color="auto" w:fill="auto"/>
            <w:vAlign w:val="center"/>
          </w:tcPr>
          <w:p w14:paraId="00A6942E"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57.633</w:t>
            </w:r>
          </w:p>
        </w:tc>
        <w:tc>
          <w:tcPr>
            <w:tcW w:w="643" w:type="pct"/>
            <w:tcBorders>
              <w:top w:val="single" w:sz="2" w:space="0" w:color="auto"/>
              <w:bottom w:val="single" w:sz="2" w:space="0" w:color="auto"/>
            </w:tcBorders>
            <w:shd w:val="clear" w:color="auto" w:fill="auto"/>
            <w:vAlign w:val="center"/>
          </w:tcPr>
          <w:p w14:paraId="118F5AD7"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57.742</w:t>
            </w:r>
          </w:p>
        </w:tc>
        <w:tc>
          <w:tcPr>
            <w:tcW w:w="643" w:type="pct"/>
            <w:tcBorders>
              <w:top w:val="single" w:sz="2" w:space="0" w:color="auto"/>
              <w:bottom w:val="single" w:sz="2" w:space="0" w:color="auto"/>
            </w:tcBorders>
            <w:shd w:val="clear" w:color="auto" w:fill="auto"/>
            <w:vAlign w:val="center"/>
          </w:tcPr>
          <w:p w14:paraId="439CB170"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61.656</w:t>
            </w:r>
          </w:p>
        </w:tc>
        <w:tc>
          <w:tcPr>
            <w:tcW w:w="696" w:type="pct"/>
            <w:tcBorders>
              <w:top w:val="single" w:sz="2" w:space="0" w:color="auto"/>
              <w:bottom w:val="single" w:sz="2" w:space="0" w:color="auto"/>
            </w:tcBorders>
            <w:shd w:val="clear" w:color="auto" w:fill="auto"/>
            <w:vAlign w:val="center"/>
          </w:tcPr>
          <w:p w14:paraId="6D4FF807"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267.081</w:t>
            </w:r>
          </w:p>
        </w:tc>
        <w:tc>
          <w:tcPr>
            <w:tcW w:w="591" w:type="pct"/>
            <w:gridSpan w:val="2"/>
            <w:tcBorders>
              <w:top w:val="single" w:sz="2" w:space="0" w:color="auto"/>
              <w:bottom w:val="single" w:sz="2" w:space="0" w:color="auto"/>
            </w:tcBorders>
            <w:shd w:val="clear" w:color="auto" w:fill="auto"/>
            <w:vAlign w:val="center"/>
          </w:tcPr>
          <w:p w14:paraId="2FEB2113"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444.112</w:t>
            </w:r>
          </w:p>
        </w:tc>
      </w:tr>
      <w:tr w:rsidR="000B530B" w:rsidRPr="000B530B" w14:paraId="39F2D030" w14:textId="77777777" w:rsidTr="000B530B">
        <w:trPr>
          <w:trHeight w:val="198"/>
        </w:trPr>
        <w:tc>
          <w:tcPr>
            <w:tcW w:w="1785" w:type="pct"/>
            <w:tcBorders>
              <w:top w:val="single" w:sz="2" w:space="0" w:color="auto"/>
              <w:bottom w:val="single" w:sz="4" w:space="0" w:color="auto"/>
            </w:tcBorders>
            <w:shd w:val="clear" w:color="auto" w:fill="auto"/>
            <w:vAlign w:val="center"/>
          </w:tcPr>
          <w:p w14:paraId="19A1E4F1" w14:textId="77777777" w:rsidR="000C509B" w:rsidRPr="000B530B" w:rsidRDefault="000C509B" w:rsidP="000D0963">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sidRPr="000B530B">
              <w:rPr>
                <w:rFonts w:ascii="Arial Narrow" w:hAnsi="Arial Narrow"/>
                <w:spacing w:val="6"/>
              </w:rPr>
              <w:t>Autovía del Pirineo</w:t>
            </w:r>
          </w:p>
        </w:tc>
        <w:tc>
          <w:tcPr>
            <w:tcW w:w="643" w:type="pct"/>
            <w:tcBorders>
              <w:top w:val="single" w:sz="2" w:space="0" w:color="auto"/>
              <w:bottom w:val="single" w:sz="4" w:space="0" w:color="auto"/>
            </w:tcBorders>
            <w:shd w:val="clear" w:color="auto" w:fill="auto"/>
            <w:vAlign w:val="center"/>
          </w:tcPr>
          <w:p w14:paraId="72D8A52C"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22.360</w:t>
            </w:r>
          </w:p>
        </w:tc>
        <w:tc>
          <w:tcPr>
            <w:tcW w:w="643" w:type="pct"/>
            <w:tcBorders>
              <w:top w:val="single" w:sz="2" w:space="0" w:color="auto"/>
              <w:bottom w:val="single" w:sz="4" w:space="0" w:color="auto"/>
            </w:tcBorders>
            <w:shd w:val="clear" w:color="auto" w:fill="auto"/>
            <w:vAlign w:val="center"/>
          </w:tcPr>
          <w:p w14:paraId="7C458EF4"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23.346</w:t>
            </w:r>
          </w:p>
        </w:tc>
        <w:tc>
          <w:tcPr>
            <w:tcW w:w="643" w:type="pct"/>
            <w:tcBorders>
              <w:top w:val="single" w:sz="2" w:space="0" w:color="auto"/>
              <w:bottom w:val="single" w:sz="4" w:space="0" w:color="auto"/>
            </w:tcBorders>
            <w:shd w:val="clear" w:color="auto" w:fill="auto"/>
            <w:vAlign w:val="center"/>
          </w:tcPr>
          <w:p w14:paraId="138A1E27"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24.337</w:t>
            </w:r>
          </w:p>
        </w:tc>
        <w:tc>
          <w:tcPr>
            <w:tcW w:w="696" w:type="pct"/>
            <w:tcBorders>
              <w:top w:val="single" w:sz="2" w:space="0" w:color="auto"/>
              <w:bottom w:val="single" w:sz="4" w:space="0" w:color="auto"/>
            </w:tcBorders>
            <w:shd w:val="clear" w:color="auto" w:fill="auto"/>
            <w:vAlign w:val="center"/>
          </w:tcPr>
          <w:p w14:paraId="34B38D38"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508.837</w:t>
            </w:r>
          </w:p>
        </w:tc>
        <w:tc>
          <w:tcPr>
            <w:tcW w:w="591" w:type="pct"/>
            <w:gridSpan w:val="2"/>
            <w:tcBorders>
              <w:top w:val="single" w:sz="2" w:space="0" w:color="auto"/>
              <w:bottom w:val="single" w:sz="4" w:space="0" w:color="auto"/>
            </w:tcBorders>
            <w:shd w:val="clear" w:color="auto" w:fill="auto"/>
            <w:vAlign w:val="center"/>
          </w:tcPr>
          <w:p w14:paraId="673D6905"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578.880</w:t>
            </w:r>
          </w:p>
        </w:tc>
      </w:tr>
      <w:tr w:rsidR="000B530B" w:rsidRPr="00B01865" w14:paraId="5C03B931" w14:textId="77777777" w:rsidTr="009D3509">
        <w:trPr>
          <w:trHeight w:val="255"/>
        </w:trPr>
        <w:tc>
          <w:tcPr>
            <w:tcW w:w="1785" w:type="pct"/>
            <w:tcBorders>
              <w:top w:val="single" w:sz="4" w:space="0" w:color="auto"/>
              <w:bottom w:val="single" w:sz="4" w:space="0" w:color="auto"/>
            </w:tcBorders>
            <w:shd w:val="clear" w:color="auto" w:fill="8DB3E2"/>
            <w:vAlign w:val="center"/>
          </w:tcPr>
          <w:p w14:paraId="3329A67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Total</w:t>
            </w:r>
          </w:p>
        </w:tc>
        <w:tc>
          <w:tcPr>
            <w:tcW w:w="643" w:type="pct"/>
            <w:tcBorders>
              <w:top w:val="single" w:sz="4" w:space="0" w:color="auto"/>
              <w:bottom w:val="single" w:sz="4" w:space="0" w:color="auto"/>
            </w:tcBorders>
            <w:shd w:val="clear" w:color="auto" w:fill="8DB3E2"/>
            <w:vAlign w:val="center"/>
          </w:tcPr>
          <w:p w14:paraId="5FE31132" w14:textId="77777777" w:rsidR="000C509B" w:rsidRPr="000B530B" w:rsidRDefault="000C509B" w:rsidP="003F551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sidRPr="000B530B">
              <w:rPr>
                <w:rFonts w:ascii="Arial" w:hAnsi="Arial" w:cs="Arial"/>
                <w:spacing w:val="6"/>
                <w:sz w:val="18"/>
                <w:szCs w:val="24"/>
              </w:rPr>
              <w:t>110.605</w:t>
            </w:r>
          </w:p>
        </w:tc>
        <w:tc>
          <w:tcPr>
            <w:tcW w:w="643" w:type="pct"/>
            <w:tcBorders>
              <w:top w:val="single" w:sz="4" w:space="0" w:color="auto"/>
              <w:bottom w:val="single" w:sz="4" w:space="0" w:color="auto"/>
            </w:tcBorders>
            <w:shd w:val="clear" w:color="auto" w:fill="8DB3E2"/>
            <w:vAlign w:val="center"/>
          </w:tcPr>
          <w:p w14:paraId="25178455" w14:textId="77777777" w:rsidR="000C509B" w:rsidRPr="000B530B" w:rsidRDefault="000C509B" w:rsidP="003F551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sidRPr="000B530B">
              <w:rPr>
                <w:rFonts w:ascii="Arial" w:hAnsi="Arial" w:cs="Arial"/>
                <w:spacing w:val="6"/>
                <w:sz w:val="18"/>
                <w:szCs w:val="24"/>
              </w:rPr>
              <w:t>112.505</w:t>
            </w:r>
          </w:p>
        </w:tc>
        <w:tc>
          <w:tcPr>
            <w:tcW w:w="643" w:type="pct"/>
            <w:tcBorders>
              <w:top w:val="single" w:sz="4" w:space="0" w:color="auto"/>
              <w:bottom w:val="single" w:sz="4" w:space="0" w:color="auto"/>
            </w:tcBorders>
            <w:shd w:val="clear" w:color="auto" w:fill="8DB3E2"/>
            <w:vAlign w:val="center"/>
          </w:tcPr>
          <w:p w14:paraId="123C6A34" w14:textId="77777777" w:rsidR="000C509B" w:rsidRPr="000B530B" w:rsidRDefault="000C509B" w:rsidP="003F551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sidRPr="000B530B">
              <w:rPr>
                <w:rFonts w:ascii="Arial" w:hAnsi="Arial" w:cs="Arial"/>
                <w:spacing w:val="6"/>
                <w:sz w:val="18"/>
                <w:szCs w:val="24"/>
              </w:rPr>
              <w:t>118.252</w:t>
            </w:r>
          </w:p>
        </w:tc>
        <w:tc>
          <w:tcPr>
            <w:tcW w:w="696" w:type="pct"/>
            <w:tcBorders>
              <w:top w:val="single" w:sz="4" w:space="0" w:color="auto"/>
              <w:bottom w:val="single" w:sz="4" w:space="0" w:color="auto"/>
            </w:tcBorders>
            <w:shd w:val="clear" w:color="auto" w:fill="8DB3E2"/>
            <w:vAlign w:val="center"/>
          </w:tcPr>
          <w:p w14:paraId="32C2FEA5" w14:textId="77777777" w:rsidR="000C509B" w:rsidRPr="000B530B" w:rsidRDefault="000C509B" w:rsidP="003F551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sidRPr="000B530B">
              <w:rPr>
                <w:rFonts w:ascii="Arial" w:hAnsi="Arial" w:cs="Arial"/>
                <w:spacing w:val="6"/>
                <w:sz w:val="18"/>
                <w:szCs w:val="24"/>
              </w:rPr>
              <w:t>1.421.651</w:t>
            </w:r>
          </w:p>
        </w:tc>
        <w:tc>
          <w:tcPr>
            <w:tcW w:w="591" w:type="pct"/>
            <w:gridSpan w:val="2"/>
            <w:tcBorders>
              <w:top w:val="single" w:sz="4" w:space="0" w:color="auto"/>
              <w:bottom w:val="single" w:sz="4" w:space="0" w:color="auto"/>
            </w:tcBorders>
            <w:shd w:val="clear" w:color="auto" w:fill="8DB3E2"/>
            <w:vAlign w:val="center"/>
          </w:tcPr>
          <w:p w14:paraId="7DAFCACB" w14:textId="77777777" w:rsidR="000C509B" w:rsidRPr="000B530B" w:rsidRDefault="000C509B" w:rsidP="003F551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sidRPr="000B530B">
              <w:rPr>
                <w:rFonts w:ascii="Arial" w:hAnsi="Arial" w:cs="Arial"/>
                <w:spacing w:val="6"/>
                <w:sz w:val="18"/>
                <w:szCs w:val="24"/>
              </w:rPr>
              <w:t>1.763.013</w:t>
            </w:r>
          </w:p>
        </w:tc>
      </w:tr>
      <w:tr w:rsidR="009D3509" w:rsidRPr="009D3509" w14:paraId="78FFD3B1" w14:textId="77777777" w:rsidTr="009D3509">
        <w:trPr>
          <w:trHeight w:val="255"/>
        </w:trPr>
        <w:tc>
          <w:tcPr>
            <w:tcW w:w="5000" w:type="pct"/>
            <w:gridSpan w:val="7"/>
            <w:tcBorders>
              <w:top w:val="single" w:sz="4" w:space="0" w:color="auto"/>
            </w:tcBorders>
            <w:shd w:val="clear" w:color="auto" w:fill="auto"/>
            <w:vAlign w:val="center"/>
          </w:tcPr>
          <w:p w14:paraId="15E478ED" w14:textId="77777777" w:rsidR="009D3509" w:rsidRPr="009D3509" w:rsidRDefault="009D3509" w:rsidP="009D3509">
            <w:pPr>
              <w:keepLines/>
              <w:tabs>
                <w:tab w:val="right" w:pos="2835"/>
                <w:tab w:val="right" w:pos="3969"/>
                <w:tab w:val="right" w:pos="5103"/>
                <w:tab w:val="right" w:pos="6237"/>
                <w:tab w:val="right" w:pos="7371"/>
              </w:tabs>
              <w:spacing w:after="0"/>
              <w:ind w:left="-107" w:firstLine="0"/>
              <w:jc w:val="left"/>
              <w:rPr>
                <w:rFonts w:ascii="Arial" w:hAnsi="Arial" w:cs="Arial"/>
                <w:spacing w:val="6"/>
                <w:sz w:val="16"/>
                <w:szCs w:val="16"/>
              </w:rPr>
            </w:pPr>
            <w:r w:rsidRPr="009D3509">
              <w:rPr>
                <w:rFonts w:ascii="Arial" w:hAnsi="Arial" w:cs="Arial"/>
                <w:spacing w:val="6"/>
                <w:sz w:val="16"/>
                <w:szCs w:val="16"/>
              </w:rPr>
              <w:t>Fuente: memoria cuentas anuales ACFN</w:t>
            </w:r>
          </w:p>
        </w:tc>
      </w:tr>
    </w:tbl>
    <w:p w14:paraId="096924F7" w14:textId="77777777" w:rsidR="000C509B" w:rsidRPr="001B51AE" w:rsidRDefault="000C509B" w:rsidP="000C509B">
      <w:pPr>
        <w:pStyle w:val="texto"/>
        <w:spacing w:before="240"/>
      </w:pPr>
      <w:r w:rsidRPr="001B51AE">
        <w:t xml:space="preserve">En </w:t>
      </w:r>
      <w:r w:rsidRPr="00D4695A">
        <w:t>definitiva</w:t>
      </w:r>
      <w:r w:rsidRPr="001B51AE">
        <w:t>, la situación económico-financiera de la ACFN y sus OOAA, que en años anteriores presentaba claros signos de mejoría, ha experimentado un empeoramiento en la mayoría de los indicadores que la definen (saldo presupuestario no financiero, ahorro bruto y neto, resultado del ejercicio y fondos propios) unido a un incremento relevante del endeudamiento motivado en gran parte por la crisis sanitaria de la COVID</w:t>
      </w:r>
      <w:r w:rsidR="00FF4C41">
        <w:t>-</w:t>
      </w:r>
      <w:r w:rsidRPr="001B51AE">
        <w:t xml:space="preserve">19. </w:t>
      </w:r>
    </w:p>
    <w:p w14:paraId="21BBCE5B" w14:textId="77777777" w:rsidR="00E17E62" w:rsidRDefault="000C509B" w:rsidP="000C509B">
      <w:pPr>
        <w:pStyle w:val="texto"/>
        <w:spacing w:before="120"/>
      </w:pPr>
      <w:r w:rsidRPr="001B51AE">
        <w:t>En este análisis, asimismo hay que considerar</w:t>
      </w:r>
      <w:r w:rsidR="004720C4">
        <w:t xml:space="preserve"> </w:t>
      </w:r>
      <w:r w:rsidRPr="001B51AE">
        <w:t xml:space="preserve">que existe deuda por un importe relevante que ha de ser amortizada en los años venideros </w:t>
      </w:r>
      <w:r w:rsidR="00820EE1">
        <w:t xml:space="preserve">y </w:t>
      </w:r>
      <w:r w:rsidRPr="001B51AE">
        <w:t>que está condicionada por el calendario establecido para ello y por la variación de los tipos de interés.</w:t>
      </w:r>
    </w:p>
    <w:p w14:paraId="3CE83C7F" w14:textId="77777777" w:rsidR="000C509B" w:rsidRPr="00E17E62" w:rsidRDefault="000C509B" w:rsidP="000C509B">
      <w:pPr>
        <w:pStyle w:val="texto"/>
        <w:spacing w:before="120"/>
        <w:rPr>
          <w:i/>
        </w:rPr>
      </w:pPr>
      <w:r w:rsidRPr="00E17E62">
        <w:rPr>
          <w:i/>
        </w:rPr>
        <w:t xml:space="preserve"> </w:t>
      </w:r>
      <w:r w:rsidR="00E17E62" w:rsidRPr="00E17E62">
        <w:rPr>
          <w:i/>
        </w:rPr>
        <w:t>Recomendamos incluir en el apartado de contingencias la estimación vinculada a los préstamos de interés variable dada su relevancia en los compromisos de gasto plurianuales.</w:t>
      </w:r>
    </w:p>
    <w:p w14:paraId="346599E5" w14:textId="77777777" w:rsidR="000C509B" w:rsidRPr="00796894" w:rsidRDefault="000C509B" w:rsidP="003C03B6">
      <w:pPr>
        <w:pStyle w:val="atitulo2"/>
        <w:spacing w:before="240" w:after="120"/>
        <w:rPr>
          <w:bCs w:val="0"/>
          <w:iCs w:val="0"/>
          <w:color w:val="auto"/>
        </w:rPr>
      </w:pPr>
      <w:bookmarkStart w:id="83" w:name="_Toc463350250"/>
      <w:bookmarkStart w:id="84" w:name="_Toc494270384"/>
      <w:bookmarkStart w:id="85" w:name="_Toc525907440"/>
      <w:bookmarkStart w:id="86" w:name="_Toc52267369"/>
      <w:bookmarkStart w:id="87" w:name="_Toc88652693"/>
      <w:r w:rsidRPr="00796894">
        <w:rPr>
          <w:bCs w:val="0"/>
          <w:iCs w:val="0"/>
          <w:color w:val="auto"/>
        </w:rPr>
        <w:t>VI.3. Principios de estabilidad presupuestaria y sostenibilidad financiera</w:t>
      </w:r>
      <w:bookmarkEnd w:id="83"/>
      <w:bookmarkEnd w:id="84"/>
      <w:bookmarkEnd w:id="85"/>
      <w:bookmarkEnd w:id="86"/>
      <w:bookmarkEnd w:id="87"/>
    </w:p>
    <w:p w14:paraId="38CDC427" w14:textId="77777777" w:rsidR="000C509B" w:rsidRPr="00F05D10" w:rsidRDefault="000C509B" w:rsidP="003C03B6">
      <w:pPr>
        <w:pStyle w:val="texto"/>
        <w:tabs>
          <w:tab w:val="clear" w:pos="2835"/>
          <w:tab w:val="clear" w:pos="3969"/>
          <w:tab w:val="clear" w:pos="5103"/>
          <w:tab w:val="clear" w:pos="6237"/>
          <w:tab w:val="clear" w:pos="7371"/>
          <w:tab w:val="left" w:pos="480"/>
          <w:tab w:val="num" w:pos="600"/>
        </w:tabs>
        <w:spacing w:before="120"/>
        <w:ind w:firstLine="289"/>
        <w:rPr>
          <w:lang w:val="es-ES"/>
        </w:rPr>
      </w:pPr>
      <w:r w:rsidRPr="00F05D10">
        <w:rPr>
          <w:lang w:val="es-ES"/>
        </w:rPr>
        <w:t>Como ya hemos mencionado, debido a la crisis sanitaria motivada por la COVID-19 se dejó en suspenso</w:t>
      </w:r>
      <w:r w:rsidR="008878F7">
        <w:rPr>
          <w:lang w:val="es-ES"/>
        </w:rPr>
        <w:t xml:space="preserve"> el cumplimiento de las reglas fiscales de estabilidad, deuda y regla de gasto</w:t>
      </w:r>
      <w:r w:rsidRPr="00F05D10">
        <w:rPr>
          <w:lang w:val="es-ES"/>
        </w:rPr>
        <w:t xml:space="preserve"> para los años 2020-2021. </w:t>
      </w:r>
    </w:p>
    <w:p w14:paraId="48EADD77" w14:textId="77777777" w:rsidR="000C509B" w:rsidRDefault="000C509B" w:rsidP="000C509B">
      <w:pPr>
        <w:pStyle w:val="texto"/>
        <w:tabs>
          <w:tab w:val="clear" w:pos="2835"/>
          <w:tab w:val="clear" w:pos="3969"/>
          <w:tab w:val="clear" w:pos="5103"/>
          <w:tab w:val="clear" w:pos="6237"/>
          <w:tab w:val="clear" w:pos="7371"/>
          <w:tab w:val="left" w:pos="480"/>
          <w:tab w:val="num" w:pos="600"/>
        </w:tabs>
        <w:spacing w:before="120"/>
        <w:rPr>
          <w:lang w:val="es-ES"/>
        </w:rPr>
      </w:pPr>
      <w:r w:rsidRPr="00F05D10">
        <w:rPr>
          <w:lang w:val="es-ES"/>
        </w:rPr>
        <w:t xml:space="preserve">Según se informa en la memoria de las Cuentas Generales de 2020, la Comisión Coordinadora del Convenio Económico entre el Estado y la Comunidad Foral de Navarra acordó el 6 de octubre de 2020 establecer </w:t>
      </w:r>
      <w:r>
        <w:rPr>
          <w:lang w:val="es-ES"/>
        </w:rPr>
        <w:t>los siguientes valores como referencia:</w:t>
      </w:r>
    </w:p>
    <w:p w14:paraId="753EFB23" w14:textId="77777777" w:rsidR="000C509B" w:rsidRPr="00A21D94" w:rsidRDefault="008878F7"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rPr>
          <w:lang w:val="es-ES"/>
        </w:rPr>
      </w:pPr>
      <w:r>
        <w:rPr>
          <w:lang w:val="es-ES"/>
        </w:rPr>
        <w:t>D</w:t>
      </w:r>
      <w:r w:rsidR="000C509B" w:rsidRPr="0089710A">
        <w:rPr>
          <w:lang w:val="es-ES"/>
        </w:rPr>
        <w:t xml:space="preserve">éficit </w:t>
      </w:r>
      <w:r>
        <w:rPr>
          <w:lang w:val="es-ES"/>
        </w:rPr>
        <w:t xml:space="preserve">del 2,6 por ciento </w:t>
      </w:r>
      <w:r w:rsidR="000C509B" w:rsidRPr="0089710A">
        <w:rPr>
          <w:lang w:val="es-ES"/>
        </w:rPr>
        <w:t xml:space="preserve">para 2020 </w:t>
      </w:r>
      <w:r>
        <w:rPr>
          <w:lang w:val="es-ES"/>
        </w:rPr>
        <w:t xml:space="preserve">y del </w:t>
      </w:r>
      <w:r w:rsidR="000C509B">
        <w:rPr>
          <w:lang w:val="es-ES"/>
        </w:rPr>
        <w:t>2,2 por ciento</w:t>
      </w:r>
      <w:r>
        <w:rPr>
          <w:lang w:val="es-ES"/>
        </w:rPr>
        <w:t xml:space="preserve"> para 2021</w:t>
      </w:r>
      <w:r w:rsidR="000C509B" w:rsidRPr="0089710A">
        <w:rPr>
          <w:lang w:val="es-ES"/>
        </w:rPr>
        <w:t>.</w:t>
      </w:r>
      <w:r w:rsidR="000C509B">
        <w:rPr>
          <w:lang w:val="es-ES"/>
        </w:rPr>
        <w:t xml:space="preserve"> </w:t>
      </w:r>
      <w:r w:rsidR="000C509B" w:rsidRPr="00A21D94">
        <w:rPr>
          <w:lang w:val="es-ES"/>
        </w:rPr>
        <w:t xml:space="preserve">El déficit calculado, según la memoria de las Cuentas Generales de 2020, asciende al 0,87 por ciento por lo que se estaría cumpliendo con lo acordado. </w:t>
      </w:r>
    </w:p>
    <w:p w14:paraId="0C3576E9" w14:textId="77777777" w:rsidR="000C509B" w:rsidRDefault="008878F7"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rPr>
          <w:lang w:val="es-ES"/>
        </w:rPr>
      </w:pPr>
      <w:r>
        <w:rPr>
          <w:lang w:val="es-ES"/>
        </w:rPr>
        <w:t>D</w:t>
      </w:r>
      <w:r w:rsidR="000C509B">
        <w:rPr>
          <w:lang w:val="es-ES"/>
        </w:rPr>
        <w:t>euda pública</w:t>
      </w:r>
      <w:r>
        <w:rPr>
          <w:lang w:val="es-ES"/>
        </w:rPr>
        <w:t xml:space="preserve"> del 19,6</w:t>
      </w:r>
      <w:r w:rsidR="000C509B">
        <w:rPr>
          <w:lang w:val="es-ES"/>
        </w:rPr>
        <w:t xml:space="preserve"> por ciento del PIB</w:t>
      </w:r>
      <w:r>
        <w:rPr>
          <w:lang w:val="es-ES"/>
        </w:rPr>
        <w:t xml:space="preserve"> para 2020</w:t>
      </w:r>
      <w:r w:rsidR="000C509B" w:rsidRPr="0089710A">
        <w:rPr>
          <w:lang w:val="es-ES"/>
        </w:rPr>
        <w:t xml:space="preserve"> y</w:t>
      </w:r>
      <w:r>
        <w:rPr>
          <w:lang w:val="es-ES"/>
        </w:rPr>
        <w:t xml:space="preserve"> </w:t>
      </w:r>
      <w:r w:rsidR="000C509B" w:rsidRPr="0089710A">
        <w:rPr>
          <w:lang w:val="es-ES"/>
        </w:rPr>
        <w:t xml:space="preserve">del </w:t>
      </w:r>
      <w:r w:rsidR="000C509B">
        <w:rPr>
          <w:lang w:val="es-ES"/>
        </w:rPr>
        <w:t>19,9 por ciento</w:t>
      </w:r>
      <w:r>
        <w:rPr>
          <w:lang w:val="es-ES"/>
        </w:rPr>
        <w:t xml:space="preserve"> para 2021</w:t>
      </w:r>
      <w:r w:rsidR="000C509B" w:rsidRPr="0089710A">
        <w:rPr>
          <w:lang w:val="es-ES"/>
        </w:rPr>
        <w:t>.</w:t>
      </w:r>
      <w:r w:rsidR="000C509B">
        <w:rPr>
          <w:lang w:val="es-ES"/>
        </w:rPr>
        <w:t xml:space="preserve"> La deuda pública</w:t>
      </w:r>
      <w:r w:rsidR="000C509B" w:rsidRPr="00A21D94">
        <w:rPr>
          <w:lang w:val="es-ES"/>
        </w:rPr>
        <w:t xml:space="preserve">, según la memoria de las Cuentas Generales de 2020, asciende al </w:t>
      </w:r>
      <w:r w:rsidR="000C509B">
        <w:rPr>
          <w:lang w:val="es-ES"/>
        </w:rPr>
        <w:t>19,05</w:t>
      </w:r>
      <w:r w:rsidR="000C509B" w:rsidRPr="00A21D94">
        <w:rPr>
          <w:lang w:val="es-ES"/>
        </w:rPr>
        <w:t xml:space="preserve"> por ciento por lo que se estaría cumpliendo con lo acordado. </w:t>
      </w:r>
    </w:p>
    <w:p w14:paraId="7A1F9298" w14:textId="77777777" w:rsidR="000C509B" w:rsidRPr="00F05D10" w:rsidRDefault="000C509B"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rPr>
          <w:lang w:val="es-ES"/>
        </w:rPr>
      </w:pPr>
      <w:r w:rsidRPr="00F05D10">
        <w:rPr>
          <w:lang w:val="es-ES"/>
        </w:rPr>
        <w:t xml:space="preserve">En el caso de la regla de gasto, la tasa de referencia permitida del 2,9 por ciento quedó sin efecto con la suspensión aprobada por el </w:t>
      </w:r>
      <w:r w:rsidR="009372C7">
        <w:rPr>
          <w:lang w:val="es-ES"/>
        </w:rPr>
        <w:t>Pleno del Congreso</w:t>
      </w:r>
      <w:r w:rsidRPr="00F05D10">
        <w:rPr>
          <w:lang w:val="es-ES"/>
        </w:rPr>
        <w:t xml:space="preserve">; </w:t>
      </w:r>
      <w:r w:rsidRPr="00F05D10">
        <w:rPr>
          <w:lang w:val="es-ES"/>
        </w:rPr>
        <w:lastRenderedPageBreak/>
        <w:t xml:space="preserve">en todo caso, la memoria de las Cuentas Generales </w:t>
      </w:r>
      <w:r>
        <w:rPr>
          <w:lang w:val="es-ES"/>
        </w:rPr>
        <w:t xml:space="preserve">de 2020 </w:t>
      </w:r>
      <w:r w:rsidRPr="00F05D10">
        <w:rPr>
          <w:lang w:val="es-ES"/>
        </w:rPr>
        <w:t>indica que el incremento del gasto fue del 1,96 por ciento por lo que se habría cumplido en su caso con el objetivo previsto.</w:t>
      </w:r>
    </w:p>
    <w:p w14:paraId="2847DC23" w14:textId="77777777" w:rsidR="000C509B" w:rsidRPr="002D030F" w:rsidRDefault="000C509B" w:rsidP="000C509B">
      <w:pPr>
        <w:pStyle w:val="texto"/>
        <w:tabs>
          <w:tab w:val="clear" w:pos="2835"/>
          <w:tab w:val="clear" w:pos="3969"/>
          <w:tab w:val="clear" w:pos="5103"/>
          <w:tab w:val="clear" w:pos="6237"/>
          <w:tab w:val="clear" w:pos="7371"/>
          <w:tab w:val="left" w:pos="480"/>
          <w:tab w:val="num" w:pos="600"/>
        </w:tabs>
        <w:spacing w:before="120"/>
        <w:rPr>
          <w:lang w:val="es-ES"/>
        </w:rPr>
      </w:pPr>
      <w:r w:rsidRPr="002D030F">
        <w:rPr>
          <w:lang w:val="es-ES"/>
        </w:rPr>
        <w:t xml:space="preserve">Teniendo en cuenta lo anterior, el Sector Administración Pública de la Comunidad Foral, delimitado en términos de contabilidad nacional (SEC´2010), estaba sujeto en 2020 solo al cumplimiento </w:t>
      </w:r>
      <w:r>
        <w:rPr>
          <w:lang w:val="es-ES"/>
        </w:rPr>
        <w:t>de las siguientes exigencias del principio de sostenibilidad financiera</w:t>
      </w:r>
      <w:r w:rsidRPr="002D030F">
        <w:rPr>
          <w:lang w:val="es-ES"/>
        </w:rPr>
        <w:t>:</w:t>
      </w:r>
    </w:p>
    <w:p w14:paraId="67D4FB8F"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t>Sostenibilidad de la deuda comercial: e</w:t>
      </w:r>
      <w:r w:rsidRPr="00B01865">
        <w:t>l indicador de periodo medio de pago a proveedores no debe superar el plazo máximo de pago que fija la normativa de morosidad regulado en Ley 3/2004, de 29 de diciembre, por la que se establecen medidas de lucha contra la morosidad en las operaciones comerciales. Con carácter general, ese plazo se fija en 30 días.</w:t>
      </w:r>
    </w:p>
    <w:p w14:paraId="70C39CC6" w14:textId="77777777" w:rsidR="009372C7" w:rsidRDefault="009372C7" w:rsidP="009372C7">
      <w:pPr>
        <w:pStyle w:val="texto"/>
        <w:rPr>
          <w:lang w:val="es-ES"/>
        </w:rPr>
      </w:pPr>
      <w:r>
        <w:rPr>
          <w:lang w:val="es-ES"/>
        </w:rPr>
        <w:t>Al respecto, e</w:t>
      </w:r>
      <w:r w:rsidRPr="00B01865">
        <w:rPr>
          <w:lang w:val="es-ES"/>
        </w:rPr>
        <w:t>l Gobierno de Navarra publica mensualmente el valor del indicador sobre el periodo medio de pago del Sector Administración Pública.</w:t>
      </w:r>
    </w:p>
    <w:p w14:paraId="1B62537D" w14:textId="77777777" w:rsidR="009372C7" w:rsidRPr="00B01865" w:rsidRDefault="009372C7" w:rsidP="009372C7">
      <w:pPr>
        <w:pStyle w:val="texto"/>
        <w:spacing w:after="240"/>
        <w:rPr>
          <w:lang w:val="es-ES"/>
        </w:rPr>
      </w:pPr>
      <w:r>
        <w:rPr>
          <w:lang w:val="es-ES"/>
        </w:rPr>
        <w:t>E</w:t>
      </w:r>
      <w:r w:rsidRPr="00B01865">
        <w:rPr>
          <w:lang w:val="es-ES"/>
        </w:rPr>
        <w:t>l</w:t>
      </w:r>
      <w:r>
        <w:rPr>
          <w:lang w:val="es-ES"/>
        </w:rPr>
        <w:t xml:space="preserve"> cuadro siguiente muestra el</w:t>
      </w:r>
      <w:r w:rsidRPr="00B01865">
        <w:rPr>
          <w:lang w:val="es-ES"/>
        </w:rPr>
        <w:t xml:space="preserve"> periodo medio de pago mensual en 20</w:t>
      </w:r>
      <w:r>
        <w:rPr>
          <w:lang w:val="es-ES"/>
        </w:rPr>
        <w:t>20</w:t>
      </w:r>
      <w:r w:rsidRPr="00B01865">
        <w:rPr>
          <w:lang w:val="es-ES"/>
        </w:rPr>
        <w:t>:</w:t>
      </w:r>
    </w:p>
    <w:tbl>
      <w:tblPr>
        <w:tblW w:w="8931" w:type="dxa"/>
        <w:jc w:val="center"/>
        <w:tblLook w:val="01E0" w:firstRow="1" w:lastRow="1" w:firstColumn="1" w:lastColumn="1" w:noHBand="0" w:noVBand="0"/>
      </w:tblPr>
      <w:tblGrid>
        <w:gridCol w:w="6096"/>
        <w:gridCol w:w="2835"/>
      </w:tblGrid>
      <w:tr w:rsidR="009372C7" w:rsidRPr="000B530B" w14:paraId="11C48196" w14:textId="77777777" w:rsidTr="00E17E62">
        <w:trPr>
          <w:trHeight w:val="255"/>
          <w:jc w:val="center"/>
        </w:trPr>
        <w:tc>
          <w:tcPr>
            <w:tcW w:w="6096" w:type="dxa"/>
            <w:tcBorders>
              <w:top w:val="single" w:sz="4" w:space="0" w:color="auto"/>
              <w:bottom w:val="single" w:sz="4" w:space="0" w:color="auto"/>
            </w:tcBorders>
            <w:shd w:val="clear" w:color="auto" w:fill="8DB3E2"/>
            <w:vAlign w:val="center"/>
          </w:tcPr>
          <w:p w14:paraId="2629AA1E" w14:textId="77777777" w:rsidR="009372C7" w:rsidRPr="000B530B" w:rsidRDefault="009372C7" w:rsidP="009A7DB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rPr>
            </w:pPr>
          </w:p>
        </w:tc>
        <w:tc>
          <w:tcPr>
            <w:tcW w:w="2835" w:type="dxa"/>
            <w:tcBorders>
              <w:top w:val="single" w:sz="4" w:space="0" w:color="auto"/>
              <w:bottom w:val="single" w:sz="4" w:space="0" w:color="auto"/>
            </w:tcBorders>
            <w:shd w:val="clear" w:color="auto" w:fill="8DB3E2"/>
            <w:vAlign w:val="center"/>
          </w:tcPr>
          <w:p w14:paraId="27701438" w14:textId="77777777" w:rsidR="009372C7" w:rsidRPr="000B530B" w:rsidRDefault="009372C7"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Periodo medio de pago (días)</w:t>
            </w:r>
          </w:p>
        </w:tc>
      </w:tr>
      <w:tr w:rsidR="009372C7" w:rsidRPr="000B530B" w14:paraId="1B12FCE6" w14:textId="77777777" w:rsidTr="00E17E62">
        <w:trPr>
          <w:trHeight w:val="198"/>
          <w:jc w:val="center"/>
        </w:trPr>
        <w:tc>
          <w:tcPr>
            <w:tcW w:w="6096" w:type="dxa"/>
            <w:tcBorders>
              <w:top w:val="single" w:sz="4" w:space="0" w:color="auto"/>
              <w:bottom w:val="single" w:sz="2" w:space="0" w:color="auto"/>
            </w:tcBorders>
            <w:shd w:val="clear" w:color="auto" w:fill="auto"/>
            <w:vAlign w:val="center"/>
          </w:tcPr>
          <w:p w14:paraId="3AAC17C8"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Enero</w:t>
            </w:r>
          </w:p>
        </w:tc>
        <w:tc>
          <w:tcPr>
            <w:tcW w:w="2835" w:type="dxa"/>
            <w:tcBorders>
              <w:top w:val="single" w:sz="4" w:space="0" w:color="auto"/>
              <w:bottom w:val="single" w:sz="2" w:space="0" w:color="auto"/>
            </w:tcBorders>
            <w:shd w:val="clear" w:color="auto" w:fill="auto"/>
            <w:vAlign w:val="center"/>
          </w:tcPr>
          <w:p w14:paraId="771927A6"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24,14</w:t>
            </w:r>
          </w:p>
        </w:tc>
      </w:tr>
      <w:tr w:rsidR="009372C7" w:rsidRPr="000B530B" w14:paraId="4F8EED99"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427CC51E"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Febrero</w:t>
            </w:r>
          </w:p>
        </w:tc>
        <w:tc>
          <w:tcPr>
            <w:tcW w:w="2835" w:type="dxa"/>
            <w:tcBorders>
              <w:top w:val="single" w:sz="2" w:space="0" w:color="auto"/>
              <w:bottom w:val="single" w:sz="2" w:space="0" w:color="auto"/>
            </w:tcBorders>
            <w:shd w:val="clear" w:color="auto" w:fill="auto"/>
            <w:vAlign w:val="center"/>
          </w:tcPr>
          <w:p w14:paraId="47A2E744"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26,58</w:t>
            </w:r>
          </w:p>
        </w:tc>
      </w:tr>
      <w:tr w:rsidR="009372C7" w:rsidRPr="000B530B" w14:paraId="1BC469D3"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393DF4E1"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Marzo</w:t>
            </w:r>
          </w:p>
        </w:tc>
        <w:tc>
          <w:tcPr>
            <w:tcW w:w="2835" w:type="dxa"/>
            <w:tcBorders>
              <w:top w:val="single" w:sz="2" w:space="0" w:color="auto"/>
              <w:bottom w:val="single" w:sz="2" w:space="0" w:color="auto"/>
            </w:tcBorders>
            <w:shd w:val="clear" w:color="auto" w:fill="auto"/>
            <w:vAlign w:val="center"/>
          </w:tcPr>
          <w:p w14:paraId="18E81D9A"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26,56</w:t>
            </w:r>
          </w:p>
        </w:tc>
      </w:tr>
      <w:tr w:rsidR="009372C7" w:rsidRPr="000B530B" w14:paraId="76E96272"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591C8510"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Abril</w:t>
            </w:r>
          </w:p>
        </w:tc>
        <w:tc>
          <w:tcPr>
            <w:tcW w:w="2835" w:type="dxa"/>
            <w:tcBorders>
              <w:top w:val="single" w:sz="2" w:space="0" w:color="auto"/>
              <w:bottom w:val="single" w:sz="2" w:space="0" w:color="auto"/>
            </w:tcBorders>
            <w:shd w:val="clear" w:color="auto" w:fill="auto"/>
            <w:vAlign w:val="center"/>
          </w:tcPr>
          <w:p w14:paraId="3629A69B"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spacing w:val="6"/>
              </w:rPr>
              <w:t>27,62</w:t>
            </w:r>
          </w:p>
        </w:tc>
      </w:tr>
      <w:tr w:rsidR="009372C7" w:rsidRPr="000B530B" w14:paraId="37F2D6F8"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72729CF5"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Mayo</w:t>
            </w:r>
          </w:p>
        </w:tc>
        <w:tc>
          <w:tcPr>
            <w:tcW w:w="2835" w:type="dxa"/>
            <w:tcBorders>
              <w:top w:val="single" w:sz="2" w:space="0" w:color="auto"/>
              <w:bottom w:val="single" w:sz="2" w:space="0" w:color="auto"/>
            </w:tcBorders>
            <w:shd w:val="clear" w:color="auto" w:fill="auto"/>
            <w:vAlign w:val="center"/>
          </w:tcPr>
          <w:p w14:paraId="31FC526C"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28,09</w:t>
            </w:r>
          </w:p>
        </w:tc>
      </w:tr>
      <w:tr w:rsidR="009372C7" w:rsidRPr="000B530B" w14:paraId="2AFB7D97"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7A2DCAD9"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Junio</w:t>
            </w:r>
          </w:p>
        </w:tc>
        <w:tc>
          <w:tcPr>
            <w:tcW w:w="2835" w:type="dxa"/>
            <w:tcBorders>
              <w:top w:val="single" w:sz="2" w:space="0" w:color="auto"/>
              <w:bottom w:val="single" w:sz="2" w:space="0" w:color="auto"/>
            </w:tcBorders>
            <w:shd w:val="clear" w:color="auto" w:fill="auto"/>
            <w:vAlign w:val="center"/>
          </w:tcPr>
          <w:p w14:paraId="49CBD01B"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27,85</w:t>
            </w:r>
          </w:p>
        </w:tc>
      </w:tr>
      <w:tr w:rsidR="009372C7" w:rsidRPr="000B530B" w14:paraId="3E6B6D56"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0D0DE545"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Julio</w:t>
            </w:r>
          </w:p>
        </w:tc>
        <w:tc>
          <w:tcPr>
            <w:tcW w:w="2835" w:type="dxa"/>
            <w:tcBorders>
              <w:top w:val="single" w:sz="2" w:space="0" w:color="auto"/>
              <w:bottom w:val="single" w:sz="2" w:space="0" w:color="auto"/>
            </w:tcBorders>
            <w:shd w:val="clear" w:color="auto" w:fill="auto"/>
            <w:vAlign w:val="center"/>
          </w:tcPr>
          <w:p w14:paraId="6921529E"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29,27</w:t>
            </w:r>
          </w:p>
        </w:tc>
      </w:tr>
      <w:tr w:rsidR="009372C7" w:rsidRPr="000B530B" w14:paraId="0BCDF5D5"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3A4E5256"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Agosto</w:t>
            </w:r>
          </w:p>
        </w:tc>
        <w:tc>
          <w:tcPr>
            <w:tcW w:w="2835" w:type="dxa"/>
            <w:tcBorders>
              <w:top w:val="single" w:sz="2" w:space="0" w:color="auto"/>
              <w:bottom w:val="single" w:sz="2" w:space="0" w:color="auto"/>
            </w:tcBorders>
            <w:shd w:val="clear" w:color="auto" w:fill="auto"/>
            <w:vAlign w:val="center"/>
          </w:tcPr>
          <w:p w14:paraId="69B97BC4"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34,54</w:t>
            </w:r>
          </w:p>
        </w:tc>
      </w:tr>
      <w:tr w:rsidR="009372C7" w:rsidRPr="000B530B" w14:paraId="12660134"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775CA7DE"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Septiembre</w:t>
            </w:r>
          </w:p>
        </w:tc>
        <w:tc>
          <w:tcPr>
            <w:tcW w:w="2835" w:type="dxa"/>
            <w:tcBorders>
              <w:top w:val="single" w:sz="2" w:space="0" w:color="auto"/>
              <w:bottom w:val="single" w:sz="2" w:space="0" w:color="auto"/>
            </w:tcBorders>
            <w:shd w:val="clear" w:color="auto" w:fill="auto"/>
            <w:vAlign w:val="center"/>
          </w:tcPr>
          <w:p w14:paraId="38A0F865"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34,58</w:t>
            </w:r>
          </w:p>
        </w:tc>
      </w:tr>
      <w:tr w:rsidR="009372C7" w:rsidRPr="000B530B" w14:paraId="6B650E04"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6E48D871"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Octubre</w:t>
            </w:r>
          </w:p>
        </w:tc>
        <w:tc>
          <w:tcPr>
            <w:tcW w:w="2835" w:type="dxa"/>
            <w:tcBorders>
              <w:top w:val="single" w:sz="2" w:space="0" w:color="auto"/>
              <w:bottom w:val="single" w:sz="2" w:space="0" w:color="auto"/>
            </w:tcBorders>
            <w:shd w:val="clear" w:color="auto" w:fill="auto"/>
            <w:vAlign w:val="center"/>
          </w:tcPr>
          <w:p w14:paraId="7BA45BDC"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29,61</w:t>
            </w:r>
          </w:p>
        </w:tc>
      </w:tr>
      <w:tr w:rsidR="009372C7" w:rsidRPr="000B530B" w14:paraId="59CD7BA4"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1ED79C7A"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Noviembre</w:t>
            </w:r>
          </w:p>
        </w:tc>
        <w:tc>
          <w:tcPr>
            <w:tcW w:w="2835" w:type="dxa"/>
            <w:tcBorders>
              <w:top w:val="single" w:sz="2" w:space="0" w:color="auto"/>
              <w:bottom w:val="single" w:sz="2" w:space="0" w:color="auto"/>
            </w:tcBorders>
            <w:shd w:val="clear" w:color="auto" w:fill="auto"/>
            <w:vAlign w:val="center"/>
          </w:tcPr>
          <w:p w14:paraId="509AB2E2"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28,53</w:t>
            </w:r>
          </w:p>
        </w:tc>
      </w:tr>
      <w:tr w:rsidR="009372C7" w:rsidRPr="000B530B" w14:paraId="7C96E2DA" w14:textId="77777777" w:rsidTr="00E17E62">
        <w:trPr>
          <w:trHeight w:val="198"/>
          <w:jc w:val="center"/>
        </w:trPr>
        <w:tc>
          <w:tcPr>
            <w:tcW w:w="6096" w:type="dxa"/>
            <w:tcBorders>
              <w:top w:val="single" w:sz="2" w:space="0" w:color="auto"/>
              <w:bottom w:val="single" w:sz="4" w:space="0" w:color="auto"/>
            </w:tcBorders>
            <w:shd w:val="clear" w:color="auto" w:fill="auto"/>
            <w:vAlign w:val="center"/>
          </w:tcPr>
          <w:p w14:paraId="3B0D1FDD"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0B530B">
              <w:rPr>
                <w:rFonts w:ascii="Arial Narrow" w:hAnsi="Arial Narrow"/>
                <w:spacing w:val="6"/>
              </w:rPr>
              <w:t>Diciembre</w:t>
            </w:r>
          </w:p>
        </w:tc>
        <w:tc>
          <w:tcPr>
            <w:tcW w:w="2835" w:type="dxa"/>
            <w:tcBorders>
              <w:top w:val="single" w:sz="2" w:space="0" w:color="auto"/>
              <w:bottom w:val="single" w:sz="4" w:space="0" w:color="auto"/>
            </w:tcBorders>
            <w:shd w:val="clear" w:color="auto" w:fill="auto"/>
            <w:vAlign w:val="center"/>
          </w:tcPr>
          <w:p w14:paraId="018C4099"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0B530B">
              <w:rPr>
                <w:rFonts w:ascii="Arial Narrow" w:hAnsi="Arial Narrow"/>
                <w:spacing w:val="6"/>
              </w:rPr>
              <w:t>28,11</w:t>
            </w:r>
          </w:p>
        </w:tc>
      </w:tr>
    </w:tbl>
    <w:p w14:paraId="4389CB05" w14:textId="77777777" w:rsidR="009372C7" w:rsidRPr="009372C7" w:rsidRDefault="009372C7" w:rsidP="00E17E62">
      <w:pPr>
        <w:spacing w:before="60" w:after="0"/>
        <w:ind w:left="1560" w:hanging="1560"/>
        <w:jc w:val="left"/>
        <w:rPr>
          <w:rFonts w:ascii="Arial" w:hAnsi="Arial" w:cs="Arial"/>
          <w:sz w:val="16"/>
          <w:szCs w:val="16"/>
          <w:lang w:val="es-ES" w:eastAsia="es-ES"/>
        </w:rPr>
      </w:pPr>
      <w:r w:rsidRPr="009372C7">
        <w:rPr>
          <w:rFonts w:ascii="Arial" w:hAnsi="Arial" w:cs="Arial"/>
          <w:sz w:val="16"/>
          <w:szCs w:val="16"/>
          <w:lang w:val="es-ES" w:eastAsia="es-ES"/>
        </w:rPr>
        <w:t>Fuente: Gobierno de Navarra.</w:t>
      </w:r>
    </w:p>
    <w:p w14:paraId="183E4D92" w14:textId="77777777" w:rsidR="009372C7" w:rsidRPr="001E385D" w:rsidRDefault="009372C7" w:rsidP="009372C7">
      <w:pPr>
        <w:pStyle w:val="texto"/>
        <w:spacing w:before="240"/>
        <w:rPr>
          <w:lang w:val="es-ES"/>
        </w:rPr>
      </w:pPr>
      <w:r w:rsidRPr="001E385D">
        <w:rPr>
          <w:lang w:val="es-ES"/>
        </w:rPr>
        <w:t>E</w:t>
      </w:r>
      <w:r>
        <w:rPr>
          <w:lang w:val="es-ES"/>
        </w:rPr>
        <w:t>n general, e</w:t>
      </w:r>
      <w:r w:rsidRPr="001E385D">
        <w:rPr>
          <w:lang w:val="es-ES"/>
        </w:rPr>
        <w:t>l Sector Administración Pública de la Comunidad Foral en 20</w:t>
      </w:r>
      <w:r>
        <w:rPr>
          <w:lang w:val="es-ES"/>
        </w:rPr>
        <w:t>20</w:t>
      </w:r>
      <w:r w:rsidRPr="001E385D">
        <w:rPr>
          <w:lang w:val="es-ES"/>
        </w:rPr>
        <w:t xml:space="preserve"> cumplió</w:t>
      </w:r>
      <w:r>
        <w:rPr>
          <w:lang w:val="es-ES"/>
        </w:rPr>
        <w:t xml:space="preserve"> </w:t>
      </w:r>
      <w:r w:rsidRPr="001E385D">
        <w:rPr>
          <w:lang w:val="es-ES"/>
        </w:rPr>
        <w:t>con el principio de sosten</w:t>
      </w:r>
      <w:r>
        <w:rPr>
          <w:lang w:val="es-ES"/>
        </w:rPr>
        <w:t xml:space="preserve">ibilidad de la deuda comercial </w:t>
      </w:r>
      <w:r w:rsidRPr="001E385D">
        <w:rPr>
          <w:lang w:val="es-ES"/>
        </w:rPr>
        <w:t>sin superar en ningún mes el plazo establecido en la normativa</w:t>
      </w:r>
      <w:r>
        <w:rPr>
          <w:lang w:val="es-ES"/>
        </w:rPr>
        <w:t xml:space="preserve"> excepto en agosto y septiembre</w:t>
      </w:r>
      <w:r w:rsidRPr="001E385D">
        <w:rPr>
          <w:lang w:val="es-ES"/>
        </w:rPr>
        <w:t xml:space="preserve">; hemos constatado que no han existido retrasos significativos en pagos a proveedores que hayan originado gastos por intereses de demora. </w:t>
      </w:r>
    </w:p>
    <w:p w14:paraId="293289D8" w14:textId="77777777" w:rsidR="000C509B" w:rsidRPr="00B0186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rsidRPr="00B01865">
        <w:t xml:space="preserve">Prudencia </w:t>
      </w:r>
      <w:r>
        <w:t xml:space="preserve">financiera </w:t>
      </w:r>
      <w:r w:rsidRPr="00B01865">
        <w:t>o conjunto de condiciones que deben cumplir las operaciones financieras para minimizar su riesgo y coste, que se materializa en:</w:t>
      </w:r>
    </w:p>
    <w:p w14:paraId="12DEF8F7" w14:textId="77777777" w:rsidR="000C509B" w:rsidRDefault="000C509B" w:rsidP="009E2C9E">
      <w:pPr>
        <w:pStyle w:val="texto"/>
        <w:numPr>
          <w:ilvl w:val="0"/>
          <w:numId w:val="6"/>
        </w:numPr>
        <w:tabs>
          <w:tab w:val="clear" w:pos="2835"/>
          <w:tab w:val="center" w:pos="567"/>
        </w:tabs>
        <w:ind w:left="0" w:firstLine="284"/>
      </w:pPr>
      <w:r w:rsidRPr="00B01865">
        <w:t xml:space="preserve">Pasivos financieros o endeudamiento. El coste total máximo de las operaciones de endeudamiento, incluyendo comisiones y otros gastos, no podrá superar el coste de financiación del Estado al plazo medio de la operación, incrementado con unos determinados diferenciales, de acuerdo con la Resolución de 31 de julio de 2015 de la Secretaría General del Tesoro y Política Financiera, y la de </w:t>
      </w:r>
      <w:r>
        <w:t xml:space="preserve">4 de julio </w:t>
      </w:r>
      <w:r w:rsidRPr="00B01865">
        <w:t>de 201</w:t>
      </w:r>
      <w:r>
        <w:t>7</w:t>
      </w:r>
      <w:r w:rsidRPr="00B01865">
        <w:t>.</w:t>
      </w:r>
    </w:p>
    <w:p w14:paraId="0F01D8E0" w14:textId="77777777" w:rsidR="000C509B" w:rsidRDefault="000C509B" w:rsidP="009E2C9E">
      <w:pPr>
        <w:pStyle w:val="texto"/>
        <w:numPr>
          <w:ilvl w:val="0"/>
          <w:numId w:val="6"/>
        </w:numPr>
        <w:tabs>
          <w:tab w:val="clear" w:pos="2835"/>
          <w:tab w:val="center" w:pos="567"/>
        </w:tabs>
        <w:ind w:left="0" w:firstLine="284"/>
      </w:pPr>
      <w:r w:rsidRPr="00B01865">
        <w:lastRenderedPageBreak/>
        <w:t xml:space="preserve">Avales, </w:t>
      </w:r>
      <w:proofErr w:type="spellStart"/>
      <w:r w:rsidRPr="00B01865">
        <w:t>reavales</w:t>
      </w:r>
      <w:proofErr w:type="spellEnd"/>
      <w:r w:rsidRPr="00B01865">
        <w:t xml:space="preserve"> u otra clase de garantías públicas. Se establecen, de acuerdo con la Resolución de 9 de septiembre de 2015, de la Secretaría General de Coordinación Autonómica y Local, dos límites para la concesión de avales a entidades no integrantes del perímetro de consolidación según SEC: por un lado, un límite global </w:t>
      </w:r>
      <w:r>
        <w:t>por el</w:t>
      </w:r>
      <w:r w:rsidRPr="00B01865">
        <w:t xml:space="preserve"> que, a 31 de diciembre, el importe total de avales y otras garantías concedidas más las autorizaciones previstas para el ejercicio siguiente no podrá superar el 1,5 por ciento del PIB de Navarra; por otro, un límite individual, por el cual un aval o garantía concedida no podrá superar los 25 millones o el 0,1 por ciento del PIB</w:t>
      </w:r>
      <w:r>
        <w:t xml:space="preserve"> </w:t>
      </w:r>
      <w:r w:rsidRPr="00B01865">
        <w:t>de Navarra.</w:t>
      </w:r>
    </w:p>
    <w:p w14:paraId="54E9C53E" w14:textId="77777777" w:rsidR="009372C7" w:rsidRPr="009E2C9E" w:rsidRDefault="009372C7" w:rsidP="009E2C9E">
      <w:pPr>
        <w:pStyle w:val="texto"/>
        <w:rPr>
          <w:lang w:val="es-ES"/>
        </w:rPr>
      </w:pPr>
      <w:r>
        <w:tab/>
      </w:r>
      <w:r w:rsidRPr="001E385D">
        <w:t xml:space="preserve">A </w:t>
      </w:r>
      <w:r w:rsidR="00F56A5C" w:rsidRPr="009E2C9E">
        <w:rPr>
          <w:lang w:val="es-ES"/>
        </w:rPr>
        <w:t>estos</w:t>
      </w:r>
      <w:r w:rsidRPr="009E2C9E">
        <w:rPr>
          <w:lang w:val="es-ES"/>
        </w:rPr>
        <w:t xml:space="preserve"> efectos, la Comunidad Foral pre</w:t>
      </w:r>
      <w:r w:rsidR="00F56A5C">
        <w:rPr>
          <w:lang w:val="es-ES"/>
        </w:rPr>
        <w:t>senta a 31 de diciembre de 2020</w:t>
      </w:r>
      <w:r w:rsidRPr="009E2C9E">
        <w:rPr>
          <w:lang w:val="es-ES"/>
        </w:rPr>
        <w:t xml:space="preserve"> un volumen de avales y otras garantías cifrado en 114,53 millones concedidos a personas físicas y/o jurídicas distintas de las que integran el Sector Administración Pública definido según el SEC´2010; asimismo, la Ley Foral de Presupuestos Generales de Navarra de 2021 estima unas previsiones de concesión de avales de 53 millones. </w:t>
      </w:r>
    </w:p>
    <w:p w14:paraId="2740BA62" w14:textId="77777777" w:rsidR="009372C7" w:rsidRPr="009E2C9E" w:rsidRDefault="009372C7" w:rsidP="009E2C9E">
      <w:pPr>
        <w:pStyle w:val="texto"/>
        <w:rPr>
          <w:lang w:val="es-ES"/>
        </w:rPr>
      </w:pPr>
      <w:r w:rsidRPr="009E2C9E">
        <w:rPr>
          <w:lang w:val="es-ES"/>
        </w:rPr>
        <w:t>Por tanto, el importe de avales concedidos</w:t>
      </w:r>
      <w:r w:rsidR="00F56A5C">
        <w:rPr>
          <w:lang w:val="es-ES"/>
        </w:rPr>
        <w:t xml:space="preserve"> en 2020 y previstos para 2021 </w:t>
      </w:r>
      <w:r w:rsidRPr="009E2C9E">
        <w:rPr>
          <w:lang w:val="es-ES"/>
        </w:rPr>
        <w:t>asciende a 167,53 millones, valor que representa el uno por ciento del PIB de Navarra; este porcentaje es inferior al límite del 1,5 por ciento que señala la legislación, por lo que se ha cumplido con esta norma.</w:t>
      </w:r>
    </w:p>
    <w:p w14:paraId="793B19CA" w14:textId="77777777" w:rsidR="009372C7" w:rsidRPr="0024150D" w:rsidRDefault="009372C7" w:rsidP="009E2C9E">
      <w:pPr>
        <w:pStyle w:val="texto"/>
      </w:pPr>
      <w:r w:rsidRPr="009E2C9E">
        <w:rPr>
          <w:lang w:val="es-ES"/>
        </w:rPr>
        <w:t>Por otra parte, no consta que ningún tercero</w:t>
      </w:r>
      <w:r w:rsidR="00F56A5C">
        <w:rPr>
          <w:lang w:val="es-ES"/>
        </w:rPr>
        <w:t xml:space="preserve"> haya obtenido avales u otras </w:t>
      </w:r>
      <w:proofErr w:type="spellStart"/>
      <w:r w:rsidR="00F56A5C">
        <w:rPr>
          <w:lang w:val="es-ES"/>
        </w:rPr>
        <w:t>ga</w:t>
      </w:r>
      <w:r w:rsidRPr="0024150D">
        <w:t>rantías</w:t>
      </w:r>
      <w:proofErr w:type="spellEnd"/>
      <w:r w:rsidRPr="0024150D">
        <w:t xml:space="preserve"> por importe individual superior a 25 millones o al 0,1 por ciento del PIB de Navarra.</w:t>
      </w:r>
    </w:p>
    <w:p w14:paraId="6B595291" w14:textId="77777777" w:rsidR="000C509B" w:rsidRPr="00B01865" w:rsidRDefault="000C509B" w:rsidP="009E2C9E">
      <w:pPr>
        <w:pStyle w:val="texto"/>
        <w:numPr>
          <w:ilvl w:val="0"/>
          <w:numId w:val="6"/>
        </w:numPr>
        <w:tabs>
          <w:tab w:val="clear" w:pos="2835"/>
          <w:tab w:val="center" w:pos="567"/>
        </w:tabs>
        <w:ind w:left="0" w:firstLine="284"/>
      </w:pPr>
      <w:r w:rsidRPr="00B01865">
        <w:t>Activos financieros. De acuerdo con la Resolución de 9 de sep</w:t>
      </w:r>
      <w:r w:rsidR="00F56A5C">
        <w:t>tiembre citada y solo para las c</w:t>
      </w:r>
      <w:r w:rsidRPr="00B01865">
        <w:t xml:space="preserve">omunidades </w:t>
      </w:r>
      <w:r w:rsidR="00F56A5C">
        <w:t>a</w:t>
      </w:r>
      <w:r w:rsidRPr="00B01865">
        <w:t>utónomas que incumplan</w:t>
      </w:r>
      <w:r w:rsidR="002357DE">
        <w:t xml:space="preserve"> el objetivo de deuda pública, e</w:t>
      </w:r>
      <w:r w:rsidRPr="00B01865">
        <w:t>stas no podrán presentar una variación neta de activos financieros positiva al cierre del siguiente ejercicio presupuestario al del incumplimiento. Dado que Navarra cumplió este objetivo en 201</w:t>
      </w:r>
      <w:r>
        <w:t>9</w:t>
      </w:r>
      <w:r w:rsidRPr="00B01865">
        <w:t>, esta obligación no es aplicable al ejercicio 20</w:t>
      </w:r>
      <w:r>
        <w:t>20</w:t>
      </w:r>
      <w:r w:rsidRPr="00B01865">
        <w:t>.</w:t>
      </w:r>
    </w:p>
    <w:p w14:paraId="5CC16C00" w14:textId="77777777" w:rsidR="000C509B" w:rsidRPr="00867FA8" w:rsidRDefault="000C509B" w:rsidP="000C509B">
      <w:pPr>
        <w:pStyle w:val="texto"/>
        <w:spacing w:after="240"/>
      </w:pPr>
      <w:r w:rsidRPr="00867FA8">
        <w:t xml:space="preserve">En conclusión, el Sector Administración Pública de la Comunidad Foral en el ejercicio 2020 ha cumplido con los parámetros de referencia establecidos en la Comisión Coordinadora del Convenio y con </w:t>
      </w:r>
      <w:r>
        <w:t>las exigencias vigente</w:t>
      </w:r>
      <w:r w:rsidRPr="00867FA8">
        <w:t>s</w:t>
      </w:r>
      <w:r>
        <w:t xml:space="preserve"> referidas al principio de</w:t>
      </w:r>
      <w:r w:rsidRPr="00867FA8">
        <w:t xml:space="preserve"> sostenibilidad financiera. </w:t>
      </w:r>
    </w:p>
    <w:p w14:paraId="0359286D" w14:textId="77777777" w:rsidR="000C509B" w:rsidRPr="00757D0D" w:rsidRDefault="000C509B" w:rsidP="000C509B">
      <w:pPr>
        <w:pStyle w:val="atitulo2"/>
        <w:spacing w:before="240"/>
        <w:rPr>
          <w:bCs w:val="0"/>
          <w:iCs w:val="0"/>
        </w:rPr>
      </w:pPr>
      <w:bookmarkStart w:id="88" w:name="_Toc463350251"/>
      <w:bookmarkStart w:id="89" w:name="_Toc494270385"/>
      <w:bookmarkStart w:id="90" w:name="_Toc525907441"/>
      <w:bookmarkStart w:id="91" w:name="_Toc52267370"/>
      <w:bookmarkStart w:id="92" w:name="_Toc88652694"/>
      <w:r w:rsidRPr="00757D0D">
        <w:rPr>
          <w:bCs w:val="0"/>
          <w:iCs w:val="0"/>
        </w:rPr>
        <w:t>V</w:t>
      </w:r>
      <w:r>
        <w:rPr>
          <w:bCs w:val="0"/>
          <w:iCs w:val="0"/>
        </w:rPr>
        <w:t>I</w:t>
      </w:r>
      <w:r w:rsidRPr="00757D0D">
        <w:rPr>
          <w:bCs w:val="0"/>
          <w:iCs w:val="0"/>
        </w:rPr>
        <w:t>.4. Cumplimiento de recomendaciones emitidas en informes anteriores de esta Cámara de Comptos</w:t>
      </w:r>
      <w:bookmarkEnd w:id="88"/>
      <w:bookmarkEnd w:id="89"/>
      <w:bookmarkEnd w:id="90"/>
      <w:bookmarkEnd w:id="91"/>
      <w:bookmarkEnd w:id="92"/>
    </w:p>
    <w:p w14:paraId="0E708AB5" w14:textId="77777777" w:rsidR="000C509B" w:rsidRPr="00654DCB" w:rsidRDefault="000C509B" w:rsidP="000C509B">
      <w:pPr>
        <w:pStyle w:val="texto"/>
        <w:rPr>
          <w:lang w:val="es-ES"/>
        </w:rPr>
      </w:pPr>
      <w:r w:rsidRPr="00B01865">
        <w:t xml:space="preserve">Del informe de esta Cámara sobre las </w:t>
      </w:r>
      <w:r>
        <w:t>Cuentas Generales</w:t>
      </w:r>
      <w:r w:rsidRPr="00B01865">
        <w:t xml:space="preserve"> de 201</w:t>
      </w:r>
      <w:r>
        <w:t>9</w:t>
      </w:r>
      <w:r w:rsidRPr="00B01865">
        <w:t xml:space="preserve">, </w:t>
      </w:r>
      <w:r w:rsidR="00296FC8" w:rsidRPr="00654DCB">
        <w:rPr>
          <w:lang w:val="es-ES"/>
        </w:rPr>
        <w:t>siguen</w:t>
      </w:r>
      <w:r w:rsidRPr="00654DCB">
        <w:rPr>
          <w:lang w:val="es-ES"/>
        </w:rPr>
        <w:t xml:space="preserve"> vigentes las siguientes recomendaciones </w:t>
      </w:r>
      <w:r w:rsidR="009372C7">
        <w:rPr>
          <w:lang w:val="es-ES"/>
        </w:rPr>
        <w:t>fundamentale</w:t>
      </w:r>
      <w:r w:rsidRPr="00654DCB">
        <w:rPr>
          <w:lang w:val="es-ES"/>
        </w:rPr>
        <w:t>s emitidas por esta Cámara en informes de ejercicios anteriores:</w:t>
      </w:r>
    </w:p>
    <w:p w14:paraId="0E860292" w14:textId="77777777" w:rsidR="000C509B" w:rsidRPr="00E961F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654DCB">
        <w:rPr>
          <w:rFonts w:cs="Arial"/>
          <w:i/>
        </w:rPr>
        <w:t xml:space="preserve">Aprobar de manera urgente el Plan General de Contabilidad Pública de la Comunidad Foral y en su defecto, aplicar en toda su extensión el Plan General </w:t>
      </w:r>
      <w:r w:rsidRPr="00E961FB">
        <w:rPr>
          <w:rFonts w:cs="Arial"/>
          <w:i/>
        </w:rPr>
        <w:t>de Contabilidad Pública, vigente desde el 1 de enero de 2011.</w:t>
      </w:r>
    </w:p>
    <w:p w14:paraId="461D5316" w14:textId="77777777" w:rsidR="000C509B" w:rsidRPr="00E961F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E961FB">
        <w:rPr>
          <w:rFonts w:cs="Arial"/>
          <w:i/>
        </w:rPr>
        <w:t>Adaptar los sistemas contables de la H</w:t>
      </w:r>
      <w:r w:rsidR="00F34EDA">
        <w:rPr>
          <w:rFonts w:cs="Arial"/>
          <w:i/>
        </w:rPr>
        <w:t>F</w:t>
      </w:r>
      <w:r w:rsidRPr="00E961FB">
        <w:rPr>
          <w:rFonts w:cs="Arial"/>
          <w:i/>
        </w:rPr>
        <w:t xml:space="preserve">N para obtener la información del desarrollo del presupuesto de ingresos según los procedimientos contables del PGCP y no desde informes preparados con métodos estadísticos. </w:t>
      </w:r>
    </w:p>
    <w:p w14:paraId="6E0947BC" w14:textId="77777777" w:rsidR="000C509B" w:rsidRPr="00654DC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654DCB">
        <w:rPr>
          <w:rFonts w:cs="Arial"/>
          <w:i/>
        </w:rPr>
        <w:t>Reflejar en el balance las obligaciones actuariales derivadas de los derechos pasivos de los funcionarios</w:t>
      </w:r>
      <w:r>
        <w:rPr>
          <w:rFonts w:cs="Arial"/>
          <w:i/>
        </w:rPr>
        <w:t xml:space="preserve"> pertenecientes al Régimen de Montepío</w:t>
      </w:r>
      <w:r w:rsidRPr="00654DCB">
        <w:rPr>
          <w:rFonts w:cs="Arial"/>
          <w:i/>
        </w:rPr>
        <w:t>.</w:t>
      </w:r>
    </w:p>
    <w:p w14:paraId="7511E1D8"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654DCB">
        <w:rPr>
          <w:rFonts w:cs="Arial"/>
          <w:i/>
        </w:rPr>
        <w:t xml:space="preserve">Elaborar un inventario valorado de todos los bienes y derechos de la Comunidad Foral que respalde los saldos contables del inmovilizado </w:t>
      </w:r>
      <w:proofErr w:type="gramStart"/>
      <w:r w:rsidRPr="00654DCB">
        <w:rPr>
          <w:rFonts w:cs="Arial"/>
          <w:i/>
        </w:rPr>
        <w:t>de acuerdo a</w:t>
      </w:r>
      <w:proofErr w:type="gramEnd"/>
      <w:r w:rsidRPr="00654DCB">
        <w:rPr>
          <w:rFonts w:cs="Arial"/>
          <w:i/>
        </w:rPr>
        <w:t xml:space="preserve"> las exigencias del Plan General de Contabilidad Pública. Este inventario debe incorporarse o adjuntarse a la memoria del ejercicio.</w:t>
      </w:r>
    </w:p>
    <w:p w14:paraId="4A1200B2" w14:textId="77777777" w:rsidR="000C509B" w:rsidRPr="00696F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81498F">
        <w:rPr>
          <w:rFonts w:cs="Arial"/>
          <w:i/>
        </w:rPr>
        <w:t xml:space="preserve">Establecer unos criterios de contabilización de altas y bajas de inmovilizado </w:t>
      </w:r>
      <w:proofErr w:type="gramStart"/>
      <w:r w:rsidRPr="0081498F">
        <w:rPr>
          <w:rFonts w:cs="Arial"/>
          <w:i/>
        </w:rPr>
        <w:t>de acuerdo a</w:t>
      </w:r>
      <w:proofErr w:type="gramEnd"/>
      <w:r w:rsidRPr="0081498F">
        <w:rPr>
          <w:rFonts w:cs="Arial"/>
          <w:i/>
        </w:rPr>
        <w:t xml:space="preserve"> la normativa contable vigente y registrarlas de acuerdo a los mis</w:t>
      </w:r>
      <w:r w:rsidRPr="00696F6C">
        <w:rPr>
          <w:rFonts w:cs="Arial"/>
          <w:i/>
        </w:rPr>
        <w:t>mos.</w:t>
      </w:r>
    </w:p>
    <w:p w14:paraId="2FB195CA"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654DCB">
        <w:rPr>
          <w:rFonts w:cs="Arial"/>
          <w:i/>
        </w:rPr>
        <w:t>Desarrollar el sistema contable de manera que suministre información para determinar el coste de los servicios públicos.</w:t>
      </w:r>
    </w:p>
    <w:p w14:paraId="4ACC3A27" w14:textId="77777777" w:rsidR="000C509B" w:rsidRPr="00B01865" w:rsidRDefault="000C509B" w:rsidP="000C509B">
      <w:pPr>
        <w:pStyle w:val="atitulo2"/>
        <w:spacing w:before="240" w:after="120"/>
      </w:pPr>
      <w:bookmarkStart w:id="93" w:name="_Toc494270386"/>
      <w:bookmarkStart w:id="94" w:name="_Toc525907442"/>
      <w:bookmarkStart w:id="95" w:name="_Toc52267371"/>
      <w:bookmarkStart w:id="96" w:name="_Toc88652695"/>
      <w:r w:rsidRPr="00B01865">
        <w:t>V</w:t>
      </w:r>
      <w:r>
        <w:t>I</w:t>
      </w:r>
      <w:r w:rsidRPr="00B01865">
        <w:t>.5. Gastos de personal</w:t>
      </w:r>
      <w:bookmarkEnd w:id="93"/>
      <w:bookmarkEnd w:id="94"/>
      <w:bookmarkEnd w:id="95"/>
      <w:bookmarkEnd w:id="96"/>
    </w:p>
    <w:p w14:paraId="17DFC6DB" w14:textId="77777777" w:rsidR="000C509B" w:rsidRPr="00B01865" w:rsidRDefault="000C509B" w:rsidP="000C509B">
      <w:pPr>
        <w:pStyle w:val="texto"/>
        <w:rPr>
          <w:lang w:val="es-ES"/>
        </w:rPr>
      </w:pPr>
      <w:r w:rsidRPr="00B01865">
        <w:rPr>
          <w:lang w:val="es-ES"/>
        </w:rPr>
        <w:t>Los gastos de personal en 20</w:t>
      </w:r>
      <w:r>
        <w:rPr>
          <w:lang w:val="es-ES"/>
        </w:rPr>
        <w:t>20</w:t>
      </w:r>
      <w:r w:rsidRPr="00B01865">
        <w:rPr>
          <w:lang w:val="es-ES"/>
        </w:rPr>
        <w:t xml:space="preserve"> ascendieron a </w:t>
      </w:r>
      <w:r>
        <w:rPr>
          <w:lang w:val="es-ES"/>
        </w:rPr>
        <w:t>1.469,06</w:t>
      </w:r>
      <w:r w:rsidRPr="00B01865">
        <w:rPr>
          <w:lang w:val="es-ES"/>
        </w:rPr>
        <w:t xml:space="preserve"> millones y representan el 3</w:t>
      </w:r>
      <w:r>
        <w:rPr>
          <w:lang w:val="es-ES"/>
        </w:rPr>
        <w:t>2</w:t>
      </w:r>
      <w:r w:rsidRPr="00B01865">
        <w:rPr>
          <w:lang w:val="es-ES"/>
        </w:rPr>
        <w:t xml:space="preserve"> por ciento del total del gasto. El 4</w:t>
      </w:r>
      <w:r w:rsidR="00F22D5A">
        <w:rPr>
          <w:lang w:val="es-ES"/>
        </w:rPr>
        <w:t>3</w:t>
      </w:r>
      <w:r w:rsidRPr="00B01865">
        <w:rPr>
          <w:lang w:val="es-ES"/>
        </w:rPr>
        <w:t xml:space="preserve"> por ciento corresponde</w:t>
      </w:r>
      <w:r w:rsidR="00F22D5A">
        <w:rPr>
          <w:lang w:val="es-ES"/>
        </w:rPr>
        <w:t xml:space="preserve"> al Departamento de Salud, el 32</w:t>
      </w:r>
      <w:r w:rsidRPr="00B01865">
        <w:rPr>
          <w:lang w:val="es-ES"/>
        </w:rPr>
        <w:t xml:space="preserve"> por ciento a</w:t>
      </w:r>
      <w:r>
        <w:rPr>
          <w:lang w:val="es-ES"/>
        </w:rPr>
        <w:t>l de</w:t>
      </w:r>
      <w:r w:rsidRPr="00B01865">
        <w:rPr>
          <w:lang w:val="es-ES"/>
        </w:rPr>
        <w:t xml:space="preserve"> Educación y el </w:t>
      </w:r>
      <w:r w:rsidR="00F22D5A">
        <w:rPr>
          <w:lang w:val="es-ES"/>
        </w:rPr>
        <w:t>14</w:t>
      </w:r>
      <w:r w:rsidRPr="00B01865">
        <w:rPr>
          <w:lang w:val="es-ES"/>
        </w:rPr>
        <w:t xml:space="preserve"> por ciento al de Presidencia,</w:t>
      </w:r>
      <w:r>
        <w:rPr>
          <w:lang w:val="es-ES"/>
        </w:rPr>
        <w:t xml:space="preserve"> Función Pública, Interior y</w:t>
      </w:r>
      <w:r w:rsidRPr="00B01865">
        <w:rPr>
          <w:lang w:val="es-ES"/>
        </w:rPr>
        <w:t xml:space="preserve"> Justicia.</w:t>
      </w:r>
    </w:p>
    <w:p w14:paraId="7EDC8D7B" w14:textId="77777777" w:rsidR="000C509B" w:rsidRPr="00B01865" w:rsidRDefault="000C509B" w:rsidP="00FF5760">
      <w:pPr>
        <w:pStyle w:val="texto"/>
        <w:spacing w:after="120"/>
        <w:rPr>
          <w:lang w:val="es-ES"/>
        </w:rPr>
      </w:pPr>
      <w:r w:rsidRPr="00B01865">
        <w:rPr>
          <w:lang w:val="es-ES"/>
        </w:rPr>
        <w:t xml:space="preserve">Su distribución por conceptos económicos es la siguiente: </w:t>
      </w:r>
    </w:p>
    <w:tbl>
      <w:tblPr>
        <w:tblW w:w="5000" w:type="pct"/>
        <w:jc w:val="center"/>
        <w:tblCellMar>
          <w:left w:w="70" w:type="dxa"/>
          <w:right w:w="70" w:type="dxa"/>
        </w:tblCellMar>
        <w:tblLook w:val="04A0" w:firstRow="1" w:lastRow="0" w:firstColumn="1" w:lastColumn="0" w:noHBand="0" w:noVBand="1"/>
      </w:tblPr>
      <w:tblGrid>
        <w:gridCol w:w="3794"/>
        <w:gridCol w:w="1665"/>
        <w:gridCol w:w="1665"/>
        <w:gridCol w:w="1665"/>
      </w:tblGrid>
      <w:tr w:rsidR="000C509B" w:rsidRPr="000B530B" w14:paraId="41A7876B" w14:textId="77777777" w:rsidTr="003948C6">
        <w:trPr>
          <w:trHeight w:val="198"/>
          <w:jc w:val="center"/>
        </w:trPr>
        <w:tc>
          <w:tcPr>
            <w:tcW w:w="1588" w:type="dxa"/>
            <w:gridSpan w:val="4"/>
            <w:tcBorders>
              <w:left w:val="nil"/>
              <w:bottom w:val="single" w:sz="2" w:space="0" w:color="auto"/>
              <w:right w:val="nil"/>
            </w:tcBorders>
            <w:shd w:val="clear" w:color="auto" w:fill="auto"/>
            <w:noWrap/>
            <w:vAlign w:val="center"/>
          </w:tcPr>
          <w:p w14:paraId="6E2CA449" w14:textId="77777777" w:rsidR="000C509B" w:rsidRPr="000B530B" w:rsidRDefault="000C509B" w:rsidP="000B530B">
            <w:pPr>
              <w:keepLines/>
              <w:tabs>
                <w:tab w:val="right" w:pos="2835"/>
                <w:tab w:val="right" w:pos="3969"/>
                <w:tab w:val="right" w:pos="5103"/>
                <w:tab w:val="right" w:pos="6237"/>
                <w:tab w:val="right" w:pos="7371"/>
              </w:tabs>
              <w:spacing w:after="0"/>
              <w:ind w:right="-49"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B01865" w14:paraId="287396C8" w14:textId="77777777" w:rsidTr="003948C6">
        <w:trPr>
          <w:trHeight w:val="255"/>
          <w:jc w:val="center"/>
        </w:trPr>
        <w:tc>
          <w:tcPr>
            <w:tcW w:w="3619" w:type="dxa"/>
            <w:tcBorders>
              <w:top w:val="single" w:sz="4" w:space="0" w:color="auto"/>
              <w:left w:val="nil"/>
              <w:bottom w:val="single" w:sz="4" w:space="0" w:color="auto"/>
              <w:right w:val="nil"/>
            </w:tcBorders>
            <w:shd w:val="clear" w:color="auto" w:fill="8DB3E2"/>
            <w:noWrap/>
            <w:vAlign w:val="center"/>
            <w:hideMark/>
          </w:tcPr>
          <w:p w14:paraId="5302FA4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Gastos de personal</w:t>
            </w:r>
          </w:p>
        </w:tc>
        <w:tc>
          <w:tcPr>
            <w:tcW w:w="1588" w:type="dxa"/>
            <w:tcBorders>
              <w:top w:val="single" w:sz="4" w:space="0" w:color="auto"/>
              <w:left w:val="nil"/>
              <w:bottom w:val="single" w:sz="4" w:space="0" w:color="auto"/>
              <w:right w:val="nil"/>
            </w:tcBorders>
            <w:shd w:val="clear" w:color="auto" w:fill="8DB3E2"/>
            <w:vAlign w:val="center"/>
            <w:hideMark/>
          </w:tcPr>
          <w:p w14:paraId="34491B1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2019</w:t>
            </w:r>
          </w:p>
        </w:tc>
        <w:tc>
          <w:tcPr>
            <w:tcW w:w="1588" w:type="dxa"/>
            <w:tcBorders>
              <w:top w:val="single" w:sz="4" w:space="0" w:color="auto"/>
              <w:left w:val="nil"/>
              <w:bottom w:val="single" w:sz="4" w:space="0" w:color="auto"/>
              <w:right w:val="nil"/>
            </w:tcBorders>
            <w:shd w:val="clear" w:color="auto" w:fill="8DB3E2"/>
            <w:vAlign w:val="center"/>
            <w:hideMark/>
          </w:tcPr>
          <w:p w14:paraId="73A00C6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2020</w:t>
            </w:r>
          </w:p>
        </w:tc>
        <w:tc>
          <w:tcPr>
            <w:tcW w:w="1588" w:type="dxa"/>
            <w:tcBorders>
              <w:top w:val="single" w:sz="4" w:space="0" w:color="auto"/>
              <w:left w:val="nil"/>
              <w:bottom w:val="single" w:sz="4" w:space="0" w:color="auto"/>
              <w:right w:val="nil"/>
            </w:tcBorders>
            <w:shd w:val="clear" w:color="auto" w:fill="8DB3E2"/>
            <w:noWrap/>
            <w:vAlign w:val="center"/>
            <w:hideMark/>
          </w:tcPr>
          <w:p w14:paraId="5E08B238" w14:textId="77777777" w:rsidR="003773CF" w:rsidRDefault="000C509B" w:rsidP="003773C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 Variación</w:t>
            </w:r>
          </w:p>
          <w:p w14:paraId="0EA9F047" w14:textId="77777777" w:rsidR="000C509B" w:rsidRPr="000B530B" w:rsidRDefault="000C509B" w:rsidP="003773C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2020/2019</w:t>
            </w:r>
          </w:p>
        </w:tc>
      </w:tr>
      <w:tr w:rsidR="000B530B" w:rsidRPr="000B530B" w14:paraId="283CF585" w14:textId="77777777" w:rsidTr="00390CBE">
        <w:trPr>
          <w:trHeight w:val="198"/>
          <w:jc w:val="center"/>
        </w:trPr>
        <w:tc>
          <w:tcPr>
            <w:tcW w:w="3619" w:type="dxa"/>
            <w:tcBorders>
              <w:top w:val="single" w:sz="4" w:space="0" w:color="auto"/>
              <w:left w:val="nil"/>
              <w:bottom w:val="single" w:sz="2" w:space="0" w:color="auto"/>
              <w:right w:val="nil"/>
            </w:tcBorders>
            <w:shd w:val="clear" w:color="auto" w:fill="auto"/>
            <w:noWrap/>
            <w:vAlign w:val="center"/>
            <w:hideMark/>
          </w:tcPr>
          <w:p w14:paraId="756C38F7"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Altos cargos</w:t>
            </w:r>
          </w:p>
        </w:tc>
        <w:tc>
          <w:tcPr>
            <w:tcW w:w="1588" w:type="dxa"/>
            <w:tcBorders>
              <w:top w:val="single" w:sz="4" w:space="0" w:color="auto"/>
              <w:left w:val="nil"/>
              <w:bottom w:val="single" w:sz="2" w:space="0" w:color="auto"/>
              <w:right w:val="nil"/>
            </w:tcBorders>
            <w:shd w:val="clear" w:color="auto" w:fill="auto"/>
            <w:vAlign w:val="center"/>
          </w:tcPr>
          <w:p w14:paraId="53D2526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3.775</w:t>
            </w:r>
          </w:p>
        </w:tc>
        <w:tc>
          <w:tcPr>
            <w:tcW w:w="1588" w:type="dxa"/>
            <w:tcBorders>
              <w:top w:val="single" w:sz="4" w:space="0" w:color="auto"/>
              <w:left w:val="nil"/>
              <w:bottom w:val="single" w:sz="2" w:space="0" w:color="auto"/>
              <w:right w:val="nil"/>
            </w:tcBorders>
            <w:shd w:val="clear" w:color="auto" w:fill="auto"/>
            <w:vAlign w:val="center"/>
          </w:tcPr>
          <w:p w14:paraId="46B0A1E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4.999</w:t>
            </w:r>
          </w:p>
        </w:tc>
        <w:tc>
          <w:tcPr>
            <w:tcW w:w="1588" w:type="dxa"/>
            <w:tcBorders>
              <w:top w:val="single" w:sz="4" w:space="0" w:color="auto"/>
              <w:left w:val="nil"/>
              <w:bottom w:val="single" w:sz="2" w:space="0" w:color="auto"/>
              <w:right w:val="nil"/>
            </w:tcBorders>
            <w:shd w:val="clear" w:color="auto" w:fill="auto"/>
            <w:noWrap/>
            <w:vAlign w:val="center"/>
            <w:hideMark/>
          </w:tcPr>
          <w:p w14:paraId="0140A66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32</w:t>
            </w:r>
          </w:p>
        </w:tc>
      </w:tr>
      <w:tr w:rsidR="000B530B" w:rsidRPr="000B530B" w14:paraId="654E898D" w14:textId="77777777" w:rsidTr="003948C6">
        <w:trPr>
          <w:trHeight w:val="198"/>
          <w:jc w:val="center"/>
        </w:trPr>
        <w:tc>
          <w:tcPr>
            <w:tcW w:w="3619" w:type="dxa"/>
            <w:tcBorders>
              <w:top w:val="single" w:sz="2" w:space="0" w:color="auto"/>
              <w:left w:val="nil"/>
              <w:bottom w:val="single" w:sz="2" w:space="0" w:color="auto"/>
              <w:right w:val="nil"/>
            </w:tcBorders>
            <w:shd w:val="clear" w:color="auto" w:fill="auto"/>
            <w:noWrap/>
            <w:vAlign w:val="center"/>
            <w:hideMark/>
          </w:tcPr>
          <w:p w14:paraId="45A3ADF5" w14:textId="77777777" w:rsidR="000C509B" w:rsidRPr="000B530B" w:rsidRDefault="000C509B" w:rsidP="003773CF">
            <w:pPr>
              <w:keepLines/>
              <w:tabs>
                <w:tab w:val="right" w:pos="319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Personal eventual</w:t>
            </w:r>
          </w:p>
        </w:tc>
        <w:tc>
          <w:tcPr>
            <w:tcW w:w="1588" w:type="dxa"/>
            <w:tcBorders>
              <w:top w:val="single" w:sz="2" w:space="0" w:color="auto"/>
              <w:left w:val="nil"/>
              <w:bottom w:val="single" w:sz="2" w:space="0" w:color="auto"/>
              <w:right w:val="nil"/>
            </w:tcBorders>
            <w:shd w:val="clear" w:color="auto" w:fill="auto"/>
            <w:vAlign w:val="center"/>
          </w:tcPr>
          <w:p w14:paraId="33556FA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2.811</w:t>
            </w:r>
          </w:p>
        </w:tc>
        <w:tc>
          <w:tcPr>
            <w:tcW w:w="1588" w:type="dxa"/>
            <w:tcBorders>
              <w:top w:val="single" w:sz="2" w:space="0" w:color="auto"/>
              <w:left w:val="nil"/>
              <w:bottom w:val="single" w:sz="2" w:space="0" w:color="auto"/>
              <w:right w:val="nil"/>
            </w:tcBorders>
            <w:shd w:val="clear" w:color="auto" w:fill="auto"/>
            <w:vAlign w:val="center"/>
          </w:tcPr>
          <w:p w14:paraId="6FA91B2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3.012</w:t>
            </w:r>
          </w:p>
        </w:tc>
        <w:tc>
          <w:tcPr>
            <w:tcW w:w="1588" w:type="dxa"/>
            <w:tcBorders>
              <w:top w:val="single" w:sz="2" w:space="0" w:color="auto"/>
              <w:left w:val="nil"/>
              <w:bottom w:val="single" w:sz="2" w:space="0" w:color="auto"/>
              <w:right w:val="nil"/>
            </w:tcBorders>
            <w:shd w:val="clear" w:color="auto" w:fill="auto"/>
            <w:noWrap/>
            <w:vAlign w:val="center"/>
            <w:hideMark/>
          </w:tcPr>
          <w:p w14:paraId="45839DE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w:t>
            </w:r>
          </w:p>
        </w:tc>
      </w:tr>
      <w:tr w:rsidR="000B530B" w:rsidRPr="000B530B" w14:paraId="4A363FF8" w14:textId="77777777" w:rsidTr="003948C6">
        <w:trPr>
          <w:trHeight w:val="198"/>
          <w:jc w:val="center"/>
        </w:trPr>
        <w:tc>
          <w:tcPr>
            <w:tcW w:w="3619" w:type="dxa"/>
            <w:tcBorders>
              <w:top w:val="single" w:sz="2" w:space="0" w:color="auto"/>
              <w:left w:val="nil"/>
              <w:bottom w:val="single" w:sz="2" w:space="0" w:color="auto"/>
              <w:right w:val="nil"/>
            </w:tcBorders>
            <w:shd w:val="clear" w:color="auto" w:fill="auto"/>
            <w:noWrap/>
            <w:vAlign w:val="center"/>
            <w:hideMark/>
          </w:tcPr>
          <w:p w14:paraId="10FFDB1D"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Retribuciones del puesto</w:t>
            </w:r>
          </w:p>
        </w:tc>
        <w:tc>
          <w:tcPr>
            <w:tcW w:w="1588" w:type="dxa"/>
            <w:tcBorders>
              <w:top w:val="single" w:sz="2" w:space="0" w:color="auto"/>
              <w:left w:val="nil"/>
              <w:bottom w:val="single" w:sz="2" w:space="0" w:color="auto"/>
              <w:right w:val="nil"/>
            </w:tcBorders>
            <w:shd w:val="clear" w:color="auto" w:fill="auto"/>
            <w:vAlign w:val="center"/>
          </w:tcPr>
          <w:p w14:paraId="4285A8C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829.463</w:t>
            </w:r>
          </w:p>
        </w:tc>
        <w:tc>
          <w:tcPr>
            <w:tcW w:w="1588" w:type="dxa"/>
            <w:tcBorders>
              <w:top w:val="single" w:sz="2" w:space="0" w:color="auto"/>
              <w:left w:val="nil"/>
              <w:bottom w:val="single" w:sz="2" w:space="0" w:color="auto"/>
              <w:right w:val="nil"/>
            </w:tcBorders>
            <w:shd w:val="clear" w:color="auto" w:fill="auto"/>
            <w:vAlign w:val="center"/>
          </w:tcPr>
          <w:p w14:paraId="1CA97BF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898.123</w:t>
            </w:r>
          </w:p>
        </w:tc>
        <w:tc>
          <w:tcPr>
            <w:tcW w:w="1588" w:type="dxa"/>
            <w:tcBorders>
              <w:top w:val="single" w:sz="2" w:space="0" w:color="auto"/>
              <w:left w:val="nil"/>
              <w:bottom w:val="single" w:sz="2" w:space="0" w:color="auto"/>
              <w:right w:val="nil"/>
            </w:tcBorders>
            <w:shd w:val="clear" w:color="auto" w:fill="auto"/>
            <w:noWrap/>
            <w:vAlign w:val="center"/>
            <w:hideMark/>
          </w:tcPr>
          <w:p w14:paraId="2D05951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w:t>
            </w:r>
          </w:p>
        </w:tc>
      </w:tr>
      <w:tr w:rsidR="000B530B" w:rsidRPr="000B530B" w14:paraId="42ABF41D" w14:textId="77777777" w:rsidTr="003948C6">
        <w:trPr>
          <w:trHeight w:val="198"/>
          <w:jc w:val="center"/>
        </w:trPr>
        <w:tc>
          <w:tcPr>
            <w:tcW w:w="3619" w:type="dxa"/>
            <w:tcBorders>
              <w:top w:val="single" w:sz="2" w:space="0" w:color="auto"/>
              <w:left w:val="nil"/>
              <w:bottom w:val="single" w:sz="2" w:space="0" w:color="auto"/>
              <w:right w:val="nil"/>
            </w:tcBorders>
            <w:shd w:val="clear" w:color="auto" w:fill="auto"/>
            <w:noWrap/>
            <w:vAlign w:val="center"/>
            <w:hideMark/>
          </w:tcPr>
          <w:p w14:paraId="1E40DD0B"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Retribuciones personales</w:t>
            </w:r>
          </w:p>
        </w:tc>
        <w:tc>
          <w:tcPr>
            <w:tcW w:w="1588" w:type="dxa"/>
            <w:tcBorders>
              <w:top w:val="single" w:sz="2" w:space="0" w:color="auto"/>
              <w:left w:val="nil"/>
              <w:bottom w:val="single" w:sz="2" w:space="0" w:color="auto"/>
              <w:right w:val="nil"/>
            </w:tcBorders>
            <w:shd w:val="clear" w:color="auto" w:fill="auto"/>
            <w:vAlign w:val="center"/>
          </w:tcPr>
          <w:p w14:paraId="396CC19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125.978</w:t>
            </w:r>
          </w:p>
        </w:tc>
        <w:tc>
          <w:tcPr>
            <w:tcW w:w="1588" w:type="dxa"/>
            <w:tcBorders>
              <w:top w:val="single" w:sz="2" w:space="0" w:color="auto"/>
              <w:left w:val="nil"/>
              <w:bottom w:val="single" w:sz="2" w:space="0" w:color="auto"/>
              <w:right w:val="nil"/>
            </w:tcBorders>
            <w:shd w:val="clear" w:color="auto" w:fill="auto"/>
            <w:vAlign w:val="center"/>
          </w:tcPr>
          <w:p w14:paraId="1C4AB7F6" w14:textId="77777777" w:rsidR="000C509B" w:rsidRPr="000B530B" w:rsidRDefault="000C509B" w:rsidP="00F22D5A">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146.25</w:t>
            </w:r>
            <w:r w:rsidR="00F22D5A">
              <w:rPr>
                <w:rFonts w:ascii="Arial Narrow" w:hAnsi="Arial Narrow"/>
                <w:spacing w:val="6"/>
              </w:rPr>
              <w:t>8</w:t>
            </w:r>
          </w:p>
        </w:tc>
        <w:tc>
          <w:tcPr>
            <w:tcW w:w="1588" w:type="dxa"/>
            <w:tcBorders>
              <w:top w:val="single" w:sz="2" w:space="0" w:color="auto"/>
              <w:left w:val="nil"/>
              <w:bottom w:val="single" w:sz="2" w:space="0" w:color="auto"/>
              <w:right w:val="nil"/>
            </w:tcBorders>
            <w:shd w:val="clear" w:color="auto" w:fill="auto"/>
            <w:noWrap/>
            <w:vAlign w:val="center"/>
            <w:hideMark/>
          </w:tcPr>
          <w:p w14:paraId="79801B8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16</w:t>
            </w:r>
          </w:p>
        </w:tc>
      </w:tr>
      <w:tr w:rsidR="000B530B" w:rsidRPr="000B530B" w14:paraId="5CBD67FD" w14:textId="77777777" w:rsidTr="003948C6">
        <w:trPr>
          <w:trHeight w:val="198"/>
          <w:jc w:val="center"/>
        </w:trPr>
        <w:tc>
          <w:tcPr>
            <w:tcW w:w="3619" w:type="dxa"/>
            <w:tcBorders>
              <w:top w:val="single" w:sz="2" w:space="0" w:color="auto"/>
              <w:left w:val="nil"/>
              <w:bottom w:val="single" w:sz="2" w:space="0" w:color="auto"/>
              <w:right w:val="nil"/>
            </w:tcBorders>
            <w:shd w:val="clear" w:color="auto" w:fill="auto"/>
            <w:noWrap/>
            <w:vAlign w:val="center"/>
            <w:hideMark/>
          </w:tcPr>
          <w:p w14:paraId="59C0C4B1"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Cuotas, prestaciones y gastos sociales</w:t>
            </w:r>
          </w:p>
        </w:tc>
        <w:tc>
          <w:tcPr>
            <w:tcW w:w="1588" w:type="dxa"/>
            <w:tcBorders>
              <w:top w:val="single" w:sz="2" w:space="0" w:color="auto"/>
              <w:left w:val="nil"/>
              <w:bottom w:val="single" w:sz="2" w:space="0" w:color="auto"/>
              <w:right w:val="nil"/>
            </w:tcBorders>
            <w:shd w:val="clear" w:color="auto" w:fill="auto"/>
            <w:vAlign w:val="center"/>
          </w:tcPr>
          <w:p w14:paraId="5346911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318.743</w:t>
            </w:r>
          </w:p>
        </w:tc>
        <w:tc>
          <w:tcPr>
            <w:tcW w:w="1588" w:type="dxa"/>
            <w:tcBorders>
              <w:top w:val="single" w:sz="2" w:space="0" w:color="auto"/>
              <w:left w:val="nil"/>
              <w:bottom w:val="single" w:sz="2" w:space="0" w:color="auto"/>
              <w:right w:val="nil"/>
            </w:tcBorders>
            <w:shd w:val="clear" w:color="auto" w:fill="auto"/>
            <w:vAlign w:val="center"/>
          </w:tcPr>
          <w:p w14:paraId="5538200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333.636</w:t>
            </w:r>
          </w:p>
        </w:tc>
        <w:tc>
          <w:tcPr>
            <w:tcW w:w="1588" w:type="dxa"/>
            <w:tcBorders>
              <w:top w:val="single" w:sz="2" w:space="0" w:color="auto"/>
              <w:left w:val="nil"/>
              <w:bottom w:val="single" w:sz="2" w:space="0" w:color="auto"/>
              <w:right w:val="nil"/>
            </w:tcBorders>
            <w:shd w:val="clear" w:color="auto" w:fill="auto"/>
            <w:noWrap/>
            <w:vAlign w:val="center"/>
            <w:hideMark/>
          </w:tcPr>
          <w:p w14:paraId="65327B9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w:t>
            </w:r>
          </w:p>
        </w:tc>
      </w:tr>
      <w:tr w:rsidR="000B530B" w:rsidRPr="000B530B" w14:paraId="500F815A" w14:textId="77777777" w:rsidTr="003948C6">
        <w:trPr>
          <w:trHeight w:val="198"/>
          <w:jc w:val="center"/>
        </w:trPr>
        <w:tc>
          <w:tcPr>
            <w:tcW w:w="3619" w:type="dxa"/>
            <w:tcBorders>
              <w:top w:val="single" w:sz="2" w:space="0" w:color="auto"/>
              <w:left w:val="nil"/>
              <w:bottom w:val="single" w:sz="2" w:space="0" w:color="auto"/>
              <w:right w:val="nil"/>
            </w:tcBorders>
            <w:shd w:val="clear" w:color="auto" w:fill="auto"/>
            <w:noWrap/>
            <w:vAlign w:val="center"/>
            <w:hideMark/>
          </w:tcPr>
          <w:p w14:paraId="694B3DF5"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Retribuciones variables</w:t>
            </w:r>
          </w:p>
        </w:tc>
        <w:tc>
          <w:tcPr>
            <w:tcW w:w="1588" w:type="dxa"/>
            <w:tcBorders>
              <w:top w:val="single" w:sz="2" w:space="0" w:color="auto"/>
              <w:left w:val="nil"/>
              <w:bottom w:val="single" w:sz="2" w:space="0" w:color="auto"/>
              <w:right w:val="nil"/>
            </w:tcBorders>
            <w:shd w:val="clear" w:color="auto" w:fill="auto"/>
            <w:vAlign w:val="center"/>
          </w:tcPr>
          <w:p w14:paraId="0694D32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60.292</w:t>
            </w:r>
          </w:p>
        </w:tc>
        <w:tc>
          <w:tcPr>
            <w:tcW w:w="1588" w:type="dxa"/>
            <w:tcBorders>
              <w:top w:val="single" w:sz="2" w:space="0" w:color="auto"/>
              <w:left w:val="nil"/>
              <w:bottom w:val="single" w:sz="2" w:space="0" w:color="auto"/>
              <w:right w:val="nil"/>
            </w:tcBorders>
            <w:shd w:val="clear" w:color="auto" w:fill="auto"/>
            <w:vAlign w:val="center"/>
          </w:tcPr>
          <w:p w14:paraId="1675F96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77.746</w:t>
            </w:r>
          </w:p>
        </w:tc>
        <w:tc>
          <w:tcPr>
            <w:tcW w:w="1588" w:type="dxa"/>
            <w:tcBorders>
              <w:top w:val="single" w:sz="2" w:space="0" w:color="auto"/>
              <w:left w:val="nil"/>
              <w:bottom w:val="single" w:sz="2" w:space="0" w:color="auto"/>
              <w:right w:val="nil"/>
            </w:tcBorders>
            <w:shd w:val="clear" w:color="auto" w:fill="auto"/>
            <w:noWrap/>
            <w:vAlign w:val="center"/>
            <w:hideMark/>
          </w:tcPr>
          <w:p w14:paraId="46EEBE8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w:t>
            </w:r>
            <w:r w:rsidR="00F22D5A">
              <w:rPr>
                <w:rFonts w:ascii="Arial Narrow" w:hAnsi="Arial Narrow"/>
                <w:spacing w:val="6"/>
              </w:rPr>
              <w:t>9</w:t>
            </w:r>
          </w:p>
        </w:tc>
      </w:tr>
      <w:tr w:rsidR="000B530B" w:rsidRPr="000B530B" w14:paraId="7D242CCD" w14:textId="77777777" w:rsidTr="003948C6">
        <w:trPr>
          <w:trHeight w:val="198"/>
          <w:jc w:val="center"/>
        </w:trPr>
        <w:tc>
          <w:tcPr>
            <w:tcW w:w="3619" w:type="dxa"/>
            <w:tcBorders>
              <w:top w:val="single" w:sz="2" w:space="0" w:color="auto"/>
              <w:left w:val="nil"/>
              <w:bottom w:val="single" w:sz="4" w:space="0" w:color="auto"/>
              <w:right w:val="nil"/>
            </w:tcBorders>
            <w:shd w:val="clear" w:color="auto" w:fill="auto"/>
            <w:noWrap/>
            <w:vAlign w:val="center"/>
            <w:hideMark/>
          </w:tcPr>
          <w:p w14:paraId="7DE24AC2"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Otras retribuciones</w:t>
            </w:r>
          </w:p>
        </w:tc>
        <w:tc>
          <w:tcPr>
            <w:tcW w:w="1588" w:type="dxa"/>
            <w:tcBorders>
              <w:top w:val="single" w:sz="2" w:space="0" w:color="auto"/>
              <w:left w:val="nil"/>
              <w:bottom w:val="single" w:sz="4" w:space="0" w:color="auto"/>
              <w:right w:val="nil"/>
            </w:tcBorders>
            <w:shd w:val="clear" w:color="auto" w:fill="auto"/>
            <w:vAlign w:val="center"/>
          </w:tcPr>
          <w:p w14:paraId="6D5AF85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65.142</w:t>
            </w:r>
          </w:p>
        </w:tc>
        <w:tc>
          <w:tcPr>
            <w:tcW w:w="1588" w:type="dxa"/>
            <w:tcBorders>
              <w:top w:val="single" w:sz="2" w:space="0" w:color="auto"/>
              <w:left w:val="nil"/>
              <w:bottom w:val="single" w:sz="4" w:space="0" w:color="auto"/>
              <w:right w:val="nil"/>
            </w:tcBorders>
            <w:shd w:val="clear" w:color="auto" w:fill="auto"/>
            <w:vAlign w:val="center"/>
          </w:tcPr>
          <w:p w14:paraId="55F6628B" w14:textId="77777777" w:rsidR="000C509B" w:rsidRPr="000B530B" w:rsidRDefault="000C509B" w:rsidP="00D177C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5.28</w:t>
            </w:r>
            <w:r w:rsidR="00D177CE">
              <w:rPr>
                <w:rFonts w:ascii="Arial Narrow" w:hAnsi="Arial Narrow"/>
                <w:spacing w:val="6"/>
              </w:rPr>
              <w:t>4</w:t>
            </w:r>
          </w:p>
        </w:tc>
        <w:tc>
          <w:tcPr>
            <w:tcW w:w="1588" w:type="dxa"/>
            <w:tcBorders>
              <w:top w:val="single" w:sz="2" w:space="0" w:color="auto"/>
              <w:left w:val="nil"/>
              <w:bottom w:val="single" w:sz="4" w:space="0" w:color="auto"/>
              <w:right w:val="nil"/>
            </w:tcBorders>
            <w:shd w:val="clear" w:color="auto" w:fill="auto"/>
            <w:noWrap/>
            <w:vAlign w:val="center"/>
            <w:hideMark/>
          </w:tcPr>
          <w:p w14:paraId="682F643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-92</w:t>
            </w:r>
          </w:p>
        </w:tc>
      </w:tr>
      <w:tr w:rsidR="000C509B" w:rsidRPr="00B01865" w14:paraId="2B9EEC32" w14:textId="77777777" w:rsidTr="003948C6">
        <w:trPr>
          <w:trHeight w:val="255"/>
          <w:jc w:val="center"/>
        </w:trPr>
        <w:tc>
          <w:tcPr>
            <w:tcW w:w="3619" w:type="dxa"/>
            <w:tcBorders>
              <w:top w:val="single" w:sz="4" w:space="0" w:color="auto"/>
              <w:left w:val="nil"/>
              <w:bottom w:val="single" w:sz="4" w:space="0" w:color="auto"/>
              <w:right w:val="nil"/>
            </w:tcBorders>
            <w:shd w:val="clear" w:color="auto" w:fill="8DB3E2"/>
            <w:noWrap/>
            <w:vAlign w:val="center"/>
            <w:hideMark/>
          </w:tcPr>
          <w:p w14:paraId="6FD7B5B9" w14:textId="77777777" w:rsidR="000C509B" w:rsidRPr="000B530B" w:rsidRDefault="008C0CCD"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cs="Arial"/>
                <w:spacing w:val="6"/>
                <w:sz w:val="18"/>
                <w:szCs w:val="24"/>
              </w:rPr>
              <w:t xml:space="preserve">Total </w:t>
            </w:r>
          </w:p>
        </w:tc>
        <w:tc>
          <w:tcPr>
            <w:tcW w:w="1588" w:type="dxa"/>
            <w:tcBorders>
              <w:top w:val="single" w:sz="4" w:space="0" w:color="auto"/>
              <w:left w:val="nil"/>
              <w:bottom w:val="single" w:sz="4" w:space="0" w:color="auto"/>
              <w:right w:val="nil"/>
            </w:tcBorders>
            <w:shd w:val="clear" w:color="auto" w:fill="8DB3E2"/>
            <w:vAlign w:val="center"/>
            <w:hideMark/>
          </w:tcPr>
          <w:p w14:paraId="416360C9"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1.406.204</w:t>
            </w:r>
          </w:p>
        </w:tc>
        <w:tc>
          <w:tcPr>
            <w:tcW w:w="1588" w:type="dxa"/>
            <w:tcBorders>
              <w:top w:val="single" w:sz="4" w:space="0" w:color="auto"/>
              <w:left w:val="nil"/>
              <w:bottom w:val="single" w:sz="4" w:space="0" w:color="auto"/>
              <w:right w:val="nil"/>
            </w:tcBorders>
            <w:shd w:val="clear" w:color="auto" w:fill="8DB3E2"/>
            <w:vAlign w:val="center"/>
          </w:tcPr>
          <w:p w14:paraId="1C84CC2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1.469.057</w:t>
            </w:r>
          </w:p>
        </w:tc>
        <w:tc>
          <w:tcPr>
            <w:tcW w:w="1588" w:type="dxa"/>
            <w:tcBorders>
              <w:top w:val="single" w:sz="4" w:space="0" w:color="auto"/>
              <w:left w:val="nil"/>
              <w:bottom w:val="single" w:sz="4" w:space="0" w:color="auto"/>
              <w:right w:val="nil"/>
            </w:tcBorders>
            <w:shd w:val="clear" w:color="auto" w:fill="8DB3E2"/>
            <w:noWrap/>
            <w:vAlign w:val="center"/>
            <w:hideMark/>
          </w:tcPr>
          <w:p w14:paraId="2D97979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4</w:t>
            </w:r>
          </w:p>
        </w:tc>
      </w:tr>
    </w:tbl>
    <w:p w14:paraId="0AD8156E" w14:textId="77777777" w:rsidR="000C509B" w:rsidRDefault="000C509B" w:rsidP="000C509B">
      <w:pPr>
        <w:pStyle w:val="texto"/>
        <w:spacing w:before="240"/>
        <w:rPr>
          <w:lang w:val="es-ES"/>
        </w:rPr>
      </w:pPr>
      <w:r w:rsidRPr="003C4AEA">
        <w:rPr>
          <w:lang w:val="es-ES"/>
        </w:rPr>
        <w:t>Respecto a 2019, los gastos de personal aumentaron un cuatro por ciento (63 millones). Los principales motivos de este crecimiento son: el incremento de contrataciones temporales en el SNS-O y en el Departamento de Educación</w:t>
      </w:r>
      <w:r>
        <w:rPr>
          <w:lang w:val="es-ES"/>
        </w:rPr>
        <w:t>,</w:t>
      </w:r>
      <w:r w:rsidRPr="003C4AEA">
        <w:rPr>
          <w:lang w:val="es-ES"/>
        </w:rPr>
        <w:t xml:space="preserve"> debido a la crisis sanitaria originada por la COVID19</w:t>
      </w:r>
      <w:r>
        <w:rPr>
          <w:lang w:val="es-ES"/>
        </w:rPr>
        <w:t>,</w:t>
      </w:r>
      <w:r w:rsidRPr="003C4AEA">
        <w:rPr>
          <w:lang w:val="es-ES"/>
        </w:rPr>
        <w:t xml:space="preserve"> que pasan de 356 millones en 2019 a 417 en 2020 (61 millones) con su correspondiente gasto en Seguridad Social; el aumento salarial del dos por ciento aprobado que supone un impacto de 26 millones; y el gasto asociado a las retribuciones variables del </w:t>
      </w:r>
      <w:r w:rsidR="006E6466">
        <w:rPr>
          <w:lang w:val="es-ES"/>
        </w:rPr>
        <w:t>SNS-O que se incrementa de 60,29</w:t>
      </w:r>
      <w:r w:rsidRPr="003C4AEA">
        <w:rPr>
          <w:lang w:val="es-ES"/>
        </w:rPr>
        <w:t xml:space="preserve"> millones en 2019 a 77,7</w:t>
      </w:r>
      <w:r w:rsidR="006E6466">
        <w:rPr>
          <w:lang w:val="es-ES"/>
        </w:rPr>
        <w:t>5</w:t>
      </w:r>
      <w:r w:rsidRPr="003C4AEA">
        <w:rPr>
          <w:lang w:val="es-ES"/>
        </w:rPr>
        <w:t xml:space="preserve"> en 2020 (17,50 millones).</w:t>
      </w:r>
      <w:r w:rsidR="00AA74A2">
        <w:rPr>
          <w:lang w:val="es-ES"/>
        </w:rPr>
        <w:t xml:space="preserve"> </w:t>
      </w:r>
    </w:p>
    <w:p w14:paraId="1EBAD995" w14:textId="77777777" w:rsidR="000C509B" w:rsidRPr="00B01865" w:rsidRDefault="000C509B" w:rsidP="000C509B">
      <w:pPr>
        <w:spacing w:before="240" w:after="12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Plantilla orgánica y oferta pública de empleo</w:t>
      </w:r>
    </w:p>
    <w:p w14:paraId="0139DA96" w14:textId="77777777" w:rsidR="000C509B" w:rsidRDefault="000C509B" w:rsidP="000C509B">
      <w:pPr>
        <w:pStyle w:val="texto"/>
        <w:rPr>
          <w:lang w:val="es-ES"/>
        </w:rPr>
      </w:pPr>
      <w:r w:rsidRPr="00B01865">
        <w:rPr>
          <w:lang w:val="es-ES"/>
        </w:rPr>
        <w:t>La plantilla orgánica y la relación del personal fijo y eventual que desempe</w:t>
      </w:r>
      <w:r w:rsidRPr="003D1700">
        <w:rPr>
          <w:lang w:val="es-ES"/>
        </w:rPr>
        <w:t>ña cargos directivos de libre designación en la ACFN y en sus OOAA a 31 de diciembre de 20</w:t>
      </w:r>
      <w:r>
        <w:rPr>
          <w:lang w:val="es-ES"/>
        </w:rPr>
        <w:t>20</w:t>
      </w:r>
      <w:r w:rsidRPr="003D1700">
        <w:rPr>
          <w:lang w:val="es-ES"/>
        </w:rPr>
        <w:t xml:space="preserve"> se publicó mediante Orden Foral </w:t>
      </w:r>
      <w:r>
        <w:rPr>
          <w:lang w:val="es-ES"/>
        </w:rPr>
        <w:t>94/2021</w:t>
      </w:r>
      <w:r w:rsidRPr="003D1700">
        <w:rPr>
          <w:lang w:val="es-ES"/>
        </w:rPr>
        <w:t xml:space="preserve">, de </w:t>
      </w:r>
      <w:r>
        <w:rPr>
          <w:lang w:val="es-ES"/>
        </w:rPr>
        <w:t>28 de mayo</w:t>
      </w:r>
      <w:r w:rsidRPr="003D1700">
        <w:rPr>
          <w:lang w:val="es-ES"/>
        </w:rPr>
        <w:t xml:space="preserve">, del </w:t>
      </w:r>
      <w:proofErr w:type="gramStart"/>
      <w:r w:rsidRPr="003D1700">
        <w:rPr>
          <w:lang w:val="es-ES"/>
        </w:rPr>
        <w:t>C</w:t>
      </w:r>
      <w:r>
        <w:rPr>
          <w:lang w:val="es-ES"/>
        </w:rPr>
        <w:t>onsejero</w:t>
      </w:r>
      <w:proofErr w:type="gramEnd"/>
      <w:r w:rsidRPr="003D1700">
        <w:rPr>
          <w:lang w:val="es-ES"/>
        </w:rPr>
        <w:t xml:space="preserve"> de Presidencia, </w:t>
      </w:r>
      <w:r>
        <w:rPr>
          <w:lang w:val="es-ES"/>
        </w:rPr>
        <w:t>Igualdad, Función Pública e</w:t>
      </w:r>
      <w:r w:rsidRPr="003D1700">
        <w:rPr>
          <w:lang w:val="es-ES"/>
        </w:rPr>
        <w:t xml:space="preserve"> Interior en el BON el </w:t>
      </w:r>
      <w:r>
        <w:rPr>
          <w:lang w:val="es-ES"/>
        </w:rPr>
        <w:t>8 de julio de 2021</w:t>
      </w:r>
      <w:r w:rsidRPr="003D1700">
        <w:rPr>
          <w:lang w:val="es-ES"/>
        </w:rPr>
        <w:t>.</w:t>
      </w:r>
    </w:p>
    <w:p w14:paraId="23835B79" w14:textId="77777777" w:rsidR="000C509B" w:rsidRPr="005728E5" w:rsidRDefault="000C509B" w:rsidP="000C509B">
      <w:pPr>
        <w:pStyle w:val="texto"/>
        <w:rPr>
          <w:lang w:val="es-ES"/>
        </w:rPr>
      </w:pPr>
      <w:r w:rsidRPr="00B01865">
        <w:rPr>
          <w:lang w:val="es-ES"/>
        </w:rPr>
        <w:t xml:space="preserve">Esta Cámara, tal y como viene </w:t>
      </w:r>
      <w:r>
        <w:rPr>
          <w:lang w:val="es-ES"/>
        </w:rPr>
        <w:t>reiterando</w:t>
      </w:r>
      <w:r w:rsidRPr="00B01865">
        <w:rPr>
          <w:lang w:val="es-ES"/>
        </w:rPr>
        <w:t xml:space="preserve"> en informes anteriores, destaca </w:t>
      </w:r>
      <w:r>
        <w:rPr>
          <w:lang w:val="es-ES"/>
        </w:rPr>
        <w:t xml:space="preserve">el </w:t>
      </w:r>
      <w:r w:rsidRPr="005728E5">
        <w:rPr>
          <w:lang w:val="es-ES"/>
        </w:rPr>
        <w:t>retraso con el que se publican las plantillas orgánicas.</w:t>
      </w:r>
    </w:p>
    <w:p w14:paraId="01590688" w14:textId="77777777" w:rsidR="000C509B" w:rsidRPr="005728E5" w:rsidRDefault="000C509B" w:rsidP="00FF5760">
      <w:pPr>
        <w:pStyle w:val="texto"/>
        <w:spacing w:after="160"/>
        <w:rPr>
          <w:lang w:val="es-ES"/>
        </w:rPr>
      </w:pPr>
      <w:r w:rsidRPr="005728E5">
        <w:rPr>
          <w:lang w:val="es-ES"/>
        </w:rPr>
        <w:t>Las plazas en la plantilla orgánica a 31 de diciembre de 2020 ascendían a 23.875, cifra superior a la de 2019 en 193 plazas. Su clasificación entre cubiertas y vacantes es la que sigue:</w:t>
      </w:r>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35"/>
        <w:gridCol w:w="777"/>
        <w:gridCol w:w="942"/>
        <w:gridCol w:w="780"/>
        <w:gridCol w:w="993"/>
        <w:gridCol w:w="874"/>
        <w:gridCol w:w="756"/>
        <w:gridCol w:w="874"/>
        <w:gridCol w:w="958"/>
      </w:tblGrid>
      <w:tr w:rsidR="001E054C" w:rsidRPr="000B530B" w14:paraId="0E3B42A1" w14:textId="77777777" w:rsidTr="000B530B">
        <w:trPr>
          <w:trHeight w:val="255"/>
          <w:jc w:val="center"/>
        </w:trPr>
        <w:tc>
          <w:tcPr>
            <w:tcW w:w="1044" w:type="pct"/>
            <w:vMerge w:val="restart"/>
            <w:tcBorders>
              <w:top w:val="single" w:sz="4" w:space="0" w:color="auto"/>
              <w:left w:val="nil"/>
              <w:bottom w:val="single" w:sz="4" w:space="0" w:color="auto"/>
              <w:right w:val="nil"/>
            </w:tcBorders>
            <w:shd w:val="clear" w:color="auto" w:fill="8DB3E2"/>
            <w:vAlign w:val="center"/>
            <w:hideMark/>
          </w:tcPr>
          <w:p w14:paraId="4F5C38A7"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Plazas</w:t>
            </w:r>
          </w:p>
        </w:tc>
        <w:tc>
          <w:tcPr>
            <w:tcW w:w="978" w:type="pct"/>
            <w:gridSpan w:val="2"/>
            <w:tcBorders>
              <w:top w:val="single" w:sz="4" w:space="0" w:color="auto"/>
              <w:left w:val="nil"/>
              <w:bottom w:val="single" w:sz="4" w:space="0" w:color="auto"/>
              <w:right w:val="single" w:sz="2" w:space="0" w:color="auto"/>
            </w:tcBorders>
            <w:shd w:val="clear" w:color="auto" w:fill="8DB3E2"/>
            <w:vAlign w:val="center"/>
            <w:hideMark/>
          </w:tcPr>
          <w:p w14:paraId="1FF64B6E" w14:textId="77777777" w:rsidR="000C509B" w:rsidRPr="000B530B" w:rsidRDefault="000C509B" w:rsidP="003948C6">
            <w:pPr>
              <w:keepLines/>
              <w:tabs>
                <w:tab w:val="right" w:pos="2835"/>
                <w:tab w:val="right" w:pos="3969"/>
                <w:tab w:val="right" w:pos="5103"/>
                <w:tab w:val="right" w:pos="6237"/>
                <w:tab w:val="right" w:pos="7371"/>
              </w:tabs>
              <w:spacing w:after="0"/>
              <w:ind w:right="-164" w:firstLine="0"/>
              <w:jc w:val="center"/>
              <w:rPr>
                <w:rFonts w:ascii="Arial" w:hAnsi="Arial" w:cs="Arial"/>
                <w:spacing w:val="6"/>
                <w:sz w:val="18"/>
                <w:szCs w:val="18"/>
              </w:rPr>
            </w:pPr>
            <w:r w:rsidRPr="000B530B">
              <w:rPr>
                <w:rFonts w:ascii="Arial" w:hAnsi="Arial" w:cs="Arial"/>
                <w:spacing w:val="6"/>
                <w:sz w:val="18"/>
                <w:szCs w:val="18"/>
              </w:rPr>
              <w:t>Admón. Núcleo</w:t>
            </w:r>
          </w:p>
        </w:tc>
        <w:tc>
          <w:tcPr>
            <w:tcW w:w="1009" w:type="pct"/>
            <w:gridSpan w:val="2"/>
            <w:tcBorders>
              <w:top w:val="single" w:sz="4" w:space="0" w:color="auto"/>
              <w:left w:val="single" w:sz="2" w:space="0" w:color="auto"/>
              <w:bottom w:val="single" w:sz="4" w:space="0" w:color="auto"/>
              <w:right w:val="single" w:sz="2" w:space="0" w:color="auto"/>
            </w:tcBorders>
            <w:shd w:val="clear" w:color="auto" w:fill="8DB3E2"/>
            <w:vAlign w:val="center"/>
            <w:hideMark/>
          </w:tcPr>
          <w:p w14:paraId="46B87FBF" w14:textId="77777777" w:rsidR="000C509B" w:rsidRPr="000B530B" w:rsidRDefault="000C509B" w:rsidP="003948C6">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r w:rsidRPr="000B530B">
              <w:rPr>
                <w:rFonts w:ascii="Arial" w:hAnsi="Arial" w:cs="Arial"/>
                <w:spacing w:val="6"/>
                <w:sz w:val="18"/>
                <w:szCs w:val="18"/>
              </w:rPr>
              <w:t>Educación</w:t>
            </w:r>
          </w:p>
        </w:tc>
        <w:tc>
          <w:tcPr>
            <w:tcW w:w="927" w:type="pct"/>
            <w:gridSpan w:val="2"/>
            <w:tcBorders>
              <w:top w:val="single" w:sz="4" w:space="0" w:color="auto"/>
              <w:left w:val="single" w:sz="2" w:space="0" w:color="auto"/>
              <w:bottom w:val="single" w:sz="4" w:space="0" w:color="auto"/>
              <w:right w:val="single" w:sz="2" w:space="0" w:color="auto"/>
            </w:tcBorders>
            <w:shd w:val="clear" w:color="auto" w:fill="8DB3E2"/>
            <w:vAlign w:val="center"/>
            <w:hideMark/>
          </w:tcPr>
          <w:p w14:paraId="2F09927D" w14:textId="77777777" w:rsidR="000C509B" w:rsidRPr="000B530B" w:rsidRDefault="000C509B" w:rsidP="003948C6">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r w:rsidRPr="000B530B">
              <w:rPr>
                <w:rFonts w:ascii="Arial" w:hAnsi="Arial" w:cs="Arial"/>
                <w:spacing w:val="6"/>
                <w:sz w:val="18"/>
                <w:szCs w:val="18"/>
              </w:rPr>
              <w:t>SNS-O</w:t>
            </w:r>
          </w:p>
        </w:tc>
        <w:tc>
          <w:tcPr>
            <w:tcW w:w="1042" w:type="pct"/>
            <w:gridSpan w:val="2"/>
            <w:tcBorders>
              <w:top w:val="single" w:sz="4" w:space="0" w:color="auto"/>
              <w:left w:val="single" w:sz="2" w:space="0" w:color="auto"/>
              <w:bottom w:val="single" w:sz="4" w:space="0" w:color="auto"/>
              <w:right w:val="nil"/>
            </w:tcBorders>
            <w:shd w:val="clear" w:color="auto" w:fill="8DB3E2"/>
            <w:vAlign w:val="center"/>
            <w:hideMark/>
          </w:tcPr>
          <w:p w14:paraId="1D457F8F" w14:textId="77777777" w:rsidR="000C509B" w:rsidRPr="000B530B" w:rsidRDefault="000C509B" w:rsidP="003948C6">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r w:rsidRPr="000B530B">
              <w:rPr>
                <w:rFonts w:ascii="Arial" w:hAnsi="Arial" w:cs="Arial"/>
                <w:spacing w:val="6"/>
                <w:sz w:val="18"/>
                <w:szCs w:val="18"/>
              </w:rPr>
              <w:t>Total</w:t>
            </w:r>
          </w:p>
        </w:tc>
      </w:tr>
      <w:tr w:rsidR="000B530B" w:rsidRPr="005728E5" w14:paraId="64613927" w14:textId="77777777" w:rsidTr="000B530B">
        <w:trPr>
          <w:trHeight w:val="255"/>
          <w:jc w:val="center"/>
        </w:trPr>
        <w:tc>
          <w:tcPr>
            <w:tcW w:w="1044" w:type="pct"/>
            <w:vMerge/>
            <w:tcBorders>
              <w:top w:val="single" w:sz="4" w:space="0" w:color="auto"/>
              <w:left w:val="nil"/>
              <w:bottom w:val="single" w:sz="4" w:space="0" w:color="auto"/>
              <w:right w:val="nil"/>
            </w:tcBorders>
            <w:shd w:val="clear" w:color="auto" w:fill="8DB3E2"/>
            <w:vAlign w:val="center"/>
            <w:hideMark/>
          </w:tcPr>
          <w:p w14:paraId="1277DE60" w14:textId="77777777" w:rsidR="000C509B" w:rsidRPr="000B530B" w:rsidRDefault="000C509B" w:rsidP="003F5518">
            <w:pPr>
              <w:rPr>
                <w:rFonts w:ascii="Arial" w:hAnsi="Arial" w:cs="Arial"/>
                <w:spacing w:val="6"/>
                <w:sz w:val="18"/>
                <w:szCs w:val="18"/>
              </w:rPr>
            </w:pPr>
          </w:p>
        </w:tc>
        <w:tc>
          <w:tcPr>
            <w:tcW w:w="442" w:type="pct"/>
            <w:tcBorders>
              <w:top w:val="single" w:sz="4" w:space="0" w:color="auto"/>
              <w:left w:val="nil"/>
              <w:bottom w:val="single" w:sz="4" w:space="0" w:color="auto"/>
              <w:right w:val="nil"/>
            </w:tcBorders>
            <w:shd w:val="clear" w:color="auto" w:fill="8DB3E2"/>
            <w:vAlign w:val="center"/>
            <w:hideMark/>
          </w:tcPr>
          <w:p w14:paraId="1B9AD21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2019</w:t>
            </w:r>
          </w:p>
        </w:tc>
        <w:tc>
          <w:tcPr>
            <w:tcW w:w="536" w:type="pct"/>
            <w:tcBorders>
              <w:top w:val="single" w:sz="4" w:space="0" w:color="auto"/>
              <w:left w:val="nil"/>
              <w:bottom w:val="single" w:sz="4" w:space="0" w:color="auto"/>
              <w:right w:val="single" w:sz="2" w:space="0" w:color="auto"/>
            </w:tcBorders>
            <w:shd w:val="clear" w:color="auto" w:fill="8DB3E2"/>
            <w:vAlign w:val="center"/>
            <w:hideMark/>
          </w:tcPr>
          <w:p w14:paraId="1D7A34D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2020</w:t>
            </w:r>
          </w:p>
        </w:tc>
        <w:tc>
          <w:tcPr>
            <w:tcW w:w="444" w:type="pct"/>
            <w:tcBorders>
              <w:top w:val="single" w:sz="4" w:space="0" w:color="auto"/>
              <w:left w:val="single" w:sz="2" w:space="0" w:color="auto"/>
              <w:bottom w:val="single" w:sz="4" w:space="0" w:color="auto"/>
              <w:right w:val="nil"/>
            </w:tcBorders>
            <w:shd w:val="clear" w:color="auto" w:fill="8DB3E2"/>
            <w:vAlign w:val="center"/>
            <w:hideMark/>
          </w:tcPr>
          <w:p w14:paraId="744AD5D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2019</w:t>
            </w:r>
          </w:p>
        </w:tc>
        <w:tc>
          <w:tcPr>
            <w:tcW w:w="565" w:type="pct"/>
            <w:tcBorders>
              <w:top w:val="single" w:sz="4" w:space="0" w:color="auto"/>
              <w:left w:val="nil"/>
              <w:bottom w:val="single" w:sz="4" w:space="0" w:color="auto"/>
              <w:right w:val="single" w:sz="2" w:space="0" w:color="auto"/>
            </w:tcBorders>
            <w:shd w:val="clear" w:color="auto" w:fill="8DB3E2"/>
            <w:vAlign w:val="center"/>
            <w:hideMark/>
          </w:tcPr>
          <w:p w14:paraId="75FA142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2020</w:t>
            </w:r>
          </w:p>
        </w:tc>
        <w:tc>
          <w:tcPr>
            <w:tcW w:w="497" w:type="pct"/>
            <w:tcBorders>
              <w:top w:val="single" w:sz="4" w:space="0" w:color="auto"/>
              <w:left w:val="single" w:sz="2" w:space="0" w:color="auto"/>
              <w:bottom w:val="single" w:sz="4" w:space="0" w:color="auto"/>
              <w:right w:val="nil"/>
            </w:tcBorders>
            <w:shd w:val="clear" w:color="auto" w:fill="8DB3E2"/>
            <w:vAlign w:val="center"/>
            <w:hideMark/>
          </w:tcPr>
          <w:p w14:paraId="15E4435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2019</w:t>
            </w:r>
          </w:p>
        </w:tc>
        <w:tc>
          <w:tcPr>
            <w:tcW w:w="430" w:type="pct"/>
            <w:tcBorders>
              <w:top w:val="single" w:sz="4" w:space="0" w:color="auto"/>
              <w:left w:val="nil"/>
              <w:bottom w:val="single" w:sz="4" w:space="0" w:color="auto"/>
              <w:right w:val="single" w:sz="2" w:space="0" w:color="auto"/>
            </w:tcBorders>
            <w:shd w:val="clear" w:color="auto" w:fill="8DB3E2"/>
            <w:vAlign w:val="center"/>
            <w:hideMark/>
          </w:tcPr>
          <w:p w14:paraId="70F7F70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2020</w:t>
            </w:r>
          </w:p>
        </w:tc>
        <w:tc>
          <w:tcPr>
            <w:tcW w:w="497" w:type="pct"/>
            <w:tcBorders>
              <w:top w:val="single" w:sz="4" w:space="0" w:color="auto"/>
              <w:left w:val="single" w:sz="2" w:space="0" w:color="auto"/>
              <w:bottom w:val="single" w:sz="4" w:space="0" w:color="auto"/>
              <w:right w:val="nil"/>
            </w:tcBorders>
            <w:shd w:val="clear" w:color="auto" w:fill="8DB3E2"/>
            <w:vAlign w:val="center"/>
            <w:hideMark/>
          </w:tcPr>
          <w:p w14:paraId="73CBED7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2019</w:t>
            </w:r>
          </w:p>
        </w:tc>
        <w:tc>
          <w:tcPr>
            <w:tcW w:w="545" w:type="pct"/>
            <w:tcBorders>
              <w:top w:val="single" w:sz="4" w:space="0" w:color="auto"/>
              <w:left w:val="nil"/>
              <w:bottom w:val="single" w:sz="4" w:space="0" w:color="auto"/>
              <w:right w:val="nil"/>
            </w:tcBorders>
            <w:shd w:val="clear" w:color="auto" w:fill="8DB3E2"/>
            <w:vAlign w:val="center"/>
            <w:hideMark/>
          </w:tcPr>
          <w:p w14:paraId="716254E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2020</w:t>
            </w:r>
          </w:p>
        </w:tc>
      </w:tr>
      <w:tr w:rsidR="000B530B" w:rsidRPr="000B530B" w14:paraId="26121D88" w14:textId="77777777" w:rsidTr="000B530B">
        <w:trPr>
          <w:trHeight w:val="198"/>
          <w:jc w:val="center"/>
        </w:trPr>
        <w:tc>
          <w:tcPr>
            <w:tcW w:w="1044" w:type="pct"/>
            <w:tcBorders>
              <w:top w:val="single" w:sz="4" w:space="0" w:color="auto"/>
              <w:left w:val="nil"/>
              <w:bottom w:val="single" w:sz="2" w:space="0" w:color="auto"/>
              <w:right w:val="nil"/>
            </w:tcBorders>
            <w:shd w:val="clear" w:color="auto" w:fill="auto"/>
            <w:vAlign w:val="center"/>
            <w:hideMark/>
          </w:tcPr>
          <w:p w14:paraId="00DA6F67"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Cubiertas</w:t>
            </w:r>
          </w:p>
        </w:tc>
        <w:tc>
          <w:tcPr>
            <w:tcW w:w="442" w:type="pct"/>
            <w:tcBorders>
              <w:top w:val="single" w:sz="4" w:space="0" w:color="auto"/>
              <w:left w:val="nil"/>
              <w:bottom w:val="single" w:sz="2" w:space="0" w:color="auto"/>
              <w:right w:val="nil"/>
            </w:tcBorders>
            <w:shd w:val="clear" w:color="auto" w:fill="auto"/>
            <w:vAlign w:val="center"/>
            <w:hideMark/>
          </w:tcPr>
          <w:p w14:paraId="56F07AE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4.689</w:t>
            </w:r>
          </w:p>
        </w:tc>
        <w:tc>
          <w:tcPr>
            <w:tcW w:w="536" w:type="pct"/>
            <w:tcBorders>
              <w:top w:val="single" w:sz="4" w:space="0" w:color="auto"/>
              <w:left w:val="nil"/>
              <w:bottom w:val="single" w:sz="2" w:space="0" w:color="auto"/>
              <w:right w:val="single" w:sz="2" w:space="0" w:color="auto"/>
            </w:tcBorders>
            <w:shd w:val="clear" w:color="auto" w:fill="auto"/>
            <w:vAlign w:val="center"/>
          </w:tcPr>
          <w:p w14:paraId="62A83B3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4.622</w:t>
            </w:r>
          </w:p>
        </w:tc>
        <w:tc>
          <w:tcPr>
            <w:tcW w:w="444" w:type="pct"/>
            <w:tcBorders>
              <w:top w:val="single" w:sz="4" w:space="0" w:color="auto"/>
              <w:left w:val="single" w:sz="2" w:space="0" w:color="auto"/>
              <w:bottom w:val="single" w:sz="2" w:space="0" w:color="auto"/>
              <w:right w:val="nil"/>
            </w:tcBorders>
            <w:shd w:val="clear" w:color="auto" w:fill="auto"/>
            <w:vAlign w:val="center"/>
            <w:hideMark/>
          </w:tcPr>
          <w:p w14:paraId="6AF3F0D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5.752</w:t>
            </w:r>
          </w:p>
        </w:tc>
        <w:tc>
          <w:tcPr>
            <w:tcW w:w="565" w:type="pct"/>
            <w:tcBorders>
              <w:top w:val="single" w:sz="4" w:space="0" w:color="auto"/>
              <w:left w:val="nil"/>
              <w:bottom w:val="single" w:sz="2" w:space="0" w:color="auto"/>
              <w:right w:val="single" w:sz="2" w:space="0" w:color="auto"/>
            </w:tcBorders>
            <w:shd w:val="clear" w:color="auto" w:fill="auto"/>
            <w:vAlign w:val="center"/>
          </w:tcPr>
          <w:p w14:paraId="2B6A3AD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5.513</w:t>
            </w:r>
          </w:p>
        </w:tc>
        <w:tc>
          <w:tcPr>
            <w:tcW w:w="497" w:type="pct"/>
            <w:tcBorders>
              <w:top w:val="single" w:sz="4" w:space="0" w:color="auto"/>
              <w:left w:val="single" w:sz="2" w:space="0" w:color="auto"/>
              <w:bottom w:val="single" w:sz="2" w:space="0" w:color="auto"/>
              <w:right w:val="nil"/>
            </w:tcBorders>
            <w:shd w:val="clear" w:color="auto" w:fill="auto"/>
            <w:vAlign w:val="center"/>
            <w:hideMark/>
          </w:tcPr>
          <w:p w14:paraId="256158A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5.797</w:t>
            </w:r>
          </w:p>
        </w:tc>
        <w:tc>
          <w:tcPr>
            <w:tcW w:w="430" w:type="pct"/>
            <w:tcBorders>
              <w:top w:val="single" w:sz="4" w:space="0" w:color="auto"/>
              <w:left w:val="nil"/>
              <w:bottom w:val="single" w:sz="2" w:space="0" w:color="auto"/>
              <w:right w:val="single" w:sz="2" w:space="0" w:color="auto"/>
            </w:tcBorders>
            <w:shd w:val="clear" w:color="auto" w:fill="auto"/>
            <w:vAlign w:val="center"/>
          </w:tcPr>
          <w:p w14:paraId="2292B7C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5.637</w:t>
            </w:r>
          </w:p>
        </w:tc>
        <w:tc>
          <w:tcPr>
            <w:tcW w:w="497" w:type="pct"/>
            <w:tcBorders>
              <w:top w:val="single" w:sz="4" w:space="0" w:color="auto"/>
              <w:left w:val="single" w:sz="2" w:space="0" w:color="auto"/>
              <w:bottom w:val="single" w:sz="2" w:space="0" w:color="auto"/>
              <w:right w:val="nil"/>
            </w:tcBorders>
            <w:shd w:val="clear" w:color="auto" w:fill="auto"/>
            <w:vAlign w:val="center"/>
            <w:hideMark/>
          </w:tcPr>
          <w:p w14:paraId="71A09D6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16.238</w:t>
            </w:r>
          </w:p>
        </w:tc>
        <w:tc>
          <w:tcPr>
            <w:tcW w:w="545" w:type="pct"/>
            <w:tcBorders>
              <w:top w:val="single" w:sz="4" w:space="0" w:color="auto"/>
              <w:left w:val="nil"/>
              <w:bottom w:val="single" w:sz="2" w:space="0" w:color="auto"/>
              <w:right w:val="nil"/>
            </w:tcBorders>
            <w:shd w:val="clear" w:color="auto" w:fill="auto"/>
            <w:vAlign w:val="center"/>
          </w:tcPr>
          <w:p w14:paraId="39C3C2B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15.772</w:t>
            </w:r>
          </w:p>
        </w:tc>
      </w:tr>
      <w:tr w:rsidR="000B530B" w:rsidRPr="000B530B" w14:paraId="304144CB" w14:textId="77777777" w:rsidTr="000B530B">
        <w:trPr>
          <w:trHeight w:val="198"/>
          <w:jc w:val="center"/>
        </w:trPr>
        <w:tc>
          <w:tcPr>
            <w:tcW w:w="1044" w:type="pct"/>
            <w:tcBorders>
              <w:top w:val="single" w:sz="2" w:space="0" w:color="auto"/>
              <w:left w:val="nil"/>
              <w:bottom w:val="single" w:sz="4" w:space="0" w:color="auto"/>
              <w:right w:val="nil"/>
            </w:tcBorders>
            <w:shd w:val="clear" w:color="auto" w:fill="auto"/>
            <w:vAlign w:val="center"/>
            <w:hideMark/>
          </w:tcPr>
          <w:p w14:paraId="2003BA95"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 xml:space="preserve">Vacantes </w:t>
            </w:r>
          </w:p>
        </w:tc>
        <w:tc>
          <w:tcPr>
            <w:tcW w:w="442" w:type="pct"/>
            <w:tcBorders>
              <w:top w:val="single" w:sz="2" w:space="0" w:color="auto"/>
              <w:left w:val="nil"/>
              <w:bottom w:val="single" w:sz="4" w:space="0" w:color="auto"/>
              <w:right w:val="nil"/>
            </w:tcBorders>
            <w:shd w:val="clear" w:color="auto" w:fill="auto"/>
            <w:vAlign w:val="center"/>
            <w:hideMark/>
          </w:tcPr>
          <w:p w14:paraId="4A19A73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1.930</w:t>
            </w:r>
          </w:p>
        </w:tc>
        <w:tc>
          <w:tcPr>
            <w:tcW w:w="536" w:type="pct"/>
            <w:tcBorders>
              <w:top w:val="single" w:sz="2" w:space="0" w:color="auto"/>
              <w:left w:val="nil"/>
              <w:bottom w:val="single" w:sz="4" w:space="0" w:color="auto"/>
              <w:right w:val="single" w:sz="2" w:space="0" w:color="auto"/>
            </w:tcBorders>
            <w:shd w:val="clear" w:color="auto" w:fill="auto"/>
            <w:vAlign w:val="center"/>
          </w:tcPr>
          <w:p w14:paraId="5531C97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2.136</w:t>
            </w:r>
          </w:p>
        </w:tc>
        <w:tc>
          <w:tcPr>
            <w:tcW w:w="444" w:type="pct"/>
            <w:tcBorders>
              <w:top w:val="single" w:sz="2" w:space="0" w:color="auto"/>
              <w:left w:val="single" w:sz="2" w:space="0" w:color="auto"/>
              <w:bottom w:val="single" w:sz="4" w:space="0" w:color="auto"/>
              <w:right w:val="nil"/>
            </w:tcBorders>
            <w:shd w:val="clear" w:color="auto" w:fill="auto"/>
            <w:vAlign w:val="center"/>
            <w:hideMark/>
          </w:tcPr>
          <w:p w14:paraId="7209DEA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2.313</w:t>
            </w:r>
          </w:p>
        </w:tc>
        <w:tc>
          <w:tcPr>
            <w:tcW w:w="565" w:type="pct"/>
            <w:tcBorders>
              <w:top w:val="single" w:sz="2" w:space="0" w:color="auto"/>
              <w:left w:val="nil"/>
              <w:bottom w:val="single" w:sz="4" w:space="0" w:color="auto"/>
              <w:right w:val="single" w:sz="2" w:space="0" w:color="auto"/>
            </w:tcBorders>
            <w:shd w:val="clear" w:color="auto" w:fill="auto"/>
            <w:vAlign w:val="center"/>
          </w:tcPr>
          <w:p w14:paraId="7FB0588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2.619</w:t>
            </w:r>
          </w:p>
        </w:tc>
        <w:tc>
          <w:tcPr>
            <w:tcW w:w="497" w:type="pct"/>
            <w:tcBorders>
              <w:top w:val="single" w:sz="2" w:space="0" w:color="auto"/>
              <w:left w:val="single" w:sz="2" w:space="0" w:color="auto"/>
              <w:bottom w:val="single" w:sz="4" w:space="0" w:color="auto"/>
              <w:right w:val="nil"/>
            </w:tcBorders>
            <w:shd w:val="clear" w:color="auto" w:fill="auto"/>
            <w:vAlign w:val="center"/>
            <w:hideMark/>
          </w:tcPr>
          <w:p w14:paraId="2B41308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3.201</w:t>
            </w:r>
          </w:p>
        </w:tc>
        <w:tc>
          <w:tcPr>
            <w:tcW w:w="430" w:type="pct"/>
            <w:tcBorders>
              <w:top w:val="single" w:sz="2" w:space="0" w:color="auto"/>
              <w:left w:val="nil"/>
              <w:bottom w:val="single" w:sz="4" w:space="0" w:color="auto"/>
              <w:right w:val="single" w:sz="2" w:space="0" w:color="auto"/>
            </w:tcBorders>
            <w:shd w:val="clear" w:color="auto" w:fill="auto"/>
            <w:vAlign w:val="center"/>
          </w:tcPr>
          <w:p w14:paraId="7EF04E4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3.348</w:t>
            </w:r>
          </w:p>
        </w:tc>
        <w:tc>
          <w:tcPr>
            <w:tcW w:w="497" w:type="pct"/>
            <w:tcBorders>
              <w:top w:val="single" w:sz="2" w:space="0" w:color="auto"/>
              <w:left w:val="single" w:sz="2" w:space="0" w:color="auto"/>
              <w:bottom w:val="single" w:sz="4" w:space="0" w:color="auto"/>
              <w:right w:val="nil"/>
            </w:tcBorders>
            <w:shd w:val="clear" w:color="auto" w:fill="auto"/>
            <w:vAlign w:val="center"/>
            <w:hideMark/>
          </w:tcPr>
          <w:p w14:paraId="63F8482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7.444</w:t>
            </w:r>
          </w:p>
        </w:tc>
        <w:tc>
          <w:tcPr>
            <w:tcW w:w="545" w:type="pct"/>
            <w:tcBorders>
              <w:top w:val="single" w:sz="2" w:space="0" w:color="auto"/>
              <w:left w:val="nil"/>
              <w:bottom w:val="single" w:sz="4" w:space="0" w:color="auto"/>
              <w:right w:val="nil"/>
            </w:tcBorders>
            <w:shd w:val="clear" w:color="auto" w:fill="auto"/>
            <w:vAlign w:val="center"/>
          </w:tcPr>
          <w:p w14:paraId="46F4969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8.103</w:t>
            </w:r>
          </w:p>
        </w:tc>
      </w:tr>
      <w:tr w:rsidR="000B530B" w:rsidRPr="005728E5" w14:paraId="05DD7A2D" w14:textId="77777777" w:rsidTr="000B530B">
        <w:trPr>
          <w:trHeight w:val="255"/>
          <w:jc w:val="center"/>
        </w:trPr>
        <w:tc>
          <w:tcPr>
            <w:tcW w:w="1044" w:type="pct"/>
            <w:tcBorders>
              <w:top w:val="single" w:sz="4" w:space="0" w:color="auto"/>
              <w:left w:val="nil"/>
              <w:bottom w:val="single" w:sz="4" w:space="0" w:color="auto"/>
              <w:right w:val="nil"/>
            </w:tcBorders>
            <w:shd w:val="clear" w:color="auto" w:fill="8DB3E2"/>
            <w:vAlign w:val="center"/>
            <w:hideMark/>
          </w:tcPr>
          <w:p w14:paraId="52F8ECD9"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gramStart"/>
            <w:r w:rsidRPr="000B530B">
              <w:rPr>
                <w:rFonts w:ascii="Arial" w:hAnsi="Arial" w:cs="Arial"/>
                <w:spacing w:val="6"/>
                <w:sz w:val="18"/>
                <w:szCs w:val="18"/>
              </w:rPr>
              <w:t>Total</w:t>
            </w:r>
            <w:proofErr w:type="gramEnd"/>
            <w:r w:rsidRPr="000B530B">
              <w:rPr>
                <w:rFonts w:ascii="Arial" w:hAnsi="Arial" w:cs="Arial"/>
                <w:spacing w:val="6"/>
                <w:sz w:val="18"/>
                <w:szCs w:val="18"/>
              </w:rPr>
              <w:t xml:space="preserve"> plazas</w:t>
            </w:r>
          </w:p>
        </w:tc>
        <w:tc>
          <w:tcPr>
            <w:tcW w:w="442" w:type="pct"/>
            <w:tcBorders>
              <w:top w:val="single" w:sz="4" w:space="0" w:color="auto"/>
              <w:left w:val="nil"/>
              <w:bottom w:val="single" w:sz="4" w:space="0" w:color="auto"/>
              <w:right w:val="nil"/>
            </w:tcBorders>
            <w:shd w:val="clear" w:color="auto" w:fill="8DB3E2"/>
            <w:vAlign w:val="center"/>
            <w:hideMark/>
          </w:tcPr>
          <w:p w14:paraId="32A3172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6.619</w:t>
            </w:r>
          </w:p>
        </w:tc>
        <w:tc>
          <w:tcPr>
            <w:tcW w:w="536" w:type="pct"/>
            <w:tcBorders>
              <w:top w:val="single" w:sz="4" w:space="0" w:color="auto"/>
              <w:left w:val="nil"/>
              <w:bottom w:val="single" w:sz="4" w:space="0" w:color="auto"/>
              <w:right w:val="single" w:sz="2" w:space="0" w:color="auto"/>
            </w:tcBorders>
            <w:shd w:val="clear" w:color="auto" w:fill="8DB3E2"/>
            <w:vAlign w:val="center"/>
          </w:tcPr>
          <w:p w14:paraId="35BBF03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6.758</w:t>
            </w:r>
          </w:p>
        </w:tc>
        <w:tc>
          <w:tcPr>
            <w:tcW w:w="444" w:type="pct"/>
            <w:tcBorders>
              <w:top w:val="single" w:sz="4" w:space="0" w:color="auto"/>
              <w:left w:val="single" w:sz="2" w:space="0" w:color="auto"/>
              <w:bottom w:val="single" w:sz="4" w:space="0" w:color="auto"/>
              <w:right w:val="nil"/>
            </w:tcBorders>
            <w:shd w:val="clear" w:color="auto" w:fill="8DB3E2"/>
            <w:vAlign w:val="center"/>
            <w:hideMark/>
          </w:tcPr>
          <w:p w14:paraId="05FC091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8.065</w:t>
            </w:r>
          </w:p>
        </w:tc>
        <w:tc>
          <w:tcPr>
            <w:tcW w:w="565" w:type="pct"/>
            <w:tcBorders>
              <w:top w:val="single" w:sz="4" w:space="0" w:color="auto"/>
              <w:left w:val="nil"/>
              <w:bottom w:val="single" w:sz="4" w:space="0" w:color="auto"/>
              <w:right w:val="single" w:sz="2" w:space="0" w:color="auto"/>
            </w:tcBorders>
            <w:shd w:val="clear" w:color="auto" w:fill="8DB3E2"/>
            <w:vAlign w:val="center"/>
          </w:tcPr>
          <w:p w14:paraId="30F4676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8.132</w:t>
            </w:r>
          </w:p>
        </w:tc>
        <w:tc>
          <w:tcPr>
            <w:tcW w:w="497" w:type="pct"/>
            <w:tcBorders>
              <w:top w:val="single" w:sz="4" w:space="0" w:color="auto"/>
              <w:left w:val="single" w:sz="2" w:space="0" w:color="auto"/>
              <w:bottom w:val="single" w:sz="4" w:space="0" w:color="auto"/>
              <w:right w:val="nil"/>
            </w:tcBorders>
            <w:shd w:val="clear" w:color="auto" w:fill="8DB3E2"/>
            <w:vAlign w:val="center"/>
            <w:hideMark/>
          </w:tcPr>
          <w:p w14:paraId="2B30BEC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8.998</w:t>
            </w:r>
          </w:p>
        </w:tc>
        <w:tc>
          <w:tcPr>
            <w:tcW w:w="430" w:type="pct"/>
            <w:tcBorders>
              <w:top w:val="single" w:sz="4" w:space="0" w:color="auto"/>
              <w:left w:val="nil"/>
              <w:bottom w:val="single" w:sz="4" w:space="0" w:color="auto"/>
              <w:right w:val="single" w:sz="2" w:space="0" w:color="auto"/>
            </w:tcBorders>
            <w:shd w:val="clear" w:color="auto" w:fill="8DB3E2"/>
            <w:vAlign w:val="center"/>
          </w:tcPr>
          <w:p w14:paraId="0813ADA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8.985</w:t>
            </w:r>
          </w:p>
        </w:tc>
        <w:tc>
          <w:tcPr>
            <w:tcW w:w="497" w:type="pct"/>
            <w:tcBorders>
              <w:top w:val="single" w:sz="4" w:space="0" w:color="auto"/>
              <w:left w:val="single" w:sz="2" w:space="0" w:color="auto"/>
              <w:bottom w:val="single" w:sz="4" w:space="0" w:color="auto"/>
              <w:right w:val="nil"/>
            </w:tcBorders>
            <w:shd w:val="clear" w:color="auto" w:fill="8DB3E2"/>
            <w:vAlign w:val="center"/>
            <w:hideMark/>
          </w:tcPr>
          <w:p w14:paraId="75F91BC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23.682</w:t>
            </w:r>
          </w:p>
        </w:tc>
        <w:tc>
          <w:tcPr>
            <w:tcW w:w="545" w:type="pct"/>
            <w:tcBorders>
              <w:top w:val="single" w:sz="4" w:space="0" w:color="auto"/>
              <w:left w:val="nil"/>
              <w:bottom w:val="single" w:sz="4" w:space="0" w:color="auto"/>
              <w:right w:val="nil"/>
            </w:tcBorders>
            <w:shd w:val="clear" w:color="auto" w:fill="8DB3E2"/>
            <w:vAlign w:val="center"/>
          </w:tcPr>
          <w:p w14:paraId="70ABB22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23.875</w:t>
            </w:r>
          </w:p>
        </w:tc>
      </w:tr>
    </w:tbl>
    <w:p w14:paraId="1CA4D044" w14:textId="77777777" w:rsidR="000C509B" w:rsidRPr="005728E5" w:rsidRDefault="000C509B" w:rsidP="000C509B">
      <w:pPr>
        <w:pStyle w:val="texto"/>
        <w:spacing w:before="240"/>
        <w:rPr>
          <w:lang w:val="es-ES"/>
        </w:rPr>
      </w:pPr>
      <w:r w:rsidRPr="005728E5">
        <w:rPr>
          <w:lang w:val="es-ES"/>
        </w:rPr>
        <w:t xml:space="preserve">El 38 por ciento de las plazas corresponde al SNS-O, un 34 por ciento a Educación y el 28 por ciento restante a la Administración Núcleo. Del total de plazas, el 66 por ciento está cubierto y el 34 por ciento vacante. </w:t>
      </w:r>
    </w:p>
    <w:p w14:paraId="79D671DA" w14:textId="77777777" w:rsidR="000C509B" w:rsidRPr="005728E5" w:rsidRDefault="000C509B" w:rsidP="000C509B">
      <w:pPr>
        <w:pStyle w:val="texto"/>
        <w:spacing w:after="240"/>
        <w:rPr>
          <w:lang w:val="es-ES"/>
        </w:rPr>
      </w:pPr>
      <w:r>
        <w:rPr>
          <w:lang w:val="es-ES"/>
        </w:rPr>
        <w:t xml:space="preserve">La distribución de las plazas cubiertas por tipología en </w:t>
      </w:r>
      <w:r w:rsidRPr="005728E5">
        <w:rPr>
          <w:lang w:val="es-ES"/>
        </w:rPr>
        <w:t>20</w:t>
      </w:r>
      <w:r>
        <w:rPr>
          <w:lang w:val="es-ES"/>
        </w:rPr>
        <w:t>19 y 2020 es la siguiente</w:t>
      </w:r>
      <w:r w:rsidRPr="005728E5">
        <w:rPr>
          <w:lang w:val="es-ES"/>
        </w:rPr>
        <w:t>:</w:t>
      </w:r>
    </w:p>
    <w:tbl>
      <w:tblPr>
        <w:tblW w:w="5000" w:type="pct"/>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3001"/>
        <w:gridCol w:w="2647"/>
        <w:gridCol w:w="1533"/>
        <w:gridCol w:w="1608"/>
      </w:tblGrid>
      <w:tr w:rsidR="000B530B" w:rsidRPr="000B530B" w14:paraId="6EB3FFB4" w14:textId="77777777" w:rsidTr="000B530B">
        <w:trPr>
          <w:trHeight w:val="255"/>
          <w:jc w:val="center"/>
        </w:trPr>
        <w:tc>
          <w:tcPr>
            <w:tcW w:w="3213" w:type="pct"/>
            <w:gridSpan w:val="2"/>
            <w:tcBorders>
              <w:top w:val="single" w:sz="4" w:space="0" w:color="auto"/>
              <w:left w:val="nil"/>
              <w:bottom w:val="single" w:sz="4" w:space="0" w:color="auto"/>
              <w:right w:val="nil"/>
            </w:tcBorders>
            <w:shd w:val="clear" w:color="auto" w:fill="8DB3E2"/>
            <w:vAlign w:val="center"/>
            <w:hideMark/>
          </w:tcPr>
          <w:p w14:paraId="32DABE65"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Tipo de plaza cubierta</w:t>
            </w:r>
          </w:p>
        </w:tc>
        <w:tc>
          <w:tcPr>
            <w:tcW w:w="872" w:type="pct"/>
            <w:tcBorders>
              <w:top w:val="single" w:sz="4" w:space="0" w:color="auto"/>
              <w:left w:val="nil"/>
              <w:bottom w:val="single" w:sz="4" w:space="0" w:color="auto"/>
              <w:right w:val="nil"/>
            </w:tcBorders>
            <w:shd w:val="clear" w:color="auto" w:fill="8DB3E2"/>
            <w:vAlign w:val="center"/>
            <w:hideMark/>
          </w:tcPr>
          <w:p w14:paraId="0CC6E87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2019</w:t>
            </w:r>
          </w:p>
        </w:tc>
        <w:tc>
          <w:tcPr>
            <w:tcW w:w="915" w:type="pct"/>
            <w:tcBorders>
              <w:top w:val="single" w:sz="4" w:space="0" w:color="auto"/>
              <w:left w:val="nil"/>
              <w:bottom w:val="single" w:sz="4" w:space="0" w:color="auto"/>
              <w:right w:val="nil"/>
            </w:tcBorders>
            <w:shd w:val="clear" w:color="auto" w:fill="8DB3E2"/>
            <w:vAlign w:val="center"/>
            <w:hideMark/>
          </w:tcPr>
          <w:p w14:paraId="45D09A1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2020</w:t>
            </w:r>
          </w:p>
        </w:tc>
      </w:tr>
      <w:tr w:rsidR="000B530B" w:rsidRPr="000B530B" w14:paraId="52C20910" w14:textId="77777777" w:rsidTr="000B530B">
        <w:trPr>
          <w:trHeight w:val="198"/>
          <w:jc w:val="center"/>
        </w:trPr>
        <w:tc>
          <w:tcPr>
            <w:tcW w:w="1707" w:type="pct"/>
            <w:vMerge w:val="restart"/>
            <w:tcBorders>
              <w:top w:val="single" w:sz="2" w:space="0" w:color="auto"/>
              <w:left w:val="nil"/>
              <w:bottom w:val="single" w:sz="2" w:space="0" w:color="auto"/>
              <w:right w:val="nil"/>
            </w:tcBorders>
            <w:shd w:val="clear" w:color="auto" w:fill="auto"/>
            <w:vAlign w:val="center"/>
          </w:tcPr>
          <w:p w14:paraId="0A6581B3"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Plazas no básicas</w:t>
            </w:r>
          </w:p>
        </w:tc>
        <w:tc>
          <w:tcPr>
            <w:tcW w:w="1506" w:type="pct"/>
            <w:tcBorders>
              <w:top w:val="single" w:sz="2" w:space="0" w:color="auto"/>
              <w:left w:val="nil"/>
              <w:bottom w:val="single" w:sz="2" w:space="0" w:color="auto"/>
              <w:right w:val="nil"/>
            </w:tcBorders>
            <w:shd w:val="clear" w:color="auto" w:fill="auto"/>
            <w:vAlign w:val="center"/>
          </w:tcPr>
          <w:p w14:paraId="732D5351"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Personal eventual</w:t>
            </w:r>
          </w:p>
        </w:tc>
        <w:tc>
          <w:tcPr>
            <w:tcW w:w="872" w:type="pct"/>
            <w:tcBorders>
              <w:top w:val="single" w:sz="4" w:space="0" w:color="auto"/>
              <w:left w:val="nil"/>
              <w:bottom w:val="single" w:sz="2" w:space="0" w:color="auto"/>
              <w:right w:val="nil"/>
            </w:tcBorders>
            <w:shd w:val="clear" w:color="auto" w:fill="auto"/>
            <w:vAlign w:val="center"/>
          </w:tcPr>
          <w:p w14:paraId="2CE23979"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135</w:t>
            </w:r>
          </w:p>
        </w:tc>
        <w:tc>
          <w:tcPr>
            <w:tcW w:w="915" w:type="pct"/>
            <w:tcBorders>
              <w:top w:val="single" w:sz="4" w:space="0" w:color="auto"/>
              <w:left w:val="nil"/>
              <w:bottom w:val="single" w:sz="2" w:space="0" w:color="auto"/>
              <w:right w:val="nil"/>
            </w:tcBorders>
            <w:shd w:val="clear" w:color="auto" w:fill="auto"/>
            <w:vAlign w:val="center"/>
          </w:tcPr>
          <w:p w14:paraId="7DC391EC"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140</w:t>
            </w:r>
          </w:p>
        </w:tc>
      </w:tr>
      <w:tr w:rsidR="000B530B" w:rsidRPr="005728E5" w14:paraId="31FA4F0D" w14:textId="77777777" w:rsidTr="000B530B">
        <w:trPr>
          <w:trHeight w:val="198"/>
          <w:jc w:val="center"/>
        </w:trPr>
        <w:tc>
          <w:tcPr>
            <w:tcW w:w="1707" w:type="pct"/>
            <w:vMerge/>
            <w:tcBorders>
              <w:top w:val="single" w:sz="2" w:space="0" w:color="auto"/>
              <w:left w:val="nil"/>
              <w:bottom w:val="single" w:sz="2" w:space="0" w:color="auto"/>
              <w:right w:val="nil"/>
            </w:tcBorders>
            <w:shd w:val="clear" w:color="auto" w:fill="auto"/>
            <w:vAlign w:val="center"/>
          </w:tcPr>
          <w:p w14:paraId="78E28E3D"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1506" w:type="pct"/>
            <w:tcBorders>
              <w:top w:val="single" w:sz="2" w:space="0" w:color="auto"/>
              <w:left w:val="nil"/>
              <w:bottom w:val="single" w:sz="2" w:space="0" w:color="auto"/>
              <w:right w:val="nil"/>
            </w:tcBorders>
            <w:shd w:val="clear" w:color="auto" w:fill="auto"/>
            <w:vAlign w:val="center"/>
          </w:tcPr>
          <w:p w14:paraId="2677BBCA"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Jefaturas</w:t>
            </w:r>
          </w:p>
        </w:tc>
        <w:tc>
          <w:tcPr>
            <w:tcW w:w="872" w:type="pct"/>
            <w:tcBorders>
              <w:top w:val="single" w:sz="2" w:space="0" w:color="auto"/>
              <w:left w:val="nil"/>
              <w:bottom w:val="single" w:sz="2" w:space="0" w:color="auto"/>
              <w:right w:val="nil"/>
            </w:tcBorders>
            <w:shd w:val="clear" w:color="auto" w:fill="auto"/>
            <w:vAlign w:val="center"/>
          </w:tcPr>
          <w:p w14:paraId="5A6BF126"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1.537</w:t>
            </w:r>
          </w:p>
        </w:tc>
        <w:tc>
          <w:tcPr>
            <w:tcW w:w="915" w:type="pct"/>
            <w:tcBorders>
              <w:top w:val="single" w:sz="2" w:space="0" w:color="auto"/>
              <w:left w:val="nil"/>
              <w:bottom w:val="single" w:sz="2" w:space="0" w:color="auto"/>
              <w:right w:val="nil"/>
            </w:tcBorders>
            <w:shd w:val="clear" w:color="auto" w:fill="auto"/>
            <w:vAlign w:val="center"/>
          </w:tcPr>
          <w:p w14:paraId="7A0F248E"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1.553</w:t>
            </w:r>
          </w:p>
        </w:tc>
      </w:tr>
      <w:tr w:rsidR="000B530B" w:rsidRPr="000B530B" w14:paraId="1364D017" w14:textId="77777777" w:rsidTr="000B530B">
        <w:trPr>
          <w:trHeight w:val="198"/>
          <w:jc w:val="center"/>
        </w:trPr>
        <w:tc>
          <w:tcPr>
            <w:tcW w:w="3213" w:type="pct"/>
            <w:gridSpan w:val="2"/>
            <w:tcBorders>
              <w:top w:val="single" w:sz="2" w:space="0" w:color="auto"/>
              <w:left w:val="nil"/>
              <w:bottom w:val="single" w:sz="4" w:space="0" w:color="auto"/>
              <w:right w:val="nil"/>
            </w:tcBorders>
            <w:shd w:val="clear" w:color="auto" w:fill="auto"/>
            <w:vAlign w:val="center"/>
            <w:hideMark/>
          </w:tcPr>
          <w:p w14:paraId="6AB77C1D"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 xml:space="preserve">Plazas básicas </w:t>
            </w:r>
          </w:p>
        </w:tc>
        <w:tc>
          <w:tcPr>
            <w:tcW w:w="872" w:type="pct"/>
            <w:tcBorders>
              <w:top w:val="single" w:sz="2" w:space="0" w:color="auto"/>
              <w:left w:val="nil"/>
              <w:bottom w:val="single" w:sz="4" w:space="0" w:color="auto"/>
              <w:right w:val="nil"/>
            </w:tcBorders>
            <w:shd w:val="clear" w:color="auto" w:fill="auto"/>
            <w:vAlign w:val="center"/>
          </w:tcPr>
          <w:p w14:paraId="1C214EF0"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14.566</w:t>
            </w:r>
          </w:p>
        </w:tc>
        <w:tc>
          <w:tcPr>
            <w:tcW w:w="915" w:type="pct"/>
            <w:tcBorders>
              <w:top w:val="single" w:sz="2" w:space="0" w:color="auto"/>
              <w:left w:val="nil"/>
              <w:bottom w:val="single" w:sz="4" w:space="0" w:color="auto"/>
              <w:right w:val="nil"/>
            </w:tcBorders>
            <w:shd w:val="clear" w:color="auto" w:fill="auto"/>
            <w:vAlign w:val="center"/>
          </w:tcPr>
          <w:p w14:paraId="44DDFDF7"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14.079</w:t>
            </w:r>
          </w:p>
        </w:tc>
      </w:tr>
      <w:tr w:rsidR="000C509B" w:rsidRPr="005728E5" w14:paraId="168A01C2" w14:textId="77777777" w:rsidTr="000B530B">
        <w:trPr>
          <w:trHeight w:val="255"/>
          <w:jc w:val="center"/>
        </w:trPr>
        <w:tc>
          <w:tcPr>
            <w:tcW w:w="3213" w:type="pct"/>
            <w:gridSpan w:val="2"/>
            <w:tcBorders>
              <w:top w:val="single" w:sz="4" w:space="0" w:color="auto"/>
              <w:left w:val="nil"/>
              <w:bottom w:val="single" w:sz="4" w:space="0" w:color="auto"/>
              <w:right w:val="nil"/>
            </w:tcBorders>
            <w:shd w:val="clear" w:color="auto" w:fill="8DB3E2"/>
            <w:vAlign w:val="center"/>
            <w:hideMark/>
          </w:tcPr>
          <w:p w14:paraId="1D8FB04A"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proofErr w:type="gramStart"/>
            <w:r w:rsidRPr="000B530B">
              <w:rPr>
                <w:rFonts w:ascii="Arial" w:hAnsi="Arial" w:cs="Arial"/>
                <w:spacing w:val="6"/>
                <w:sz w:val="18"/>
                <w:szCs w:val="18"/>
                <w:lang w:val="es-ES" w:eastAsia="es-ES"/>
              </w:rPr>
              <w:t>Total</w:t>
            </w:r>
            <w:proofErr w:type="gramEnd"/>
            <w:r w:rsidRPr="000B530B">
              <w:rPr>
                <w:rFonts w:ascii="Arial" w:hAnsi="Arial" w:cs="Arial"/>
                <w:spacing w:val="6"/>
                <w:sz w:val="18"/>
                <w:szCs w:val="18"/>
                <w:lang w:val="es-ES" w:eastAsia="es-ES"/>
              </w:rPr>
              <w:t xml:space="preserve"> plazas cubiertas</w:t>
            </w:r>
          </w:p>
        </w:tc>
        <w:tc>
          <w:tcPr>
            <w:tcW w:w="872" w:type="pct"/>
            <w:tcBorders>
              <w:top w:val="single" w:sz="4" w:space="0" w:color="auto"/>
              <w:left w:val="nil"/>
              <w:bottom w:val="single" w:sz="4" w:space="0" w:color="auto"/>
              <w:right w:val="nil"/>
            </w:tcBorders>
            <w:shd w:val="clear" w:color="auto" w:fill="8DB3E2"/>
            <w:vAlign w:val="center"/>
          </w:tcPr>
          <w:p w14:paraId="2C6AC79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0B530B">
              <w:rPr>
                <w:rFonts w:ascii="Arial" w:hAnsi="Arial" w:cs="Arial"/>
                <w:spacing w:val="6"/>
                <w:sz w:val="18"/>
                <w:szCs w:val="24"/>
                <w:lang w:val="es-ES" w:eastAsia="es-ES"/>
              </w:rPr>
              <w:t>16.238</w:t>
            </w:r>
          </w:p>
        </w:tc>
        <w:tc>
          <w:tcPr>
            <w:tcW w:w="915" w:type="pct"/>
            <w:tcBorders>
              <w:top w:val="single" w:sz="4" w:space="0" w:color="auto"/>
              <w:left w:val="nil"/>
              <w:bottom w:val="single" w:sz="4" w:space="0" w:color="auto"/>
              <w:right w:val="nil"/>
            </w:tcBorders>
            <w:shd w:val="clear" w:color="auto" w:fill="8DB3E2"/>
            <w:vAlign w:val="center"/>
          </w:tcPr>
          <w:p w14:paraId="1778F63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eastAsia="es-ES"/>
              </w:rPr>
            </w:pPr>
            <w:r w:rsidRPr="000B530B">
              <w:rPr>
                <w:rFonts w:ascii="Arial" w:hAnsi="Arial" w:cs="Arial"/>
                <w:spacing w:val="6"/>
                <w:sz w:val="18"/>
                <w:szCs w:val="24"/>
                <w:lang w:val="es-ES" w:eastAsia="es-ES"/>
              </w:rPr>
              <w:t>15.772</w:t>
            </w:r>
          </w:p>
        </w:tc>
      </w:tr>
    </w:tbl>
    <w:p w14:paraId="47723349" w14:textId="77777777" w:rsidR="000C509B" w:rsidRPr="005728E5" w:rsidRDefault="00FA7043" w:rsidP="00514E70">
      <w:pPr>
        <w:pStyle w:val="texto"/>
        <w:spacing w:before="240"/>
      </w:pPr>
      <w:r>
        <w:t>Las plazas</w:t>
      </w:r>
      <w:r w:rsidR="004720C4">
        <w:t xml:space="preserve"> cubiertas en 2020</w:t>
      </w:r>
      <w:r>
        <w:t xml:space="preserve"> son</w:t>
      </w:r>
      <w:r w:rsidR="004720C4">
        <w:t xml:space="preserve"> 15.772</w:t>
      </w:r>
      <w:r>
        <w:t>,</w:t>
      </w:r>
      <w:r w:rsidR="004720C4">
        <w:t xml:space="preserve"> cifra inferior a la de 2019 en un tres por ciento (466 plazas)</w:t>
      </w:r>
      <w:r w:rsidR="00514E70">
        <w:t>; s</w:t>
      </w:r>
      <w:r w:rsidR="000C509B" w:rsidRPr="005728E5">
        <w:t>obre 2019, la variación más significativa se halla en las plazas básicas</w:t>
      </w:r>
      <w:r w:rsidR="007344AC">
        <w:t xml:space="preserve"> que</w:t>
      </w:r>
      <w:r w:rsidR="000C509B" w:rsidRPr="005728E5">
        <w:t xml:space="preserve"> disminuyen un tres por ciento (487 plazas).</w:t>
      </w:r>
    </w:p>
    <w:p w14:paraId="03266020" w14:textId="77777777" w:rsidR="00D35994" w:rsidRDefault="000C509B" w:rsidP="000C509B">
      <w:pPr>
        <w:pStyle w:val="texto"/>
        <w:spacing w:after="120"/>
      </w:pPr>
      <w:r w:rsidRPr="00B01865">
        <w:t xml:space="preserve">Según consta en la memoria de las </w:t>
      </w:r>
      <w:r>
        <w:t>Cuentas Generales</w:t>
      </w:r>
      <w:r w:rsidRPr="00B01865">
        <w:t>, 2.</w:t>
      </w:r>
      <w:r>
        <w:t>318</w:t>
      </w:r>
      <w:r w:rsidRPr="00B01865">
        <w:t xml:space="preserve"> plazas no están </w:t>
      </w:r>
      <w:r>
        <w:t>cubiertas</w:t>
      </w:r>
      <w:r w:rsidRPr="00B01865">
        <w:t xml:space="preserve"> por sus titulares por varios motivos: excedencias, reservas por jefaturas, comisiones de servicios, servicios especiales por formación, perfeccionamiento o investigación, etc.</w:t>
      </w:r>
    </w:p>
    <w:p w14:paraId="72424E9D" w14:textId="77777777" w:rsidR="00D35994" w:rsidRDefault="00D35994">
      <w:pPr>
        <w:spacing w:after="0"/>
        <w:ind w:firstLine="0"/>
        <w:jc w:val="left"/>
        <w:rPr>
          <w:spacing w:val="6"/>
          <w:sz w:val="26"/>
          <w:szCs w:val="24"/>
        </w:rPr>
      </w:pPr>
      <w:r>
        <w:br w:type="page"/>
      </w:r>
    </w:p>
    <w:p w14:paraId="74CED691" w14:textId="77777777" w:rsidR="000C509B" w:rsidRPr="005728E5" w:rsidRDefault="000C509B" w:rsidP="000C509B">
      <w:pPr>
        <w:pStyle w:val="texto"/>
        <w:spacing w:after="240"/>
        <w:rPr>
          <w:lang w:val="es-ES"/>
        </w:rPr>
      </w:pPr>
      <w:r w:rsidRPr="005728E5">
        <w:rPr>
          <w:lang w:val="es-ES"/>
        </w:rPr>
        <w:t>La situación y evolución de las plazas no cubiertas sobre el total de puestos se observa en el siguiente cuadro:</w:t>
      </w:r>
    </w:p>
    <w:tbl>
      <w:tblPr>
        <w:tblW w:w="5000" w:type="pct"/>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547"/>
        <w:gridCol w:w="1621"/>
        <w:gridCol w:w="1621"/>
      </w:tblGrid>
      <w:tr w:rsidR="000B530B" w:rsidRPr="000B530B" w14:paraId="4E868100" w14:textId="77777777" w:rsidTr="000B530B">
        <w:trPr>
          <w:trHeight w:val="255"/>
          <w:jc w:val="center"/>
        </w:trPr>
        <w:tc>
          <w:tcPr>
            <w:tcW w:w="3156" w:type="pct"/>
            <w:tcBorders>
              <w:bottom w:val="single" w:sz="4" w:space="0" w:color="auto"/>
            </w:tcBorders>
            <w:shd w:val="clear" w:color="auto" w:fill="8DB3E2"/>
            <w:vAlign w:val="center"/>
            <w:hideMark/>
          </w:tcPr>
          <w:p w14:paraId="3E0A816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Concepto</w:t>
            </w:r>
          </w:p>
        </w:tc>
        <w:tc>
          <w:tcPr>
            <w:tcW w:w="922" w:type="pct"/>
            <w:tcBorders>
              <w:bottom w:val="single" w:sz="4" w:space="0" w:color="auto"/>
            </w:tcBorders>
            <w:shd w:val="clear" w:color="auto" w:fill="8DB3E2"/>
            <w:vAlign w:val="center"/>
          </w:tcPr>
          <w:p w14:paraId="3413D2B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2019</w:t>
            </w:r>
          </w:p>
        </w:tc>
        <w:tc>
          <w:tcPr>
            <w:tcW w:w="922" w:type="pct"/>
            <w:tcBorders>
              <w:bottom w:val="single" w:sz="4" w:space="0" w:color="auto"/>
            </w:tcBorders>
            <w:shd w:val="clear" w:color="auto" w:fill="8DB3E2"/>
            <w:vAlign w:val="center"/>
            <w:hideMark/>
          </w:tcPr>
          <w:p w14:paraId="778899F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2020</w:t>
            </w:r>
          </w:p>
        </w:tc>
      </w:tr>
      <w:tr w:rsidR="000B530B" w:rsidRPr="000B530B" w14:paraId="10F59875" w14:textId="77777777" w:rsidTr="000B530B">
        <w:trPr>
          <w:trHeight w:val="198"/>
          <w:jc w:val="center"/>
        </w:trPr>
        <w:tc>
          <w:tcPr>
            <w:tcW w:w="3156" w:type="pct"/>
            <w:tcBorders>
              <w:top w:val="single" w:sz="4" w:space="0" w:color="auto"/>
              <w:bottom w:val="single" w:sz="2" w:space="0" w:color="auto"/>
            </w:tcBorders>
            <w:shd w:val="clear" w:color="auto" w:fill="auto"/>
            <w:vAlign w:val="center"/>
            <w:hideMark/>
          </w:tcPr>
          <w:p w14:paraId="190FBDBC" w14:textId="77777777" w:rsidR="000C509B" w:rsidRPr="000B530B" w:rsidRDefault="000C509B" w:rsidP="00383AC9">
            <w:pPr>
              <w:spacing w:after="0"/>
              <w:ind w:firstLine="0"/>
              <w:jc w:val="left"/>
              <w:rPr>
                <w:rFonts w:ascii="Arial Narrow" w:hAnsi="Arial Narrow" w:cs="Arial"/>
              </w:rPr>
            </w:pPr>
            <w:proofErr w:type="gramStart"/>
            <w:r w:rsidRPr="000B530B">
              <w:rPr>
                <w:rFonts w:ascii="Arial Narrow" w:hAnsi="Arial Narrow" w:cs="Arial"/>
              </w:rPr>
              <w:t>Total</w:t>
            </w:r>
            <w:proofErr w:type="gramEnd"/>
            <w:r w:rsidRPr="000B530B">
              <w:rPr>
                <w:rFonts w:ascii="Arial Narrow" w:hAnsi="Arial Narrow" w:cs="Arial"/>
              </w:rPr>
              <w:t xml:space="preserve"> plazas</w:t>
            </w:r>
          </w:p>
        </w:tc>
        <w:tc>
          <w:tcPr>
            <w:tcW w:w="922" w:type="pct"/>
            <w:tcBorders>
              <w:top w:val="single" w:sz="4" w:space="0" w:color="auto"/>
              <w:bottom w:val="single" w:sz="2" w:space="0" w:color="auto"/>
            </w:tcBorders>
            <w:shd w:val="clear" w:color="auto" w:fill="auto"/>
            <w:vAlign w:val="center"/>
          </w:tcPr>
          <w:p w14:paraId="0BEE9BE2"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23.682</w:t>
            </w:r>
          </w:p>
        </w:tc>
        <w:tc>
          <w:tcPr>
            <w:tcW w:w="922" w:type="pct"/>
            <w:tcBorders>
              <w:top w:val="single" w:sz="4" w:space="0" w:color="auto"/>
              <w:bottom w:val="single" w:sz="2" w:space="0" w:color="auto"/>
            </w:tcBorders>
            <w:shd w:val="clear" w:color="auto" w:fill="auto"/>
            <w:vAlign w:val="center"/>
          </w:tcPr>
          <w:p w14:paraId="5BDEE49F"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23.875</w:t>
            </w:r>
          </w:p>
        </w:tc>
      </w:tr>
      <w:tr w:rsidR="000B530B" w:rsidRPr="000B530B" w14:paraId="15C8AB0C" w14:textId="77777777" w:rsidTr="000B530B">
        <w:trPr>
          <w:trHeight w:val="198"/>
          <w:jc w:val="center"/>
        </w:trPr>
        <w:tc>
          <w:tcPr>
            <w:tcW w:w="3156" w:type="pct"/>
            <w:tcBorders>
              <w:top w:val="single" w:sz="2" w:space="0" w:color="auto"/>
              <w:bottom w:val="single" w:sz="2" w:space="0" w:color="auto"/>
            </w:tcBorders>
            <w:shd w:val="clear" w:color="auto" w:fill="auto"/>
            <w:vAlign w:val="center"/>
            <w:hideMark/>
          </w:tcPr>
          <w:p w14:paraId="38E67B2C" w14:textId="77777777" w:rsidR="000C509B" w:rsidRPr="000B530B" w:rsidRDefault="000C509B" w:rsidP="00383AC9">
            <w:pPr>
              <w:spacing w:after="0"/>
              <w:ind w:firstLine="0"/>
              <w:jc w:val="left"/>
              <w:rPr>
                <w:rFonts w:ascii="Arial Narrow" w:hAnsi="Arial Narrow" w:cs="Arial"/>
              </w:rPr>
            </w:pPr>
            <w:r w:rsidRPr="000B530B">
              <w:rPr>
                <w:rFonts w:ascii="Arial Narrow" w:hAnsi="Arial Narrow" w:cs="Arial"/>
              </w:rPr>
              <w:t>Vacantes</w:t>
            </w:r>
          </w:p>
        </w:tc>
        <w:tc>
          <w:tcPr>
            <w:tcW w:w="922" w:type="pct"/>
            <w:tcBorders>
              <w:top w:val="single" w:sz="2" w:space="0" w:color="auto"/>
              <w:bottom w:val="single" w:sz="2" w:space="0" w:color="auto"/>
            </w:tcBorders>
            <w:shd w:val="clear" w:color="auto" w:fill="auto"/>
            <w:vAlign w:val="center"/>
          </w:tcPr>
          <w:p w14:paraId="7D102970"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7.444</w:t>
            </w:r>
          </w:p>
        </w:tc>
        <w:tc>
          <w:tcPr>
            <w:tcW w:w="922" w:type="pct"/>
            <w:tcBorders>
              <w:top w:val="single" w:sz="2" w:space="0" w:color="auto"/>
              <w:bottom w:val="single" w:sz="2" w:space="0" w:color="auto"/>
            </w:tcBorders>
            <w:shd w:val="clear" w:color="auto" w:fill="auto"/>
            <w:vAlign w:val="center"/>
          </w:tcPr>
          <w:p w14:paraId="7012A173"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8.103</w:t>
            </w:r>
          </w:p>
        </w:tc>
      </w:tr>
      <w:tr w:rsidR="000B530B" w:rsidRPr="000B530B" w14:paraId="02F02644" w14:textId="77777777" w:rsidTr="000B530B">
        <w:trPr>
          <w:trHeight w:val="198"/>
          <w:jc w:val="center"/>
        </w:trPr>
        <w:tc>
          <w:tcPr>
            <w:tcW w:w="3156" w:type="pct"/>
            <w:tcBorders>
              <w:top w:val="single" w:sz="2" w:space="0" w:color="auto"/>
              <w:bottom w:val="single" w:sz="2" w:space="0" w:color="auto"/>
            </w:tcBorders>
            <w:shd w:val="clear" w:color="auto" w:fill="auto"/>
            <w:vAlign w:val="center"/>
            <w:hideMark/>
          </w:tcPr>
          <w:p w14:paraId="4E569EFC" w14:textId="77777777" w:rsidR="000C509B" w:rsidRPr="000B530B" w:rsidRDefault="000C509B" w:rsidP="00383AC9">
            <w:pPr>
              <w:spacing w:after="0"/>
              <w:ind w:firstLine="0"/>
              <w:jc w:val="left"/>
              <w:rPr>
                <w:rFonts w:ascii="Arial Narrow" w:hAnsi="Arial Narrow" w:cs="Arial"/>
              </w:rPr>
            </w:pPr>
            <w:r w:rsidRPr="000B530B">
              <w:rPr>
                <w:rFonts w:ascii="Arial Narrow" w:hAnsi="Arial Narrow" w:cs="Arial"/>
              </w:rPr>
              <w:t>% Vacantes sobre total puestos</w:t>
            </w:r>
          </w:p>
        </w:tc>
        <w:tc>
          <w:tcPr>
            <w:tcW w:w="922" w:type="pct"/>
            <w:tcBorders>
              <w:top w:val="single" w:sz="2" w:space="0" w:color="auto"/>
              <w:bottom w:val="single" w:sz="2" w:space="0" w:color="auto"/>
            </w:tcBorders>
            <w:shd w:val="clear" w:color="auto" w:fill="auto"/>
            <w:vAlign w:val="center"/>
          </w:tcPr>
          <w:p w14:paraId="6C1E0927"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31</w:t>
            </w:r>
          </w:p>
        </w:tc>
        <w:tc>
          <w:tcPr>
            <w:tcW w:w="922" w:type="pct"/>
            <w:tcBorders>
              <w:top w:val="single" w:sz="2" w:space="0" w:color="auto"/>
              <w:bottom w:val="single" w:sz="2" w:space="0" w:color="auto"/>
            </w:tcBorders>
            <w:shd w:val="clear" w:color="auto" w:fill="auto"/>
            <w:vAlign w:val="center"/>
          </w:tcPr>
          <w:p w14:paraId="575214AD"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34</w:t>
            </w:r>
          </w:p>
        </w:tc>
      </w:tr>
      <w:tr w:rsidR="000B530B" w:rsidRPr="000B530B" w14:paraId="5341E879" w14:textId="77777777" w:rsidTr="00AC1CE9">
        <w:trPr>
          <w:trHeight w:val="198"/>
          <w:jc w:val="center"/>
        </w:trPr>
        <w:tc>
          <w:tcPr>
            <w:tcW w:w="3156" w:type="pct"/>
            <w:tcBorders>
              <w:top w:val="single" w:sz="2" w:space="0" w:color="auto"/>
              <w:bottom w:val="single" w:sz="2" w:space="0" w:color="auto"/>
            </w:tcBorders>
            <w:shd w:val="clear" w:color="auto" w:fill="auto"/>
            <w:vAlign w:val="center"/>
            <w:hideMark/>
          </w:tcPr>
          <w:p w14:paraId="51F8A404" w14:textId="77777777" w:rsidR="000C509B" w:rsidRPr="000B530B" w:rsidRDefault="000C509B" w:rsidP="007344AC">
            <w:pPr>
              <w:spacing w:after="0"/>
              <w:ind w:firstLine="0"/>
              <w:jc w:val="left"/>
              <w:rPr>
                <w:rFonts w:ascii="Arial Narrow" w:hAnsi="Arial Narrow" w:cs="Arial"/>
              </w:rPr>
            </w:pPr>
            <w:r w:rsidRPr="000B530B">
              <w:rPr>
                <w:rFonts w:ascii="Arial Narrow" w:hAnsi="Arial Narrow" w:cs="Arial"/>
              </w:rPr>
              <w:t>Vacantes ocupadas</w:t>
            </w:r>
          </w:p>
        </w:tc>
        <w:tc>
          <w:tcPr>
            <w:tcW w:w="922" w:type="pct"/>
            <w:tcBorders>
              <w:top w:val="single" w:sz="2" w:space="0" w:color="auto"/>
              <w:bottom w:val="single" w:sz="2" w:space="0" w:color="auto"/>
            </w:tcBorders>
            <w:shd w:val="clear" w:color="auto" w:fill="auto"/>
            <w:vAlign w:val="center"/>
          </w:tcPr>
          <w:p w14:paraId="4AB918D4"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4.731</w:t>
            </w:r>
          </w:p>
        </w:tc>
        <w:tc>
          <w:tcPr>
            <w:tcW w:w="922" w:type="pct"/>
            <w:tcBorders>
              <w:top w:val="single" w:sz="2" w:space="0" w:color="auto"/>
              <w:bottom w:val="single" w:sz="2" w:space="0" w:color="auto"/>
            </w:tcBorders>
            <w:shd w:val="clear" w:color="auto" w:fill="auto"/>
            <w:vAlign w:val="center"/>
          </w:tcPr>
          <w:p w14:paraId="39FA52A9"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5.017</w:t>
            </w:r>
          </w:p>
        </w:tc>
      </w:tr>
      <w:tr w:rsidR="000C509B" w:rsidRPr="000B530B" w14:paraId="2F628EFE" w14:textId="77777777" w:rsidTr="00AC1CE9">
        <w:trPr>
          <w:trHeight w:val="198"/>
          <w:jc w:val="center"/>
        </w:trPr>
        <w:tc>
          <w:tcPr>
            <w:tcW w:w="3156" w:type="pct"/>
            <w:tcBorders>
              <w:top w:val="single" w:sz="2" w:space="0" w:color="auto"/>
              <w:bottom w:val="single" w:sz="4" w:space="0" w:color="auto"/>
            </w:tcBorders>
            <w:shd w:val="clear" w:color="auto" w:fill="auto"/>
            <w:vAlign w:val="center"/>
            <w:hideMark/>
          </w:tcPr>
          <w:p w14:paraId="228043F3" w14:textId="77777777" w:rsidR="000C509B" w:rsidRPr="000B530B" w:rsidRDefault="000C509B" w:rsidP="00383AC9">
            <w:pPr>
              <w:spacing w:after="0"/>
              <w:ind w:firstLine="0"/>
              <w:jc w:val="left"/>
              <w:rPr>
                <w:rFonts w:ascii="Arial Narrow" w:hAnsi="Arial Narrow" w:cs="Arial"/>
              </w:rPr>
            </w:pPr>
            <w:r w:rsidRPr="000B530B">
              <w:rPr>
                <w:rFonts w:ascii="Arial Narrow" w:hAnsi="Arial Narrow" w:cs="Arial"/>
              </w:rPr>
              <w:t>% Vacantes ocupadas sobre total vacantes</w:t>
            </w:r>
          </w:p>
        </w:tc>
        <w:tc>
          <w:tcPr>
            <w:tcW w:w="922" w:type="pct"/>
            <w:tcBorders>
              <w:top w:val="single" w:sz="2" w:space="0" w:color="auto"/>
              <w:bottom w:val="single" w:sz="4" w:space="0" w:color="auto"/>
            </w:tcBorders>
            <w:shd w:val="clear" w:color="auto" w:fill="auto"/>
            <w:vAlign w:val="center"/>
          </w:tcPr>
          <w:p w14:paraId="2DBB7A86"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64</w:t>
            </w:r>
          </w:p>
        </w:tc>
        <w:tc>
          <w:tcPr>
            <w:tcW w:w="922" w:type="pct"/>
            <w:tcBorders>
              <w:top w:val="single" w:sz="2" w:space="0" w:color="auto"/>
              <w:bottom w:val="single" w:sz="4" w:space="0" w:color="auto"/>
            </w:tcBorders>
            <w:shd w:val="clear" w:color="auto" w:fill="auto"/>
            <w:vAlign w:val="center"/>
          </w:tcPr>
          <w:p w14:paraId="0C5837D5"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62</w:t>
            </w:r>
          </w:p>
        </w:tc>
      </w:tr>
    </w:tbl>
    <w:p w14:paraId="73146AFB" w14:textId="77777777" w:rsidR="000C509B" w:rsidRPr="005728E5" w:rsidRDefault="000C509B" w:rsidP="000C509B">
      <w:pPr>
        <w:pStyle w:val="texto"/>
        <w:spacing w:before="240" w:after="120"/>
        <w:rPr>
          <w:lang w:val="es-ES"/>
        </w:rPr>
      </w:pPr>
      <w:r>
        <w:rPr>
          <w:lang w:val="es-ES"/>
        </w:rPr>
        <w:t>En 2020</w:t>
      </w:r>
      <w:r w:rsidRPr="005728E5">
        <w:rPr>
          <w:lang w:val="es-ES"/>
        </w:rPr>
        <w:t>, el 3</w:t>
      </w:r>
      <w:r>
        <w:rPr>
          <w:lang w:val="es-ES"/>
        </w:rPr>
        <w:t>4</w:t>
      </w:r>
      <w:r w:rsidRPr="005728E5">
        <w:rPr>
          <w:lang w:val="es-ES"/>
        </w:rPr>
        <w:t xml:space="preserve"> por ciento del total de plazas estaban vacantes y dentro de éstas, el </w:t>
      </w:r>
      <w:r>
        <w:rPr>
          <w:lang w:val="es-ES"/>
        </w:rPr>
        <w:t>62</w:t>
      </w:r>
      <w:r w:rsidRPr="005728E5">
        <w:rPr>
          <w:lang w:val="es-ES"/>
        </w:rPr>
        <w:t xml:space="preserve"> por ciento estaban cubiertas. En 201</w:t>
      </w:r>
      <w:r>
        <w:rPr>
          <w:lang w:val="es-ES"/>
        </w:rPr>
        <w:t>9</w:t>
      </w:r>
      <w:r w:rsidRPr="005728E5">
        <w:rPr>
          <w:lang w:val="es-ES"/>
        </w:rPr>
        <w:t xml:space="preserve">, esos porcentajes eran del </w:t>
      </w:r>
      <w:r>
        <w:rPr>
          <w:lang w:val="es-ES"/>
        </w:rPr>
        <w:t>31</w:t>
      </w:r>
      <w:r w:rsidRPr="005728E5">
        <w:rPr>
          <w:lang w:val="es-ES"/>
        </w:rPr>
        <w:t xml:space="preserve"> y 6</w:t>
      </w:r>
      <w:r>
        <w:rPr>
          <w:lang w:val="es-ES"/>
        </w:rPr>
        <w:t>4</w:t>
      </w:r>
      <w:r w:rsidRPr="005728E5">
        <w:rPr>
          <w:lang w:val="es-ES"/>
        </w:rPr>
        <w:t xml:space="preserve"> por ciento, respectivamente. </w:t>
      </w:r>
    </w:p>
    <w:p w14:paraId="71590EAD" w14:textId="77777777" w:rsidR="000C509B" w:rsidRPr="004C5185" w:rsidRDefault="000C509B" w:rsidP="000C509B">
      <w:pPr>
        <w:pStyle w:val="texto"/>
        <w:spacing w:after="120"/>
        <w:rPr>
          <w:rFonts w:cs="Arial"/>
          <w:b/>
        </w:rPr>
      </w:pPr>
      <w:r w:rsidRPr="004C5185">
        <w:rPr>
          <w:lang w:val="es-ES"/>
        </w:rPr>
        <w:t>Hemos verificado que los datos contenidos en la plantilla orgánica y la información aportada al respecto en la memoria de las Cuentas Generales son coincidentes</w:t>
      </w:r>
      <w:r w:rsidRPr="004C5185">
        <w:rPr>
          <w:rFonts w:cs="Arial"/>
        </w:rPr>
        <w:t>.</w:t>
      </w:r>
    </w:p>
    <w:p w14:paraId="0094E77B" w14:textId="77777777" w:rsidR="000C509B" w:rsidRDefault="000C509B" w:rsidP="000C509B">
      <w:pPr>
        <w:pStyle w:val="texto"/>
        <w:rPr>
          <w:lang w:val="es-ES"/>
        </w:rPr>
      </w:pPr>
      <w:r w:rsidRPr="00F42885">
        <w:rPr>
          <w:lang w:val="es-ES"/>
        </w:rPr>
        <w:t xml:space="preserve">El Gobierno aprobó mediante </w:t>
      </w:r>
      <w:r>
        <w:rPr>
          <w:lang w:val="es-ES"/>
        </w:rPr>
        <w:t>36 decretos forales</w:t>
      </w:r>
      <w:r w:rsidRPr="00F42885">
        <w:rPr>
          <w:lang w:val="es-ES"/>
        </w:rPr>
        <w:t xml:space="preserve"> modificaciones de plantilla para amortizar </w:t>
      </w:r>
      <w:r>
        <w:rPr>
          <w:lang w:val="es-ES"/>
        </w:rPr>
        <w:t>109</w:t>
      </w:r>
      <w:r w:rsidRPr="00F42885">
        <w:rPr>
          <w:lang w:val="es-ES"/>
        </w:rPr>
        <w:t xml:space="preserve"> </w:t>
      </w:r>
      <w:r w:rsidRPr="00FE68C0">
        <w:rPr>
          <w:lang w:val="es-ES"/>
        </w:rPr>
        <w:t>plazas (</w:t>
      </w:r>
      <w:r>
        <w:rPr>
          <w:lang w:val="es-ES"/>
        </w:rPr>
        <w:t>80 del Departamento de Salud, 28</w:t>
      </w:r>
      <w:r w:rsidRPr="00FE68C0">
        <w:rPr>
          <w:lang w:val="es-ES"/>
        </w:rPr>
        <w:t xml:space="preserve"> de la Administración Núcleo y </w:t>
      </w:r>
      <w:r>
        <w:rPr>
          <w:lang w:val="es-ES"/>
        </w:rPr>
        <w:t>una</w:t>
      </w:r>
      <w:r w:rsidRPr="00FE68C0">
        <w:rPr>
          <w:lang w:val="es-ES"/>
        </w:rPr>
        <w:t xml:space="preserve"> del Departamento de Educación) </w:t>
      </w:r>
      <w:r w:rsidRPr="00F42885">
        <w:rPr>
          <w:lang w:val="es-ES"/>
        </w:rPr>
        <w:t xml:space="preserve">y crear </w:t>
      </w:r>
      <w:r>
        <w:rPr>
          <w:lang w:val="es-ES"/>
        </w:rPr>
        <w:t>306</w:t>
      </w:r>
      <w:r w:rsidRPr="00F42885">
        <w:rPr>
          <w:lang w:val="es-ES"/>
        </w:rPr>
        <w:t xml:space="preserve"> </w:t>
      </w:r>
      <w:r w:rsidRPr="00FE68C0">
        <w:rPr>
          <w:lang w:val="es-ES"/>
        </w:rPr>
        <w:t>(</w:t>
      </w:r>
      <w:r>
        <w:rPr>
          <w:lang w:val="es-ES"/>
        </w:rPr>
        <w:t>172 para Administración Núcleo y 67</w:t>
      </w:r>
      <w:r w:rsidRPr="00FE68C0">
        <w:rPr>
          <w:lang w:val="es-ES"/>
        </w:rPr>
        <w:t xml:space="preserve"> </w:t>
      </w:r>
      <w:r>
        <w:rPr>
          <w:lang w:val="es-ES"/>
        </w:rPr>
        <w:t xml:space="preserve">tanto </w:t>
      </w:r>
      <w:r w:rsidRPr="00FE68C0">
        <w:rPr>
          <w:lang w:val="es-ES"/>
        </w:rPr>
        <w:t xml:space="preserve">para el Departamento de Salud </w:t>
      </w:r>
      <w:r>
        <w:rPr>
          <w:lang w:val="es-ES"/>
        </w:rPr>
        <w:t>como</w:t>
      </w:r>
      <w:r w:rsidRPr="00FE68C0">
        <w:rPr>
          <w:lang w:val="es-ES"/>
        </w:rPr>
        <w:t xml:space="preserve"> para el de Educación).</w:t>
      </w:r>
    </w:p>
    <w:p w14:paraId="6B810B0F" w14:textId="77777777" w:rsidR="000C509B" w:rsidRPr="004C5185" w:rsidRDefault="000C509B" w:rsidP="000C509B">
      <w:pPr>
        <w:pStyle w:val="texto"/>
        <w:rPr>
          <w:lang w:val="es-ES"/>
        </w:rPr>
      </w:pPr>
      <w:r w:rsidRPr="00F42885">
        <w:rPr>
          <w:lang w:val="es-ES"/>
        </w:rPr>
        <w:t xml:space="preserve">Hemos constatado </w:t>
      </w:r>
      <w:r w:rsidRPr="004C5185">
        <w:rPr>
          <w:lang w:val="es-ES"/>
        </w:rPr>
        <w:t>que todas estas modificaciones se han incorporado a la plantilla.</w:t>
      </w:r>
    </w:p>
    <w:p w14:paraId="50923330" w14:textId="77777777" w:rsidR="000C509B" w:rsidRPr="00E4509D" w:rsidRDefault="000C509B" w:rsidP="000C509B">
      <w:pPr>
        <w:pStyle w:val="texto"/>
        <w:rPr>
          <w:lang w:val="es-ES"/>
        </w:rPr>
      </w:pPr>
      <w:r w:rsidRPr="00E4509D">
        <w:rPr>
          <w:lang w:val="es-ES"/>
        </w:rPr>
        <w:t>Además de estas plazas existen otras que no se crean por decreto foral</w:t>
      </w:r>
      <w:r>
        <w:rPr>
          <w:lang w:val="es-ES"/>
        </w:rPr>
        <w:t>,</w:t>
      </w:r>
      <w:r w:rsidRPr="00E4509D">
        <w:rPr>
          <w:lang w:val="es-ES"/>
        </w:rPr>
        <w:t xml:space="preserve"> como </w:t>
      </w:r>
      <w:r>
        <w:rPr>
          <w:lang w:val="es-ES"/>
        </w:rPr>
        <w:t>el caso de aquellas</w:t>
      </w:r>
      <w:r w:rsidRPr="00E4509D">
        <w:rPr>
          <w:lang w:val="es-ES"/>
        </w:rPr>
        <w:t xml:space="preserve"> relacionadas con jefaturas según los cambio</w:t>
      </w:r>
      <w:r>
        <w:rPr>
          <w:lang w:val="es-ES"/>
        </w:rPr>
        <w:t>s en la estructura organizativa.</w:t>
      </w:r>
      <w:r w:rsidRPr="00E4509D">
        <w:rPr>
          <w:lang w:val="es-ES"/>
        </w:rPr>
        <w:t xml:space="preserve"> </w:t>
      </w:r>
    </w:p>
    <w:p w14:paraId="13C29DAB" w14:textId="77777777" w:rsidR="000C509B" w:rsidRPr="00935B48" w:rsidRDefault="000C509B" w:rsidP="000C509B">
      <w:pPr>
        <w:pStyle w:val="texto"/>
        <w:spacing w:after="240"/>
        <w:rPr>
          <w:lang w:val="es-ES"/>
        </w:rPr>
      </w:pPr>
      <w:r w:rsidRPr="00935B48">
        <w:rPr>
          <w:lang w:val="es-ES"/>
        </w:rPr>
        <w:t>A lo largo de 2020 mediante tres decretos forales se aprobó una oferta parcial de empleo público (OPE) de</w:t>
      </w:r>
      <w:r w:rsidRPr="005728E5">
        <w:rPr>
          <w:color w:val="FF0000"/>
          <w:lang w:val="es-ES"/>
        </w:rPr>
        <w:t xml:space="preserve"> </w:t>
      </w:r>
      <w:r w:rsidRPr="004C5185">
        <w:rPr>
          <w:lang w:val="es-ES"/>
        </w:rPr>
        <w:t>715 plazas</w:t>
      </w:r>
      <w:r>
        <w:rPr>
          <w:lang w:val="es-ES"/>
        </w:rPr>
        <w:t>, motivadas en todos los casos por la aplicación de la tasa de reposición,</w:t>
      </w:r>
      <w:r w:rsidRPr="004C5185">
        <w:rPr>
          <w:lang w:val="es-ES"/>
        </w:rPr>
        <w:t xml:space="preserve"> </w:t>
      </w:r>
      <w:r w:rsidRPr="00935B48">
        <w:rPr>
          <w:lang w:val="es-ES"/>
        </w:rPr>
        <w:t>según el siguiente desglose:</w:t>
      </w:r>
    </w:p>
    <w:tbl>
      <w:tblPr>
        <w:tblW w:w="5000" w:type="pct"/>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7156"/>
        <w:gridCol w:w="1633"/>
      </w:tblGrid>
      <w:tr w:rsidR="000B530B" w:rsidRPr="000B530B" w14:paraId="15162DCF" w14:textId="77777777" w:rsidTr="000B530B">
        <w:trPr>
          <w:trHeight w:val="255"/>
          <w:jc w:val="center"/>
        </w:trPr>
        <w:tc>
          <w:tcPr>
            <w:tcW w:w="4071" w:type="pct"/>
            <w:tcBorders>
              <w:bottom w:val="single" w:sz="4" w:space="0" w:color="auto"/>
            </w:tcBorders>
            <w:shd w:val="clear" w:color="auto" w:fill="8DB3E2"/>
            <w:vAlign w:val="center"/>
            <w:hideMark/>
          </w:tcPr>
          <w:p w14:paraId="2C276BCF"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z w:val="18"/>
                <w:szCs w:val="18"/>
                <w:lang w:val="es-ES"/>
              </w:rPr>
              <w:t>Motivo OPE y ámbito</w:t>
            </w:r>
          </w:p>
        </w:tc>
        <w:tc>
          <w:tcPr>
            <w:tcW w:w="929" w:type="pct"/>
            <w:tcBorders>
              <w:bottom w:val="single" w:sz="4" w:space="0" w:color="auto"/>
            </w:tcBorders>
            <w:shd w:val="clear" w:color="auto" w:fill="8DB3E2"/>
            <w:vAlign w:val="center"/>
            <w:hideMark/>
          </w:tcPr>
          <w:p w14:paraId="7F5FB0F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0B530B">
              <w:rPr>
                <w:rFonts w:ascii="Arial" w:hAnsi="Arial" w:cs="Arial"/>
                <w:spacing w:val="6"/>
                <w:sz w:val="18"/>
                <w:szCs w:val="18"/>
              </w:rPr>
              <w:t>Nº</w:t>
            </w:r>
            <w:proofErr w:type="spellEnd"/>
            <w:r w:rsidRPr="000B530B">
              <w:rPr>
                <w:rFonts w:ascii="Arial" w:hAnsi="Arial" w:cs="Arial"/>
                <w:spacing w:val="6"/>
                <w:sz w:val="18"/>
                <w:szCs w:val="18"/>
              </w:rPr>
              <w:t xml:space="preserve"> plazas</w:t>
            </w:r>
          </w:p>
        </w:tc>
      </w:tr>
      <w:tr w:rsidR="000B530B" w:rsidRPr="000B530B" w14:paraId="57E218A8" w14:textId="77777777" w:rsidTr="000B530B">
        <w:trPr>
          <w:trHeight w:val="198"/>
          <w:jc w:val="center"/>
        </w:trPr>
        <w:tc>
          <w:tcPr>
            <w:tcW w:w="4071" w:type="pct"/>
            <w:tcBorders>
              <w:top w:val="single" w:sz="4" w:space="0" w:color="auto"/>
              <w:bottom w:val="single" w:sz="2" w:space="0" w:color="auto"/>
            </w:tcBorders>
            <w:shd w:val="clear" w:color="auto" w:fill="auto"/>
            <w:vAlign w:val="center"/>
          </w:tcPr>
          <w:p w14:paraId="0EE82BC1" w14:textId="77777777" w:rsidR="000C509B" w:rsidRPr="000B530B" w:rsidRDefault="000C509B" w:rsidP="00383AC9">
            <w:pPr>
              <w:keepLines/>
              <w:tabs>
                <w:tab w:val="right" w:pos="2835"/>
                <w:tab w:val="right" w:pos="3969"/>
                <w:tab w:val="right" w:pos="5103"/>
                <w:tab w:val="right" w:pos="6237"/>
                <w:tab w:val="right" w:pos="7371"/>
              </w:tabs>
              <w:spacing w:after="0"/>
              <w:ind w:firstLine="0"/>
              <w:jc w:val="left"/>
              <w:rPr>
                <w:rFonts w:ascii="Arial Narrow" w:hAnsi="Arial Narrow" w:cs="Arial"/>
                <w:lang w:val="es-ES"/>
              </w:rPr>
            </w:pPr>
            <w:r w:rsidRPr="000B530B">
              <w:rPr>
                <w:rFonts w:ascii="Arial Narrow" w:hAnsi="Arial Narrow" w:cs="Arial"/>
                <w:lang w:val="es-ES"/>
              </w:rPr>
              <w:t>Personal docente no universitario ACFN</w:t>
            </w:r>
          </w:p>
        </w:tc>
        <w:tc>
          <w:tcPr>
            <w:tcW w:w="929" w:type="pct"/>
            <w:tcBorders>
              <w:top w:val="single" w:sz="4" w:space="0" w:color="auto"/>
              <w:bottom w:val="single" w:sz="2" w:space="0" w:color="auto"/>
            </w:tcBorders>
            <w:shd w:val="clear" w:color="auto" w:fill="auto"/>
            <w:vAlign w:val="center"/>
          </w:tcPr>
          <w:p w14:paraId="7BE33E83" w14:textId="77777777" w:rsidR="000C509B" w:rsidRPr="000B530B" w:rsidRDefault="000C509B" w:rsidP="000B530B">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sidRPr="000B530B">
              <w:rPr>
                <w:rFonts w:ascii="Arial Narrow" w:hAnsi="Arial Narrow" w:cs="Arial"/>
                <w:spacing w:val="6"/>
              </w:rPr>
              <w:t>332</w:t>
            </w:r>
          </w:p>
        </w:tc>
      </w:tr>
      <w:tr w:rsidR="000B530B" w:rsidRPr="000B530B" w14:paraId="610EBB7F" w14:textId="77777777" w:rsidTr="000B530B">
        <w:trPr>
          <w:trHeight w:val="198"/>
          <w:jc w:val="center"/>
        </w:trPr>
        <w:tc>
          <w:tcPr>
            <w:tcW w:w="4071" w:type="pct"/>
            <w:tcBorders>
              <w:top w:val="single" w:sz="2" w:space="0" w:color="auto"/>
              <w:bottom w:val="single" w:sz="2" w:space="0" w:color="auto"/>
            </w:tcBorders>
            <w:shd w:val="clear" w:color="auto" w:fill="auto"/>
            <w:vAlign w:val="center"/>
          </w:tcPr>
          <w:p w14:paraId="17D8C29F" w14:textId="77777777" w:rsidR="000C509B" w:rsidRPr="000B530B" w:rsidRDefault="000C509B" w:rsidP="00383AC9">
            <w:pPr>
              <w:keepLines/>
              <w:tabs>
                <w:tab w:val="right" w:pos="2835"/>
                <w:tab w:val="right" w:pos="3969"/>
                <w:tab w:val="right" w:pos="5103"/>
                <w:tab w:val="right" w:pos="6237"/>
                <w:tab w:val="right" w:pos="7371"/>
              </w:tabs>
              <w:spacing w:after="0"/>
              <w:ind w:firstLine="0"/>
              <w:jc w:val="left"/>
              <w:rPr>
                <w:rFonts w:ascii="Arial Narrow" w:hAnsi="Arial Narrow" w:cs="Arial"/>
                <w:lang w:val="es-ES"/>
              </w:rPr>
            </w:pPr>
            <w:r w:rsidRPr="000B530B">
              <w:rPr>
                <w:rFonts w:ascii="Arial Narrow" w:hAnsi="Arial Narrow" w:cs="Arial"/>
                <w:lang w:val="es-ES"/>
              </w:rPr>
              <w:t>Personal sanitario SNS-O, ISPLN y Departamento de Salud</w:t>
            </w:r>
          </w:p>
        </w:tc>
        <w:tc>
          <w:tcPr>
            <w:tcW w:w="929" w:type="pct"/>
            <w:tcBorders>
              <w:top w:val="single" w:sz="2" w:space="0" w:color="auto"/>
              <w:bottom w:val="single" w:sz="2" w:space="0" w:color="auto"/>
            </w:tcBorders>
            <w:shd w:val="clear" w:color="auto" w:fill="auto"/>
            <w:vAlign w:val="center"/>
          </w:tcPr>
          <w:p w14:paraId="71AEFC37" w14:textId="77777777" w:rsidR="000C509B" w:rsidRPr="000B530B" w:rsidRDefault="000C509B" w:rsidP="000B530B">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sidRPr="000B530B">
              <w:rPr>
                <w:rFonts w:ascii="Arial Narrow" w:hAnsi="Arial Narrow" w:cs="Arial"/>
                <w:spacing w:val="6"/>
              </w:rPr>
              <w:t>199</w:t>
            </w:r>
          </w:p>
        </w:tc>
      </w:tr>
      <w:tr w:rsidR="000B530B" w:rsidRPr="000B530B" w14:paraId="0A01E8AC" w14:textId="77777777" w:rsidTr="000B530B">
        <w:trPr>
          <w:trHeight w:val="198"/>
          <w:jc w:val="center"/>
        </w:trPr>
        <w:tc>
          <w:tcPr>
            <w:tcW w:w="4071" w:type="pct"/>
            <w:tcBorders>
              <w:top w:val="single" w:sz="2" w:space="0" w:color="auto"/>
              <w:bottom w:val="single" w:sz="4" w:space="0" w:color="auto"/>
            </w:tcBorders>
            <w:shd w:val="clear" w:color="auto" w:fill="auto"/>
            <w:vAlign w:val="center"/>
          </w:tcPr>
          <w:p w14:paraId="0D3BD82C" w14:textId="77777777" w:rsidR="000C509B" w:rsidRPr="000B530B" w:rsidRDefault="000C509B" w:rsidP="00383AC9">
            <w:pPr>
              <w:keepLines/>
              <w:tabs>
                <w:tab w:val="right" w:pos="2835"/>
                <w:tab w:val="right" w:pos="3969"/>
                <w:tab w:val="right" w:pos="5103"/>
                <w:tab w:val="right" w:pos="6237"/>
                <w:tab w:val="right" w:pos="7371"/>
              </w:tabs>
              <w:spacing w:after="0"/>
              <w:ind w:firstLine="0"/>
              <w:jc w:val="left"/>
              <w:rPr>
                <w:rFonts w:ascii="Arial Narrow" w:hAnsi="Arial Narrow" w:cs="Arial"/>
                <w:lang w:val="es-ES"/>
              </w:rPr>
            </w:pPr>
            <w:r w:rsidRPr="000B530B">
              <w:rPr>
                <w:rFonts w:ascii="Arial Narrow" w:hAnsi="Arial Narrow" w:cs="Arial"/>
                <w:lang w:val="es-ES"/>
              </w:rPr>
              <w:t>Personal Administración Núcleo ACFN</w:t>
            </w:r>
          </w:p>
        </w:tc>
        <w:tc>
          <w:tcPr>
            <w:tcW w:w="929" w:type="pct"/>
            <w:tcBorders>
              <w:top w:val="single" w:sz="2" w:space="0" w:color="auto"/>
              <w:bottom w:val="single" w:sz="4" w:space="0" w:color="auto"/>
            </w:tcBorders>
            <w:shd w:val="clear" w:color="auto" w:fill="auto"/>
            <w:vAlign w:val="center"/>
          </w:tcPr>
          <w:p w14:paraId="4BE0CC1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184</w:t>
            </w:r>
          </w:p>
        </w:tc>
      </w:tr>
      <w:tr w:rsidR="000C509B" w:rsidRPr="005A68E0" w14:paraId="35791B78" w14:textId="77777777" w:rsidTr="000B530B">
        <w:trPr>
          <w:trHeight w:val="255"/>
          <w:jc w:val="center"/>
        </w:trPr>
        <w:tc>
          <w:tcPr>
            <w:tcW w:w="4071" w:type="pct"/>
            <w:tcBorders>
              <w:top w:val="single" w:sz="4" w:space="0" w:color="auto"/>
            </w:tcBorders>
            <w:shd w:val="clear" w:color="auto" w:fill="8DB3E2"/>
            <w:vAlign w:val="center"/>
          </w:tcPr>
          <w:p w14:paraId="0647B3F4"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z w:val="18"/>
                <w:szCs w:val="18"/>
                <w:lang w:val="es-ES"/>
              </w:rPr>
            </w:pPr>
            <w:proofErr w:type="gramStart"/>
            <w:r w:rsidRPr="000B530B">
              <w:rPr>
                <w:rFonts w:ascii="Arial" w:hAnsi="Arial" w:cs="Arial"/>
                <w:sz w:val="18"/>
                <w:szCs w:val="18"/>
                <w:lang w:val="es-ES"/>
              </w:rPr>
              <w:t>Total</w:t>
            </w:r>
            <w:proofErr w:type="gramEnd"/>
            <w:r w:rsidRPr="000B530B">
              <w:rPr>
                <w:rFonts w:ascii="Arial" w:hAnsi="Arial" w:cs="Arial"/>
                <w:sz w:val="18"/>
                <w:szCs w:val="18"/>
                <w:lang w:val="es-ES"/>
              </w:rPr>
              <w:t xml:space="preserve"> plazas OPE 2020 por tasa reposición</w:t>
            </w:r>
          </w:p>
        </w:tc>
        <w:tc>
          <w:tcPr>
            <w:tcW w:w="929" w:type="pct"/>
            <w:tcBorders>
              <w:top w:val="single" w:sz="4" w:space="0" w:color="auto"/>
            </w:tcBorders>
            <w:shd w:val="clear" w:color="auto" w:fill="8DB3E2"/>
            <w:vAlign w:val="center"/>
          </w:tcPr>
          <w:p w14:paraId="07CF443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715</w:t>
            </w:r>
          </w:p>
        </w:tc>
      </w:tr>
    </w:tbl>
    <w:p w14:paraId="021F9F7E" w14:textId="77777777" w:rsidR="000C509B" w:rsidRPr="0022545C" w:rsidRDefault="000C509B" w:rsidP="000C509B">
      <w:pPr>
        <w:pStyle w:val="texto"/>
        <w:spacing w:before="240"/>
        <w:rPr>
          <w:lang w:val="es-ES"/>
        </w:rPr>
      </w:pPr>
      <w:r w:rsidRPr="0022545C">
        <w:rPr>
          <w:lang w:val="es-ES"/>
        </w:rPr>
        <w:t>Como se observa, de las 715</w:t>
      </w:r>
      <w:r w:rsidR="00AC0167">
        <w:rPr>
          <w:lang w:val="es-ES"/>
        </w:rPr>
        <w:t xml:space="preserve"> plazas</w:t>
      </w:r>
      <w:r>
        <w:rPr>
          <w:lang w:val="es-ES"/>
        </w:rPr>
        <w:t xml:space="preserve"> 332</w:t>
      </w:r>
      <w:r w:rsidRPr="0022545C">
        <w:rPr>
          <w:lang w:val="es-ES"/>
        </w:rPr>
        <w:t xml:space="preserve"> (</w:t>
      </w:r>
      <w:r>
        <w:rPr>
          <w:lang w:val="es-ES"/>
        </w:rPr>
        <w:t>46</w:t>
      </w:r>
      <w:r w:rsidRPr="0022545C">
        <w:rPr>
          <w:lang w:val="es-ES"/>
        </w:rPr>
        <w:t xml:space="preserve"> por ciento) corresponden al ámbito educativo, </w:t>
      </w:r>
      <w:r>
        <w:rPr>
          <w:lang w:val="es-ES"/>
        </w:rPr>
        <w:t>19</w:t>
      </w:r>
      <w:r w:rsidRPr="0022545C">
        <w:rPr>
          <w:lang w:val="es-ES"/>
        </w:rPr>
        <w:t>9 (2</w:t>
      </w:r>
      <w:r>
        <w:rPr>
          <w:lang w:val="es-ES"/>
        </w:rPr>
        <w:t>8</w:t>
      </w:r>
      <w:r w:rsidRPr="0022545C">
        <w:rPr>
          <w:lang w:val="es-ES"/>
        </w:rPr>
        <w:t xml:space="preserve"> por ciento) al sanitario y los 1</w:t>
      </w:r>
      <w:r>
        <w:rPr>
          <w:lang w:val="es-ES"/>
        </w:rPr>
        <w:t>84</w:t>
      </w:r>
      <w:r w:rsidRPr="0022545C">
        <w:rPr>
          <w:lang w:val="es-ES"/>
        </w:rPr>
        <w:t xml:space="preserve"> restantes (2</w:t>
      </w:r>
      <w:r>
        <w:rPr>
          <w:lang w:val="es-ES"/>
        </w:rPr>
        <w:t>6</w:t>
      </w:r>
      <w:r w:rsidRPr="0022545C">
        <w:rPr>
          <w:lang w:val="es-ES"/>
        </w:rPr>
        <w:t xml:space="preserve"> por ciento) a la Administración Núcleo.</w:t>
      </w:r>
    </w:p>
    <w:p w14:paraId="12365089" w14:textId="77777777" w:rsidR="00DB4521" w:rsidRDefault="000C509B" w:rsidP="00D35994">
      <w:pPr>
        <w:pStyle w:val="texto"/>
        <w:spacing w:before="120"/>
        <w:rPr>
          <w:lang w:val="es-ES"/>
        </w:rPr>
      </w:pPr>
      <w:r w:rsidRPr="00935B48">
        <w:rPr>
          <w:lang w:val="es-ES"/>
        </w:rPr>
        <w:t xml:space="preserve">En los decretos forales que aprobaron estas ofertas no se detallaba ni calendario previsto, ni fechas de convocatorias, si bien, se adjunta </w:t>
      </w:r>
      <w:r w:rsidR="00EB21D5">
        <w:rPr>
          <w:lang w:val="es-ES"/>
        </w:rPr>
        <w:t xml:space="preserve">una previsión del cronograma </w:t>
      </w:r>
      <w:r w:rsidRPr="00935B48">
        <w:rPr>
          <w:lang w:val="es-ES"/>
        </w:rPr>
        <w:t>para las plazas correspondientes al ámbito de la Administración Núcleo y Salud en la página web de la ACFN.</w:t>
      </w:r>
      <w:r w:rsidR="00DB4521">
        <w:rPr>
          <w:lang w:val="es-ES"/>
        </w:rPr>
        <w:br w:type="page"/>
      </w:r>
    </w:p>
    <w:p w14:paraId="48BC4E3F" w14:textId="77777777" w:rsidR="000C509B" w:rsidRPr="00DA62DD" w:rsidRDefault="000C509B" w:rsidP="000C509B">
      <w:pPr>
        <w:spacing w:before="240" w:after="120"/>
        <w:ind w:firstLine="284"/>
        <w:jc w:val="left"/>
        <w:rPr>
          <w:rFonts w:ascii="Arial" w:hAnsi="Arial"/>
          <w:i/>
          <w:iCs/>
          <w:spacing w:val="10"/>
          <w:kern w:val="28"/>
          <w:sz w:val="25"/>
          <w:szCs w:val="26"/>
          <w:lang w:val="es-ES"/>
        </w:rPr>
      </w:pPr>
      <w:r w:rsidRPr="00DA62DD">
        <w:rPr>
          <w:rFonts w:ascii="Arial" w:hAnsi="Arial"/>
          <w:i/>
          <w:iCs/>
          <w:spacing w:val="10"/>
          <w:kern w:val="28"/>
          <w:sz w:val="25"/>
          <w:szCs w:val="26"/>
          <w:lang w:val="es-ES"/>
        </w:rPr>
        <w:t xml:space="preserve">Análisis </w:t>
      </w:r>
      <w:r w:rsidR="007344AC">
        <w:rPr>
          <w:rFonts w:ascii="Arial" w:hAnsi="Arial"/>
          <w:i/>
          <w:iCs/>
          <w:spacing w:val="10"/>
          <w:kern w:val="28"/>
          <w:sz w:val="25"/>
          <w:szCs w:val="26"/>
          <w:lang w:val="es-ES"/>
        </w:rPr>
        <w:t xml:space="preserve">de la </w:t>
      </w:r>
      <w:r w:rsidRPr="00DA62DD">
        <w:rPr>
          <w:rFonts w:ascii="Arial" w:hAnsi="Arial"/>
          <w:i/>
          <w:iCs/>
          <w:spacing w:val="10"/>
          <w:kern w:val="28"/>
          <w:sz w:val="25"/>
          <w:szCs w:val="26"/>
          <w:lang w:val="es-ES"/>
        </w:rPr>
        <w:t>tasa</w:t>
      </w:r>
      <w:r w:rsidR="007344AC">
        <w:rPr>
          <w:rFonts w:ascii="Arial" w:hAnsi="Arial"/>
          <w:i/>
          <w:iCs/>
          <w:spacing w:val="10"/>
          <w:kern w:val="28"/>
          <w:sz w:val="25"/>
          <w:szCs w:val="26"/>
          <w:lang w:val="es-ES"/>
        </w:rPr>
        <w:t xml:space="preserve"> de</w:t>
      </w:r>
      <w:r w:rsidRPr="00DA62DD">
        <w:rPr>
          <w:rFonts w:ascii="Arial" w:hAnsi="Arial"/>
          <w:i/>
          <w:iCs/>
          <w:spacing w:val="10"/>
          <w:kern w:val="28"/>
          <w:sz w:val="25"/>
          <w:szCs w:val="26"/>
          <w:lang w:val="es-ES"/>
        </w:rPr>
        <w:t xml:space="preserve"> reposición y estabilización</w:t>
      </w:r>
    </w:p>
    <w:p w14:paraId="7B129363" w14:textId="77777777" w:rsidR="000C509B" w:rsidRPr="003C4AEA" w:rsidRDefault="000C509B" w:rsidP="000C509B">
      <w:pPr>
        <w:pStyle w:val="texto"/>
        <w:spacing w:before="120"/>
        <w:rPr>
          <w:lang w:val="es-ES"/>
        </w:rPr>
      </w:pPr>
      <w:r w:rsidRPr="00DA62DD">
        <w:rPr>
          <w:lang w:val="es-ES"/>
        </w:rPr>
        <w:t>Hemos revisado la inclusión de plazas en la OPE de 2020 derivada de la apli</w:t>
      </w:r>
      <w:r w:rsidRPr="003C4AEA">
        <w:rPr>
          <w:lang w:val="es-ES"/>
        </w:rPr>
        <w:t xml:space="preserve">cación de la tasa de reposición y el resultado es correcto. </w:t>
      </w:r>
    </w:p>
    <w:p w14:paraId="12AD2844" w14:textId="77777777" w:rsidR="000C509B" w:rsidRPr="00916044" w:rsidRDefault="000C509B" w:rsidP="000C509B">
      <w:pPr>
        <w:pStyle w:val="texto"/>
        <w:spacing w:before="120"/>
        <w:rPr>
          <w:lang w:val="es-ES"/>
        </w:rPr>
      </w:pPr>
      <w:r w:rsidRPr="00244BA9">
        <w:rPr>
          <w:lang w:val="es-ES"/>
        </w:rPr>
        <w:t xml:space="preserve">En cuanto a la aplicación de la tasa de estabilización, a la fecha de redacción de este informe no se han convocado plazas por este motivo; la ACFN no nos ha </w:t>
      </w:r>
      <w:r w:rsidR="00820EE1">
        <w:rPr>
          <w:lang w:val="es-ES"/>
        </w:rPr>
        <w:t>proporcionado</w:t>
      </w:r>
      <w:r w:rsidRPr="00244BA9">
        <w:rPr>
          <w:lang w:val="es-ES"/>
        </w:rPr>
        <w:t xml:space="preserve"> cuántas plazas se podrían convocar </w:t>
      </w:r>
      <w:r w:rsidR="007344AC">
        <w:rPr>
          <w:lang w:val="es-ES"/>
        </w:rPr>
        <w:t>por esta razón</w:t>
      </w:r>
      <w:r w:rsidRPr="00244BA9">
        <w:rPr>
          <w:lang w:val="es-ES"/>
        </w:rPr>
        <w:t>, y no disponemos de información suficiente para cuantificarlas.</w:t>
      </w:r>
    </w:p>
    <w:p w14:paraId="17EE7061" w14:textId="77777777" w:rsidR="000C509B" w:rsidRPr="00956113" w:rsidRDefault="00104279" w:rsidP="000C509B">
      <w:pPr>
        <w:pStyle w:val="texto"/>
        <w:spacing w:before="120"/>
        <w:rPr>
          <w:rFonts w:ascii="Arial" w:hAnsi="Arial"/>
          <w:i/>
          <w:iCs/>
          <w:spacing w:val="10"/>
          <w:kern w:val="28"/>
          <w:sz w:val="25"/>
          <w:szCs w:val="26"/>
          <w:lang w:val="es-ES"/>
        </w:rPr>
      </w:pPr>
      <w:r>
        <w:rPr>
          <w:lang w:val="es-ES"/>
        </w:rPr>
        <w:t>A</w:t>
      </w:r>
      <w:r w:rsidR="000C509B" w:rsidRPr="00956113">
        <w:rPr>
          <w:lang w:val="es-ES"/>
        </w:rPr>
        <w:t xml:space="preserve"> la fecha de redacción de este informe, </w:t>
      </w:r>
      <w:r>
        <w:rPr>
          <w:lang w:val="es-ES"/>
        </w:rPr>
        <w:t xml:space="preserve">quedan 411 plazas pendiente de convocar </w:t>
      </w:r>
      <w:r w:rsidR="000C509B" w:rsidRPr="00956113">
        <w:rPr>
          <w:lang w:val="es-ES"/>
        </w:rPr>
        <w:t>de la OPE de 2020</w:t>
      </w:r>
      <w:r>
        <w:rPr>
          <w:lang w:val="es-ES"/>
        </w:rPr>
        <w:t>.</w:t>
      </w:r>
      <w:r w:rsidR="000C509B" w:rsidRPr="00956113">
        <w:rPr>
          <w:lang w:val="es-ES"/>
        </w:rPr>
        <w:t xml:space="preserve"> Respecto a las </w:t>
      </w:r>
      <w:proofErr w:type="spellStart"/>
      <w:r w:rsidR="000C509B" w:rsidRPr="00956113">
        <w:rPr>
          <w:lang w:val="es-ES"/>
        </w:rPr>
        <w:t>OPEs</w:t>
      </w:r>
      <w:proofErr w:type="spellEnd"/>
      <w:r w:rsidR="000C509B" w:rsidRPr="00956113">
        <w:rPr>
          <w:lang w:val="es-ES"/>
        </w:rPr>
        <w:t xml:space="preserve"> de años anteriores, restarían de convocar </w:t>
      </w:r>
      <w:r w:rsidR="001F48C2">
        <w:rPr>
          <w:lang w:val="es-ES"/>
        </w:rPr>
        <w:t>318</w:t>
      </w:r>
      <w:r w:rsidR="000C509B" w:rsidRPr="00956113">
        <w:rPr>
          <w:lang w:val="es-ES"/>
        </w:rPr>
        <w:t xml:space="preserve"> plazas de la</w:t>
      </w:r>
      <w:r w:rsidR="00956113" w:rsidRPr="00956113">
        <w:rPr>
          <w:lang w:val="es-ES"/>
        </w:rPr>
        <w:t xml:space="preserve">s </w:t>
      </w:r>
      <w:proofErr w:type="spellStart"/>
      <w:r w:rsidR="00956113" w:rsidRPr="00956113">
        <w:rPr>
          <w:lang w:val="es-ES"/>
        </w:rPr>
        <w:t>OPEs</w:t>
      </w:r>
      <w:proofErr w:type="spellEnd"/>
      <w:r w:rsidR="000C509B" w:rsidRPr="00956113">
        <w:rPr>
          <w:lang w:val="es-ES"/>
        </w:rPr>
        <w:t xml:space="preserve"> de 2018 y </w:t>
      </w:r>
      <w:r w:rsidR="00956113" w:rsidRPr="00956113">
        <w:rPr>
          <w:lang w:val="es-ES"/>
        </w:rPr>
        <w:t>2019.</w:t>
      </w:r>
    </w:p>
    <w:p w14:paraId="3159EB24" w14:textId="77777777" w:rsidR="000C509B" w:rsidRPr="00B01865" w:rsidRDefault="000C509B" w:rsidP="00FF5760">
      <w:pPr>
        <w:spacing w:before="240" w:after="12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Análisis del personal fijo y temporal de las AAPP de Navarra</w:t>
      </w:r>
    </w:p>
    <w:p w14:paraId="619E9CDE" w14:textId="77777777" w:rsidR="000C509B" w:rsidRPr="00626C50" w:rsidRDefault="000C509B" w:rsidP="00FF5760">
      <w:pPr>
        <w:pStyle w:val="texto"/>
        <w:spacing w:after="160"/>
        <w:rPr>
          <w:lang w:val="es-ES"/>
        </w:rPr>
      </w:pPr>
      <w:r w:rsidRPr="00626C50">
        <w:rPr>
          <w:lang w:val="es-ES"/>
        </w:rPr>
        <w:t>Hemos analizado el número de altas y bajas de personal fijo en el periodo 201</w:t>
      </w:r>
      <w:r>
        <w:rPr>
          <w:lang w:val="es-ES"/>
        </w:rPr>
        <w:t>6</w:t>
      </w:r>
      <w:r w:rsidRPr="00626C50">
        <w:rPr>
          <w:lang w:val="es-ES"/>
        </w:rPr>
        <w:t>-20</w:t>
      </w:r>
      <w:r>
        <w:rPr>
          <w:lang w:val="es-ES"/>
        </w:rPr>
        <w:t>20</w:t>
      </w:r>
      <w:r w:rsidRPr="00626C50">
        <w:rPr>
          <w:lang w:val="es-ES"/>
        </w:rPr>
        <w:t>, sin tener en cuenta las reservas de puesto (dado que no son bajas definitivas de la administración</w:t>
      </w:r>
      <w:r>
        <w:rPr>
          <w:lang w:val="es-ES"/>
        </w:rPr>
        <w:t>)</w:t>
      </w:r>
      <w:r w:rsidRPr="00626C50">
        <w:rPr>
          <w:lang w:val="es-ES"/>
        </w:rPr>
        <w:t>, y los resultados son los siguientes:</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887"/>
        <w:gridCol w:w="879"/>
        <w:gridCol w:w="1018"/>
        <w:gridCol w:w="1018"/>
        <w:gridCol w:w="1018"/>
        <w:gridCol w:w="1018"/>
        <w:gridCol w:w="951"/>
      </w:tblGrid>
      <w:tr w:rsidR="000B530B" w:rsidRPr="000B530B" w14:paraId="3F5CF315" w14:textId="77777777" w:rsidTr="000B530B">
        <w:trPr>
          <w:trHeight w:val="255"/>
        </w:trPr>
        <w:tc>
          <w:tcPr>
            <w:tcW w:w="1642" w:type="pct"/>
            <w:tcBorders>
              <w:bottom w:val="single" w:sz="4" w:space="0" w:color="auto"/>
            </w:tcBorders>
            <w:shd w:val="clear" w:color="auto" w:fill="8DB3E2"/>
            <w:vAlign w:val="center"/>
          </w:tcPr>
          <w:p w14:paraId="1CF4D3DB"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lang w:val="es-ES"/>
              </w:rPr>
            </w:pPr>
          </w:p>
        </w:tc>
        <w:tc>
          <w:tcPr>
            <w:tcW w:w="500" w:type="pct"/>
            <w:tcBorders>
              <w:bottom w:val="single" w:sz="4" w:space="0" w:color="auto"/>
            </w:tcBorders>
            <w:shd w:val="clear" w:color="auto" w:fill="8DB3E2"/>
            <w:vAlign w:val="center"/>
          </w:tcPr>
          <w:p w14:paraId="77703EEA"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0B530B">
              <w:rPr>
                <w:rFonts w:ascii="Arial" w:hAnsi="Arial" w:cs="Arial"/>
                <w:spacing w:val="6"/>
                <w:sz w:val="18"/>
                <w:szCs w:val="18"/>
                <w:lang w:val="es-ES"/>
              </w:rPr>
              <w:t>2016</w:t>
            </w:r>
          </w:p>
        </w:tc>
        <w:tc>
          <w:tcPr>
            <w:tcW w:w="579" w:type="pct"/>
            <w:tcBorders>
              <w:bottom w:val="single" w:sz="4" w:space="0" w:color="auto"/>
            </w:tcBorders>
            <w:shd w:val="clear" w:color="auto" w:fill="8DB3E2"/>
            <w:vAlign w:val="center"/>
          </w:tcPr>
          <w:p w14:paraId="282A865A"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0B530B">
              <w:rPr>
                <w:rFonts w:ascii="Arial" w:hAnsi="Arial" w:cs="Arial"/>
                <w:spacing w:val="6"/>
                <w:sz w:val="18"/>
                <w:szCs w:val="18"/>
                <w:lang w:val="es-ES"/>
              </w:rPr>
              <w:t>2017</w:t>
            </w:r>
          </w:p>
        </w:tc>
        <w:tc>
          <w:tcPr>
            <w:tcW w:w="579" w:type="pct"/>
            <w:tcBorders>
              <w:bottom w:val="single" w:sz="4" w:space="0" w:color="auto"/>
            </w:tcBorders>
            <w:shd w:val="clear" w:color="auto" w:fill="8DB3E2"/>
            <w:vAlign w:val="center"/>
          </w:tcPr>
          <w:p w14:paraId="0271018B"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0B530B">
              <w:rPr>
                <w:rFonts w:ascii="Arial" w:hAnsi="Arial" w:cs="Arial"/>
                <w:spacing w:val="6"/>
                <w:sz w:val="18"/>
                <w:szCs w:val="18"/>
                <w:lang w:val="es-ES"/>
              </w:rPr>
              <w:t>2018</w:t>
            </w:r>
          </w:p>
        </w:tc>
        <w:tc>
          <w:tcPr>
            <w:tcW w:w="579" w:type="pct"/>
            <w:tcBorders>
              <w:bottom w:val="single" w:sz="4" w:space="0" w:color="auto"/>
            </w:tcBorders>
            <w:shd w:val="clear" w:color="auto" w:fill="8DB3E2"/>
            <w:vAlign w:val="center"/>
          </w:tcPr>
          <w:p w14:paraId="4454D29D"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0B530B">
              <w:rPr>
                <w:rFonts w:ascii="Arial" w:hAnsi="Arial" w:cs="Arial"/>
                <w:spacing w:val="6"/>
                <w:sz w:val="18"/>
                <w:szCs w:val="18"/>
                <w:lang w:val="es-ES"/>
              </w:rPr>
              <w:t>2019</w:t>
            </w:r>
          </w:p>
        </w:tc>
        <w:tc>
          <w:tcPr>
            <w:tcW w:w="579" w:type="pct"/>
            <w:tcBorders>
              <w:bottom w:val="single" w:sz="4" w:space="0" w:color="auto"/>
            </w:tcBorders>
            <w:shd w:val="clear" w:color="auto" w:fill="8DB3E2"/>
            <w:vAlign w:val="center"/>
          </w:tcPr>
          <w:p w14:paraId="0520B5D2"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0B530B">
              <w:rPr>
                <w:rFonts w:ascii="Arial" w:hAnsi="Arial" w:cs="Arial"/>
                <w:spacing w:val="6"/>
                <w:sz w:val="18"/>
                <w:szCs w:val="18"/>
                <w:lang w:val="es-ES"/>
              </w:rPr>
              <w:t>2020</w:t>
            </w:r>
          </w:p>
        </w:tc>
        <w:tc>
          <w:tcPr>
            <w:tcW w:w="541" w:type="pct"/>
            <w:tcBorders>
              <w:bottom w:val="single" w:sz="4" w:space="0" w:color="auto"/>
            </w:tcBorders>
            <w:shd w:val="clear" w:color="auto" w:fill="8DB3E2"/>
            <w:vAlign w:val="center"/>
          </w:tcPr>
          <w:p w14:paraId="52EBE92B"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0B530B">
              <w:rPr>
                <w:rFonts w:ascii="Arial" w:hAnsi="Arial" w:cs="Arial"/>
                <w:spacing w:val="6"/>
                <w:sz w:val="18"/>
                <w:szCs w:val="18"/>
                <w:lang w:val="es-ES"/>
              </w:rPr>
              <w:t>Total</w:t>
            </w:r>
          </w:p>
        </w:tc>
      </w:tr>
      <w:tr w:rsidR="000B530B" w:rsidRPr="000B530B" w14:paraId="7E9C4BAD" w14:textId="77777777" w:rsidTr="000B530B">
        <w:trPr>
          <w:trHeight w:val="198"/>
        </w:trPr>
        <w:tc>
          <w:tcPr>
            <w:tcW w:w="1642" w:type="pct"/>
            <w:tcBorders>
              <w:top w:val="single" w:sz="4" w:space="0" w:color="auto"/>
              <w:bottom w:val="single" w:sz="2" w:space="0" w:color="auto"/>
            </w:tcBorders>
            <w:shd w:val="clear" w:color="auto" w:fill="auto"/>
            <w:vAlign w:val="center"/>
          </w:tcPr>
          <w:p w14:paraId="6BE64C03" w14:textId="77777777" w:rsidR="000C509B" w:rsidRPr="00F22D5A" w:rsidRDefault="000C509B" w:rsidP="00383AC9">
            <w:pPr>
              <w:tabs>
                <w:tab w:val="center" w:pos="2835"/>
                <w:tab w:val="center" w:pos="3969"/>
                <w:tab w:val="center" w:pos="5103"/>
                <w:tab w:val="center" w:pos="6237"/>
                <w:tab w:val="center" w:pos="7371"/>
              </w:tabs>
              <w:spacing w:after="0" w:line="240" w:lineRule="atLeast"/>
              <w:ind w:firstLine="0"/>
              <w:jc w:val="left"/>
              <w:rPr>
                <w:rFonts w:ascii="Arial Narrow" w:hAnsi="Arial Narrow" w:cs="Arial"/>
                <w:spacing w:val="6"/>
                <w:szCs w:val="18"/>
                <w:lang w:val="es-ES"/>
              </w:rPr>
            </w:pPr>
            <w:r w:rsidRPr="00F22D5A">
              <w:rPr>
                <w:rFonts w:ascii="Arial Narrow" w:hAnsi="Arial Narrow" w:cs="Arial"/>
                <w:spacing w:val="6"/>
                <w:szCs w:val="18"/>
                <w:lang w:val="es-ES"/>
              </w:rPr>
              <w:t>Altas:</w:t>
            </w:r>
          </w:p>
          <w:p w14:paraId="7CFEF1B1"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lang w:val="es-ES"/>
              </w:rPr>
            </w:pPr>
            <w:r w:rsidRPr="00F22D5A">
              <w:rPr>
                <w:rFonts w:ascii="Arial Narrow" w:hAnsi="Arial Narrow"/>
                <w:spacing w:val="6"/>
                <w:szCs w:val="18"/>
                <w:lang w:val="es-ES"/>
              </w:rPr>
              <w:t>Educación</w:t>
            </w:r>
          </w:p>
          <w:p w14:paraId="5B8B1500"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lang w:val="es-ES"/>
              </w:rPr>
            </w:pPr>
            <w:r w:rsidRPr="00F22D5A">
              <w:rPr>
                <w:rFonts w:ascii="Arial Narrow" w:hAnsi="Arial Narrow"/>
                <w:spacing w:val="6"/>
                <w:szCs w:val="18"/>
                <w:lang w:val="es-ES"/>
              </w:rPr>
              <w:t>Salud</w:t>
            </w:r>
          </w:p>
          <w:p w14:paraId="01B18B07"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lang w:val="es-ES"/>
              </w:rPr>
            </w:pPr>
            <w:r w:rsidRPr="00F22D5A">
              <w:rPr>
                <w:rFonts w:ascii="Arial Narrow" w:hAnsi="Arial Narrow"/>
                <w:spacing w:val="6"/>
                <w:szCs w:val="18"/>
                <w:lang w:val="es-ES"/>
              </w:rPr>
              <w:t>Admón. Núcleo</w:t>
            </w:r>
          </w:p>
        </w:tc>
        <w:tc>
          <w:tcPr>
            <w:tcW w:w="500" w:type="pct"/>
            <w:tcBorders>
              <w:top w:val="single" w:sz="4" w:space="0" w:color="auto"/>
              <w:bottom w:val="single" w:sz="2" w:space="0" w:color="auto"/>
            </w:tcBorders>
            <w:shd w:val="clear" w:color="auto" w:fill="auto"/>
            <w:vAlign w:val="center"/>
          </w:tcPr>
          <w:p w14:paraId="132F3FD9"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27</w:t>
            </w:r>
          </w:p>
          <w:p w14:paraId="16B11312"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5</w:t>
            </w:r>
          </w:p>
          <w:p w14:paraId="22355C9A"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4</w:t>
            </w:r>
          </w:p>
          <w:p w14:paraId="742E4939"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18</w:t>
            </w:r>
          </w:p>
        </w:tc>
        <w:tc>
          <w:tcPr>
            <w:tcW w:w="579" w:type="pct"/>
            <w:tcBorders>
              <w:top w:val="single" w:sz="4" w:space="0" w:color="auto"/>
              <w:bottom w:val="single" w:sz="2" w:space="0" w:color="auto"/>
            </w:tcBorders>
            <w:shd w:val="clear" w:color="auto" w:fill="auto"/>
            <w:vAlign w:val="center"/>
          </w:tcPr>
          <w:p w14:paraId="2EBC0246"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293</w:t>
            </w:r>
          </w:p>
          <w:p w14:paraId="7DB006ED"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229</w:t>
            </w:r>
          </w:p>
          <w:p w14:paraId="6506A795"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50</w:t>
            </w:r>
          </w:p>
          <w:p w14:paraId="4B57F823"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14</w:t>
            </w:r>
          </w:p>
        </w:tc>
        <w:tc>
          <w:tcPr>
            <w:tcW w:w="579" w:type="pct"/>
            <w:tcBorders>
              <w:top w:val="single" w:sz="4" w:space="0" w:color="auto"/>
              <w:bottom w:val="single" w:sz="2" w:space="0" w:color="auto"/>
            </w:tcBorders>
            <w:shd w:val="clear" w:color="auto" w:fill="auto"/>
            <w:vAlign w:val="center"/>
          </w:tcPr>
          <w:p w14:paraId="08D73DF8"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151</w:t>
            </w:r>
          </w:p>
          <w:p w14:paraId="4471121C"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7</w:t>
            </w:r>
          </w:p>
          <w:p w14:paraId="40D08CCC"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36</w:t>
            </w:r>
          </w:p>
          <w:p w14:paraId="1BB632AC"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108</w:t>
            </w:r>
          </w:p>
        </w:tc>
        <w:tc>
          <w:tcPr>
            <w:tcW w:w="579" w:type="pct"/>
            <w:tcBorders>
              <w:top w:val="single" w:sz="4" w:space="0" w:color="auto"/>
              <w:bottom w:val="single" w:sz="2" w:space="0" w:color="auto"/>
            </w:tcBorders>
            <w:shd w:val="clear" w:color="auto" w:fill="auto"/>
            <w:vAlign w:val="center"/>
          </w:tcPr>
          <w:p w14:paraId="37C2ABAE"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374</w:t>
            </w:r>
          </w:p>
          <w:p w14:paraId="4240F8B8"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302</w:t>
            </w:r>
          </w:p>
          <w:p w14:paraId="519281C3"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32</w:t>
            </w:r>
          </w:p>
          <w:p w14:paraId="7C88E449"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40</w:t>
            </w:r>
          </w:p>
        </w:tc>
        <w:tc>
          <w:tcPr>
            <w:tcW w:w="579" w:type="pct"/>
            <w:tcBorders>
              <w:top w:val="single" w:sz="4" w:space="0" w:color="auto"/>
              <w:bottom w:val="single" w:sz="2" w:space="0" w:color="auto"/>
            </w:tcBorders>
            <w:shd w:val="clear" w:color="auto" w:fill="auto"/>
            <w:vAlign w:val="center"/>
          </w:tcPr>
          <w:p w14:paraId="2AAACB8B"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607</w:t>
            </w:r>
          </w:p>
          <w:p w14:paraId="754F5342"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496</w:t>
            </w:r>
          </w:p>
          <w:p w14:paraId="7F39FAEA"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40</w:t>
            </w:r>
          </w:p>
          <w:p w14:paraId="6E5BF198"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71</w:t>
            </w:r>
          </w:p>
        </w:tc>
        <w:tc>
          <w:tcPr>
            <w:tcW w:w="541" w:type="pct"/>
            <w:tcBorders>
              <w:top w:val="single" w:sz="4" w:space="0" w:color="auto"/>
              <w:bottom w:val="single" w:sz="2" w:space="0" w:color="auto"/>
            </w:tcBorders>
            <w:shd w:val="clear" w:color="auto" w:fill="auto"/>
            <w:vAlign w:val="center"/>
          </w:tcPr>
          <w:p w14:paraId="58504788"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1.452</w:t>
            </w:r>
          </w:p>
          <w:p w14:paraId="1AD51B3A"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1.039</w:t>
            </w:r>
          </w:p>
          <w:p w14:paraId="7C824C58"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162</w:t>
            </w:r>
          </w:p>
          <w:p w14:paraId="2DB7C8BA"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251</w:t>
            </w:r>
          </w:p>
        </w:tc>
      </w:tr>
      <w:tr w:rsidR="000B530B" w:rsidRPr="000B530B" w14:paraId="0921D0F5" w14:textId="77777777" w:rsidTr="000B530B">
        <w:trPr>
          <w:trHeight w:val="198"/>
        </w:trPr>
        <w:tc>
          <w:tcPr>
            <w:tcW w:w="1642" w:type="pct"/>
            <w:tcBorders>
              <w:top w:val="single" w:sz="2" w:space="0" w:color="auto"/>
              <w:bottom w:val="single" w:sz="4" w:space="0" w:color="auto"/>
            </w:tcBorders>
            <w:shd w:val="clear" w:color="auto" w:fill="auto"/>
            <w:vAlign w:val="center"/>
          </w:tcPr>
          <w:p w14:paraId="4D103052" w14:textId="77777777" w:rsidR="000C509B" w:rsidRPr="00F22D5A" w:rsidRDefault="000C509B" w:rsidP="00383AC9">
            <w:pPr>
              <w:spacing w:after="0" w:line="240" w:lineRule="atLeast"/>
              <w:ind w:firstLine="0"/>
              <w:jc w:val="left"/>
              <w:rPr>
                <w:rFonts w:ascii="Arial Narrow" w:hAnsi="Arial Narrow" w:cs="Arial"/>
                <w:szCs w:val="18"/>
              </w:rPr>
            </w:pPr>
            <w:r w:rsidRPr="00F22D5A">
              <w:rPr>
                <w:rFonts w:ascii="Arial Narrow" w:hAnsi="Arial Narrow" w:cs="Arial"/>
                <w:szCs w:val="18"/>
              </w:rPr>
              <w:t>Bajas:</w:t>
            </w:r>
          </w:p>
          <w:p w14:paraId="011A9907"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lang w:val="es-ES"/>
              </w:rPr>
            </w:pPr>
            <w:r w:rsidRPr="00F22D5A">
              <w:rPr>
                <w:rFonts w:ascii="Arial Narrow" w:hAnsi="Arial Narrow"/>
                <w:spacing w:val="6"/>
                <w:szCs w:val="18"/>
                <w:lang w:val="es-ES"/>
              </w:rPr>
              <w:t>Educación</w:t>
            </w:r>
          </w:p>
          <w:p w14:paraId="746D4FD9"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lang w:val="es-ES"/>
              </w:rPr>
            </w:pPr>
            <w:r w:rsidRPr="00F22D5A">
              <w:rPr>
                <w:rFonts w:ascii="Arial Narrow" w:hAnsi="Arial Narrow"/>
                <w:spacing w:val="6"/>
                <w:szCs w:val="18"/>
                <w:lang w:val="es-ES"/>
              </w:rPr>
              <w:t>Salud</w:t>
            </w:r>
          </w:p>
          <w:p w14:paraId="209D1B6A"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lang w:val="es-ES"/>
              </w:rPr>
            </w:pPr>
            <w:r w:rsidRPr="00F22D5A">
              <w:rPr>
                <w:rFonts w:ascii="Arial Narrow" w:hAnsi="Arial Narrow"/>
                <w:spacing w:val="6"/>
                <w:szCs w:val="18"/>
                <w:lang w:val="es-ES"/>
              </w:rPr>
              <w:t>Admón. Núcleo</w:t>
            </w:r>
          </w:p>
        </w:tc>
        <w:tc>
          <w:tcPr>
            <w:tcW w:w="500" w:type="pct"/>
            <w:tcBorders>
              <w:top w:val="single" w:sz="2" w:space="0" w:color="auto"/>
              <w:bottom w:val="single" w:sz="4" w:space="0" w:color="auto"/>
            </w:tcBorders>
            <w:shd w:val="clear" w:color="auto" w:fill="auto"/>
            <w:vAlign w:val="center"/>
          </w:tcPr>
          <w:p w14:paraId="46317FF5"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570</w:t>
            </w:r>
          </w:p>
          <w:p w14:paraId="7406BAA9"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211</w:t>
            </w:r>
          </w:p>
          <w:p w14:paraId="4133CB5F"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241</w:t>
            </w:r>
          </w:p>
          <w:p w14:paraId="7B0DDD97"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118</w:t>
            </w:r>
          </w:p>
        </w:tc>
        <w:tc>
          <w:tcPr>
            <w:tcW w:w="579" w:type="pct"/>
            <w:tcBorders>
              <w:top w:val="single" w:sz="2" w:space="0" w:color="auto"/>
              <w:bottom w:val="single" w:sz="4" w:space="0" w:color="auto"/>
            </w:tcBorders>
            <w:shd w:val="clear" w:color="auto" w:fill="auto"/>
            <w:vAlign w:val="center"/>
          </w:tcPr>
          <w:p w14:paraId="5DFAE124"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766</w:t>
            </w:r>
          </w:p>
          <w:p w14:paraId="7C9C0282"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375</w:t>
            </w:r>
          </w:p>
          <w:p w14:paraId="08192CAA"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242</w:t>
            </w:r>
          </w:p>
          <w:p w14:paraId="48D33DEA"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149</w:t>
            </w:r>
          </w:p>
        </w:tc>
        <w:tc>
          <w:tcPr>
            <w:tcW w:w="579" w:type="pct"/>
            <w:tcBorders>
              <w:top w:val="single" w:sz="2" w:space="0" w:color="auto"/>
              <w:bottom w:val="single" w:sz="4" w:space="0" w:color="auto"/>
            </w:tcBorders>
            <w:shd w:val="clear" w:color="auto" w:fill="auto"/>
            <w:vAlign w:val="center"/>
          </w:tcPr>
          <w:p w14:paraId="6AFB10C6"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679</w:t>
            </w:r>
          </w:p>
          <w:p w14:paraId="3CBF62CF"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320</w:t>
            </w:r>
          </w:p>
          <w:p w14:paraId="153E61D0"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242</w:t>
            </w:r>
          </w:p>
          <w:p w14:paraId="153B2E66"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117</w:t>
            </w:r>
          </w:p>
        </w:tc>
        <w:tc>
          <w:tcPr>
            <w:tcW w:w="579" w:type="pct"/>
            <w:tcBorders>
              <w:top w:val="single" w:sz="2" w:space="0" w:color="auto"/>
              <w:bottom w:val="single" w:sz="4" w:space="0" w:color="auto"/>
            </w:tcBorders>
            <w:shd w:val="clear" w:color="auto" w:fill="auto"/>
            <w:vAlign w:val="center"/>
          </w:tcPr>
          <w:p w14:paraId="1A6FBD9F"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752</w:t>
            </w:r>
          </w:p>
          <w:p w14:paraId="4BCA49F0"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383</w:t>
            </w:r>
          </w:p>
          <w:p w14:paraId="2A83597A"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215</w:t>
            </w:r>
          </w:p>
          <w:p w14:paraId="0C0C5645" w14:textId="77777777" w:rsidR="000C509B" w:rsidRPr="00F22D5A" w:rsidRDefault="000C509B" w:rsidP="000B530B">
            <w:pPr>
              <w:spacing w:after="0" w:line="240" w:lineRule="atLeast"/>
              <w:ind w:firstLine="0"/>
              <w:jc w:val="right"/>
              <w:rPr>
                <w:rFonts w:ascii="Arial Narrow" w:hAnsi="Arial Narrow" w:cs="Arial"/>
                <w:szCs w:val="18"/>
              </w:rPr>
            </w:pPr>
            <w:r w:rsidRPr="00F22D5A">
              <w:rPr>
                <w:rFonts w:ascii="Arial Narrow" w:hAnsi="Arial Narrow" w:cs="Arial"/>
                <w:szCs w:val="18"/>
              </w:rPr>
              <w:t>154</w:t>
            </w:r>
          </w:p>
        </w:tc>
        <w:tc>
          <w:tcPr>
            <w:tcW w:w="579" w:type="pct"/>
            <w:tcBorders>
              <w:top w:val="single" w:sz="2" w:space="0" w:color="auto"/>
              <w:bottom w:val="single" w:sz="4" w:space="0" w:color="auto"/>
            </w:tcBorders>
            <w:shd w:val="clear" w:color="auto" w:fill="auto"/>
            <w:vAlign w:val="center"/>
          </w:tcPr>
          <w:p w14:paraId="50564A57"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623</w:t>
            </w:r>
          </w:p>
          <w:p w14:paraId="196ECB11"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247</w:t>
            </w:r>
          </w:p>
          <w:p w14:paraId="4A710E63"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239</w:t>
            </w:r>
          </w:p>
          <w:p w14:paraId="6E41C32E"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137</w:t>
            </w:r>
          </w:p>
        </w:tc>
        <w:tc>
          <w:tcPr>
            <w:tcW w:w="541" w:type="pct"/>
            <w:tcBorders>
              <w:top w:val="single" w:sz="2" w:space="0" w:color="auto"/>
              <w:bottom w:val="single" w:sz="4" w:space="0" w:color="auto"/>
            </w:tcBorders>
            <w:shd w:val="clear" w:color="auto" w:fill="auto"/>
            <w:vAlign w:val="center"/>
          </w:tcPr>
          <w:p w14:paraId="6BE9A608"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3.390</w:t>
            </w:r>
          </w:p>
          <w:p w14:paraId="7D937784"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1.536</w:t>
            </w:r>
          </w:p>
          <w:p w14:paraId="1D5CF17A"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1.179</w:t>
            </w:r>
          </w:p>
          <w:p w14:paraId="11A885CD" w14:textId="77777777" w:rsidR="000C509B" w:rsidRPr="000B530B" w:rsidRDefault="000C509B" w:rsidP="000B530B">
            <w:pPr>
              <w:spacing w:after="0" w:line="240" w:lineRule="atLeast"/>
              <w:ind w:firstLine="0"/>
              <w:jc w:val="right"/>
              <w:rPr>
                <w:rFonts w:ascii="Arial Narrow" w:hAnsi="Arial Narrow" w:cs="Arial"/>
                <w:szCs w:val="18"/>
              </w:rPr>
            </w:pPr>
            <w:r w:rsidRPr="000B530B">
              <w:rPr>
                <w:rFonts w:ascii="Arial Narrow" w:hAnsi="Arial Narrow" w:cs="Arial"/>
                <w:szCs w:val="18"/>
              </w:rPr>
              <w:t>675</w:t>
            </w:r>
          </w:p>
        </w:tc>
      </w:tr>
      <w:tr w:rsidR="000B530B" w:rsidRPr="00626C50" w14:paraId="1EED5791" w14:textId="77777777" w:rsidTr="000B530B">
        <w:trPr>
          <w:trHeight w:val="255"/>
        </w:trPr>
        <w:tc>
          <w:tcPr>
            <w:tcW w:w="1642" w:type="pct"/>
            <w:tcBorders>
              <w:top w:val="single" w:sz="4" w:space="0" w:color="auto"/>
            </w:tcBorders>
            <w:shd w:val="clear" w:color="auto" w:fill="8DB3E2"/>
            <w:vAlign w:val="center"/>
          </w:tcPr>
          <w:p w14:paraId="715A056B"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lang w:val="es-ES"/>
              </w:rPr>
            </w:pPr>
            <w:r w:rsidRPr="000B530B">
              <w:rPr>
                <w:rFonts w:ascii="Arial" w:hAnsi="Arial" w:cs="Arial"/>
                <w:spacing w:val="6"/>
                <w:sz w:val="18"/>
                <w:szCs w:val="18"/>
                <w:lang w:val="es-ES"/>
              </w:rPr>
              <w:t>Variación neta (altas – bajas)</w:t>
            </w:r>
          </w:p>
        </w:tc>
        <w:tc>
          <w:tcPr>
            <w:tcW w:w="500" w:type="pct"/>
            <w:tcBorders>
              <w:top w:val="single" w:sz="4" w:space="0" w:color="auto"/>
            </w:tcBorders>
            <w:shd w:val="clear" w:color="auto" w:fill="8DB3E2"/>
            <w:vAlign w:val="center"/>
          </w:tcPr>
          <w:p w14:paraId="258EBF7A"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0B530B">
              <w:rPr>
                <w:rFonts w:ascii="Arial" w:hAnsi="Arial" w:cs="Arial"/>
                <w:spacing w:val="6"/>
                <w:sz w:val="18"/>
                <w:szCs w:val="24"/>
                <w:lang w:val="es-ES" w:eastAsia="es-ES"/>
              </w:rPr>
              <w:t>-543</w:t>
            </w:r>
          </w:p>
        </w:tc>
        <w:tc>
          <w:tcPr>
            <w:tcW w:w="579" w:type="pct"/>
            <w:tcBorders>
              <w:top w:val="single" w:sz="4" w:space="0" w:color="auto"/>
            </w:tcBorders>
            <w:shd w:val="clear" w:color="auto" w:fill="8DB3E2"/>
            <w:vAlign w:val="center"/>
          </w:tcPr>
          <w:p w14:paraId="70546A7B"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0B530B">
              <w:rPr>
                <w:rFonts w:ascii="Arial" w:hAnsi="Arial" w:cs="Arial"/>
                <w:spacing w:val="6"/>
                <w:sz w:val="18"/>
                <w:szCs w:val="24"/>
                <w:lang w:val="es-ES" w:eastAsia="es-ES"/>
              </w:rPr>
              <w:t>-473</w:t>
            </w:r>
          </w:p>
        </w:tc>
        <w:tc>
          <w:tcPr>
            <w:tcW w:w="579" w:type="pct"/>
            <w:tcBorders>
              <w:top w:val="single" w:sz="4" w:space="0" w:color="auto"/>
            </w:tcBorders>
            <w:shd w:val="clear" w:color="auto" w:fill="8DB3E2"/>
            <w:vAlign w:val="center"/>
          </w:tcPr>
          <w:p w14:paraId="7185F59B"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0B530B">
              <w:rPr>
                <w:rFonts w:ascii="Arial" w:hAnsi="Arial" w:cs="Arial"/>
                <w:spacing w:val="6"/>
                <w:sz w:val="18"/>
                <w:szCs w:val="24"/>
                <w:lang w:val="es-ES" w:eastAsia="es-ES"/>
              </w:rPr>
              <w:t>-528</w:t>
            </w:r>
          </w:p>
        </w:tc>
        <w:tc>
          <w:tcPr>
            <w:tcW w:w="579" w:type="pct"/>
            <w:tcBorders>
              <w:top w:val="single" w:sz="4" w:space="0" w:color="auto"/>
            </w:tcBorders>
            <w:shd w:val="clear" w:color="auto" w:fill="8DB3E2"/>
            <w:vAlign w:val="center"/>
          </w:tcPr>
          <w:p w14:paraId="3B2C1E24"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0B530B">
              <w:rPr>
                <w:rFonts w:ascii="Arial" w:hAnsi="Arial" w:cs="Arial"/>
                <w:spacing w:val="6"/>
                <w:sz w:val="18"/>
                <w:szCs w:val="24"/>
                <w:lang w:val="es-ES" w:eastAsia="es-ES"/>
              </w:rPr>
              <w:t>-378</w:t>
            </w:r>
          </w:p>
        </w:tc>
        <w:tc>
          <w:tcPr>
            <w:tcW w:w="579" w:type="pct"/>
            <w:tcBorders>
              <w:top w:val="single" w:sz="4" w:space="0" w:color="auto"/>
            </w:tcBorders>
            <w:shd w:val="clear" w:color="auto" w:fill="8DB3E2"/>
            <w:vAlign w:val="center"/>
          </w:tcPr>
          <w:p w14:paraId="268D1509"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0B530B">
              <w:rPr>
                <w:rFonts w:ascii="Arial" w:hAnsi="Arial" w:cs="Arial"/>
                <w:spacing w:val="6"/>
                <w:sz w:val="18"/>
                <w:szCs w:val="24"/>
                <w:lang w:val="es-ES" w:eastAsia="es-ES"/>
              </w:rPr>
              <w:t>-16</w:t>
            </w:r>
          </w:p>
        </w:tc>
        <w:tc>
          <w:tcPr>
            <w:tcW w:w="541" w:type="pct"/>
            <w:tcBorders>
              <w:top w:val="single" w:sz="4" w:space="0" w:color="auto"/>
            </w:tcBorders>
            <w:shd w:val="clear" w:color="auto" w:fill="8DB3E2"/>
            <w:vAlign w:val="center"/>
          </w:tcPr>
          <w:p w14:paraId="0D6CB877"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0B530B">
              <w:rPr>
                <w:rFonts w:ascii="Arial" w:hAnsi="Arial" w:cs="Arial"/>
                <w:spacing w:val="6"/>
                <w:sz w:val="18"/>
                <w:szCs w:val="24"/>
                <w:lang w:val="es-ES" w:eastAsia="es-ES"/>
              </w:rPr>
              <w:t>-1.938</w:t>
            </w:r>
          </w:p>
        </w:tc>
      </w:tr>
    </w:tbl>
    <w:p w14:paraId="12452135" w14:textId="77777777" w:rsidR="000C509B" w:rsidRPr="00916044" w:rsidRDefault="00EB21D5" w:rsidP="000C509B">
      <w:pPr>
        <w:pStyle w:val="texto"/>
        <w:spacing w:before="240"/>
        <w:rPr>
          <w:b/>
          <w:lang w:val="es-ES"/>
        </w:rPr>
      </w:pPr>
      <w:r>
        <w:rPr>
          <w:lang w:val="es-ES"/>
        </w:rPr>
        <w:t>S</w:t>
      </w:r>
      <w:r w:rsidR="000C509B" w:rsidRPr="00626C50">
        <w:rPr>
          <w:lang w:val="es-ES"/>
        </w:rPr>
        <w:t>e observa una variación neta negativa en el periodo 201</w:t>
      </w:r>
      <w:r w:rsidR="000C509B">
        <w:rPr>
          <w:lang w:val="es-ES"/>
        </w:rPr>
        <w:t>6-2020</w:t>
      </w:r>
      <w:r w:rsidR="000C509B" w:rsidRPr="00626C50">
        <w:rPr>
          <w:lang w:val="es-ES"/>
        </w:rPr>
        <w:t xml:space="preserve"> de </w:t>
      </w:r>
      <w:r w:rsidR="000C509B">
        <w:rPr>
          <w:lang w:val="es-ES"/>
        </w:rPr>
        <w:t>1.938</w:t>
      </w:r>
      <w:r w:rsidR="000C509B" w:rsidRPr="00626C50">
        <w:rPr>
          <w:lang w:val="es-ES"/>
        </w:rPr>
        <w:t xml:space="preserve"> personas</w:t>
      </w:r>
      <w:r w:rsidR="000C509B">
        <w:rPr>
          <w:lang w:val="es-ES"/>
        </w:rPr>
        <w:t>,</w:t>
      </w:r>
      <w:r w:rsidR="000C509B" w:rsidRPr="00626C50">
        <w:rPr>
          <w:lang w:val="es-ES"/>
        </w:rPr>
        <w:t xml:space="preserve"> con una media anual</w:t>
      </w:r>
      <w:r w:rsidR="000C509B">
        <w:rPr>
          <w:lang w:val="es-ES"/>
        </w:rPr>
        <w:t xml:space="preserve"> </w:t>
      </w:r>
      <w:r>
        <w:rPr>
          <w:lang w:val="es-ES"/>
        </w:rPr>
        <w:t>en el periodo 2016-2019</w:t>
      </w:r>
      <w:r w:rsidR="000C509B">
        <w:rPr>
          <w:lang w:val="es-ES"/>
        </w:rPr>
        <w:t xml:space="preserve"> de 481 </w:t>
      </w:r>
      <w:r w:rsidR="000C509B" w:rsidRPr="00626C50">
        <w:rPr>
          <w:lang w:val="es-ES"/>
        </w:rPr>
        <w:t>personas</w:t>
      </w:r>
      <w:r w:rsidR="00DC3997">
        <w:rPr>
          <w:lang w:val="es-ES"/>
        </w:rPr>
        <w:t>; sin embargo, en 2020</w:t>
      </w:r>
      <w:r w:rsidR="000C509B">
        <w:rPr>
          <w:lang w:val="es-ES"/>
        </w:rPr>
        <w:t xml:space="preserve"> esta variación neta se ha reducido significativamente y el valor, si bien sigue siendo negativo, solo es de 16 personas, debido fundamentalmente a las 49</w:t>
      </w:r>
      <w:r w:rsidR="00916044">
        <w:rPr>
          <w:lang w:val="es-ES"/>
        </w:rPr>
        <w:t>6 altas en el ámbito educativo.</w:t>
      </w:r>
    </w:p>
    <w:p w14:paraId="0117A555" w14:textId="77777777" w:rsidR="000C509B" w:rsidRPr="00A54FC5" w:rsidRDefault="000C509B" w:rsidP="000C509B">
      <w:pPr>
        <w:pStyle w:val="texto"/>
        <w:spacing w:after="240"/>
        <w:rPr>
          <w:lang w:val="es-ES"/>
        </w:rPr>
      </w:pPr>
      <w:r w:rsidRPr="00A54FC5">
        <w:rPr>
          <w:lang w:val="es-ES"/>
        </w:rPr>
        <w:t>Asimismo, hemos obtenido el personal fijo y temporal que se encontraba trabajando a 31</w:t>
      </w:r>
      <w:r w:rsidR="00B63AE4">
        <w:rPr>
          <w:lang w:val="es-ES"/>
        </w:rPr>
        <w:t xml:space="preserve"> de diciembre en el periodo 2016</w:t>
      </w:r>
      <w:r w:rsidRPr="00A54FC5">
        <w:rPr>
          <w:lang w:val="es-ES"/>
        </w:rPr>
        <w:t xml:space="preserve">-2020 con el fin de </w:t>
      </w:r>
      <w:r w:rsidR="00EB21D5">
        <w:rPr>
          <w:lang w:val="es-ES"/>
        </w:rPr>
        <w:t>calcular</w:t>
      </w:r>
      <w:r w:rsidRPr="00A54FC5">
        <w:rPr>
          <w:lang w:val="es-ES"/>
        </w:rPr>
        <w:t xml:space="preserve"> un índice de temporalidad en dichas fechas en el conjunto de la ACFN con los siguientes resultados:</w:t>
      </w:r>
    </w:p>
    <w:tbl>
      <w:tblPr>
        <w:tblStyle w:val="Tablaconcuadrcula"/>
        <w:tblW w:w="50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1114"/>
        <w:gridCol w:w="1114"/>
        <w:gridCol w:w="1114"/>
        <w:gridCol w:w="1114"/>
        <w:gridCol w:w="1116"/>
      </w:tblGrid>
      <w:tr w:rsidR="002023B7" w:rsidRPr="000B530B" w14:paraId="25DFC419" w14:textId="77777777" w:rsidTr="00B63AE4">
        <w:trPr>
          <w:trHeight w:val="255"/>
        </w:trPr>
        <w:tc>
          <w:tcPr>
            <w:tcW w:w="1869" w:type="pct"/>
            <w:tcBorders>
              <w:top w:val="single" w:sz="4" w:space="0" w:color="auto"/>
              <w:bottom w:val="single" w:sz="4" w:space="0" w:color="auto"/>
            </w:tcBorders>
            <w:shd w:val="clear" w:color="auto" w:fill="8DB3E2"/>
            <w:vAlign w:val="center"/>
          </w:tcPr>
          <w:p w14:paraId="032E4E67" w14:textId="77777777" w:rsidR="002023B7" w:rsidRPr="000B530B" w:rsidRDefault="002023B7" w:rsidP="000B530B">
            <w:pPr>
              <w:pStyle w:val="texto"/>
              <w:spacing w:after="0" w:line="240" w:lineRule="atLeast"/>
              <w:ind w:firstLine="0"/>
              <w:jc w:val="left"/>
              <w:rPr>
                <w:rFonts w:ascii="Arial" w:hAnsi="Arial" w:cs="Arial"/>
                <w:sz w:val="18"/>
                <w:szCs w:val="18"/>
                <w:lang w:val="es-ES"/>
              </w:rPr>
            </w:pPr>
          </w:p>
        </w:tc>
        <w:tc>
          <w:tcPr>
            <w:tcW w:w="626" w:type="pct"/>
            <w:tcBorders>
              <w:top w:val="single" w:sz="4" w:space="0" w:color="auto"/>
              <w:bottom w:val="single" w:sz="4" w:space="0" w:color="auto"/>
            </w:tcBorders>
            <w:shd w:val="clear" w:color="auto" w:fill="8DB3E2"/>
          </w:tcPr>
          <w:p w14:paraId="22827274" w14:textId="77777777" w:rsidR="002023B7" w:rsidRPr="000B530B" w:rsidRDefault="002023B7" w:rsidP="000B530B">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2016</w:t>
            </w:r>
          </w:p>
        </w:tc>
        <w:tc>
          <w:tcPr>
            <w:tcW w:w="626" w:type="pct"/>
            <w:tcBorders>
              <w:top w:val="single" w:sz="4" w:space="0" w:color="auto"/>
              <w:bottom w:val="single" w:sz="4" w:space="0" w:color="auto"/>
            </w:tcBorders>
            <w:shd w:val="clear" w:color="auto" w:fill="8DB3E2"/>
          </w:tcPr>
          <w:p w14:paraId="016D917D" w14:textId="77777777" w:rsidR="002023B7" w:rsidRPr="000B530B" w:rsidRDefault="002023B7" w:rsidP="000B530B">
            <w:pPr>
              <w:pStyle w:val="texto"/>
              <w:spacing w:after="0" w:line="240" w:lineRule="atLeast"/>
              <w:ind w:firstLine="0"/>
              <w:jc w:val="right"/>
              <w:rPr>
                <w:rFonts w:ascii="Arial" w:hAnsi="Arial" w:cs="Arial"/>
                <w:sz w:val="18"/>
                <w:szCs w:val="18"/>
                <w:lang w:val="es-ES"/>
              </w:rPr>
            </w:pPr>
            <w:r>
              <w:rPr>
                <w:rFonts w:ascii="Arial" w:hAnsi="Arial" w:cs="Arial"/>
                <w:sz w:val="18"/>
                <w:szCs w:val="18"/>
                <w:lang w:val="es-ES"/>
              </w:rPr>
              <w:t>2017</w:t>
            </w:r>
          </w:p>
        </w:tc>
        <w:tc>
          <w:tcPr>
            <w:tcW w:w="626" w:type="pct"/>
            <w:tcBorders>
              <w:top w:val="single" w:sz="4" w:space="0" w:color="auto"/>
              <w:bottom w:val="single" w:sz="4" w:space="0" w:color="auto"/>
            </w:tcBorders>
            <w:shd w:val="clear" w:color="auto" w:fill="8DB3E2"/>
            <w:vAlign w:val="center"/>
          </w:tcPr>
          <w:p w14:paraId="63731C39" w14:textId="77777777" w:rsidR="002023B7" w:rsidRPr="000B530B" w:rsidRDefault="002023B7" w:rsidP="000B530B">
            <w:pPr>
              <w:pStyle w:val="texto"/>
              <w:spacing w:after="0" w:line="240" w:lineRule="atLeast"/>
              <w:ind w:firstLine="0"/>
              <w:jc w:val="right"/>
              <w:rPr>
                <w:rFonts w:ascii="Arial" w:hAnsi="Arial" w:cs="Arial"/>
                <w:sz w:val="18"/>
                <w:szCs w:val="18"/>
                <w:lang w:val="es-ES"/>
              </w:rPr>
            </w:pPr>
            <w:r w:rsidRPr="000B530B">
              <w:rPr>
                <w:rFonts w:ascii="Arial" w:hAnsi="Arial" w:cs="Arial"/>
                <w:sz w:val="18"/>
                <w:szCs w:val="18"/>
                <w:lang w:val="es-ES"/>
              </w:rPr>
              <w:t>2018</w:t>
            </w:r>
          </w:p>
        </w:tc>
        <w:tc>
          <w:tcPr>
            <w:tcW w:w="626" w:type="pct"/>
            <w:tcBorders>
              <w:top w:val="single" w:sz="4" w:space="0" w:color="auto"/>
              <w:bottom w:val="single" w:sz="4" w:space="0" w:color="auto"/>
            </w:tcBorders>
            <w:shd w:val="clear" w:color="auto" w:fill="8DB3E2"/>
            <w:vAlign w:val="center"/>
          </w:tcPr>
          <w:p w14:paraId="520E948E" w14:textId="77777777" w:rsidR="002023B7" w:rsidRPr="000B530B" w:rsidRDefault="002023B7" w:rsidP="000B530B">
            <w:pPr>
              <w:pStyle w:val="texto"/>
              <w:spacing w:after="0" w:line="240" w:lineRule="atLeast"/>
              <w:ind w:firstLine="0"/>
              <w:jc w:val="right"/>
              <w:rPr>
                <w:rFonts w:ascii="Arial" w:hAnsi="Arial" w:cs="Arial"/>
                <w:sz w:val="18"/>
                <w:szCs w:val="18"/>
                <w:lang w:val="es-ES"/>
              </w:rPr>
            </w:pPr>
            <w:r w:rsidRPr="000B530B">
              <w:rPr>
                <w:rFonts w:ascii="Arial" w:hAnsi="Arial" w:cs="Arial"/>
                <w:sz w:val="18"/>
                <w:szCs w:val="18"/>
                <w:lang w:val="es-ES"/>
              </w:rPr>
              <w:t>2019</w:t>
            </w:r>
          </w:p>
        </w:tc>
        <w:tc>
          <w:tcPr>
            <w:tcW w:w="627" w:type="pct"/>
            <w:tcBorders>
              <w:top w:val="single" w:sz="4" w:space="0" w:color="auto"/>
              <w:bottom w:val="single" w:sz="4" w:space="0" w:color="auto"/>
            </w:tcBorders>
            <w:shd w:val="clear" w:color="auto" w:fill="8DB3E2"/>
            <w:vAlign w:val="center"/>
          </w:tcPr>
          <w:p w14:paraId="1465F11E" w14:textId="77777777" w:rsidR="002023B7" w:rsidRPr="000B530B" w:rsidRDefault="002023B7" w:rsidP="000B530B">
            <w:pPr>
              <w:pStyle w:val="texto"/>
              <w:spacing w:after="0" w:line="240" w:lineRule="atLeast"/>
              <w:ind w:firstLine="0"/>
              <w:jc w:val="right"/>
              <w:rPr>
                <w:rFonts w:ascii="Arial" w:hAnsi="Arial" w:cs="Arial"/>
                <w:sz w:val="18"/>
                <w:szCs w:val="18"/>
                <w:lang w:val="es-ES"/>
              </w:rPr>
            </w:pPr>
            <w:r w:rsidRPr="000B530B">
              <w:rPr>
                <w:rFonts w:ascii="Arial" w:hAnsi="Arial" w:cs="Arial"/>
                <w:sz w:val="18"/>
                <w:szCs w:val="18"/>
                <w:lang w:val="es-ES"/>
              </w:rPr>
              <w:t>2020</w:t>
            </w:r>
          </w:p>
        </w:tc>
      </w:tr>
      <w:tr w:rsidR="002023B7" w:rsidRPr="006E6466" w14:paraId="66C1E238" w14:textId="77777777" w:rsidTr="00B63AE4">
        <w:trPr>
          <w:trHeight w:val="198"/>
        </w:trPr>
        <w:tc>
          <w:tcPr>
            <w:tcW w:w="1869" w:type="pct"/>
            <w:tcBorders>
              <w:top w:val="single" w:sz="4" w:space="0" w:color="auto"/>
              <w:bottom w:val="single" w:sz="2" w:space="0" w:color="auto"/>
            </w:tcBorders>
            <w:shd w:val="clear" w:color="auto" w:fill="auto"/>
            <w:vAlign w:val="center"/>
          </w:tcPr>
          <w:p w14:paraId="1472AF67" w14:textId="77777777" w:rsidR="002023B7" w:rsidRPr="006E6466" w:rsidRDefault="002023B7" w:rsidP="00383AC9">
            <w:pPr>
              <w:pStyle w:val="texto"/>
              <w:spacing w:after="0" w:line="240" w:lineRule="atLeast"/>
              <w:ind w:firstLine="0"/>
              <w:jc w:val="left"/>
              <w:rPr>
                <w:rFonts w:ascii="Arial Narrow" w:hAnsi="Arial Narrow"/>
                <w:sz w:val="20"/>
                <w:szCs w:val="20"/>
                <w:lang w:val="es-ES"/>
              </w:rPr>
            </w:pPr>
            <w:r w:rsidRPr="006E6466">
              <w:rPr>
                <w:rFonts w:ascii="Arial Narrow" w:hAnsi="Arial Narrow"/>
                <w:sz w:val="20"/>
                <w:szCs w:val="20"/>
                <w:lang w:val="es-ES"/>
              </w:rPr>
              <w:t>Personal efectivo</w:t>
            </w:r>
          </w:p>
        </w:tc>
        <w:tc>
          <w:tcPr>
            <w:tcW w:w="626" w:type="pct"/>
            <w:tcBorders>
              <w:top w:val="single" w:sz="4" w:space="0" w:color="auto"/>
              <w:bottom w:val="single" w:sz="2" w:space="0" w:color="auto"/>
            </w:tcBorders>
          </w:tcPr>
          <w:p w14:paraId="0EBFBE5D"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cs="Arial"/>
              </w:rPr>
              <w:t>26.851</w:t>
            </w:r>
          </w:p>
        </w:tc>
        <w:tc>
          <w:tcPr>
            <w:tcW w:w="626" w:type="pct"/>
            <w:tcBorders>
              <w:top w:val="single" w:sz="4" w:space="0" w:color="auto"/>
              <w:bottom w:val="single" w:sz="2" w:space="0" w:color="auto"/>
            </w:tcBorders>
          </w:tcPr>
          <w:p w14:paraId="6CF6B53F"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cs="Arial"/>
              </w:rPr>
              <w:t>28.020</w:t>
            </w:r>
          </w:p>
        </w:tc>
        <w:tc>
          <w:tcPr>
            <w:tcW w:w="626" w:type="pct"/>
            <w:tcBorders>
              <w:top w:val="single" w:sz="4" w:space="0" w:color="auto"/>
              <w:bottom w:val="single" w:sz="2" w:space="0" w:color="auto"/>
            </w:tcBorders>
            <w:shd w:val="clear" w:color="auto" w:fill="auto"/>
            <w:vAlign w:val="center"/>
          </w:tcPr>
          <w:p w14:paraId="4F942C52" w14:textId="77777777" w:rsidR="002023B7" w:rsidRPr="006E6466" w:rsidRDefault="002023B7" w:rsidP="000B530B">
            <w:pPr>
              <w:spacing w:after="0" w:line="240" w:lineRule="atLeast"/>
              <w:ind w:firstLine="0"/>
              <w:jc w:val="right"/>
              <w:rPr>
                <w:rFonts w:ascii="Arial Narrow" w:hAnsi="Arial Narrow" w:cs="Arial"/>
              </w:rPr>
            </w:pPr>
            <w:r w:rsidRPr="006E6466">
              <w:rPr>
                <w:rFonts w:ascii="Arial Narrow" w:hAnsi="Arial Narrow" w:cs="Arial"/>
              </w:rPr>
              <w:t>28.834</w:t>
            </w:r>
          </w:p>
        </w:tc>
        <w:tc>
          <w:tcPr>
            <w:tcW w:w="626" w:type="pct"/>
            <w:tcBorders>
              <w:top w:val="single" w:sz="4" w:space="0" w:color="auto"/>
              <w:bottom w:val="single" w:sz="2" w:space="0" w:color="auto"/>
            </w:tcBorders>
            <w:shd w:val="clear" w:color="auto" w:fill="auto"/>
            <w:vAlign w:val="center"/>
          </w:tcPr>
          <w:p w14:paraId="02751824" w14:textId="77777777" w:rsidR="002023B7" w:rsidRPr="006E6466" w:rsidRDefault="002023B7" w:rsidP="000B530B">
            <w:pPr>
              <w:spacing w:after="0" w:line="240" w:lineRule="atLeast"/>
              <w:ind w:firstLine="0"/>
              <w:jc w:val="right"/>
              <w:rPr>
                <w:rFonts w:ascii="Arial Narrow" w:hAnsi="Arial Narrow" w:cs="Arial"/>
              </w:rPr>
            </w:pPr>
            <w:r w:rsidRPr="006E6466">
              <w:rPr>
                <w:rFonts w:ascii="Arial Narrow" w:hAnsi="Arial Narrow" w:cs="Arial"/>
              </w:rPr>
              <w:t>29.943</w:t>
            </w:r>
          </w:p>
        </w:tc>
        <w:tc>
          <w:tcPr>
            <w:tcW w:w="627" w:type="pct"/>
            <w:tcBorders>
              <w:top w:val="single" w:sz="4" w:space="0" w:color="auto"/>
              <w:bottom w:val="single" w:sz="2" w:space="0" w:color="auto"/>
            </w:tcBorders>
            <w:shd w:val="clear" w:color="auto" w:fill="auto"/>
            <w:vAlign w:val="center"/>
          </w:tcPr>
          <w:p w14:paraId="612BC217" w14:textId="77777777" w:rsidR="002023B7" w:rsidRPr="006E6466" w:rsidRDefault="002023B7" w:rsidP="000B530B">
            <w:pPr>
              <w:spacing w:after="0" w:line="240" w:lineRule="atLeast"/>
              <w:ind w:firstLine="0"/>
              <w:jc w:val="right"/>
              <w:rPr>
                <w:rFonts w:ascii="Arial Narrow" w:hAnsi="Arial Narrow" w:cs="Arial"/>
              </w:rPr>
            </w:pPr>
            <w:r w:rsidRPr="006E6466">
              <w:rPr>
                <w:rFonts w:ascii="Arial Narrow" w:hAnsi="Arial Narrow" w:cs="Arial"/>
              </w:rPr>
              <w:t>31.730</w:t>
            </w:r>
          </w:p>
        </w:tc>
      </w:tr>
      <w:tr w:rsidR="002023B7" w:rsidRPr="006E6466" w14:paraId="71C7EE50" w14:textId="77777777" w:rsidTr="00B63AE4">
        <w:trPr>
          <w:trHeight w:val="198"/>
        </w:trPr>
        <w:tc>
          <w:tcPr>
            <w:tcW w:w="1869" w:type="pct"/>
            <w:tcBorders>
              <w:top w:val="single" w:sz="2" w:space="0" w:color="auto"/>
              <w:bottom w:val="single" w:sz="2" w:space="0" w:color="auto"/>
            </w:tcBorders>
            <w:shd w:val="clear" w:color="auto" w:fill="auto"/>
            <w:vAlign w:val="center"/>
          </w:tcPr>
          <w:p w14:paraId="37106479" w14:textId="77777777" w:rsidR="002023B7" w:rsidRPr="006E6466" w:rsidRDefault="002023B7" w:rsidP="00383AC9">
            <w:pPr>
              <w:pStyle w:val="texto"/>
              <w:spacing w:after="0" w:line="240" w:lineRule="atLeast"/>
              <w:ind w:firstLine="0"/>
              <w:jc w:val="left"/>
              <w:rPr>
                <w:rFonts w:ascii="Arial Narrow" w:hAnsi="Arial Narrow"/>
                <w:sz w:val="20"/>
                <w:szCs w:val="20"/>
                <w:lang w:val="es-ES"/>
              </w:rPr>
            </w:pPr>
            <w:r w:rsidRPr="006E6466">
              <w:rPr>
                <w:rFonts w:ascii="Arial Narrow" w:hAnsi="Arial Narrow"/>
                <w:sz w:val="20"/>
                <w:szCs w:val="20"/>
                <w:lang w:val="es-ES"/>
              </w:rPr>
              <w:t>Personal fijo</w:t>
            </w:r>
          </w:p>
        </w:tc>
        <w:tc>
          <w:tcPr>
            <w:tcW w:w="626" w:type="pct"/>
            <w:tcBorders>
              <w:top w:val="single" w:sz="2" w:space="0" w:color="auto"/>
              <w:bottom w:val="single" w:sz="2" w:space="0" w:color="auto"/>
            </w:tcBorders>
          </w:tcPr>
          <w:p w14:paraId="0AEB3F8A"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cs="Arial"/>
              </w:rPr>
              <w:t>16.061</w:t>
            </w:r>
          </w:p>
        </w:tc>
        <w:tc>
          <w:tcPr>
            <w:tcW w:w="626" w:type="pct"/>
            <w:tcBorders>
              <w:top w:val="single" w:sz="2" w:space="0" w:color="auto"/>
              <w:bottom w:val="single" w:sz="2" w:space="0" w:color="auto"/>
            </w:tcBorders>
          </w:tcPr>
          <w:p w14:paraId="7DF152D7"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cs="Arial"/>
              </w:rPr>
              <w:t>15.368</w:t>
            </w:r>
          </w:p>
        </w:tc>
        <w:tc>
          <w:tcPr>
            <w:tcW w:w="626" w:type="pct"/>
            <w:tcBorders>
              <w:top w:val="single" w:sz="2" w:space="0" w:color="auto"/>
              <w:bottom w:val="single" w:sz="2" w:space="0" w:color="auto"/>
            </w:tcBorders>
            <w:shd w:val="clear" w:color="auto" w:fill="auto"/>
            <w:vAlign w:val="center"/>
          </w:tcPr>
          <w:p w14:paraId="2E040DC6" w14:textId="77777777" w:rsidR="002023B7" w:rsidRPr="006E6466" w:rsidRDefault="002023B7" w:rsidP="000B530B">
            <w:pPr>
              <w:spacing w:after="0" w:line="240" w:lineRule="atLeast"/>
              <w:ind w:firstLine="0"/>
              <w:jc w:val="right"/>
              <w:rPr>
                <w:rFonts w:ascii="Arial Narrow" w:hAnsi="Arial Narrow" w:cs="Arial"/>
              </w:rPr>
            </w:pPr>
            <w:r w:rsidRPr="006E6466">
              <w:rPr>
                <w:rFonts w:ascii="Arial Narrow" w:hAnsi="Arial Narrow" w:cs="Arial"/>
              </w:rPr>
              <w:t>15.146</w:t>
            </w:r>
          </w:p>
        </w:tc>
        <w:tc>
          <w:tcPr>
            <w:tcW w:w="626" w:type="pct"/>
            <w:tcBorders>
              <w:top w:val="single" w:sz="2" w:space="0" w:color="auto"/>
              <w:bottom w:val="single" w:sz="2" w:space="0" w:color="auto"/>
            </w:tcBorders>
            <w:shd w:val="clear" w:color="auto" w:fill="auto"/>
            <w:vAlign w:val="center"/>
          </w:tcPr>
          <w:p w14:paraId="6C912E95" w14:textId="77777777" w:rsidR="002023B7" w:rsidRPr="006E6466" w:rsidRDefault="00EB21D5" w:rsidP="000B530B">
            <w:pPr>
              <w:spacing w:after="0" w:line="240" w:lineRule="atLeast"/>
              <w:ind w:firstLine="0"/>
              <w:jc w:val="right"/>
              <w:rPr>
                <w:rFonts w:ascii="Arial Narrow" w:hAnsi="Arial Narrow" w:cs="Arial"/>
              </w:rPr>
            </w:pPr>
            <w:r>
              <w:rPr>
                <w:rFonts w:ascii="Arial Narrow" w:hAnsi="Arial Narrow" w:cs="Arial"/>
              </w:rPr>
              <w:t>15.</w:t>
            </w:r>
            <w:r w:rsidR="002023B7" w:rsidRPr="006E6466">
              <w:rPr>
                <w:rFonts w:ascii="Arial Narrow" w:hAnsi="Arial Narrow" w:cs="Arial"/>
              </w:rPr>
              <w:t>0</w:t>
            </w:r>
            <w:r>
              <w:rPr>
                <w:rFonts w:ascii="Arial Narrow" w:hAnsi="Arial Narrow" w:cs="Arial"/>
              </w:rPr>
              <w:t>6</w:t>
            </w:r>
            <w:r w:rsidR="002023B7" w:rsidRPr="006E6466">
              <w:rPr>
                <w:rFonts w:ascii="Arial Narrow" w:hAnsi="Arial Narrow" w:cs="Arial"/>
              </w:rPr>
              <w:t>3</w:t>
            </w:r>
          </w:p>
        </w:tc>
        <w:tc>
          <w:tcPr>
            <w:tcW w:w="627" w:type="pct"/>
            <w:tcBorders>
              <w:top w:val="single" w:sz="2" w:space="0" w:color="auto"/>
              <w:bottom w:val="single" w:sz="2" w:space="0" w:color="auto"/>
            </w:tcBorders>
            <w:shd w:val="clear" w:color="auto" w:fill="auto"/>
            <w:vAlign w:val="center"/>
          </w:tcPr>
          <w:p w14:paraId="18B4F92D" w14:textId="77777777" w:rsidR="002023B7" w:rsidRPr="006E6466" w:rsidRDefault="002023B7" w:rsidP="000B530B">
            <w:pPr>
              <w:spacing w:after="0" w:line="240" w:lineRule="atLeast"/>
              <w:ind w:firstLine="0"/>
              <w:jc w:val="right"/>
              <w:rPr>
                <w:rFonts w:ascii="Arial Narrow" w:hAnsi="Arial Narrow" w:cs="Arial"/>
              </w:rPr>
            </w:pPr>
            <w:r w:rsidRPr="006E6466">
              <w:rPr>
                <w:rFonts w:ascii="Arial Narrow" w:hAnsi="Arial Narrow" w:cs="Arial"/>
              </w:rPr>
              <w:t>14.674</w:t>
            </w:r>
          </w:p>
        </w:tc>
      </w:tr>
      <w:tr w:rsidR="002023B7" w:rsidRPr="006E6466" w14:paraId="76FD4BD6" w14:textId="77777777" w:rsidTr="00B63AE4">
        <w:trPr>
          <w:trHeight w:val="198"/>
        </w:trPr>
        <w:tc>
          <w:tcPr>
            <w:tcW w:w="1869" w:type="pct"/>
            <w:tcBorders>
              <w:top w:val="single" w:sz="2" w:space="0" w:color="auto"/>
              <w:bottom w:val="single" w:sz="2" w:space="0" w:color="auto"/>
            </w:tcBorders>
            <w:shd w:val="clear" w:color="auto" w:fill="auto"/>
            <w:vAlign w:val="center"/>
          </w:tcPr>
          <w:p w14:paraId="1E0E7165" w14:textId="77777777" w:rsidR="002023B7" w:rsidRPr="006E6466" w:rsidRDefault="002023B7" w:rsidP="00383AC9">
            <w:pPr>
              <w:pStyle w:val="texto"/>
              <w:spacing w:after="0" w:line="240" w:lineRule="atLeast"/>
              <w:ind w:firstLine="0"/>
              <w:jc w:val="left"/>
              <w:rPr>
                <w:rFonts w:ascii="Arial Narrow" w:hAnsi="Arial Narrow"/>
                <w:sz w:val="20"/>
                <w:szCs w:val="20"/>
                <w:lang w:val="es-ES"/>
              </w:rPr>
            </w:pPr>
            <w:r w:rsidRPr="006E6466">
              <w:rPr>
                <w:rFonts w:ascii="Arial Narrow" w:hAnsi="Arial Narrow"/>
                <w:sz w:val="20"/>
                <w:szCs w:val="20"/>
                <w:lang w:val="es-ES"/>
              </w:rPr>
              <w:t>Personal temporal</w:t>
            </w:r>
          </w:p>
        </w:tc>
        <w:tc>
          <w:tcPr>
            <w:tcW w:w="626" w:type="pct"/>
            <w:tcBorders>
              <w:top w:val="single" w:sz="2" w:space="0" w:color="auto"/>
              <w:bottom w:val="single" w:sz="2" w:space="0" w:color="auto"/>
            </w:tcBorders>
          </w:tcPr>
          <w:p w14:paraId="2B20ECC2"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cs="Arial"/>
              </w:rPr>
              <w:t>10.790</w:t>
            </w:r>
          </w:p>
        </w:tc>
        <w:tc>
          <w:tcPr>
            <w:tcW w:w="626" w:type="pct"/>
            <w:tcBorders>
              <w:top w:val="single" w:sz="2" w:space="0" w:color="auto"/>
              <w:bottom w:val="single" w:sz="2" w:space="0" w:color="auto"/>
            </w:tcBorders>
          </w:tcPr>
          <w:p w14:paraId="2927A9BE"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cs="Arial"/>
              </w:rPr>
              <w:t>12.652</w:t>
            </w:r>
          </w:p>
        </w:tc>
        <w:tc>
          <w:tcPr>
            <w:tcW w:w="626" w:type="pct"/>
            <w:tcBorders>
              <w:top w:val="single" w:sz="2" w:space="0" w:color="auto"/>
              <w:bottom w:val="single" w:sz="2" w:space="0" w:color="auto"/>
            </w:tcBorders>
            <w:shd w:val="clear" w:color="auto" w:fill="auto"/>
            <w:vAlign w:val="center"/>
          </w:tcPr>
          <w:p w14:paraId="71A79AA3" w14:textId="77777777" w:rsidR="002023B7" w:rsidRPr="006E6466" w:rsidRDefault="002023B7" w:rsidP="000B530B">
            <w:pPr>
              <w:spacing w:after="0" w:line="240" w:lineRule="atLeast"/>
              <w:ind w:firstLine="0"/>
              <w:jc w:val="right"/>
              <w:rPr>
                <w:rFonts w:ascii="Arial Narrow" w:hAnsi="Arial Narrow" w:cs="Arial"/>
              </w:rPr>
            </w:pPr>
            <w:r w:rsidRPr="006E6466">
              <w:rPr>
                <w:rFonts w:ascii="Arial Narrow" w:hAnsi="Arial Narrow" w:cs="Arial"/>
              </w:rPr>
              <w:t>13.688</w:t>
            </w:r>
          </w:p>
        </w:tc>
        <w:tc>
          <w:tcPr>
            <w:tcW w:w="626" w:type="pct"/>
            <w:tcBorders>
              <w:top w:val="single" w:sz="2" w:space="0" w:color="auto"/>
              <w:bottom w:val="single" w:sz="2" w:space="0" w:color="auto"/>
            </w:tcBorders>
            <w:shd w:val="clear" w:color="auto" w:fill="auto"/>
            <w:vAlign w:val="center"/>
          </w:tcPr>
          <w:p w14:paraId="45E45D65" w14:textId="77777777" w:rsidR="002023B7" w:rsidRPr="006E6466" w:rsidRDefault="002023B7" w:rsidP="000B530B">
            <w:pPr>
              <w:spacing w:after="0" w:line="240" w:lineRule="atLeast"/>
              <w:ind w:firstLine="0"/>
              <w:jc w:val="right"/>
              <w:rPr>
                <w:rFonts w:ascii="Arial Narrow" w:hAnsi="Arial Narrow" w:cs="Arial"/>
              </w:rPr>
            </w:pPr>
            <w:r w:rsidRPr="006E6466">
              <w:rPr>
                <w:rFonts w:ascii="Arial Narrow" w:hAnsi="Arial Narrow" w:cs="Arial"/>
              </w:rPr>
              <w:t>14.880</w:t>
            </w:r>
          </w:p>
        </w:tc>
        <w:tc>
          <w:tcPr>
            <w:tcW w:w="627" w:type="pct"/>
            <w:tcBorders>
              <w:top w:val="single" w:sz="2" w:space="0" w:color="auto"/>
              <w:bottom w:val="single" w:sz="2" w:space="0" w:color="auto"/>
            </w:tcBorders>
            <w:shd w:val="clear" w:color="auto" w:fill="auto"/>
            <w:vAlign w:val="center"/>
          </w:tcPr>
          <w:p w14:paraId="64DFC108" w14:textId="77777777" w:rsidR="002023B7" w:rsidRPr="006E6466" w:rsidRDefault="002023B7" w:rsidP="000B530B">
            <w:pPr>
              <w:spacing w:after="0" w:line="240" w:lineRule="atLeast"/>
              <w:ind w:firstLine="0"/>
              <w:jc w:val="right"/>
              <w:rPr>
                <w:rFonts w:ascii="Arial Narrow" w:hAnsi="Arial Narrow" w:cs="Arial"/>
              </w:rPr>
            </w:pPr>
            <w:r w:rsidRPr="006E6466">
              <w:rPr>
                <w:rFonts w:ascii="Arial Narrow" w:hAnsi="Arial Narrow" w:cs="Arial"/>
              </w:rPr>
              <w:t>17.056</w:t>
            </w:r>
          </w:p>
        </w:tc>
      </w:tr>
      <w:tr w:rsidR="002023B7" w:rsidRPr="000B530B" w14:paraId="6AF9FD82" w14:textId="77777777" w:rsidTr="00B63AE4">
        <w:trPr>
          <w:trHeight w:val="198"/>
        </w:trPr>
        <w:tc>
          <w:tcPr>
            <w:tcW w:w="1869" w:type="pct"/>
            <w:tcBorders>
              <w:top w:val="single" w:sz="2" w:space="0" w:color="auto"/>
              <w:bottom w:val="single" w:sz="4" w:space="0" w:color="auto"/>
            </w:tcBorders>
            <w:shd w:val="clear" w:color="auto" w:fill="auto"/>
            <w:vAlign w:val="center"/>
          </w:tcPr>
          <w:p w14:paraId="6E533B36" w14:textId="77777777" w:rsidR="002023B7" w:rsidRPr="006E6466" w:rsidRDefault="002023B7" w:rsidP="00383AC9">
            <w:pPr>
              <w:pStyle w:val="texto"/>
              <w:spacing w:after="0" w:line="240" w:lineRule="atLeast"/>
              <w:ind w:firstLine="0"/>
              <w:jc w:val="left"/>
              <w:rPr>
                <w:rFonts w:ascii="Arial Narrow" w:hAnsi="Arial Narrow"/>
                <w:sz w:val="20"/>
                <w:szCs w:val="20"/>
                <w:lang w:val="es-ES"/>
              </w:rPr>
            </w:pPr>
            <w:r w:rsidRPr="006E6466">
              <w:rPr>
                <w:rFonts w:ascii="Arial Narrow" w:hAnsi="Arial Narrow"/>
                <w:sz w:val="20"/>
                <w:szCs w:val="20"/>
                <w:lang w:val="es-ES"/>
              </w:rPr>
              <w:t>% personal temporal/personal efectivo</w:t>
            </w:r>
          </w:p>
        </w:tc>
        <w:tc>
          <w:tcPr>
            <w:tcW w:w="626" w:type="pct"/>
            <w:tcBorders>
              <w:top w:val="single" w:sz="2" w:space="0" w:color="auto"/>
              <w:bottom w:val="single" w:sz="4" w:space="0" w:color="auto"/>
            </w:tcBorders>
          </w:tcPr>
          <w:p w14:paraId="0A138B2B"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cs="Arial"/>
              </w:rPr>
              <w:t>40</w:t>
            </w:r>
          </w:p>
        </w:tc>
        <w:tc>
          <w:tcPr>
            <w:tcW w:w="626" w:type="pct"/>
            <w:tcBorders>
              <w:top w:val="single" w:sz="2" w:space="0" w:color="auto"/>
              <w:bottom w:val="single" w:sz="4" w:space="0" w:color="auto"/>
            </w:tcBorders>
          </w:tcPr>
          <w:p w14:paraId="2ACEB089"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cs="Arial"/>
              </w:rPr>
              <w:t>45</w:t>
            </w:r>
          </w:p>
        </w:tc>
        <w:tc>
          <w:tcPr>
            <w:tcW w:w="626" w:type="pct"/>
            <w:tcBorders>
              <w:top w:val="single" w:sz="2" w:space="0" w:color="auto"/>
              <w:bottom w:val="single" w:sz="4" w:space="0" w:color="auto"/>
            </w:tcBorders>
            <w:shd w:val="clear" w:color="auto" w:fill="auto"/>
            <w:vAlign w:val="center"/>
          </w:tcPr>
          <w:p w14:paraId="56574F49" w14:textId="77777777" w:rsidR="002023B7" w:rsidRPr="006E6466" w:rsidRDefault="002023B7" w:rsidP="000B530B">
            <w:pPr>
              <w:spacing w:after="0" w:line="240" w:lineRule="atLeast"/>
              <w:ind w:firstLine="0"/>
              <w:jc w:val="right"/>
              <w:rPr>
                <w:rFonts w:ascii="Arial Narrow" w:hAnsi="Arial Narrow" w:cs="Arial"/>
              </w:rPr>
            </w:pPr>
            <w:r w:rsidRPr="006E6466">
              <w:rPr>
                <w:rFonts w:ascii="Arial Narrow" w:hAnsi="Arial Narrow" w:cs="Arial"/>
              </w:rPr>
              <w:t>47</w:t>
            </w:r>
          </w:p>
        </w:tc>
        <w:tc>
          <w:tcPr>
            <w:tcW w:w="626" w:type="pct"/>
            <w:tcBorders>
              <w:top w:val="single" w:sz="2" w:space="0" w:color="auto"/>
              <w:bottom w:val="single" w:sz="4" w:space="0" w:color="auto"/>
            </w:tcBorders>
            <w:shd w:val="clear" w:color="auto" w:fill="auto"/>
            <w:vAlign w:val="center"/>
          </w:tcPr>
          <w:p w14:paraId="6E89835A" w14:textId="77777777" w:rsidR="002023B7" w:rsidRPr="006E6466" w:rsidRDefault="002023B7" w:rsidP="000B530B">
            <w:pPr>
              <w:spacing w:after="0" w:line="240" w:lineRule="atLeast"/>
              <w:ind w:firstLine="0"/>
              <w:jc w:val="right"/>
              <w:rPr>
                <w:rFonts w:ascii="Arial Narrow" w:hAnsi="Arial Narrow" w:cs="Arial"/>
              </w:rPr>
            </w:pPr>
            <w:r w:rsidRPr="006E6466">
              <w:rPr>
                <w:rFonts w:ascii="Arial Narrow" w:hAnsi="Arial Narrow" w:cs="Arial"/>
              </w:rPr>
              <w:t>50</w:t>
            </w:r>
          </w:p>
        </w:tc>
        <w:tc>
          <w:tcPr>
            <w:tcW w:w="627" w:type="pct"/>
            <w:tcBorders>
              <w:top w:val="single" w:sz="2" w:space="0" w:color="auto"/>
              <w:bottom w:val="single" w:sz="4" w:space="0" w:color="auto"/>
            </w:tcBorders>
            <w:shd w:val="clear" w:color="auto" w:fill="auto"/>
            <w:vAlign w:val="center"/>
          </w:tcPr>
          <w:p w14:paraId="2C80F9C0" w14:textId="77777777" w:rsidR="002023B7" w:rsidRPr="000B530B" w:rsidRDefault="002023B7" w:rsidP="000B530B">
            <w:pPr>
              <w:spacing w:after="0" w:line="240" w:lineRule="atLeast"/>
              <w:ind w:firstLine="0"/>
              <w:jc w:val="right"/>
              <w:rPr>
                <w:rFonts w:ascii="Arial Narrow" w:hAnsi="Arial Narrow" w:cs="Arial"/>
              </w:rPr>
            </w:pPr>
            <w:r w:rsidRPr="006E6466">
              <w:rPr>
                <w:rFonts w:ascii="Arial Narrow" w:hAnsi="Arial Narrow" w:cs="Arial"/>
              </w:rPr>
              <w:t>54</w:t>
            </w:r>
          </w:p>
        </w:tc>
      </w:tr>
    </w:tbl>
    <w:p w14:paraId="137F5E5D" w14:textId="77777777" w:rsidR="00287D24" w:rsidRDefault="000C509B" w:rsidP="000C509B">
      <w:pPr>
        <w:pStyle w:val="texto"/>
        <w:spacing w:before="240"/>
        <w:rPr>
          <w:lang w:val="es-ES"/>
        </w:rPr>
      </w:pPr>
      <w:r w:rsidRPr="00524978">
        <w:rPr>
          <w:lang w:val="es-ES"/>
        </w:rPr>
        <w:t>Como se observa, el índice de temporalidad a la fecha indicada se ha incrementado significativamente en el periodo analizado, pasando del 4</w:t>
      </w:r>
      <w:r w:rsidR="00B63AE4">
        <w:rPr>
          <w:lang w:val="es-ES"/>
        </w:rPr>
        <w:t>0</w:t>
      </w:r>
      <w:r w:rsidRPr="00524978">
        <w:rPr>
          <w:lang w:val="es-ES"/>
        </w:rPr>
        <w:t xml:space="preserve"> por ciento en 201</w:t>
      </w:r>
      <w:r w:rsidR="00B63AE4">
        <w:rPr>
          <w:lang w:val="es-ES"/>
        </w:rPr>
        <w:t>6</w:t>
      </w:r>
      <w:r w:rsidRPr="00524978">
        <w:rPr>
          <w:lang w:val="es-ES"/>
        </w:rPr>
        <w:t xml:space="preserve"> al 5</w:t>
      </w:r>
      <w:r>
        <w:rPr>
          <w:lang w:val="es-ES"/>
        </w:rPr>
        <w:t>4</w:t>
      </w:r>
      <w:r w:rsidRPr="00524978">
        <w:rPr>
          <w:lang w:val="es-ES"/>
        </w:rPr>
        <w:t xml:space="preserve"> por ciento en 20</w:t>
      </w:r>
      <w:r>
        <w:rPr>
          <w:lang w:val="es-ES"/>
        </w:rPr>
        <w:t>20</w:t>
      </w:r>
      <w:r w:rsidRPr="00524978">
        <w:rPr>
          <w:lang w:val="es-ES"/>
        </w:rPr>
        <w:t>.</w:t>
      </w:r>
      <w:r w:rsidR="00AA74A2">
        <w:rPr>
          <w:lang w:val="es-ES"/>
        </w:rPr>
        <w:t xml:space="preserve"> </w:t>
      </w:r>
      <w:r w:rsidR="00427284">
        <w:rPr>
          <w:lang w:val="es-ES"/>
        </w:rPr>
        <w:t>Se observa una clara tendencia creciente</w:t>
      </w:r>
      <w:r w:rsidR="008C6721">
        <w:rPr>
          <w:lang w:val="es-ES"/>
        </w:rPr>
        <w:t xml:space="preserve"> de este indicador</w:t>
      </w:r>
      <w:r w:rsidR="00427284">
        <w:rPr>
          <w:lang w:val="es-ES"/>
        </w:rPr>
        <w:t xml:space="preserve">, si bien en </w:t>
      </w:r>
      <w:r w:rsidR="008C6721">
        <w:rPr>
          <w:lang w:val="es-ES"/>
        </w:rPr>
        <w:t>2020 este valor podría estar influenciado por el efecto de las contrataciones temporales motivadas por la COVID-19.</w:t>
      </w:r>
    </w:p>
    <w:p w14:paraId="1853CC43" w14:textId="77777777" w:rsidR="000C509B" w:rsidRPr="000C4A15" w:rsidRDefault="000C509B" w:rsidP="000C509B">
      <w:pPr>
        <w:pStyle w:val="texto"/>
        <w:spacing w:before="120" w:after="240"/>
        <w:rPr>
          <w:lang w:val="es-ES"/>
        </w:rPr>
      </w:pPr>
      <w:r w:rsidRPr="000C4A15">
        <w:rPr>
          <w:lang w:val="es-ES"/>
        </w:rPr>
        <w:t>La clasificación del personal por ámbito de la ACFN que se encontraba trabajando al 31 de diciembre del periodo 2018-2020 es la siguiente:</w:t>
      </w:r>
    </w:p>
    <w:tbl>
      <w:tblPr>
        <w:tblW w:w="5076" w:type="pct"/>
        <w:tblCellMar>
          <w:left w:w="70" w:type="dxa"/>
          <w:right w:w="70" w:type="dxa"/>
        </w:tblCellMar>
        <w:tblLook w:val="04A0" w:firstRow="1" w:lastRow="0" w:firstColumn="1" w:lastColumn="0" w:noHBand="0" w:noVBand="1"/>
      </w:tblPr>
      <w:tblGrid>
        <w:gridCol w:w="988"/>
        <w:gridCol w:w="663"/>
        <w:gridCol w:w="663"/>
        <w:gridCol w:w="663"/>
        <w:gridCol w:w="663"/>
        <w:gridCol w:w="663"/>
        <w:gridCol w:w="663"/>
        <w:gridCol w:w="663"/>
        <w:gridCol w:w="663"/>
        <w:gridCol w:w="663"/>
        <w:gridCol w:w="614"/>
        <w:gridCol w:w="677"/>
        <w:gridCol w:w="677"/>
      </w:tblGrid>
      <w:tr w:rsidR="000B530B" w:rsidRPr="000B530B" w14:paraId="4E9525F7" w14:textId="77777777" w:rsidTr="00EB21D5">
        <w:trPr>
          <w:trHeight w:val="255"/>
        </w:trPr>
        <w:tc>
          <w:tcPr>
            <w:tcW w:w="998" w:type="dxa"/>
            <w:tcBorders>
              <w:top w:val="single" w:sz="4" w:space="0" w:color="auto"/>
              <w:left w:val="nil"/>
              <w:right w:val="nil"/>
            </w:tcBorders>
            <w:shd w:val="clear" w:color="auto" w:fill="8DB3E2"/>
            <w:vAlign w:val="center"/>
          </w:tcPr>
          <w:p w14:paraId="61CFDBD6" w14:textId="77777777" w:rsidR="000C509B" w:rsidRPr="000B530B" w:rsidRDefault="000C509B" w:rsidP="000B530B">
            <w:pPr>
              <w:spacing w:after="0"/>
              <w:ind w:firstLine="0"/>
              <w:jc w:val="left"/>
              <w:rPr>
                <w:rFonts w:ascii="Arial" w:hAnsi="Arial" w:cs="Arial"/>
                <w:color w:val="000000"/>
                <w:sz w:val="18"/>
                <w:szCs w:val="16"/>
                <w:lang w:val="es-ES" w:eastAsia="es-ES"/>
              </w:rPr>
            </w:pPr>
          </w:p>
        </w:tc>
        <w:tc>
          <w:tcPr>
            <w:tcW w:w="1989" w:type="dxa"/>
            <w:gridSpan w:val="3"/>
            <w:tcBorders>
              <w:top w:val="single" w:sz="4" w:space="0" w:color="auto"/>
              <w:left w:val="nil"/>
              <w:bottom w:val="single" w:sz="4" w:space="0" w:color="auto"/>
              <w:right w:val="single" w:sz="2" w:space="0" w:color="auto"/>
            </w:tcBorders>
            <w:shd w:val="clear" w:color="auto" w:fill="8DB3E2"/>
            <w:vAlign w:val="center"/>
          </w:tcPr>
          <w:p w14:paraId="7E31951A" w14:textId="77777777" w:rsidR="000C509B" w:rsidRPr="000B530B" w:rsidRDefault="000C509B" w:rsidP="00287D24">
            <w:pPr>
              <w:spacing w:after="0"/>
              <w:ind w:left="-28" w:firstLine="0"/>
              <w:jc w:val="center"/>
              <w:rPr>
                <w:rFonts w:ascii="Arial" w:hAnsi="Arial" w:cs="Arial"/>
                <w:color w:val="000000"/>
                <w:sz w:val="18"/>
                <w:szCs w:val="16"/>
                <w:lang w:val="es-ES" w:eastAsia="es-ES"/>
              </w:rPr>
            </w:pPr>
            <w:r w:rsidRPr="000B530B">
              <w:rPr>
                <w:rFonts w:ascii="Arial" w:hAnsi="Arial" w:cs="Arial"/>
                <w:color w:val="000000"/>
                <w:sz w:val="18"/>
                <w:szCs w:val="16"/>
                <w:lang w:val="es-ES" w:eastAsia="es-ES"/>
              </w:rPr>
              <w:t>Personal fijo</w:t>
            </w:r>
          </w:p>
        </w:tc>
        <w:tc>
          <w:tcPr>
            <w:tcW w:w="1989" w:type="dxa"/>
            <w:gridSpan w:val="3"/>
            <w:tcBorders>
              <w:top w:val="single" w:sz="4" w:space="0" w:color="auto"/>
              <w:left w:val="single" w:sz="2" w:space="0" w:color="auto"/>
              <w:bottom w:val="single" w:sz="4" w:space="0" w:color="auto"/>
              <w:right w:val="single" w:sz="2" w:space="0" w:color="auto"/>
            </w:tcBorders>
            <w:shd w:val="clear" w:color="auto" w:fill="8DB3E2"/>
            <w:vAlign w:val="center"/>
          </w:tcPr>
          <w:p w14:paraId="4F320A05" w14:textId="77777777" w:rsidR="000C509B" w:rsidRPr="000B530B" w:rsidRDefault="000C509B" w:rsidP="00287D24">
            <w:pPr>
              <w:spacing w:after="0"/>
              <w:ind w:left="-28" w:firstLine="0"/>
              <w:jc w:val="center"/>
              <w:rPr>
                <w:rFonts w:ascii="Arial" w:hAnsi="Arial" w:cs="Arial"/>
                <w:color w:val="000000"/>
                <w:sz w:val="18"/>
                <w:szCs w:val="16"/>
                <w:lang w:val="es-ES" w:eastAsia="es-ES"/>
              </w:rPr>
            </w:pPr>
            <w:r w:rsidRPr="000B530B">
              <w:rPr>
                <w:rFonts w:ascii="Arial" w:hAnsi="Arial" w:cs="Arial"/>
                <w:color w:val="000000"/>
                <w:sz w:val="18"/>
                <w:szCs w:val="16"/>
                <w:lang w:val="es-ES" w:eastAsia="es-ES"/>
              </w:rPr>
              <w:t>Personal temporal</w:t>
            </w:r>
          </w:p>
        </w:tc>
        <w:tc>
          <w:tcPr>
            <w:tcW w:w="1978" w:type="dxa"/>
            <w:gridSpan w:val="3"/>
            <w:tcBorders>
              <w:top w:val="single" w:sz="4" w:space="0" w:color="auto"/>
              <w:left w:val="single" w:sz="2" w:space="0" w:color="auto"/>
              <w:bottom w:val="single" w:sz="4" w:space="0" w:color="auto"/>
              <w:right w:val="single" w:sz="2" w:space="0" w:color="auto"/>
            </w:tcBorders>
            <w:shd w:val="clear" w:color="auto" w:fill="8DB3E2"/>
            <w:vAlign w:val="center"/>
          </w:tcPr>
          <w:p w14:paraId="4DB73A28" w14:textId="77777777" w:rsidR="000C509B" w:rsidRPr="000B530B" w:rsidRDefault="000C509B" w:rsidP="00287D24">
            <w:pPr>
              <w:spacing w:after="0"/>
              <w:ind w:left="-28" w:firstLine="0"/>
              <w:jc w:val="center"/>
              <w:rPr>
                <w:rFonts w:ascii="Arial" w:hAnsi="Arial" w:cs="Arial"/>
                <w:color w:val="000000"/>
                <w:sz w:val="18"/>
                <w:szCs w:val="16"/>
                <w:lang w:val="es-ES" w:eastAsia="es-ES"/>
              </w:rPr>
            </w:pPr>
            <w:proofErr w:type="gramStart"/>
            <w:r w:rsidRPr="000B530B">
              <w:rPr>
                <w:rFonts w:ascii="Arial" w:hAnsi="Arial" w:cs="Arial"/>
                <w:color w:val="000000"/>
                <w:sz w:val="18"/>
                <w:szCs w:val="16"/>
                <w:lang w:val="es-ES" w:eastAsia="es-ES"/>
              </w:rPr>
              <w:t>Total</w:t>
            </w:r>
            <w:proofErr w:type="gramEnd"/>
            <w:r w:rsidRPr="000B530B">
              <w:rPr>
                <w:rFonts w:ascii="Arial" w:hAnsi="Arial" w:cs="Arial"/>
                <w:color w:val="000000"/>
                <w:sz w:val="18"/>
                <w:szCs w:val="16"/>
                <w:lang w:val="es-ES" w:eastAsia="es-ES"/>
              </w:rPr>
              <w:t xml:space="preserve"> personal</w:t>
            </w:r>
          </w:p>
        </w:tc>
        <w:tc>
          <w:tcPr>
            <w:tcW w:w="1968" w:type="dxa"/>
            <w:gridSpan w:val="3"/>
            <w:tcBorders>
              <w:top w:val="single" w:sz="4" w:space="0" w:color="auto"/>
              <w:left w:val="single" w:sz="2" w:space="0" w:color="auto"/>
              <w:bottom w:val="single" w:sz="4" w:space="0" w:color="auto"/>
              <w:right w:val="nil"/>
            </w:tcBorders>
            <w:shd w:val="clear" w:color="auto" w:fill="8DB3E2"/>
            <w:noWrap/>
            <w:vAlign w:val="center"/>
          </w:tcPr>
          <w:p w14:paraId="093EF04B" w14:textId="77777777" w:rsidR="000C509B" w:rsidRPr="000B530B" w:rsidRDefault="000C509B" w:rsidP="00287D24">
            <w:pPr>
              <w:spacing w:after="0"/>
              <w:ind w:left="100" w:firstLine="0"/>
              <w:jc w:val="center"/>
              <w:rPr>
                <w:rFonts w:ascii="Arial" w:hAnsi="Arial" w:cs="Arial"/>
                <w:color w:val="000000"/>
                <w:sz w:val="18"/>
                <w:szCs w:val="16"/>
                <w:lang w:val="es-ES" w:eastAsia="es-ES"/>
              </w:rPr>
            </w:pPr>
            <w:r w:rsidRPr="000B530B">
              <w:rPr>
                <w:rFonts w:ascii="Arial" w:hAnsi="Arial" w:cs="Arial"/>
                <w:color w:val="000000"/>
                <w:sz w:val="18"/>
                <w:szCs w:val="16"/>
                <w:lang w:val="es-ES" w:eastAsia="es-ES"/>
              </w:rPr>
              <w:t>% personal temporal</w:t>
            </w:r>
          </w:p>
        </w:tc>
      </w:tr>
      <w:tr w:rsidR="000B530B" w:rsidRPr="00467A81" w14:paraId="7ED8AFEA" w14:textId="77777777" w:rsidTr="00EB21D5">
        <w:trPr>
          <w:trHeight w:val="255"/>
        </w:trPr>
        <w:tc>
          <w:tcPr>
            <w:tcW w:w="998" w:type="dxa"/>
            <w:tcBorders>
              <w:left w:val="nil"/>
              <w:bottom w:val="single" w:sz="4" w:space="0" w:color="auto"/>
              <w:right w:val="nil"/>
            </w:tcBorders>
            <w:shd w:val="clear" w:color="auto" w:fill="8DB3E2"/>
            <w:vAlign w:val="center"/>
          </w:tcPr>
          <w:p w14:paraId="4ADE61D3" w14:textId="77777777" w:rsidR="000C509B" w:rsidRPr="000B530B" w:rsidRDefault="000C509B" w:rsidP="000B530B">
            <w:pPr>
              <w:spacing w:after="0"/>
              <w:ind w:firstLine="0"/>
              <w:jc w:val="left"/>
              <w:rPr>
                <w:rFonts w:ascii="Arial" w:hAnsi="Arial" w:cs="Arial"/>
                <w:color w:val="000000"/>
                <w:sz w:val="18"/>
                <w:szCs w:val="16"/>
                <w:lang w:val="es-ES" w:eastAsia="es-ES"/>
              </w:rPr>
            </w:pPr>
          </w:p>
        </w:tc>
        <w:tc>
          <w:tcPr>
            <w:tcW w:w="663" w:type="dxa"/>
            <w:tcBorders>
              <w:top w:val="single" w:sz="4" w:space="0" w:color="auto"/>
              <w:left w:val="nil"/>
              <w:bottom w:val="single" w:sz="4" w:space="0" w:color="auto"/>
              <w:right w:val="nil"/>
            </w:tcBorders>
            <w:shd w:val="clear" w:color="auto" w:fill="8DB3E2"/>
            <w:vAlign w:val="center"/>
          </w:tcPr>
          <w:p w14:paraId="505BC779" w14:textId="77777777" w:rsidR="000C509B" w:rsidRPr="000B530B" w:rsidRDefault="000C509B" w:rsidP="00287D24">
            <w:pPr>
              <w:spacing w:after="0"/>
              <w:ind w:left="-28" w:firstLine="0"/>
              <w:jc w:val="center"/>
              <w:rPr>
                <w:rFonts w:ascii="Arial" w:hAnsi="Arial" w:cs="Arial"/>
                <w:color w:val="000000"/>
                <w:sz w:val="18"/>
                <w:szCs w:val="16"/>
                <w:lang w:val="es-ES" w:eastAsia="es-ES"/>
              </w:rPr>
            </w:pPr>
            <w:r w:rsidRPr="000B530B">
              <w:rPr>
                <w:rFonts w:ascii="Arial" w:hAnsi="Arial" w:cs="Arial"/>
                <w:color w:val="000000"/>
                <w:sz w:val="18"/>
                <w:szCs w:val="16"/>
                <w:lang w:val="es-ES" w:eastAsia="es-ES"/>
              </w:rPr>
              <w:t>2018</w:t>
            </w:r>
          </w:p>
        </w:tc>
        <w:tc>
          <w:tcPr>
            <w:tcW w:w="663" w:type="dxa"/>
            <w:tcBorders>
              <w:top w:val="single" w:sz="4" w:space="0" w:color="auto"/>
              <w:left w:val="nil"/>
              <w:bottom w:val="single" w:sz="4" w:space="0" w:color="auto"/>
              <w:right w:val="nil"/>
            </w:tcBorders>
            <w:shd w:val="clear" w:color="auto" w:fill="8DB3E2"/>
            <w:vAlign w:val="center"/>
          </w:tcPr>
          <w:p w14:paraId="6C005568" w14:textId="77777777" w:rsidR="000C509B" w:rsidRPr="000B530B" w:rsidRDefault="000C509B" w:rsidP="00287D24">
            <w:pPr>
              <w:spacing w:after="0"/>
              <w:ind w:left="-28" w:firstLine="0"/>
              <w:jc w:val="center"/>
              <w:rPr>
                <w:rFonts w:ascii="Arial" w:hAnsi="Arial" w:cs="Arial"/>
                <w:color w:val="000000"/>
                <w:sz w:val="18"/>
                <w:szCs w:val="16"/>
                <w:lang w:val="es-ES" w:eastAsia="es-ES"/>
              </w:rPr>
            </w:pPr>
            <w:r w:rsidRPr="000B530B">
              <w:rPr>
                <w:rFonts w:ascii="Arial" w:hAnsi="Arial" w:cs="Arial"/>
                <w:color w:val="000000"/>
                <w:sz w:val="18"/>
                <w:szCs w:val="16"/>
                <w:lang w:val="es-ES" w:eastAsia="es-ES"/>
              </w:rPr>
              <w:t>2019</w:t>
            </w:r>
          </w:p>
        </w:tc>
        <w:tc>
          <w:tcPr>
            <w:tcW w:w="663" w:type="dxa"/>
            <w:tcBorders>
              <w:top w:val="single" w:sz="4" w:space="0" w:color="auto"/>
              <w:left w:val="nil"/>
              <w:bottom w:val="single" w:sz="4" w:space="0" w:color="auto"/>
              <w:right w:val="single" w:sz="2" w:space="0" w:color="auto"/>
            </w:tcBorders>
            <w:shd w:val="clear" w:color="auto" w:fill="8DB3E2"/>
            <w:vAlign w:val="center"/>
          </w:tcPr>
          <w:p w14:paraId="63D95890" w14:textId="77777777" w:rsidR="000C509B" w:rsidRPr="000B530B" w:rsidRDefault="000C509B" w:rsidP="00287D24">
            <w:pPr>
              <w:spacing w:after="0"/>
              <w:ind w:left="-28" w:firstLine="0"/>
              <w:jc w:val="center"/>
              <w:rPr>
                <w:rFonts w:ascii="Arial" w:hAnsi="Arial" w:cs="Arial"/>
                <w:color w:val="000000"/>
                <w:sz w:val="18"/>
                <w:szCs w:val="16"/>
                <w:lang w:val="es-ES" w:eastAsia="es-ES"/>
              </w:rPr>
            </w:pPr>
            <w:r w:rsidRPr="000B530B">
              <w:rPr>
                <w:rFonts w:ascii="Arial" w:hAnsi="Arial" w:cs="Arial"/>
                <w:color w:val="000000"/>
                <w:sz w:val="18"/>
                <w:szCs w:val="16"/>
                <w:lang w:val="es-ES" w:eastAsia="es-ES"/>
              </w:rPr>
              <w:t>2020</w:t>
            </w:r>
          </w:p>
        </w:tc>
        <w:tc>
          <w:tcPr>
            <w:tcW w:w="663" w:type="dxa"/>
            <w:tcBorders>
              <w:top w:val="single" w:sz="4" w:space="0" w:color="auto"/>
              <w:left w:val="single" w:sz="2" w:space="0" w:color="auto"/>
              <w:bottom w:val="single" w:sz="4" w:space="0" w:color="auto"/>
              <w:right w:val="nil"/>
            </w:tcBorders>
            <w:shd w:val="clear" w:color="auto" w:fill="8DB3E2"/>
            <w:vAlign w:val="center"/>
          </w:tcPr>
          <w:p w14:paraId="242767CD"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2018</w:t>
            </w:r>
          </w:p>
        </w:tc>
        <w:tc>
          <w:tcPr>
            <w:tcW w:w="663" w:type="dxa"/>
            <w:tcBorders>
              <w:top w:val="single" w:sz="4" w:space="0" w:color="auto"/>
              <w:left w:val="nil"/>
              <w:bottom w:val="single" w:sz="4" w:space="0" w:color="auto"/>
              <w:right w:val="nil"/>
            </w:tcBorders>
            <w:shd w:val="clear" w:color="auto" w:fill="8DB3E2"/>
            <w:vAlign w:val="center"/>
          </w:tcPr>
          <w:p w14:paraId="16C5F4FF"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2019</w:t>
            </w:r>
          </w:p>
        </w:tc>
        <w:tc>
          <w:tcPr>
            <w:tcW w:w="663" w:type="dxa"/>
            <w:tcBorders>
              <w:top w:val="single" w:sz="4" w:space="0" w:color="auto"/>
              <w:left w:val="nil"/>
              <w:bottom w:val="single" w:sz="4" w:space="0" w:color="auto"/>
              <w:right w:val="single" w:sz="2" w:space="0" w:color="auto"/>
            </w:tcBorders>
            <w:shd w:val="clear" w:color="auto" w:fill="8DB3E2"/>
            <w:vAlign w:val="center"/>
          </w:tcPr>
          <w:p w14:paraId="4354A617"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2020</w:t>
            </w:r>
          </w:p>
        </w:tc>
        <w:tc>
          <w:tcPr>
            <w:tcW w:w="663" w:type="dxa"/>
            <w:tcBorders>
              <w:top w:val="single" w:sz="4" w:space="0" w:color="auto"/>
              <w:left w:val="single" w:sz="2" w:space="0" w:color="auto"/>
              <w:bottom w:val="single" w:sz="4" w:space="0" w:color="auto"/>
              <w:right w:val="nil"/>
            </w:tcBorders>
            <w:shd w:val="clear" w:color="auto" w:fill="8DB3E2"/>
            <w:vAlign w:val="center"/>
          </w:tcPr>
          <w:p w14:paraId="217496D3"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2018</w:t>
            </w:r>
          </w:p>
        </w:tc>
        <w:tc>
          <w:tcPr>
            <w:tcW w:w="663" w:type="dxa"/>
            <w:tcBorders>
              <w:top w:val="single" w:sz="4" w:space="0" w:color="auto"/>
              <w:left w:val="nil"/>
              <w:bottom w:val="single" w:sz="4" w:space="0" w:color="auto"/>
              <w:right w:val="nil"/>
            </w:tcBorders>
            <w:shd w:val="clear" w:color="auto" w:fill="8DB3E2"/>
            <w:vAlign w:val="center"/>
          </w:tcPr>
          <w:p w14:paraId="10CAE7A9"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2019</w:t>
            </w:r>
          </w:p>
        </w:tc>
        <w:tc>
          <w:tcPr>
            <w:tcW w:w="652" w:type="dxa"/>
            <w:tcBorders>
              <w:top w:val="single" w:sz="4" w:space="0" w:color="auto"/>
              <w:left w:val="nil"/>
              <w:bottom w:val="single" w:sz="4" w:space="0" w:color="auto"/>
              <w:right w:val="single" w:sz="2" w:space="0" w:color="auto"/>
            </w:tcBorders>
            <w:shd w:val="clear" w:color="auto" w:fill="8DB3E2"/>
            <w:vAlign w:val="center"/>
          </w:tcPr>
          <w:p w14:paraId="5325EB0D" w14:textId="77777777" w:rsidR="000C509B" w:rsidRPr="000B530B" w:rsidRDefault="000C509B" w:rsidP="003F5518">
            <w:pPr>
              <w:spacing w:after="0"/>
              <w:ind w:left="-294" w:right="111"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2020</w:t>
            </w:r>
          </w:p>
        </w:tc>
        <w:tc>
          <w:tcPr>
            <w:tcW w:w="614" w:type="dxa"/>
            <w:tcBorders>
              <w:top w:val="single" w:sz="4" w:space="0" w:color="auto"/>
              <w:left w:val="single" w:sz="2" w:space="0" w:color="auto"/>
              <w:bottom w:val="single" w:sz="4" w:space="0" w:color="auto"/>
              <w:right w:val="nil"/>
            </w:tcBorders>
            <w:shd w:val="clear" w:color="auto" w:fill="8DB3E2"/>
            <w:noWrap/>
            <w:vAlign w:val="center"/>
          </w:tcPr>
          <w:p w14:paraId="70B73573"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2018</w:t>
            </w:r>
          </w:p>
        </w:tc>
        <w:tc>
          <w:tcPr>
            <w:tcW w:w="677" w:type="dxa"/>
            <w:tcBorders>
              <w:top w:val="single" w:sz="4" w:space="0" w:color="auto"/>
              <w:left w:val="nil"/>
              <w:bottom w:val="single" w:sz="4" w:space="0" w:color="auto"/>
              <w:right w:val="nil"/>
            </w:tcBorders>
            <w:shd w:val="clear" w:color="auto" w:fill="8DB3E2"/>
            <w:noWrap/>
            <w:vAlign w:val="center"/>
          </w:tcPr>
          <w:p w14:paraId="3F8A73EA"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2019</w:t>
            </w:r>
          </w:p>
        </w:tc>
        <w:tc>
          <w:tcPr>
            <w:tcW w:w="677" w:type="dxa"/>
            <w:tcBorders>
              <w:top w:val="single" w:sz="4" w:space="0" w:color="auto"/>
              <w:left w:val="nil"/>
              <w:bottom w:val="single" w:sz="4" w:space="0" w:color="auto"/>
              <w:right w:val="nil"/>
            </w:tcBorders>
            <w:shd w:val="clear" w:color="auto" w:fill="8DB3E2"/>
            <w:noWrap/>
            <w:vAlign w:val="center"/>
          </w:tcPr>
          <w:p w14:paraId="3D8DAAA7"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2020</w:t>
            </w:r>
          </w:p>
        </w:tc>
      </w:tr>
      <w:tr w:rsidR="000B530B" w:rsidRPr="00F22D5A" w14:paraId="2D1B9167" w14:textId="77777777" w:rsidTr="00EB21D5">
        <w:trPr>
          <w:trHeight w:val="198"/>
        </w:trPr>
        <w:tc>
          <w:tcPr>
            <w:tcW w:w="998" w:type="dxa"/>
            <w:tcBorders>
              <w:top w:val="single" w:sz="4" w:space="0" w:color="auto"/>
              <w:left w:val="nil"/>
              <w:bottom w:val="single" w:sz="2" w:space="0" w:color="auto"/>
              <w:right w:val="nil"/>
            </w:tcBorders>
            <w:shd w:val="clear" w:color="auto" w:fill="auto"/>
            <w:vAlign w:val="center"/>
            <w:hideMark/>
          </w:tcPr>
          <w:p w14:paraId="59E1AFBF" w14:textId="77777777" w:rsidR="000C509B" w:rsidRPr="00F22D5A" w:rsidRDefault="000C509B" w:rsidP="00287D24">
            <w:pPr>
              <w:spacing w:after="0"/>
              <w:ind w:firstLine="0"/>
              <w:jc w:val="lef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Educación</w:t>
            </w:r>
          </w:p>
        </w:tc>
        <w:tc>
          <w:tcPr>
            <w:tcW w:w="663" w:type="dxa"/>
            <w:tcBorders>
              <w:top w:val="single" w:sz="4" w:space="0" w:color="auto"/>
              <w:left w:val="nil"/>
              <w:bottom w:val="single" w:sz="2" w:space="0" w:color="auto"/>
              <w:right w:val="nil"/>
            </w:tcBorders>
            <w:shd w:val="clear" w:color="auto" w:fill="auto"/>
            <w:vAlign w:val="center"/>
            <w:hideMark/>
          </w:tcPr>
          <w:p w14:paraId="42202973" w14:textId="77777777" w:rsidR="000C509B" w:rsidRPr="00F22D5A" w:rsidRDefault="000C509B" w:rsidP="00287D24">
            <w:pPr>
              <w:spacing w:after="0"/>
              <w:ind w:left="-28" w:firstLine="0"/>
              <w:jc w:val="center"/>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5.358</w:t>
            </w:r>
          </w:p>
        </w:tc>
        <w:tc>
          <w:tcPr>
            <w:tcW w:w="663" w:type="dxa"/>
            <w:tcBorders>
              <w:top w:val="single" w:sz="4" w:space="0" w:color="auto"/>
              <w:left w:val="nil"/>
              <w:bottom w:val="single" w:sz="2" w:space="0" w:color="auto"/>
              <w:right w:val="nil"/>
            </w:tcBorders>
            <w:shd w:val="clear" w:color="auto" w:fill="auto"/>
            <w:vAlign w:val="center"/>
            <w:hideMark/>
          </w:tcPr>
          <w:p w14:paraId="66E2EC4E" w14:textId="77777777" w:rsidR="000C509B" w:rsidRPr="00F22D5A" w:rsidRDefault="000C509B" w:rsidP="00287D24">
            <w:pPr>
              <w:spacing w:after="0"/>
              <w:ind w:left="-28" w:firstLine="0"/>
              <w:jc w:val="center"/>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5.537</w:t>
            </w:r>
          </w:p>
        </w:tc>
        <w:tc>
          <w:tcPr>
            <w:tcW w:w="663" w:type="dxa"/>
            <w:tcBorders>
              <w:top w:val="single" w:sz="4" w:space="0" w:color="auto"/>
              <w:left w:val="nil"/>
              <w:bottom w:val="single" w:sz="2" w:space="0" w:color="auto"/>
              <w:right w:val="single" w:sz="2" w:space="0" w:color="auto"/>
            </w:tcBorders>
            <w:shd w:val="clear" w:color="auto" w:fill="auto"/>
            <w:vAlign w:val="center"/>
            <w:hideMark/>
          </w:tcPr>
          <w:p w14:paraId="2A9049C6" w14:textId="77777777" w:rsidR="000C509B" w:rsidRPr="00F22D5A" w:rsidRDefault="000C509B" w:rsidP="00287D24">
            <w:pPr>
              <w:spacing w:after="0"/>
              <w:ind w:left="-28" w:firstLine="0"/>
              <w:jc w:val="center"/>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5.289</w:t>
            </w:r>
          </w:p>
        </w:tc>
        <w:tc>
          <w:tcPr>
            <w:tcW w:w="663" w:type="dxa"/>
            <w:tcBorders>
              <w:top w:val="single" w:sz="4" w:space="0" w:color="auto"/>
              <w:left w:val="single" w:sz="2" w:space="0" w:color="auto"/>
              <w:bottom w:val="single" w:sz="2" w:space="0" w:color="auto"/>
              <w:right w:val="nil"/>
            </w:tcBorders>
            <w:shd w:val="clear" w:color="auto" w:fill="auto"/>
            <w:vAlign w:val="center"/>
            <w:hideMark/>
          </w:tcPr>
          <w:p w14:paraId="7C6AF7CF"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4.805</w:t>
            </w:r>
          </w:p>
        </w:tc>
        <w:tc>
          <w:tcPr>
            <w:tcW w:w="663" w:type="dxa"/>
            <w:tcBorders>
              <w:top w:val="single" w:sz="4" w:space="0" w:color="auto"/>
              <w:left w:val="nil"/>
              <w:bottom w:val="single" w:sz="2" w:space="0" w:color="auto"/>
              <w:right w:val="nil"/>
            </w:tcBorders>
            <w:shd w:val="clear" w:color="auto" w:fill="auto"/>
            <w:vAlign w:val="center"/>
            <w:hideMark/>
          </w:tcPr>
          <w:p w14:paraId="2EB1B9F6"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5.416</w:t>
            </w:r>
          </w:p>
        </w:tc>
        <w:tc>
          <w:tcPr>
            <w:tcW w:w="663" w:type="dxa"/>
            <w:tcBorders>
              <w:top w:val="single" w:sz="4" w:space="0" w:color="auto"/>
              <w:left w:val="nil"/>
              <w:bottom w:val="single" w:sz="2" w:space="0" w:color="auto"/>
              <w:right w:val="single" w:sz="2" w:space="0" w:color="auto"/>
            </w:tcBorders>
            <w:shd w:val="clear" w:color="auto" w:fill="auto"/>
            <w:vAlign w:val="center"/>
            <w:hideMark/>
          </w:tcPr>
          <w:p w14:paraId="7337CC49"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6.334</w:t>
            </w:r>
          </w:p>
        </w:tc>
        <w:tc>
          <w:tcPr>
            <w:tcW w:w="663" w:type="dxa"/>
            <w:tcBorders>
              <w:top w:val="single" w:sz="4" w:space="0" w:color="auto"/>
              <w:left w:val="single" w:sz="2" w:space="0" w:color="auto"/>
              <w:bottom w:val="single" w:sz="2" w:space="0" w:color="auto"/>
              <w:right w:val="nil"/>
            </w:tcBorders>
            <w:shd w:val="clear" w:color="auto" w:fill="auto"/>
            <w:vAlign w:val="center"/>
            <w:hideMark/>
          </w:tcPr>
          <w:p w14:paraId="3EA4F605"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10.163</w:t>
            </w:r>
          </w:p>
        </w:tc>
        <w:tc>
          <w:tcPr>
            <w:tcW w:w="663" w:type="dxa"/>
            <w:tcBorders>
              <w:top w:val="single" w:sz="4" w:space="0" w:color="auto"/>
              <w:left w:val="nil"/>
              <w:bottom w:val="single" w:sz="2" w:space="0" w:color="auto"/>
              <w:right w:val="nil"/>
            </w:tcBorders>
            <w:shd w:val="clear" w:color="auto" w:fill="auto"/>
            <w:vAlign w:val="center"/>
            <w:hideMark/>
          </w:tcPr>
          <w:p w14:paraId="597EEE10"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10.953</w:t>
            </w:r>
          </w:p>
        </w:tc>
        <w:tc>
          <w:tcPr>
            <w:tcW w:w="652" w:type="dxa"/>
            <w:tcBorders>
              <w:top w:val="single" w:sz="4" w:space="0" w:color="auto"/>
              <w:left w:val="nil"/>
              <w:bottom w:val="single" w:sz="2" w:space="0" w:color="auto"/>
              <w:right w:val="single" w:sz="2" w:space="0" w:color="auto"/>
            </w:tcBorders>
            <w:shd w:val="clear" w:color="auto" w:fill="auto"/>
            <w:vAlign w:val="center"/>
            <w:hideMark/>
          </w:tcPr>
          <w:p w14:paraId="757FCA41" w14:textId="77777777" w:rsidR="000C509B" w:rsidRPr="00F22D5A" w:rsidRDefault="000C509B" w:rsidP="00EB21D5">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1</w:t>
            </w:r>
            <w:r w:rsidR="00EB21D5">
              <w:rPr>
                <w:rFonts w:ascii="Arial Narrow" w:hAnsi="Arial Narrow" w:cs="Calibri"/>
                <w:color w:val="000000"/>
                <w:szCs w:val="18"/>
                <w:lang w:val="es-ES" w:eastAsia="es-ES"/>
              </w:rPr>
              <w:t>1</w:t>
            </w:r>
            <w:r w:rsidRPr="00F22D5A">
              <w:rPr>
                <w:rFonts w:ascii="Arial Narrow" w:hAnsi="Arial Narrow" w:cs="Calibri"/>
                <w:color w:val="000000"/>
                <w:szCs w:val="18"/>
                <w:lang w:val="es-ES" w:eastAsia="es-ES"/>
              </w:rPr>
              <w:t>.623</w:t>
            </w:r>
          </w:p>
        </w:tc>
        <w:tc>
          <w:tcPr>
            <w:tcW w:w="614" w:type="dxa"/>
            <w:tcBorders>
              <w:top w:val="single" w:sz="4" w:space="0" w:color="auto"/>
              <w:left w:val="single" w:sz="2" w:space="0" w:color="auto"/>
              <w:bottom w:val="single" w:sz="2" w:space="0" w:color="auto"/>
              <w:right w:val="nil"/>
            </w:tcBorders>
            <w:shd w:val="clear" w:color="auto" w:fill="auto"/>
            <w:noWrap/>
            <w:vAlign w:val="center"/>
            <w:hideMark/>
          </w:tcPr>
          <w:p w14:paraId="427F15C6"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47</w:t>
            </w:r>
          </w:p>
        </w:tc>
        <w:tc>
          <w:tcPr>
            <w:tcW w:w="677" w:type="dxa"/>
            <w:tcBorders>
              <w:top w:val="single" w:sz="4" w:space="0" w:color="auto"/>
              <w:left w:val="nil"/>
              <w:bottom w:val="single" w:sz="2" w:space="0" w:color="auto"/>
              <w:right w:val="nil"/>
            </w:tcBorders>
            <w:shd w:val="clear" w:color="auto" w:fill="auto"/>
            <w:noWrap/>
            <w:vAlign w:val="center"/>
            <w:hideMark/>
          </w:tcPr>
          <w:p w14:paraId="20733801"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49</w:t>
            </w:r>
          </w:p>
        </w:tc>
        <w:tc>
          <w:tcPr>
            <w:tcW w:w="677" w:type="dxa"/>
            <w:tcBorders>
              <w:top w:val="single" w:sz="4" w:space="0" w:color="auto"/>
              <w:left w:val="nil"/>
              <w:bottom w:val="single" w:sz="2" w:space="0" w:color="auto"/>
              <w:right w:val="nil"/>
            </w:tcBorders>
            <w:shd w:val="clear" w:color="auto" w:fill="auto"/>
            <w:noWrap/>
            <w:vAlign w:val="center"/>
            <w:hideMark/>
          </w:tcPr>
          <w:p w14:paraId="7F38477D"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54</w:t>
            </w:r>
          </w:p>
        </w:tc>
      </w:tr>
      <w:tr w:rsidR="000B530B" w:rsidRPr="00F22D5A" w14:paraId="3AE204FE" w14:textId="77777777" w:rsidTr="00EB21D5">
        <w:trPr>
          <w:trHeight w:val="198"/>
        </w:trPr>
        <w:tc>
          <w:tcPr>
            <w:tcW w:w="998" w:type="dxa"/>
            <w:tcBorders>
              <w:top w:val="single" w:sz="2" w:space="0" w:color="auto"/>
              <w:left w:val="nil"/>
              <w:bottom w:val="single" w:sz="2" w:space="0" w:color="auto"/>
              <w:right w:val="nil"/>
            </w:tcBorders>
            <w:shd w:val="clear" w:color="auto" w:fill="auto"/>
            <w:vAlign w:val="center"/>
            <w:hideMark/>
          </w:tcPr>
          <w:p w14:paraId="15A5F429" w14:textId="77777777" w:rsidR="000C509B" w:rsidRPr="00F22D5A" w:rsidRDefault="000C509B" w:rsidP="00287D24">
            <w:pPr>
              <w:spacing w:after="0"/>
              <w:ind w:firstLine="0"/>
              <w:jc w:val="lef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SNS-O</w:t>
            </w:r>
          </w:p>
        </w:tc>
        <w:tc>
          <w:tcPr>
            <w:tcW w:w="663" w:type="dxa"/>
            <w:tcBorders>
              <w:top w:val="single" w:sz="2" w:space="0" w:color="auto"/>
              <w:left w:val="nil"/>
              <w:bottom w:val="single" w:sz="2" w:space="0" w:color="auto"/>
              <w:right w:val="nil"/>
            </w:tcBorders>
            <w:shd w:val="clear" w:color="auto" w:fill="auto"/>
            <w:vAlign w:val="center"/>
            <w:hideMark/>
          </w:tcPr>
          <w:p w14:paraId="1A949746" w14:textId="77777777" w:rsidR="000C509B" w:rsidRPr="00F22D5A" w:rsidRDefault="000C509B" w:rsidP="00287D24">
            <w:pPr>
              <w:spacing w:after="0"/>
              <w:ind w:left="-28" w:firstLine="0"/>
              <w:jc w:val="center"/>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5.306</w:t>
            </w:r>
          </w:p>
        </w:tc>
        <w:tc>
          <w:tcPr>
            <w:tcW w:w="663" w:type="dxa"/>
            <w:tcBorders>
              <w:top w:val="single" w:sz="2" w:space="0" w:color="auto"/>
              <w:left w:val="nil"/>
              <w:bottom w:val="single" w:sz="2" w:space="0" w:color="auto"/>
              <w:right w:val="nil"/>
            </w:tcBorders>
            <w:shd w:val="clear" w:color="auto" w:fill="auto"/>
            <w:vAlign w:val="center"/>
            <w:hideMark/>
          </w:tcPr>
          <w:p w14:paraId="517C0BC1" w14:textId="77777777" w:rsidR="000C509B" w:rsidRPr="00F22D5A" w:rsidRDefault="000C509B" w:rsidP="00287D24">
            <w:pPr>
              <w:spacing w:after="0"/>
              <w:ind w:left="-28" w:firstLine="0"/>
              <w:jc w:val="center"/>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5.077</w:t>
            </w:r>
          </w:p>
        </w:tc>
        <w:tc>
          <w:tcPr>
            <w:tcW w:w="663" w:type="dxa"/>
            <w:tcBorders>
              <w:top w:val="single" w:sz="2" w:space="0" w:color="auto"/>
              <w:left w:val="nil"/>
              <w:bottom w:val="single" w:sz="2" w:space="0" w:color="auto"/>
              <w:right w:val="single" w:sz="2" w:space="0" w:color="auto"/>
            </w:tcBorders>
            <w:shd w:val="clear" w:color="auto" w:fill="auto"/>
            <w:vAlign w:val="center"/>
            <w:hideMark/>
          </w:tcPr>
          <w:p w14:paraId="1EDBD537" w14:textId="77777777" w:rsidR="000C509B" w:rsidRPr="00F22D5A" w:rsidRDefault="000C509B" w:rsidP="00287D24">
            <w:pPr>
              <w:spacing w:after="0"/>
              <w:ind w:left="-28" w:firstLine="0"/>
              <w:jc w:val="center"/>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4.930</w:t>
            </w:r>
          </w:p>
        </w:tc>
        <w:tc>
          <w:tcPr>
            <w:tcW w:w="663" w:type="dxa"/>
            <w:tcBorders>
              <w:top w:val="single" w:sz="2" w:space="0" w:color="auto"/>
              <w:left w:val="single" w:sz="2" w:space="0" w:color="auto"/>
              <w:bottom w:val="single" w:sz="2" w:space="0" w:color="auto"/>
              <w:right w:val="nil"/>
            </w:tcBorders>
            <w:shd w:val="clear" w:color="auto" w:fill="auto"/>
            <w:vAlign w:val="center"/>
            <w:hideMark/>
          </w:tcPr>
          <w:p w14:paraId="728F5A3F"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7.090</w:t>
            </w:r>
          </w:p>
        </w:tc>
        <w:tc>
          <w:tcPr>
            <w:tcW w:w="663" w:type="dxa"/>
            <w:tcBorders>
              <w:top w:val="single" w:sz="2" w:space="0" w:color="auto"/>
              <w:left w:val="nil"/>
              <w:bottom w:val="single" w:sz="2" w:space="0" w:color="auto"/>
              <w:right w:val="nil"/>
            </w:tcBorders>
            <w:shd w:val="clear" w:color="auto" w:fill="auto"/>
            <w:vAlign w:val="center"/>
            <w:hideMark/>
          </w:tcPr>
          <w:p w14:paraId="008616BB"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7.569</w:t>
            </w:r>
          </w:p>
        </w:tc>
        <w:tc>
          <w:tcPr>
            <w:tcW w:w="663" w:type="dxa"/>
            <w:tcBorders>
              <w:top w:val="single" w:sz="2" w:space="0" w:color="auto"/>
              <w:left w:val="nil"/>
              <w:bottom w:val="single" w:sz="2" w:space="0" w:color="auto"/>
              <w:right w:val="single" w:sz="2" w:space="0" w:color="auto"/>
            </w:tcBorders>
            <w:shd w:val="clear" w:color="auto" w:fill="auto"/>
            <w:vAlign w:val="center"/>
            <w:hideMark/>
          </w:tcPr>
          <w:p w14:paraId="3322B084"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8.629</w:t>
            </w:r>
          </w:p>
        </w:tc>
        <w:tc>
          <w:tcPr>
            <w:tcW w:w="663" w:type="dxa"/>
            <w:tcBorders>
              <w:top w:val="single" w:sz="2" w:space="0" w:color="auto"/>
              <w:left w:val="single" w:sz="2" w:space="0" w:color="auto"/>
              <w:bottom w:val="single" w:sz="2" w:space="0" w:color="auto"/>
              <w:right w:val="nil"/>
            </w:tcBorders>
            <w:shd w:val="clear" w:color="auto" w:fill="auto"/>
            <w:vAlign w:val="center"/>
            <w:hideMark/>
          </w:tcPr>
          <w:p w14:paraId="54DA94B7"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12.396</w:t>
            </w:r>
          </w:p>
        </w:tc>
        <w:tc>
          <w:tcPr>
            <w:tcW w:w="663" w:type="dxa"/>
            <w:tcBorders>
              <w:top w:val="single" w:sz="2" w:space="0" w:color="auto"/>
              <w:left w:val="nil"/>
              <w:bottom w:val="single" w:sz="2" w:space="0" w:color="auto"/>
              <w:right w:val="nil"/>
            </w:tcBorders>
            <w:shd w:val="clear" w:color="auto" w:fill="auto"/>
            <w:vAlign w:val="center"/>
            <w:hideMark/>
          </w:tcPr>
          <w:p w14:paraId="608810E0"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12.646</w:t>
            </w:r>
          </w:p>
        </w:tc>
        <w:tc>
          <w:tcPr>
            <w:tcW w:w="652" w:type="dxa"/>
            <w:tcBorders>
              <w:top w:val="single" w:sz="2" w:space="0" w:color="auto"/>
              <w:left w:val="nil"/>
              <w:bottom w:val="single" w:sz="2" w:space="0" w:color="auto"/>
              <w:right w:val="single" w:sz="2" w:space="0" w:color="auto"/>
            </w:tcBorders>
            <w:shd w:val="clear" w:color="auto" w:fill="auto"/>
            <w:vAlign w:val="center"/>
            <w:hideMark/>
          </w:tcPr>
          <w:p w14:paraId="5EFC422E" w14:textId="77777777" w:rsidR="000C509B" w:rsidRPr="00F22D5A" w:rsidRDefault="000C509B" w:rsidP="00EB21D5">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13.559</w:t>
            </w:r>
          </w:p>
        </w:tc>
        <w:tc>
          <w:tcPr>
            <w:tcW w:w="614" w:type="dxa"/>
            <w:tcBorders>
              <w:top w:val="single" w:sz="2" w:space="0" w:color="auto"/>
              <w:left w:val="single" w:sz="2" w:space="0" w:color="auto"/>
              <w:bottom w:val="single" w:sz="2" w:space="0" w:color="auto"/>
              <w:right w:val="nil"/>
            </w:tcBorders>
            <w:shd w:val="clear" w:color="auto" w:fill="auto"/>
            <w:noWrap/>
            <w:vAlign w:val="center"/>
            <w:hideMark/>
          </w:tcPr>
          <w:p w14:paraId="0E83D2A1"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57</w:t>
            </w:r>
          </w:p>
        </w:tc>
        <w:tc>
          <w:tcPr>
            <w:tcW w:w="677" w:type="dxa"/>
            <w:tcBorders>
              <w:top w:val="single" w:sz="2" w:space="0" w:color="auto"/>
              <w:left w:val="nil"/>
              <w:bottom w:val="single" w:sz="2" w:space="0" w:color="auto"/>
              <w:right w:val="nil"/>
            </w:tcBorders>
            <w:shd w:val="clear" w:color="auto" w:fill="auto"/>
            <w:noWrap/>
            <w:vAlign w:val="center"/>
            <w:hideMark/>
          </w:tcPr>
          <w:p w14:paraId="72341DE3"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60</w:t>
            </w:r>
          </w:p>
        </w:tc>
        <w:tc>
          <w:tcPr>
            <w:tcW w:w="677" w:type="dxa"/>
            <w:tcBorders>
              <w:top w:val="single" w:sz="2" w:space="0" w:color="auto"/>
              <w:left w:val="nil"/>
              <w:bottom w:val="single" w:sz="2" w:space="0" w:color="auto"/>
              <w:right w:val="nil"/>
            </w:tcBorders>
            <w:shd w:val="clear" w:color="auto" w:fill="auto"/>
            <w:noWrap/>
            <w:vAlign w:val="center"/>
            <w:hideMark/>
          </w:tcPr>
          <w:p w14:paraId="546B7E88"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64</w:t>
            </w:r>
          </w:p>
        </w:tc>
      </w:tr>
      <w:tr w:rsidR="000B530B" w:rsidRPr="000B530B" w14:paraId="23A6A90C" w14:textId="77777777" w:rsidTr="00EB21D5">
        <w:trPr>
          <w:trHeight w:val="198"/>
        </w:trPr>
        <w:tc>
          <w:tcPr>
            <w:tcW w:w="998" w:type="dxa"/>
            <w:tcBorders>
              <w:top w:val="single" w:sz="2" w:space="0" w:color="auto"/>
              <w:left w:val="nil"/>
              <w:bottom w:val="single" w:sz="4" w:space="0" w:color="auto"/>
              <w:right w:val="nil"/>
            </w:tcBorders>
            <w:shd w:val="clear" w:color="auto" w:fill="auto"/>
            <w:vAlign w:val="center"/>
            <w:hideMark/>
          </w:tcPr>
          <w:p w14:paraId="0BE65919" w14:textId="77777777" w:rsidR="000C509B" w:rsidRPr="00F22D5A" w:rsidRDefault="000C509B" w:rsidP="00287D24">
            <w:pPr>
              <w:spacing w:after="0"/>
              <w:ind w:firstLine="0"/>
              <w:jc w:val="lef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Núcleo</w:t>
            </w:r>
          </w:p>
        </w:tc>
        <w:tc>
          <w:tcPr>
            <w:tcW w:w="663" w:type="dxa"/>
            <w:tcBorders>
              <w:top w:val="single" w:sz="2" w:space="0" w:color="auto"/>
              <w:left w:val="nil"/>
              <w:bottom w:val="single" w:sz="4" w:space="0" w:color="auto"/>
              <w:right w:val="nil"/>
            </w:tcBorders>
            <w:shd w:val="clear" w:color="auto" w:fill="auto"/>
            <w:vAlign w:val="center"/>
            <w:hideMark/>
          </w:tcPr>
          <w:p w14:paraId="1EF4B8E0" w14:textId="77777777" w:rsidR="000C509B" w:rsidRPr="00F22D5A" w:rsidRDefault="000C509B" w:rsidP="00287D24">
            <w:pPr>
              <w:spacing w:after="0"/>
              <w:ind w:left="-28" w:firstLine="0"/>
              <w:jc w:val="center"/>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4.482</w:t>
            </w:r>
          </w:p>
        </w:tc>
        <w:tc>
          <w:tcPr>
            <w:tcW w:w="663" w:type="dxa"/>
            <w:tcBorders>
              <w:top w:val="single" w:sz="2" w:space="0" w:color="auto"/>
              <w:left w:val="nil"/>
              <w:bottom w:val="single" w:sz="4" w:space="0" w:color="auto"/>
              <w:right w:val="nil"/>
            </w:tcBorders>
            <w:shd w:val="clear" w:color="auto" w:fill="auto"/>
            <w:vAlign w:val="center"/>
            <w:hideMark/>
          </w:tcPr>
          <w:p w14:paraId="2D6523F8" w14:textId="77777777" w:rsidR="000C509B" w:rsidRPr="00F22D5A" w:rsidRDefault="000C509B" w:rsidP="00287D24">
            <w:pPr>
              <w:spacing w:after="0"/>
              <w:ind w:left="-28" w:firstLine="0"/>
              <w:jc w:val="center"/>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4.449</w:t>
            </w:r>
          </w:p>
        </w:tc>
        <w:tc>
          <w:tcPr>
            <w:tcW w:w="663" w:type="dxa"/>
            <w:tcBorders>
              <w:top w:val="single" w:sz="2" w:space="0" w:color="auto"/>
              <w:left w:val="nil"/>
              <w:bottom w:val="single" w:sz="4" w:space="0" w:color="auto"/>
              <w:right w:val="single" w:sz="2" w:space="0" w:color="auto"/>
            </w:tcBorders>
            <w:shd w:val="clear" w:color="auto" w:fill="auto"/>
            <w:vAlign w:val="center"/>
            <w:hideMark/>
          </w:tcPr>
          <w:p w14:paraId="1C21BC95" w14:textId="77777777" w:rsidR="000C509B" w:rsidRPr="00F22D5A" w:rsidRDefault="000C509B" w:rsidP="00287D24">
            <w:pPr>
              <w:spacing w:after="0"/>
              <w:ind w:left="-28" w:firstLine="0"/>
              <w:jc w:val="center"/>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4.455</w:t>
            </w:r>
          </w:p>
        </w:tc>
        <w:tc>
          <w:tcPr>
            <w:tcW w:w="663" w:type="dxa"/>
            <w:tcBorders>
              <w:top w:val="single" w:sz="2" w:space="0" w:color="auto"/>
              <w:left w:val="single" w:sz="2" w:space="0" w:color="auto"/>
              <w:bottom w:val="single" w:sz="4" w:space="0" w:color="auto"/>
              <w:right w:val="nil"/>
            </w:tcBorders>
            <w:shd w:val="clear" w:color="auto" w:fill="auto"/>
            <w:vAlign w:val="center"/>
            <w:hideMark/>
          </w:tcPr>
          <w:p w14:paraId="554C71A6"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1.793</w:t>
            </w:r>
          </w:p>
        </w:tc>
        <w:tc>
          <w:tcPr>
            <w:tcW w:w="663" w:type="dxa"/>
            <w:tcBorders>
              <w:top w:val="single" w:sz="2" w:space="0" w:color="auto"/>
              <w:left w:val="nil"/>
              <w:bottom w:val="single" w:sz="4" w:space="0" w:color="auto"/>
              <w:right w:val="nil"/>
            </w:tcBorders>
            <w:shd w:val="clear" w:color="auto" w:fill="auto"/>
            <w:vAlign w:val="center"/>
            <w:hideMark/>
          </w:tcPr>
          <w:p w14:paraId="70B0DF1E"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1.895</w:t>
            </w:r>
          </w:p>
        </w:tc>
        <w:tc>
          <w:tcPr>
            <w:tcW w:w="663" w:type="dxa"/>
            <w:tcBorders>
              <w:top w:val="single" w:sz="2" w:space="0" w:color="auto"/>
              <w:left w:val="nil"/>
              <w:bottom w:val="single" w:sz="4" w:space="0" w:color="auto"/>
              <w:right w:val="single" w:sz="2" w:space="0" w:color="auto"/>
            </w:tcBorders>
            <w:shd w:val="clear" w:color="auto" w:fill="auto"/>
            <w:vAlign w:val="center"/>
            <w:hideMark/>
          </w:tcPr>
          <w:p w14:paraId="4C6C7EBB"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2.093</w:t>
            </w:r>
          </w:p>
        </w:tc>
        <w:tc>
          <w:tcPr>
            <w:tcW w:w="663" w:type="dxa"/>
            <w:tcBorders>
              <w:top w:val="single" w:sz="2" w:space="0" w:color="auto"/>
              <w:left w:val="single" w:sz="2" w:space="0" w:color="auto"/>
              <w:bottom w:val="single" w:sz="4" w:space="0" w:color="auto"/>
              <w:right w:val="nil"/>
            </w:tcBorders>
            <w:shd w:val="clear" w:color="auto" w:fill="auto"/>
            <w:vAlign w:val="center"/>
            <w:hideMark/>
          </w:tcPr>
          <w:p w14:paraId="79469715"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6.275</w:t>
            </w:r>
          </w:p>
        </w:tc>
        <w:tc>
          <w:tcPr>
            <w:tcW w:w="663" w:type="dxa"/>
            <w:tcBorders>
              <w:top w:val="single" w:sz="2" w:space="0" w:color="auto"/>
              <w:left w:val="nil"/>
              <w:bottom w:val="single" w:sz="4" w:space="0" w:color="auto"/>
              <w:right w:val="nil"/>
            </w:tcBorders>
            <w:shd w:val="clear" w:color="auto" w:fill="auto"/>
            <w:vAlign w:val="center"/>
            <w:hideMark/>
          </w:tcPr>
          <w:p w14:paraId="241F07F4"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6.344</w:t>
            </w:r>
          </w:p>
        </w:tc>
        <w:tc>
          <w:tcPr>
            <w:tcW w:w="652" w:type="dxa"/>
            <w:tcBorders>
              <w:top w:val="single" w:sz="2" w:space="0" w:color="auto"/>
              <w:left w:val="nil"/>
              <w:bottom w:val="single" w:sz="4" w:space="0" w:color="auto"/>
              <w:right w:val="single" w:sz="2" w:space="0" w:color="auto"/>
            </w:tcBorders>
            <w:shd w:val="clear" w:color="auto" w:fill="auto"/>
            <w:vAlign w:val="center"/>
            <w:hideMark/>
          </w:tcPr>
          <w:p w14:paraId="5580D0EA" w14:textId="77777777" w:rsidR="000C509B" w:rsidRPr="00F22D5A" w:rsidRDefault="000C509B" w:rsidP="00EB21D5">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6.548</w:t>
            </w:r>
          </w:p>
        </w:tc>
        <w:tc>
          <w:tcPr>
            <w:tcW w:w="614" w:type="dxa"/>
            <w:tcBorders>
              <w:top w:val="single" w:sz="2" w:space="0" w:color="auto"/>
              <w:left w:val="single" w:sz="2" w:space="0" w:color="auto"/>
              <w:bottom w:val="single" w:sz="4" w:space="0" w:color="auto"/>
              <w:right w:val="nil"/>
            </w:tcBorders>
            <w:shd w:val="clear" w:color="auto" w:fill="auto"/>
            <w:noWrap/>
            <w:vAlign w:val="center"/>
            <w:hideMark/>
          </w:tcPr>
          <w:p w14:paraId="49DB8077"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29</w:t>
            </w:r>
          </w:p>
        </w:tc>
        <w:tc>
          <w:tcPr>
            <w:tcW w:w="677" w:type="dxa"/>
            <w:tcBorders>
              <w:top w:val="single" w:sz="2" w:space="0" w:color="auto"/>
              <w:left w:val="nil"/>
              <w:bottom w:val="single" w:sz="4" w:space="0" w:color="auto"/>
              <w:right w:val="nil"/>
            </w:tcBorders>
            <w:shd w:val="clear" w:color="auto" w:fill="auto"/>
            <w:noWrap/>
            <w:vAlign w:val="center"/>
            <w:hideMark/>
          </w:tcPr>
          <w:p w14:paraId="04DC3ECF" w14:textId="77777777" w:rsidR="000C509B" w:rsidRPr="00F22D5A"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30</w:t>
            </w:r>
          </w:p>
        </w:tc>
        <w:tc>
          <w:tcPr>
            <w:tcW w:w="677" w:type="dxa"/>
            <w:tcBorders>
              <w:top w:val="single" w:sz="2" w:space="0" w:color="auto"/>
              <w:left w:val="nil"/>
              <w:bottom w:val="single" w:sz="4" w:space="0" w:color="auto"/>
              <w:right w:val="nil"/>
            </w:tcBorders>
            <w:shd w:val="clear" w:color="auto" w:fill="auto"/>
            <w:noWrap/>
            <w:vAlign w:val="center"/>
            <w:hideMark/>
          </w:tcPr>
          <w:p w14:paraId="10623C0E" w14:textId="77777777" w:rsidR="000C509B" w:rsidRPr="000B530B" w:rsidRDefault="000C509B" w:rsidP="000B530B">
            <w:pPr>
              <w:spacing w:after="0"/>
              <w:ind w:left="-28" w:firstLine="0"/>
              <w:jc w:val="right"/>
              <w:rPr>
                <w:rFonts w:ascii="Arial Narrow" w:hAnsi="Arial Narrow" w:cs="Calibri"/>
                <w:color w:val="000000"/>
                <w:szCs w:val="18"/>
                <w:lang w:val="es-ES" w:eastAsia="es-ES"/>
              </w:rPr>
            </w:pPr>
            <w:r w:rsidRPr="00F22D5A">
              <w:rPr>
                <w:rFonts w:ascii="Arial Narrow" w:hAnsi="Arial Narrow" w:cs="Calibri"/>
                <w:color w:val="000000"/>
                <w:szCs w:val="18"/>
                <w:lang w:val="es-ES" w:eastAsia="es-ES"/>
              </w:rPr>
              <w:t>32</w:t>
            </w:r>
          </w:p>
        </w:tc>
      </w:tr>
      <w:tr w:rsidR="000B530B" w:rsidRPr="00467A81" w14:paraId="0F8F391F" w14:textId="77777777" w:rsidTr="00EB21D5">
        <w:trPr>
          <w:trHeight w:val="255"/>
        </w:trPr>
        <w:tc>
          <w:tcPr>
            <w:tcW w:w="998" w:type="dxa"/>
            <w:tcBorders>
              <w:top w:val="single" w:sz="4" w:space="0" w:color="auto"/>
              <w:left w:val="nil"/>
              <w:bottom w:val="single" w:sz="4" w:space="0" w:color="auto"/>
              <w:right w:val="nil"/>
            </w:tcBorders>
            <w:shd w:val="clear" w:color="auto" w:fill="8DB3E2"/>
            <w:vAlign w:val="center"/>
            <w:hideMark/>
          </w:tcPr>
          <w:p w14:paraId="4BB00188" w14:textId="77777777" w:rsidR="000C509B" w:rsidRPr="000B530B" w:rsidRDefault="000C509B" w:rsidP="000B530B">
            <w:pPr>
              <w:spacing w:after="0"/>
              <w:ind w:firstLine="0"/>
              <w:jc w:val="left"/>
              <w:rPr>
                <w:rFonts w:ascii="Arial" w:hAnsi="Arial" w:cs="Arial"/>
                <w:color w:val="000000"/>
                <w:sz w:val="18"/>
                <w:szCs w:val="16"/>
                <w:lang w:val="es-ES" w:eastAsia="es-ES"/>
              </w:rPr>
            </w:pPr>
            <w:r w:rsidRPr="000B530B">
              <w:rPr>
                <w:rFonts w:ascii="Arial" w:hAnsi="Arial" w:cs="Arial"/>
                <w:color w:val="000000"/>
                <w:sz w:val="18"/>
                <w:szCs w:val="16"/>
                <w:lang w:val="es-ES" w:eastAsia="es-ES"/>
              </w:rPr>
              <w:t>Total</w:t>
            </w:r>
          </w:p>
        </w:tc>
        <w:tc>
          <w:tcPr>
            <w:tcW w:w="663" w:type="dxa"/>
            <w:tcBorders>
              <w:top w:val="single" w:sz="4" w:space="0" w:color="auto"/>
              <w:left w:val="nil"/>
              <w:bottom w:val="single" w:sz="4" w:space="0" w:color="auto"/>
              <w:right w:val="nil"/>
            </w:tcBorders>
            <w:shd w:val="clear" w:color="auto" w:fill="8DB3E2"/>
            <w:vAlign w:val="center"/>
            <w:hideMark/>
          </w:tcPr>
          <w:p w14:paraId="3A37A5E2" w14:textId="77777777" w:rsidR="000C509B" w:rsidRPr="000B530B" w:rsidRDefault="000C509B" w:rsidP="00287D24">
            <w:pPr>
              <w:spacing w:after="0"/>
              <w:ind w:left="-28" w:firstLine="0"/>
              <w:jc w:val="center"/>
              <w:rPr>
                <w:rFonts w:ascii="Arial" w:hAnsi="Arial" w:cs="Arial"/>
                <w:color w:val="000000"/>
                <w:sz w:val="18"/>
                <w:szCs w:val="16"/>
                <w:lang w:val="es-ES" w:eastAsia="es-ES"/>
              </w:rPr>
            </w:pPr>
            <w:r w:rsidRPr="000B530B">
              <w:rPr>
                <w:rFonts w:ascii="Arial" w:hAnsi="Arial" w:cs="Arial"/>
                <w:color w:val="000000"/>
                <w:sz w:val="18"/>
                <w:szCs w:val="16"/>
                <w:lang w:val="es-ES" w:eastAsia="es-ES"/>
              </w:rPr>
              <w:t>15.146</w:t>
            </w:r>
          </w:p>
        </w:tc>
        <w:tc>
          <w:tcPr>
            <w:tcW w:w="663" w:type="dxa"/>
            <w:tcBorders>
              <w:top w:val="single" w:sz="4" w:space="0" w:color="auto"/>
              <w:left w:val="nil"/>
              <w:bottom w:val="single" w:sz="4" w:space="0" w:color="auto"/>
              <w:right w:val="nil"/>
            </w:tcBorders>
            <w:shd w:val="clear" w:color="auto" w:fill="8DB3E2"/>
            <w:vAlign w:val="center"/>
            <w:hideMark/>
          </w:tcPr>
          <w:p w14:paraId="03E3A306" w14:textId="77777777" w:rsidR="000C509B" w:rsidRPr="000B530B" w:rsidRDefault="000C509B" w:rsidP="009F5687">
            <w:pPr>
              <w:spacing w:after="0"/>
              <w:ind w:left="-28" w:firstLine="0"/>
              <w:jc w:val="center"/>
              <w:rPr>
                <w:rFonts w:ascii="Arial" w:hAnsi="Arial" w:cs="Arial"/>
                <w:color w:val="000000"/>
                <w:sz w:val="18"/>
                <w:szCs w:val="16"/>
                <w:lang w:val="es-ES" w:eastAsia="es-ES"/>
              </w:rPr>
            </w:pPr>
            <w:r w:rsidRPr="000B530B">
              <w:rPr>
                <w:rFonts w:ascii="Arial" w:hAnsi="Arial" w:cs="Arial"/>
                <w:color w:val="000000"/>
                <w:sz w:val="18"/>
                <w:szCs w:val="16"/>
                <w:lang w:val="es-ES" w:eastAsia="es-ES"/>
              </w:rPr>
              <w:t>15.0</w:t>
            </w:r>
            <w:r w:rsidR="009F5687">
              <w:rPr>
                <w:rFonts w:ascii="Arial" w:hAnsi="Arial" w:cs="Arial"/>
                <w:color w:val="000000"/>
                <w:sz w:val="18"/>
                <w:szCs w:val="16"/>
                <w:lang w:val="es-ES" w:eastAsia="es-ES"/>
              </w:rPr>
              <w:t>6</w:t>
            </w:r>
            <w:r w:rsidRPr="000B530B">
              <w:rPr>
                <w:rFonts w:ascii="Arial" w:hAnsi="Arial" w:cs="Arial"/>
                <w:color w:val="000000"/>
                <w:sz w:val="18"/>
                <w:szCs w:val="16"/>
                <w:lang w:val="es-ES" w:eastAsia="es-ES"/>
              </w:rPr>
              <w:t>3</w:t>
            </w:r>
          </w:p>
        </w:tc>
        <w:tc>
          <w:tcPr>
            <w:tcW w:w="663" w:type="dxa"/>
            <w:tcBorders>
              <w:top w:val="single" w:sz="4" w:space="0" w:color="auto"/>
              <w:left w:val="nil"/>
              <w:bottom w:val="single" w:sz="4" w:space="0" w:color="auto"/>
              <w:right w:val="single" w:sz="2" w:space="0" w:color="auto"/>
            </w:tcBorders>
            <w:shd w:val="clear" w:color="auto" w:fill="8DB3E2"/>
            <w:vAlign w:val="center"/>
            <w:hideMark/>
          </w:tcPr>
          <w:p w14:paraId="4EF1E170" w14:textId="77777777" w:rsidR="000C509B" w:rsidRPr="000B530B" w:rsidRDefault="000C509B" w:rsidP="00287D24">
            <w:pPr>
              <w:spacing w:after="0"/>
              <w:ind w:left="-28" w:firstLine="0"/>
              <w:jc w:val="center"/>
              <w:rPr>
                <w:rFonts w:ascii="Arial" w:hAnsi="Arial" w:cs="Arial"/>
                <w:color w:val="000000"/>
                <w:sz w:val="18"/>
                <w:szCs w:val="16"/>
                <w:lang w:val="es-ES" w:eastAsia="es-ES"/>
              </w:rPr>
            </w:pPr>
            <w:r w:rsidRPr="000B530B">
              <w:rPr>
                <w:rFonts w:ascii="Arial" w:hAnsi="Arial" w:cs="Arial"/>
                <w:color w:val="000000"/>
                <w:sz w:val="18"/>
                <w:szCs w:val="16"/>
                <w:lang w:val="es-ES" w:eastAsia="es-ES"/>
              </w:rPr>
              <w:t>14.674</w:t>
            </w:r>
          </w:p>
        </w:tc>
        <w:tc>
          <w:tcPr>
            <w:tcW w:w="663" w:type="dxa"/>
            <w:tcBorders>
              <w:top w:val="single" w:sz="4" w:space="0" w:color="auto"/>
              <w:left w:val="single" w:sz="2" w:space="0" w:color="auto"/>
              <w:bottom w:val="single" w:sz="4" w:space="0" w:color="auto"/>
              <w:right w:val="nil"/>
            </w:tcBorders>
            <w:shd w:val="clear" w:color="auto" w:fill="8DB3E2"/>
            <w:vAlign w:val="center"/>
            <w:hideMark/>
          </w:tcPr>
          <w:p w14:paraId="306271BC"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13.688</w:t>
            </w:r>
          </w:p>
        </w:tc>
        <w:tc>
          <w:tcPr>
            <w:tcW w:w="663" w:type="dxa"/>
            <w:tcBorders>
              <w:top w:val="single" w:sz="4" w:space="0" w:color="auto"/>
              <w:left w:val="nil"/>
              <w:bottom w:val="single" w:sz="4" w:space="0" w:color="auto"/>
              <w:right w:val="nil"/>
            </w:tcBorders>
            <w:shd w:val="clear" w:color="auto" w:fill="8DB3E2"/>
            <w:vAlign w:val="center"/>
            <w:hideMark/>
          </w:tcPr>
          <w:p w14:paraId="4BB2104A"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14.880</w:t>
            </w:r>
          </w:p>
        </w:tc>
        <w:tc>
          <w:tcPr>
            <w:tcW w:w="663" w:type="dxa"/>
            <w:tcBorders>
              <w:top w:val="single" w:sz="4" w:space="0" w:color="auto"/>
              <w:left w:val="nil"/>
              <w:bottom w:val="single" w:sz="4" w:space="0" w:color="auto"/>
              <w:right w:val="single" w:sz="2" w:space="0" w:color="auto"/>
            </w:tcBorders>
            <w:shd w:val="clear" w:color="auto" w:fill="8DB3E2"/>
            <w:vAlign w:val="center"/>
            <w:hideMark/>
          </w:tcPr>
          <w:p w14:paraId="0927BC4E"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17.056</w:t>
            </w:r>
          </w:p>
        </w:tc>
        <w:tc>
          <w:tcPr>
            <w:tcW w:w="663" w:type="dxa"/>
            <w:tcBorders>
              <w:top w:val="single" w:sz="4" w:space="0" w:color="auto"/>
              <w:left w:val="single" w:sz="2" w:space="0" w:color="auto"/>
              <w:bottom w:val="single" w:sz="4" w:space="0" w:color="auto"/>
              <w:right w:val="nil"/>
            </w:tcBorders>
            <w:shd w:val="clear" w:color="auto" w:fill="8DB3E2"/>
            <w:vAlign w:val="center"/>
            <w:hideMark/>
          </w:tcPr>
          <w:p w14:paraId="546FB282"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28.834</w:t>
            </w:r>
          </w:p>
        </w:tc>
        <w:tc>
          <w:tcPr>
            <w:tcW w:w="663" w:type="dxa"/>
            <w:tcBorders>
              <w:top w:val="single" w:sz="4" w:space="0" w:color="auto"/>
              <w:left w:val="nil"/>
              <w:bottom w:val="single" w:sz="4" w:space="0" w:color="auto"/>
              <w:right w:val="nil"/>
            </w:tcBorders>
            <w:shd w:val="clear" w:color="auto" w:fill="8DB3E2"/>
            <w:vAlign w:val="center"/>
            <w:hideMark/>
          </w:tcPr>
          <w:p w14:paraId="5C200B94"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29.493</w:t>
            </w:r>
          </w:p>
        </w:tc>
        <w:tc>
          <w:tcPr>
            <w:tcW w:w="652" w:type="dxa"/>
            <w:tcBorders>
              <w:top w:val="single" w:sz="4" w:space="0" w:color="auto"/>
              <w:left w:val="nil"/>
              <w:bottom w:val="single" w:sz="4" w:space="0" w:color="auto"/>
              <w:right w:val="single" w:sz="2" w:space="0" w:color="auto"/>
            </w:tcBorders>
            <w:shd w:val="clear" w:color="auto" w:fill="8DB3E2"/>
            <w:vAlign w:val="center"/>
            <w:hideMark/>
          </w:tcPr>
          <w:p w14:paraId="54690B40" w14:textId="77777777" w:rsidR="000C509B" w:rsidRPr="009F5687" w:rsidRDefault="000C509B" w:rsidP="009F5687">
            <w:pPr>
              <w:spacing w:after="0"/>
              <w:ind w:left="-28" w:firstLine="0"/>
              <w:jc w:val="right"/>
              <w:rPr>
                <w:rFonts w:ascii="Arial" w:hAnsi="Arial" w:cs="Arial"/>
                <w:color w:val="000000"/>
                <w:sz w:val="18"/>
                <w:szCs w:val="18"/>
                <w:lang w:val="es-ES" w:eastAsia="es-ES"/>
              </w:rPr>
            </w:pPr>
            <w:r w:rsidRPr="009F5687">
              <w:rPr>
                <w:rFonts w:ascii="Arial" w:hAnsi="Arial" w:cs="Arial"/>
                <w:color w:val="000000"/>
                <w:sz w:val="18"/>
                <w:szCs w:val="18"/>
                <w:lang w:val="es-ES" w:eastAsia="es-ES"/>
              </w:rPr>
              <w:t>31.730</w:t>
            </w:r>
          </w:p>
        </w:tc>
        <w:tc>
          <w:tcPr>
            <w:tcW w:w="614" w:type="dxa"/>
            <w:tcBorders>
              <w:top w:val="single" w:sz="4" w:space="0" w:color="auto"/>
              <w:left w:val="single" w:sz="2" w:space="0" w:color="auto"/>
              <w:bottom w:val="single" w:sz="4" w:space="0" w:color="auto"/>
              <w:right w:val="nil"/>
            </w:tcBorders>
            <w:shd w:val="clear" w:color="auto" w:fill="8DB3E2"/>
            <w:noWrap/>
            <w:vAlign w:val="center"/>
            <w:hideMark/>
          </w:tcPr>
          <w:p w14:paraId="5CE171F6"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47</w:t>
            </w:r>
          </w:p>
        </w:tc>
        <w:tc>
          <w:tcPr>
            <w:tcW w:w="677" w:type="dxa"/>
            <w:tcBorders>
              <w:top w:val="single" w:sz="4" w:space="0" w:color="auto"/>
              <w:left w:val="nil"/>
              <w:bottom w:val="single" w:sz="4" w:space="0" w:color="auto"/>
              <w:right w:val="nil"/>
            </w:tcBorders>
            <w:shd w:val="clear" w:color="auto" w:fill="8DB3E2"/>
            <w:noWrap/>
            <w:vAlign w:val="center"/>
            <w:hideMark/>
          </w:tcPr>
          <w:p w14:paraId="4FDDD0CB"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50</w:t>
            </w:r>
          </w:p>
        </w:tc>
        <w:tc>
          <w:tcPr>
            <w:tcW w:w="677" w:type="dxa"/>
            <w:tcBorders>
              <w:top w:val="single" w:sz="4" w:space="0" w:color="auto"/>
              <w:left w:val="nil"/>
              <w:bottom w:val="single" w:sz="4" w:space="0" w:color="auto"/>
              <w:right w:val="nil"/>
            </w:tcBorders>
            <w:shd w:val="clear" w:color="auto" w:fill="8DB3E2"/>
            <w:noWrap/>
            <w:vAlign w:val="center"/>
            <w:hideMark/>
          </w:tcPr>
          <w:p w14:paraId="0B9FE134" w14:textId="77777777" w:rsidR="000C509B" w:rsidRPr="000B530B" w:rsidRDefault="000C509B" w:rsidP="003F5518">
            <w:pPr>
              <w:spacing w:after="0"/>
              <w:ind w:left="-28" w:firstLine="0"/>
              <w:jc w:val="right"/>
              <w:rPr>
                <w:rFonts w:ascii="Arial" w:hAnsi="Arial" w:cs="Arial"/>
                <w:color w:val="000000"/>
                <w:sz w:val="18"/>
                <w:szCs w:val="16"/>
                <w:lang w:val="es-ES" w:eastAsia="es-ES"/>
              </w:rPr>
            </w:pPr>
            <w:r w:rsidRPr="000B530B">
              <w:rPr>
                <w:rFonts w:ascii="Arial" w:hAnsi="Arial" w:cs="Arial"/>
                <w:color w:val="000000"/>
                <w:sz w:val="18"/>
                <w:szCs w:val="16"/>
                <w:lang w:val="es-ES" w:eastAsia="es-ES"/>
              </w:rPr>
              <w:t>54</w:t>
            </w:r>
          </w:p>
        </w:tc>
      </w:tr>
    </w:tbl>
    <w:p w14:paraId="048F1AB4" w14:textId="77777777" w:rsidR="000C509B" w:rsidRPr="000C4A15" w:rsidRDefault="000C509B" w:rsidP="000C509B">
      <w:pPr>
        <w:pStyle w:val="texto"/>
        <w:spacing w:before="240" w:after="120"/>
        <w:rPr>
          <w:lang w:val="es-ES"/>
        </w:rPr>
      </w:pPr>
      <w:r w:rsidRPr="000C4A15">
        <w:rPr>
          <w:lang w:val="es-ES"/>
        </w:rPr>
        <w:t>El índice de temporalidad es creciente en todos los ámbitos de la ACFN, si bien es menor en la Administración Núcleo con un 3</w:t>
      </w:r>
      <w:r>
        <w:rPr>
          <w:lang w:val="es-ES"/>
        </w:rPr>
        <w:t>2</w:t>
      </w:r>
      <w:r w:rsidRPr="000C4A15">
        <w:rPr>
          <w:lang w:val="es-ES"/>
        </w:rPr>
        <w:t xml:space="preserve"> por ciento en 20</w:t>
      </w:r>
      <w:r>
        <w:rPr>
          <w:lang w:val="es-ES"/>
        </w:rPr>
        <w:t>20</w:t>
      </w:r>
      <w:r w:rsidRPr="000C4A15">
        <w:rPr>
          <w:lang w:val="es-ES"/>
        </w:rPr>
        <w:t xml:space="preserve"> frente al valor significativamente alto del SNS-O que alcanza el 6</w:t>
      </w:r>
      <w:r>
        <w:rPr>
          <w:lang w:val="es-ES"/>
        </w:rPr>
        <w:t>4</w:t>
      </w:r>
      <w:r w:rsidRPr="000C4A15">
        <w:rPr>
          <w:lang w:val="es-ES"/>
        </w:rPr>
        <w:t xml:space="preserve"> por ciento.</w:t>
      </w:r>
    </w:p>
    <w:p w14:paraId="010026F6" w14:textId="77777777" w:rsidR="000C509B" w:rsidRPr="00A54FC5" w:rsidRDefault="000C509B" w:rsidP="000C509B">
      <w:pPr>
        <w:pStyle w:val="texto"/>
        <w:spacing w:before="120" w:after="240"/>
        <w:rPr>
          <w:lang w:val="es-ES"/>
        </w:rPr>
      </w:pPr>
      <w:r w:rsidRPr="00A54FC5">
        <w:rPr>
          <w:lang w:val="es-ES"/>
        </w:rPr>
        <w:t>Por otro lado, hemos analizado la edad del personal fijo en el periodo 201</w:t>
      </w:r>
      <w:r>
        <w:rPr>
          <w:lang w:val="es-ES"/>
        </w:rPr>
        <w:t>6</w:t>
      </w:r>
      <w:r w:rsidRPr="00A54FC5">
        <w:rPr>
          <w:lang w:val="es-ES"/>
        </w:rPr>
        <w:t>-20</w:t>
      </w:r>
      <w:r>
        <w:rPr>
          <w:lang w:val="es-ES"/>
        </w:rPr>
        <w:t>20</w:t>
      </w:r>
      <w:r w:rsidRPr="00A54FC5">
        <w:rPr>
          <w:lang w:val="es-ES"/>
        </w:rPr>
        <w:t xml:space="preserve"> y los datos obtenidos a 31 de diciembre de cada año son: </w:t>
      </w:r>
    </w:p>
    <w:tbl>
      <w:tblPr>
        <w:tblStyle w:val="Tablaconcuadrcula"/>
        <w:tblW w:w="5000" w:type="pct"/>
        <w:jc w:val="center"/>
        <w:tblBorders>
          <w:left w:val="none" w:sz="0" w:space="0" w:color="auto"/>
          <w:right w:val="none" w:sz="0" w:space="0" w:color="auto"/>
          <w:insideV w:val="single" w:sz="2" w:space="0" w:color="auto"/>
        </w:tblBorders>
        <w:tblLook w:val="04A0" w:firstRow="1" w:lastRow="0" w:firstColumn="1" w:lastColumn="0" w:noHBand="0" w:noVBand="1"/>
      </w:tblPr>
      <w:tblGrid>
        <w:gridCol w:w="1471"/>
        <w:gridCol w:w="800"/>
        <w:gridCol w:w="645"/>
        <w:gridCol w:w="775"/>
        <w:gridCol w:w="710"/>
        <w:gridCol w:w="842"/>
        <w:gridCol w:w="700"/>
        <w:gridCol w:w="814"/>
        <w:gridCol w:w="645"/>
        <w:gridCol w:w="786"/>
        <w:gridCol w:w="601"/>
      </w:tblGrid>
      <w:tr w:rsidR="000B530B" w:rsidRPr="000B530B" w14:paraId="23789182" w14:textId="77777777" w:rsidTr="009916F3">
        <w:trPr>
          <w:trHeight w:val="255"/>
          <w:jc w:val="center"/>
        </w:trPr>
        <w:tc>
          <w:tcPr>
            <w:tcW w:w="837" w:type="pct"/>
            <w:tcBorders>
              <w:bottom w:val="nil"/>
            </w:tcBorders>
            <w:shd w:val="clear" w:color="auto" w:fill="8DB3E2"/>
            <w:vAlign w:val="center"/>
          </w:tcPr>
          <w:p w14:paraId="7DE36E5A" w14:textId="77777777" w:rsidR="000C509B" w:rsidRPr="000B530B" w:rsidRDefault="000C509B" w:rsidP="000B530B">
            <w:pPr>
              <w:pStyle w:val="texto"/>
              <w:spacing w:after="0" w:line="240" w:lineRule="atLeast"/>
              <w:ind w:firstLine="0"/>
              <w:jc w:val="left"/>
              <w:rPr>
                <w:rFonts w:ascii="Arial" w:hAnsi="Arial" w:cs="Arial"/>
                <w:sz w:val="18"/>
                <w:szCs w:val="16"/>
                <w:lang w:val="es-ES"/>
              </w:rPr>
            </w:pPr>
          </w:p>
        </w:tc>
        <w:tc>
          <w:tcPr>
            <w:tcW w:w="822" w:type="pct"/>
            <w:gridSpan w:val="2"/>
            <w:tcBorders>
              <w:bottom w:val="single" w:sz="4" w:space="0" w:color="auto"/>
            </w:tcBorders>
            <w:shd w:val="clear" w:color="auto" w:fill="8DB3E2"/>
            <w:vAlign w:val="center"/>
          </w:tcPr>
          <w:p w14:paraId="190D5B60" w14:textId="77777777" w:rsidR="000C509B" w:rsidRPr="000B530B" w:rsidRDefault="000C509B" w:rsidP="00287D24">
            <w:pPr>
              <w:spacing w:after="0" w:line="240" w:lineRule="atLeast"/>
              <w:ind w:firstLine="0"/>
              <w:jc w:val="center"/>
              <w:rPr>
                <w:rFonts w:ascii="Arial" w:hAnsi="Arial" w:cs="Arial"/>
                <w:sz w:val="18"/>
                <w:szCs w:val="16"/>
                <w:lang w:val="es-ES" w:eastAsia="es-ES"/>
              </w:rPr>
            </w:pPr>
            <w:r w:rsidRPr="000B530B">
              <w:rPr>
                <w:rFonts w:ascii="Arial" w:hAnsi="Arial" w:cs="Arial"/>
                <w:sz w:val="18"/>
                <w:szCs w:val="16"/>
                <w:lang w:val="es-ES" w:eastAsia="es-ES"/>
              </w:rPr>
              <w:t>2016</w:t>
            </w:r>
          </w:p>
        </w:tc>
        <w:tc>
          <w:tcPr>
            <w:tcW w:w="845" w:type="pct"/>
            <w:gridSpan w:val="2"/>
            <w:tcBorders>
              <w:bottom w:val="single" w:sz="4" w:space="0" w:color="auto"/>
            </w:tcBorders>
            <w:shd w:val="clear" w:color="auto" w:fill="8DB3E2"/>
            <w:vAlign w:val="center"/>
          </w:tcPr>
          <w:p w14:paraId="30772773" w14:textId="77777777" w:rsidR="000C509B" w:rsidRPr="000B530B" w:rsidRDefault="000C509B" w:rsidP="00287D24">
            <w:pPr>
              <w:spacing w:after="0" w:line="240" w:lineRule="atLeast"/>
              <w:ind w:left="-95" w:right="-46" w:firstLine="0"/>
              <w:jc w:val="center"/>
              <w:rPr>
                <w:rFonts w:ascii="Arial" w:hAnsi="Arial" w:cs="Arial"/>
                <w:sz w:val="18"/>
                <w:szCs w:val="16"/>
                <w:lang w:val="es-ES" w:eastAsia="es-ES"/>
              </w:rPr>
            </w:pPr>
            <w:r w:rsidRPr="000B530B">
              <w:rPr>
                <w:rFonts w:ascii="Arial" w:hAnsi="Arial" w:cs="Arial"/>
                <w:sz w:val="18"/>
                <w:szCs w:val="16"/>
                <w:lang w:val="es-ES" w:eastAsia="es-ES"/>
              </w:rPr>
              <w:t>2017</w:t>
            </w:r>
          </w:p>
        </w:tc>
        <w:tc>
          <w:tcPr>
            <w:tcW w:w="877" w:type="pct"/>
            <w:gridSpan w:val="2"/>
            <w:tcBorders>
              <w:bottom w:val="single" w:sz="4" w:space="0" w:color="auto"/>
            </w:tcBorders>
            <w:shd w:val="clear" w:color="auto" w:fill="8DB3E2"/>
            <w:vAlign w:val="center"/>
          </w:tcPr>
          <w:p w14:paraId="66313BBE" w14:textId="77777777" w:rsidR="000C509B" w:rsidRPr="000B530B" w:rsidRDefault="000C509B" w:rsidP="00287D24">
            <w:pPr>
              <w:spacing w:after="0" w:line="240" w:lineRule="atLeast"/>
              <w:ind w:firstLine="0"/>
              <w:jc w:val="center"/>
              <w:rPr>
                <w:rFonts w:ascii="Arial" w:hAnsi="Arial" w:cs="Arial"/>
                <w:sz w:val="18"/>
                <w:szCs w:val="16"/>
                <w:lang w:val="es-ES" w:eastAsia="es-ES"/>
              </w:rPr>
            </w:pPr>
            <w:r w:rsidRPr="000B530B">
              <w:rPr>
                <w:rFonts w:ascii="Arial" w:hAnsi="Arial" w:cs="Arial"/>
                <w:sz w:val="18"/>
                <w:szCs w:val="16"/>
                <w:lang w:val="es-ES" w:eastAsia="es-ES"/>
              </w:rPr>
              <w:t>2018</w:t>
            </w:r>
          </w:p>
        </w:tc>
        <w:tc>
          <w:tcPr>
            <w:tcW w:w="830" w:type="pct"/>
            <w:gridSpan w:val="2"/>
            <w:tcBorders>
              <w:bottom w:val="single" w:sz="4" w:space="0" w:color="auto"/>
            </w:tcBorders>
            <w:shd w:val="clear" w:color="auto" w:fill="8DB3E2"/>
            <w:vAlign w:val="center"/>
          </w:tcPr>
          <w:p w14:paraId="09CDE77B" w14:textId="77777777" w:rsidR="000C509B" w:rsidRPr="000B530B" w:rsidRDefault="000C509B" w:rsidP="00287D24">
            <w:pPr>
              <w:spacing w:after="0" w:line="240" w:lineRule="atLeast"/>
              <w:ind w:left="-127" w:firstLine="0"/>
              <w:jc w:val="center"/>
              <w:rPr>
                <w:rFonts w:ascii="Arial" w:hAnsi="Arial" w:cs="Arial"/>
                <w:sz w:val="18"/>
                <w:szCs w:val="16"/>
                <w:lang w:val="es-ES" w:eastAsia="es-ES"/>
              </w:rPr>
            </w:pPr>
            <w:r w:rsidRPr="000B530B">
              <w:rPr>
                <w:rFonts w:ascii="Arial" w:hAnsi="Arial" w:cs="Arial"/>
                <w:sz w:val="18"/>
                <w:szCs w:val="16"/>
                <w:lang w:val="es-ES" w:eastAsia="es-ES"/>
              </w:rPr>
              <w:t>2019</w:t>
            </w:r>
          </w:p>
        </w:tc>
        <w:tc>
          <w:tcPr>
            <w:tcW w:w="789" w:type="pct"/>
            <w:gridSpan w:val="2"/>
            <w:tcBorders>
              <w:bottom w:val="single" w:sz="4" w:space="0" w:color="auto"/>
            </w:tcBorders>
            <w:shd w:val="clear" w:color="auto" w:fill="8DB3E2"/>
            <w:vAlign w:val="center"/>
          </w:tcPr>
          <w:p w14:paraId="3B360C09" w14:textId="77777777" w:rsidR="000C509B" w:rsidRPr="000B530B" w:rsidRDefault="000C509B" w:rsidP="00287D24">
            <w:pPr>
              <w:spacing w:after="0" w:line="240" w:lineRule="atLeast"/>
              <w:ind w:firstLine="0"/>
              <w:jc w:val="center"/>
              <w:rPr>
                <w:rFonts w:ascii="Arial" w:hAnsi="Arial" w:cs="Arial"/>
                <w:sz w:val="18"/>
                <w:szCs w:val="16"/>
                <w:lang w:val="es-ES" w:eastAsia="es-ES"/>
              </w:rPr>
            </w:pPr>
            <w:r w:rsidRPr="000B530B">
              <w:rPr>
                <w:rFonts w:ascii="Arial" w:hAnsi="Arial" w:cs="Arial"/>
                <w:sz w:val="18"/>
                <w:szCs w:val="16"/>
                <w:lang w:val="es-ES" w:eastAsia="es-ES"/>
              </w:rPr>
              <w:t>2020</w:t>
            </w:r>
          </w:p>
        </w:tc>
      </w:tr>
      <w:tr w:rsidR="000B530B" w:rsidRPr="00E27995" w14:paraId="17C7C0BB" w14:textId="77777777" w:rsidTr="009916F3">
        <w:trPr>
          <w:trHeight w:val="255"/>
          <w:jc w:val="center"/>
        </w:trPr>
        <w:tc>
          <w:tcPr>
            <w:tcW w:w="837" w:type="pct"/>
            <w:tcBorders>
              <w:top w:val="nil"/>
              <w:bottom w:val="single" w:sz="4" w:space="0" w:color="auto"/>
            </w:tcBorders>
            <w:shd w:val="clear" w:color="auto" w:fill="8DB3E2"/>
            <w:vAlign w:val="center"/>
          </w:tcPr>
          <w:p w14:paraId="6372F2B4" w14:textId="77777777" w:rsidR="000C509B" w:rsidRPr="00E27995" w:rsidRDefault="000C509B" w:rsidP="000B530B">
            <w:pPr>
              <w:pStyle w:val="texto"/>
              <w:spacing w:after="0" w:line="240" w:lineRule="atLeast"/>
              <w:ind w:firstLine="0"/>
              <w:jc w:val="left"/>
              <w:rPr>
                <w:rFonts w:ascii="Arial" w:hAnsi="Arial" w:cs="Arial"/>
                <w:sz w:val="16"/>
                <w:szCs w:val="16"/>
                <w:lang w:val="es-ES"/>
              </w:rPr>
            </w:pPr>
          </w:p>
        </w:tc>
        <w:tc>
          <w:tcPr>
            <w:tcW w:w="455" w:type="pct"/>
            <w:tcBorders>
              <w:top w:val="single" w:sz="4" w:space="0" w:color="auto"/>
              <w:bottom w:val="single" w:sz="4" w:space="0" w:color="auto"/>
            </w:tcBorders>
            <w:shd w:val="clear" w:color="auto" w:fill="8DB3E2"/>
            <w:vAlign w:val="center"/>
          </w:tcPr>
          <w:p w14:paraId="4BD5D25C" w14:textId="77777777" w:rsidR="000C509B" w:rsidRPr="00E27995" w:rsidRDefault="000C509B" w:rsidP="003F5518">
            <w:pPr>
              <w:spacing w:after="0" w:line="0" w:lineRule="atLeast"/>
              <w:ind w:left="-79" w:right="-96" w:firstLine="0"/>
              <w:jc w:val="right"/>
              <w:rPr>
                <w:rFonts w:ascii="Arial" w:hAnsi="Arial" w:cs="Arial"/>
                <w:sz w:val="16"/>
                <w:szCs w:val="16"/>
                <w:lang w:val="es-ES" w:eastAsia="es-ES"/>
              </w:rPr>
            </w:pPr>
            <w:r w:rsidRPr="00E27995">
              <w:rPr>
                <w:rFonts w:ascii="Arial" w:hAnsi="Arial" w:cs="Arial"/>
                <w:sz w:val="16"/>
                <w:szCs w:val="16"/>
                <w:lang w:val="es-ES" w:eastAsia="es-ES"/>
              </w:rPr>
              <w:t>Personas</w:t>
            </w:r>
          </w:p>
        </w:tc>
        <w:tc>
          <w:tcPr>
            <w:tcW w:w="367" w:type="pct"/>
            <w:tcBorders>
              <w:top w:val="single" w:sz="4" w:space="0" w:color="auto"/>
              <w:bottom w:val="single" w:sz="4" w:space="0" w:color="auto"/>
            </w:tcBorders>
            <w:shd w:val="clear" w:color="auto" w:fill="8DB3E2"/>
            <w:vAlign w:val="center"/>
          </w:tcPr>
          <w:p w14:paraId="64F3EDA2" w14:textId="77777777" w:rsidR="000C509B" w:rsidRPr="00E27995" w:rsidRDefault="000C509B" w:rsidP="003F5518">
            <w:pPr>
              <w:spacing w:after="0" w:line="0" w:lineRule="atLeast"/>
              <w:ind w:left="-79" w:right="-96" w:firstLine="0"/>
              <w:jc w:val="right"/>
              <w:rPr>
                <w:rFonts w:ascii="Arial" w:hAnsi="Arial" w:cs="Arial"/>
                <w:sz w:val="16"/>
                <w:szCs w:val="16"/>
                <w:lang w:val="es-ES" w:eastAsia="es-ES"/>
              </w:rPr>
            </w:pPr>
            <w:r w:rsidRPr="00E27995">
              <w:rPr>
                <w:rFonts w:ascii="Arial" w:hAnsi="Arial" w:cs="Arial"/>
                <w:sz w:val="16"/>
                <w:szCs w:val="16"/>
                <w:lang w:val="es-ES" w:eastAsia="es-ES"/>
              </w:rPr>
              <w:t>%</w:t>
            </w:r>
          </w:p>
          <w:p w14:paraId="7CF0545D" w14:textId="77777777" w:rsidR="000C509B" w:rsidRPr="00E27995" w:rsidRDefault="000C509B" w:rsidP="003F5518">
            <w:pPr>
              <w:spacing w:after="0" w:line="0" w:lineRule="atLeast"/>
              <w:ind w:left="-79" w:right="-96" w:firstLine="0"/>
              <w:jc w:val="right"/>
              <w:rPr>
                <w:rFonts w:ascii="Arial" w:hAnsi="Arial" w:cs="Arial"/>
                <w:sz w:val="16"/>
                <w:szCs w:val="16"/>
                <w:lang w:val="es-ES" w:eastAsia="es-ES"/>
              </w:rPr>
            </w:pPr>
            <w:r w:rsidRPr="00E27995">
              <w:rPr>
                <w:rFonts w:ascii="Arial" w:hAnsi="Arial" w:cs="Arial"/>
                <w:sz w:val="16"/>
                <w:szCs w:val="16"/>
                <w:lang w:val="es-ES" w:eastAsia="es-ES"/>
              </w:rPr>
              <w:t xml:space="preserve"> s/ total</w:t>
            </w:r>
          </w:p>
        </w:tc>
        <w:tc>
          <w:tcPr>
            <w:tcW w:w="441" w:type="pct"/>
            <w:tcBorders>
              <w:top w:val="single" w:sz="4" w:space="0" w:color="auto"/>
              <w:bottom w:val="single" w:sz="4" w:space="0" w:color="auto"/>
            </w:tcBorders>
            <w:shd w:val="clear" w:color="auto" w:fill="8DB3E2"/>
            <w:vAlign w:val="center"/>
          </w:tcPr>
          <w:p w14:paraId="2AE15EEF" w14:textId="77777777" w:rsidR="000C509B" w:rsidRPr="00E27995" w:rsidRDefault="000C509B" w:rsidP="003F5518">
            <w:pPr>
              <w:spacing w:after="0" w:line="0" w:lineRule="atLeast"/>
              <w:ind w:left="-96" w:right="-96" w:firstLine="0"/>
              <w:jc w:val="right"/>
              <w:rPr>
                <w:rFonts w:ascii="Arial" w:hAnsi="Arial" w:cs="Arial"/>
                <w:sz w:val="16"/>
                <w:szCs w:val="16"/>
                <w:lang w:val="es-ES" w:eastAsia="es-ES"/>
              </w:rPr>
            </w:pPr>
            <w:r w:rsidRPr="00E27995">
              <w:rPr>
                <w:rFonts w:ascii="Arial" w:hAnsi="Arial" w:cs="Arial"/>
                <w:sz w:val="16"/>
                <w:szCs w:val="16"/>
                <w:lang w:val="es-ES" w:eastAsia="es-ES"/>
              </w:rPr>
              <w:t>Personas</w:t>
            </w:r>
          </w:p>
        </w:tc>
        <w:tc>
          <w:tcPr>
            <w:tcW w:w="404" w:type="pct"/>
            <w:tcBorders>
              <w:top w:val="single" w:sz="4" w:space="0" w:color="auto"/>
              <w:bottom w:val="single" w:sz="4" w:space="0" w:color="auto"/>
            </w:tcBorders>
            <w:shd w:val="clear" w:color="auto" w:fill="8DB3E2"/>
            <w:vAlign w:val="center"/>
          </w:tcPr>
          <w:p w14:paraId="2303C713" w14:textId="77777777" w:rsidR="000C509B" w:rsidRPr="00E27995" w:rsidRDefault="000C509B" w:rsidP="003F5518">
            <w:pPr>
              <w:spacing w:after="0" w:line="0" w:lineRule="atLeast"/>
              <w:ind w:left="-95" w:right="-96" w:firstLine="0"/>
              <w:jc w:val="right"/>
              <w:rPr>
                <w:rFonts w:ascii="Arial" w:hAnsi="Arial" w:cs="Arial"/>
                <w:sz w:val="16"/>
                <w:szCs w:val="16"/>
                <w:lang w:val="es-ES" w:eastAsia="es-ES"/>
              </w:rPr>
            </w:pPr>
            <w:r w:rsidRPr="00E27995">
              <w:rPr>
                <w:rFonts w:ascii="Arial" w:hAnsi="Arial" w:cs="Arial"/>
                <w:sz w:val="16"/>
                <w:szCs w:val="16"/>
                <w:lang w:val="es-ES" w:eastAsia="es-ES"/>
              </w:rPr>
              <w:t xml:space="preserve">% </w:t>
            </w:r>
          </w:p>
          <w:p w14:paraId="62F8EBFB" w14:textId="77777777" w:rsidR="000C509B" w:rsidRPr="00E27995" w:rsidRDefault="000C509B" w:rsidP="003F5518">
            <w:pPr>
              <w:spacing w:after="0" w:line="0" w:lineRule="atLeast"/>
              <w:ind w:left="-95" w:right="-96" w:firstLine="0"/>
              <w:jc w:val="right"/>
              <w:rPr>
                <w:rFonts w:ascii="Arial" w:hAnsi="Arial" w:cs="Arial"/>
                <w:sz w:val="16"/>
                <w:szCs w:val="16"/>
                <w:lang w:val="es-ES" w:eastAsia="es-ES"/>
              </w:rPr>
            </w:pPr>
            <w:r w:rsidRPr="00E27995">
              <w:rPr>
                <w:rFonts w:ascii="Arial" w:hAnsi="Arial" w:cs="Arial"/>
                <w:sz w:val="16"/>
                <w:szCs w:val="16"/>
                <w:lang w:val="es-ES" w:eastAsia="es-ES"/>
              </w:rPr>
              <w:t>s/ total</w:t>
            </w:r>
          </w:p>
        </w:tc>
        <w:tc>
          <w:tcPr>
            <w:tcW w:w="479" w:type="pct"/>
            <w:tcBorders>
              <w:top w:val="single" w:sz="4" w:space="0" w:color="auto"/>
              <w:bottom w:val="single" w:sz="4" w:space="0" w:color="auto"/>
            </w:tcBorders>
            <w:shd w:val="clear" w:color="auto" w:fill="8DB3E2"/>
            <w:vAlign w:val="center"/>
          </w:tcPr>
          <w:p w14:paraId="0281F259" w14:textId="77777777" w:rsidR="000C509B" w:rsidRPr="00E27995" w:rsidRDefault="000C509B" w:rsidP="003F5518">
            <w:pPr>
              <w:spacing w:after="0" w:line="0" w:lineRule="atLeast"/>
              <w:ind w:left="-138" w:right="-96" w:firstLine="0"/>
              <w:jc w:val="right"/>
              <w:rPr>
                <w:rFonts w:ascii="Arial" w:hAnsi="Arial" w:cs="Arial"/>
                <w:sz w:val="16"/>
                <w:szCs w:val="16"/>
                <w:lang w:val="es-ES" w:eastAsia="es-ES"/>
              </w:rPr>
            </w:pPr>
            <w:r w:rsidRPr="00E27995">
              <w:rPr>
                <w:rFonts w:ascii="Arial" w:hAnsi="Arial" w:cs="Arial"/>
                <w:sz w:val="16"/>
                <w:szCs w:val="16"/>
                <w:lang w:val="es-ES" w:eastAsia="es-ES"/>
              </w:rPr>
              <w:t>Personas</w:t>
            </w:r>
          </w:p>
        </w:tc>
        <w:tc>
          <w:tcPr>
            <w:tcW w:w="398" w:type="pct"/>
            <w:tcBorders>
              <w:top w:val="single" w:sz="4" w:space="0" w:color="auto"/>
              <w:bottom w:val="single" w:sz="4" w:space="0" w:color="auto"/>
            </w:tcBorders>
            <w:shd w:val="clear" w:color="auto" w:fill="8DB3E2"/>
            <w:vAlign w:val="center"/>
          </w:tcPr>
          <w:p w14:paraId="4E3B04F7" w14:textId="77777777" w:rsidR="000C509B" w:rsidRPr="00E27995" w:rsidRDefault="000C509B" w:rsidP="003F5518">
            <w:pPr>
              <w:spacing w:after="0" w:line="0" w:lineRule="atLeast"/>
              <w:ind w:left="-138" w:right="-96" w:firstLine="0"/>
              <w:jc w:val="right"/>
              <w:rPr>
                <w:rFonts w:ascii="Arial" w:hAnsi="Arial" w:cs="Arial"/>
                <w:sz w:val="16"/>
                <w:szCs w:val="16"/>
                <w:lang w:val="es-ES" w:eastAsia="es-ES"/>
              </w:rPr>
            </w:pPr>
            <w:r w:rsidRPr="00E27995">
              <w:rPr>
                <w:rFonts w:ascii="Arial" w:hAnsi="Arial" w:cs="Arial"/>
                <w:sz w:val="16"/>
                <w:szCs w:val="16"/>
                <w:lang w:val="es-ES" w:eastAsia="es-ES"/>
              </w:rPr>
              <w:t xml:space="preserve">% </w:t>
            </w:r>
          </w:p>
          <w:p w14:paraId="493A6042" w14:textId="77777777" w:rsidR="000C509B" w:rsidRPr="00E27995" w:rsidRDefault="000C509B" w:rsidP="003F5518">
            <w:pPr>
              <w:spacing w:after="0" w:line="0" w:lineRule="atLeast"/>
              <w:ind w:left="-138" w:right="-96" w:firstLine="0"/>
              <w:jc w:val="right"/>
              <w:rPr>
                <w:rFonts w:ascii="Arial" w:hAnsi="Arial" w:cs="Arial"/>
                <w:sz w:val="16"/>
                <w:szCs w:val="16"/>
                <w:lang w:val="es-ES" w:eastAsia="es-ES"/>
              </w:rPr>
            </w:pPr>
            <w:r w:rsidRPr="00E27995">
              <w:rPr>
                <w:rFonts w:ascii="Arial" w:hAnsi="Arial" w:cs="Arial"/>
                <w:sz w:val="16"/>
                <w:szCs w:val="16"/>
                <w:lang w:val="es-ES" w:eastAsia="es-ES"/>
              </w:rPr>
              <w:t>s/ total</w:t>
            </w:r>
          </w:p>
        </w:tc>
        <w:tc>
          <w:tcPr>
            <w:tcW w:w="463" w:type="pct"/>
            <w:tcBorders>
              <w:top w:val="single" w:sz="4" w:space="0" w:color="auto"/>
              <w:bottom w:val="single" w:sz="4" w:space="0" w:color="auto"/>
            </w:tcBorders>
            <w:shd w:val="clear" w:color="auto" w:fill="8DB3E2"/>
            <w:vAlign w:val="center"/>
          </w:tcPr>
          <w:p w14:paraId="5F8B9D5D" w14:textId="77777777" w:rsidR="000C509B" w:rsidRPr="00E27995" w:rsidRDefault="000C509B" w:rsidP="003F5518">
            <w:pPr>
              <w:spacing w:after="0" w:line="0" w:lineRule="atLeast"/>
              <w:ind w:left="-127" w:right="-96" w:firstLine="0"/>
              <w:jc w:val="right"/>
              <w:rPr>
                <w:rFonts w:ascii="Arial" w:hAnsi="Arial" w:cs="Arial"/>
                <w:sz w:val="16"/>
                <w:szCs w:val="16"/>
                <w:lang w:val="es-ES" w:eastAsia="es-ES"/>
              </w:rPr>
            </w:pPr>
            <w:r w:rsidRPr="00E27995">
              <w:rPr>
                <w:rFonts w:ascii="Arial" w:hAnsi="Arial" w:cs="Arial"/>
                <w:sz w:val="16"/>
                <w:szCs w:val="16"/>
                <w:lang w:val="es-ES" w:eastAsia="es-ES"/>
              </w:rPr>
              <w:t>Personas</w:t>
            </w:r>
          </w:p>
        </w:tc>
        <w:tc>
          <w:tcPr>
            <w:tcW w:w="367" w:type="pct"/>
            <w:tcBorders>
              <w:top w:val="single" w:sz="4" w:space="0" w:color="auto"/>
              <w:bottom w:val="single" w:sz="4" w:space="0" w:color="auto"/>
            </w:tcBorders>
            <w:shd w:val="clear" w:color="auto" w:fill="8DB3E2"/>
            <w:vAlign w:val="center"/>
          </w:tcPr>
          <w:p w14:paraId="0A20ED61" w14:textId="77777777" w:rsidR="000C509B" w:rsidRPr="00E27995" w:rsidRDefault="000C509B" w:rsidP="003F5518">
            <w:pPr>
              <w:spacing w:after="0" w:line="0" w:lineRule="atLeast"/>
              <w:ind w:left="-127" w:right="-96" w:firstLine="0"/>
              <w:jc w:val="right"/>
              <w:rPr>
                <w:rFonts w:ascii="Arial" w:hAnsi="Arial" w:cs="Arial"/>
                <w:sz w:val="16"/>
                <w:szCs w:val="16"/>
                <w:lang w:val="es-ES" w:eastAsia="es-ES"/>
              </w:rPr>
            </w:pPr>
            <w:r w:rsidRPr="00E27995">
              <w:rPr>
                <w:rFonts w:ascii="Arial" w:hAnsi="Arial" w:cs="Arial"/>
                <w:sz w:val="16"/>
                <w:szCs w:val="16"/>
                <w:lang w:val="es-ES" w:eastAsia="es-ES"/>
              </w:rPr>
              <w:t>%</w:t>
            </w:r>
          </w:p>
          <w:p w14:paraId="2C3F47A1" w14:textId="77777777" w:rsidR="000C509B" w:rsidRPr="00E27995" w:rsidRDefault="000C509B" w:rsidP="003F5518">
            <w:pPr>
              <w:spacing w:after="0" w:line="0" w:lineRule="atLeast"/>
              <w:ind w:left="-127" w:right="-96" w:firstLine="0"/>
              <w:jc w:val="right"/>
              <w:rPr>
                <w:rFonts w:ascii="Arial" w:hAnsi="Arial" w:cs="Arial"/>
                <w:sz w:val="16"/>
                <w:szCs w:val="16"/>
                <w:lang w:val="es-ES" w:eastAsia="es-ES"/>
              </w:rPr>
            </w:pPr>
            <w:r w:rsidRPr="00E27995">
              <w:rPr>
                <w:rFonts w:ascii="Arial" w:hAnsi="Arial" w:cs="Arial"/>
                <w:sz w:val="16"/>
                <w:szCs w:val="16"/>
                <w:lang w:val="es-ES" w:eastAsia="es-ES"/>
              </w:rPr>
              <w:t xml:space="preserve"> s/ total</w:t>
            </w:r>
          </w:p>
        </w:tc>
        <w:tc>
          <w:tcPr>
            <w:tcW w:w="447" w:type="pct"/>
            <w:tcBorders>
              <w:top w:val="single" w:sz="4" w:space="0" w:color="auto"/>
              <w:bottom w:val="single" w:sz="4" w:space="0" w:color="auto"/>
            </w:tcBorders>
            <w:shd w:val="clear" w:color="auto" w:fill="8DB3E2"/>
            <w:vAlign w:val="center"/>
          </w:tcPr>
          <w:p w14:paraId="12ABB778" w14:textId="77777777" w:rsidR="000C509B" w:rsidRPr="00E27995" w:rsidRDefault="000C509B" w:rsidP="003F5518">
            <w:pPr>
              <w:spacing w:after="0" w:line="0" w:lineRule="atLeast"/>
              <w:ind w:left="-75" w:right="-96" w:firstLine="0"/>
              <w:jc w:val="right"/>
              <w:rPr>
                <w:rFonts w:ascii="Arial" w:hAnsi="Arial" w:cs="Arial"/>
                <w:sz w:val="16"/>
                <w:szCs w:val="16"/>
                <w:lang w:val="es-ES" w:eastAsia="es-ES"/>
              </w:rPr>
            </w:pPr>
            <w:r w:rsidRPr="00E27995">
              <w:rPr>
                <w:rFonts w:ascii="Arial" w:hAnsi="Arial" w:cs="Arial"/>
                <w:sz w:val="16"/>
                <w:szCs w:val="16"/>
                <w:lang w:val="es-ES" w:eastAsia="es-ES"/>
              </w:rPr>
              <w:t>Personas</w:t>
            </w:r>
          </w:p>
        </w:tc>
        <w:tc>
          <w:tcPr>
            <w:tcW w:w="342" w:type="pct"/>
            <w:tcBorders>
              <w:top w:val="single" w:sz="4" w:space="0" w:color="auto"/>
              <w:bottom w:val="single" w:sz="4" w:space="0" w:color="auto"/>
            </w:tcBorders>
            <w:shd w:val="clear" w:color="auto" w:fill="8DB3E2"/>
            <w:vAlign w:val="center"/>
          </w:tcPr>
          <w:p w14:paraId="60AA311C" w14:textId="77777777" w:rsidR="000C509B" w:rsidRPr="00E27995" w:rsidRDefault="000C509B" w:rsidP="003F5518">
            <w:pPr>
              <w:spacing w:after="0" w:line="0" w:lineRule="atLeast"/>
              <w:ind w:left="-75" w:right="-96" w:firstLine="0"/>
              <w:jc w:val="right"/>
              <w:rPr>
                <w:rFonts w:ascii="Arial" w:hAnsi="Arial" w:cs="Arial"/>
                <w:sz w:val="16"/>
                <w:szCs w:val="16"/>
                <w:lang w:val="es-ES" w:eastAsia="es-ES"/>
              </w:rPr>
            </w:pPr>
            <w:r w:rsidRPr="00E27995">
              <w:rPr>
                <w:rFonts w:ascii="Arial" w:hAnsi="Arial" w:cs="Arial"/>
                <w:sz w:val="16"/>
                <w:szCs w:val="16"/>
                <w:lang w:val="es-ES" w:eastAsia="es-ES"/>
              </w:rPr>
              <w:t xml:space="preserve">% </w:t>
            </w:r>
          </w:p>
          <w:p w14:paraId="7C2AFA0D" w14:textId="77777777" w:rsidR="000C509B" w:rsidRPr="00E27995" w:rsidRDefault="000C509B" w:rsidP="003F5518">
            <w:pPr>
              <w:spacing w:after="0" w:line="0" w:lineRule="atLeast"/>
              <w:ind w:left="-75" w:right="-96" w:firstLine="0"/>
              <w:jc w:val="right"/>
              <w:rPr>
                <w:rFonts w:ascii="Arial" w:hAnsi="Arial" w:cs="Arial"/>
                <w:sz w:val="16"/>
                <w:szCs w:val="16"/>
                <w:lang w:val="es-ES" w:eastAsia="es-ES"/>
              </w:rPr>
            </w:pPr>
            <w:r w:rsidRPr="00E27995">
              <w:rPr>
                <w:rFonts w:ascii="Arial" w:hAnsi="Arial" w:cs="Arial"/>
                <w:sz w:val="16"/>
                <w:szCs w:val="16"/>
                <w:lang w:val="es-ES" w:eastAsia="es-ES"/>
              </w:rPr>
              <w:t>s/ total</w:t>
            </w:r>
          </w:p>
        </w:tc>
      </w:tr>
      <w:tr w:rsidR="000B530B" w:rsidRPr="00F22D5A" w14:paraId="13238D82" w14:textId="77777777" w:rsidTr="000B530B">
        <w:trPr>
          <w:trHeight w:val="198"/>
          <w:jc w:val="center"/>
        </w:trPr>
        <w:tc>
          <w:tcPr>
            <w:tcW w:w="837" w:type="pct"/>
            <w:tcBorders>
              <w:top w:val="single" w:sz="4" w:space="0" w:color="auto"/>
              <w:bottom w:val="single" w:sz="2" w:space="0" w:color="auto"/>
            </w:tcBorders>
            <w:shd w:val="clear" w:color="auto" w:fill="auto"/>
            <w:vAlign w:val="center"/>
          </w:tcPr>
          <w:p w14:paraId="65399116" w14:textId="77777777" w:rsidR="000C509B" w:rsidRPr="00F22D5A" w:rsidRDefault="000C509B" w:rsidP="00287D24">
            <w:pPr>
              <w:pStyle w:val="texto"/>
              <w:spacing w:after="0" w:line="240" w:lineRule="atLeast"/>
              <w:ind w:left="-42" w:right="-108" w:firstLine="0"/>
              <w:jc w:val="left"/>
              <w:rPr>
                <w:rFonts w:ascii="Arial Narrow" w:hAnsi="Arial Narrow"/>
                <w:sz w:val="18"/>
                <w:szCs w:val="18"/>
                <w:lang w:val="es-ES"/>
              </w:rPr>
            </w:pPr>
            <w:r w:rsidRPr="00F22D5A">
              <w:rPr>
                <w:rFonts w:ascii="Arial Narrow" w:hAnsi="Arial Narrow"/>
                <w:sz w:val="18"/>
                <w:szCs w:val="18"/>
                <w:lang w:val="es-ES"/>
              </w:rPr>
              <w:t>Menores 30 años</w:t>
            </w:r>
          </w:p>
        </w:tc>
        <w:tc>
          <w:tcPr>
            <w:tcW w:w="455" w:type="pct"/>
            <w:tcBorders>
              <w:top w:val="single" w:sz="4" w:space="0" w:color="auto"/>
              <w:bottom w:val="single" w:sz="2" w:space="0" w:color="auto"/>
            </w:tcBorders>
            <w:shd w:val="clear" w:color="auto" w:fill="auto"/>
            <w:vAlign w:val="center"/>
          </w:tcPr>
          <w:p w14:paraId="6C7FD9F2"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204</w:t>
            </w:r>
          </w:p>
        </w:tc>
        <w:tc>
          <w:tcPr>
            <w:tcW w:w="367" w:type="pct"/>
            <w:tcBorders>
              <w:top w:val="single" w:sz="4" w:space="0" w:color="auto"/>
              <w:bottom w:val="single" w:sz="2" w:space="0" w:color="auto"/>
            </w:tcBorders>
            <w:shd w:val="clear" w:color="auto" w:fill="auto"/>
            <w:vAlign w:val="center"/>
          </w:tcPr>
          <w:p w14:paraId="7FD91AC3"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1</w:t>
            </w:r>
          </w:p>
        </w:tc>
        <w:tc>
          <w:tcPr>
            <w:tcW w:w="441" w:type="pct"/>
            <w:tcBorders>
              <w:top w:val="single" w:sz="4" w:space="0" w:color="auto"/>
              <w:bottom w:val="single" w:sz="2" w:space="0" w:color="auto"/>
            </w:tcBorders>
            <w:shd w:val="clear" w:color="auto" w:fill="auto"/>
            <w:vAlign w:val="center"/>
          </w:tcPr>
          <w:p w14:paraId="46E4A2CD"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132</w:t>
            </w:r>
          </w:p>
        </w:tc>
        <w:tc>
          <w:tcPr>
            <w:tcW w:w="404" w:type="pct"/>
            <w:tcBorders>
              <w:top w:val="single" w:sz="4" w:space="0" w:color="auto"/>
              <w:bottom w:val="single" w:sz="2" w:space="0" w:color="auto"/>
            </w:tcBorders>
            <w:shd w:val="clear" w:color="auto" w:fill="auto"/>
            <w:vAlign w:val="center"/>
          </w:tcPr>
          <w:p w14:paraId="4C4664F8"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1</w:t>
            </w:r>
          </w:p>
        </w:tc>
        <w:tc>
          <w:tcPr>
            <w:tcW w:w="479" w:type="pct"/>
            <w:tcBorders>
              <w:top w:val="single" w:sz="4" w:space="0" w:color="auto"/>
              <w:bottom w:val="single" w:sz="2" w:space="0" w:color="auto"/>
            </w:tcBorders>
            <w:shd w:val="clear" w:color="auto" w:fill="auto"/>
            <w:vAlign w:val="center"/>
          </w:tcPr>
          <w:p w14:paraId="439C5769"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154</w:t>
            </w:r>
          </w:p>
        </w:tc>
        <w:tc>
          <w:tcPr>
            <w:tcW w:w="398" w:type="pct"/>
            <w:tcBorders>
              <w:top w:val="single" w:sz="4" w:space="0" w:color="auto"/>
              <w:bottom w:val="single" w:sz="2" w:space="0" w:color="auto"/>
            </w:tcBorders>
            <w:shd w:val="clear" w:color="auto" w:fill="auto"/>
            <w:vAlign w:val="center"/>
          </w:tcPr>
          <w:p w14:paraId="5FD21E66"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1</w:t>
            </w:r>
          </w:p>
        </w:tc>
        <w:tc>
          <w:tcPr>
            <w:tcW w:w="463" w:type="pct"/>
            <w:tcBorders>
              <w:top w:val="single" w:sz="4" w:space="0" w:color="auto"/>
              <w:bottom w:val="single" w:sz="2" w:space="0" w:color="auto"/>
            </w:tcBorders>
            <w:shd w:val="clear" w:color="auto" w:fill="auto"/>
            <w:vAlign w:val="center"/>
          </w:tcPr>
          <w:p w14:paraId="1AE5254B"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280</w:t>
            </w:r>
          </w:p>
        </w:tc>
        <w:tc>
          <w:tcPr>
            <w:tcW w:w="367" w:type="pct"/>
            <w:tcBorders>
              <w:top w:val="single" w:sz="4" w:space="0" w:color="auto"/>
              <w:bottom w:val="single" w:sz="2" w:space="0" w:color="auto"/>
            </w:tcBorders>
            <w:shd w:val="clear" w:color="auto" w:fill="auto"/>
            <w:vAlign w:val="center"/>
          </w:tcPr>
          <w:p w14:paraId="63D479D9"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2</w:t>
            </w:r>
          </w:p>
        </w:tc>
        <w:tc>
          <w:tcPr>
            <w:tcW w:w="447" w:type="pct"/>
            <w:tcBorders>
              <w:top w:val="single" w:sz="4" w:space="0" w:color="auto"/>
              <w:bottom w:val="single" w:sz="2" w:space="0" w:color="auto"/>
            </w:tcBorders>
            <w:shd w:val="clear" w:color="auto" w:fill="auto"/>
            <w:vAlign w:val="center"/>
          </w:tcPr>
          <w:p w14:paraId="69535E3C"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256</w:t>
            </w:r>
          </w:p>
        </w:tc>
        <w:tc>
          <w:tcPr>
            <w:tcW w:w="342" w:type="pct"/>
            <w:tcBorders>
              <w:top w:val="single" w:sz="4" w:space="0" w:color="auto"/>
              <w:bottom w:val="single" w:sz="2" w:space="0" w:color="auto"/>
            </w:tcBorders>
            <w:shd w:val="clear" w:color="auto" w:fill="auto"/>
            <w:vAlign w:val="center"/>
          </w:tcPr>
          <w:p w14:paraId="3E530CEC"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2</w:t>
            </w:r>
          </w:p>
        </w:tc>
      </w:tr>
      <w:tr w:rsidR="000B530B" w:rsidRPr="00F22D5A" w14:paraId="4B3EDB54" w14:textId="77777777" w:rsidTr="000B530B">
        <w:trPr>
          <w:trHeight w:val="198"/>
          <w:jc w:val="center"/>
        </w:trPr>
        <w:tc>
          <w:tcPr>
            <w:tcW w:w="837" w:type="pct"/>
            <w:tcBorders>
              <w:top w:val="single" w:sz="2" w:space="0" w:color="auto"/>
              <w:bottom w:val="single" w:sz="2" w:space="0" w:color="auto"/>
            </w:tcBorders>
            <w:shd w:val="clear" w:color="auto" w:fill="auto"/>
            <w:vAlign w:val="center"/>
          </w:tcPr>
          <w:p w14:paraId="55F86A8C" w14:textId="77777777" w:rsidR="000C509B" w:rsidRPr="00F22D5A" w:rsidRDefault="000C509B" w:rsidP="00287D24">
            <w:pPr>
              <w:pStyle w:val="texto"/>
              <w:spacing w:after="0" w:line="240" w:lineRule="atLeast"/>
              <w:ind w:left="-42" w:right="-108" w:firstLine="0"/>
              <w:jc w:val="left"/>
              <w:rPr>
                <w:rFonts w:ascii="Arial Narrow" w:hAnsi="Arial Narrow"/>
                <w:sz w:val="18"/>
                <w:szCs w:val="18"/>
                <w:lang w:val="es-ES"/>
              </w:rPr>
            </w:pPr>
            <w:r w:rsidRPr="00F22D5A">
              <w:rPr>
                <w:rFonts w:ascii="Arial Narrow" w:hAnsi="Arial Narrow"/>
                <w:sz w:val="18"/>
                <w:szCs w:val="18"/>
                <w:lang w:val="es-ES"/>
              </w:rPr>
              <w:t>Entre 31 y 40 años</w:t>
            </w:r>
          </w:p>
        </w:tc>
        <w:tc>
          <w:tcPr>
            <w:tcW w:w="455" w:type="pct"/>
            <w:tcBorders>
              <w:top w:val="single" w:sz="2" w:space="0" w:color="auto"/>
              <w:bottom w:val="single" w:sz="2" w:space="0" w:color="auto"/>
            </w:tcBorders>
            <w:shd w:val="clear" w:color="auto" w:fill="auto"/>
            <w:vAlign w:val="center"/>
          </w:tcPr>
          <w:p w14:paraId="361C7126"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2.625</w:t>
            </w:r>
          </w:p>
        </w:tc>
        <w:tc>
          <w:tcPr>
            <w:tcW w:w="367" w:type="pct"/>
            <w:tcBorders>
              <w:top w:val="single" w:sz="2" w:space="0" w:color="auto"/>
              <w:bottom w:val="single" w:sz="2" w:space="0" w:color="auto"/>
            </w:tcBorders>
            <w:shd w:val="clear" w:color="auto" w:fill="auto"/>
            <w:vAlign w:val="center"/>
          </w:tcPr>
          <w:p w14:paraId="7C2D950B"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16</w:t>
            </w:r>
          </w:p>
        </w:tc>
        <w:tc>
          <w:tcPr>
            <w:tcW w:w="441" w:type="pct"/>
            <w:tcBorders>
              <w:top w:val="single" w:sz="2" w:space="0" w:color="auto"/>
              <w:bottom w:val="single" w:sz="2" w:space="0" w:color="auto"/>
            </w:tcBorders>
            <w:shd w:val="clear" w:color="auto" w:fill="auto"/>
            <w:vAlign w:val="center"/>
          </w:tcPr>
          <w:p w14:paraId="7BBBC9D1"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2.222</w:t>
            </w:r>
          </w:p>
        </w:tc>
        <w:tc>
          <w:tcPr>
            <w:tcW w:w="404" w:type="pct"/>
            <w:tcBorders>
              <w:top w:val="single" w:sz="2" w:space="0" w:color="auto"/>
              <w:bottom w:val="single" w:sz="2" w:space="0" w:color="auto"/>
            </w:tcBorders>
            <w:shd w:val="clear" w:color="auto" w:fill="auto"/>
            <w:vAlign w:val="center"/>
          </w:tcPr>
          <w:p w14:paraId="6E3A5CD2"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14</w:t>
            </w:r>
          </w:p>
        </w:tc>
        <w:tc>
          <w:tcPr>
            <w:tcW w:w="479" w:type="pct"/>
            <w:tcBorders>
              <w:top w:val="single" w:sz="2" w:space="0" w:color="auto"/>
              <w:bottom w:val="single" w:sz="2" w:space="0" w:color="auto"/>
            </w:tcBorders>
            <w:shd w:val="clear" w:color="auto" w:fill="auto"/>
            <w:vAlign w:val="center"/>
          </w:tcPr>
          <w:p w14:paraId="5007D4E8"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2.013</w:t>
            </w:r>
          </w:p>
        </w:tc>
        <w:tc>
          <w:tcPr>
            <w:tcW w:w="398" w:type="pct"/>
            <w:tcBorders>
              <w:top w:val="single" w:sz="2" w:space="0" w:color="auto"/>
              <w:bottom w:val="single" w:sz="2" w:space="0" w:color="auto"/>
            </w:tcBorders>
            <w:shd w:val="clear" w:color="auto" w:fill="auto"/>
            <w:vAlign w:val="center"/>
          </w:tcPr>
          <w:p w14:paraId="577FA26B"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13</w:t>
            </w:r>
          </w:p>
        </w:tc>
        <w:tc>
          <w:tcPr>
            <w:tcW w:w="463" w:type="pct"/>
            <w:tcBorders>
              <w:top w:val="single" w:sz="2" w:space="0" w:color="auto"/>
              <w:bottom w:val="single" w:sz="2" w:space="0" w:color="auto"/>
            </w:tcBorders>
            <w:shd w:val="clear" w:color="auto" w:fill="auto"/>
            <w:vAlign w:val="center"/>
          </w:tcPr>
          <w:p w14:paraId="5686D06A"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1.955</w:t>
            </w:r>
          </w:p>
        </w:tc>
        <w:tc>
          <w:tcPr>
            <w:tcW w:w="367" w:type="pct"/>
            <w:tcBorders>
              <w:top w:val="single" w:sz="2" w:space="0" w:color="auto"/>
              <w:bottom w:val="single" w:sz="2" w:space="0" w:color="auto"/>
            </w:tcBorders>
            <w:shd w:val="clear" w:color="auto" w:fill="auto"/>
            <w:vAlign w:val="center"/>
          </w:tcPr>
          <w:p w14:paraId="0CF661C8"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13</w:t>
            </w:r>
          </w:p>
        </w:tc>
        <w:tc>
          <w:tcPr>
            <w:tcW w:w="447" w:type="pct"/>
            <w:tcBorders>
              <w:top w:val="single" w:sz="2" w:space="0" w:color="auto"/>
              <w:bottom w:val="single" w:sz="2" w:space="0" w:color="auto"/>
            </w:tcBorders>
            <w:shd w:val="clear" w:color="auto" w:fill="auto"/>
            <w:vAlign w:val="center"/>
          </w:tcPr>
          <w:p w14:paraId="6311DF04"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1.793</w:t>
            </w:r>
          </w:p>
        </w:tc>
        <w:tc>
          <w:tcPr>
            <w:tcW w:w="342" w:type="pct"/>
            <w:tcBorders>
              <w:top w:val="single" w:sz="2" w:space="0" w:color="auto"/>
              <w:bottom w:val="single" w:sz="2" w:space="0" w:color="auto"/>
            </w:tcBorders>
            <w:shd w:val="clear" w:color="auto" w:fill="auto"/>
            <w:vAlign w:val="center"/>
          </w:tcPr>
          <w:p w14:paraId="3FA5807C"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12</w:t>
            </w:r>
          </w:p>
        </w:tc>
      </w:tr>
      <w:tr w:rsidR="000B530B" w:rsidRPr="00F22D5A" w14:paraId="0AFBEC0F" w14:textId="77777777" w:rsidTr="000B530B">
        <w:trPr>
          <w:trHeight w:val="198"/>
          <w:jc w:val="center"/>
        </w:trPr>
        <w:tc>
          <w:tcPr>
            <w:tcW w:w="837" w:type="pct"/>
            <w:tcBorders>
              <w:top w:val="single" w:sz="2" w:space="0" w:color="auto"/>
              <w:bottom w:val="single" w:sz="2" w:space="0" w:color="auto"/>
            </w:tcBorders>
            <w:shd w:val="clear" w:color="auto" w:fill="auto"/>
            <w:vAlign w:val="center"/>
          </w:tcPr>
          <w:p w14:paraId="45710DE4" w14:textId="77777777" w:rsidR="000C509B" w:rsidRPr="00F22D5A" w:rsidRDefault="000C509B" w:rsidP="00287D24">
            <w:pPr>
              <w:pStyle w:val="texto"/>
              <w:spacing w:after="0" w:line="240" w:lineRule="atLeast"/>
              <w:ind w:left="-42" w:right="-108" w:firstLine="0"/>
              <w:jc w:val="left"/>
              <w:rPr>
                <w:rFonts w:ascii="Arial Narrow" w:hAnsi="Arial Narrow"/>
                <w:sz w:val="18"/>
                <w:szCs w:val="18"/>
                <w:lang w:val="es-ES"/>
              </w:rPr>
            </w:pPr>
            <w:r w:rsidRPr="00F22D5A">
              <w:rPr>
                <w:rFonts w:ascii="Arial Narrow" w:hAnsi="Arial Narrow"/>
                <w:sz w:val="18"/>
                <w:szCs w:val="18"/>
                <w:lang w:val="es-ES"/>
              </w:rPr>
              <w:t>Entre 41 y 50 años</w:t>
            </w:r>
          </w:p>
        </w:tc>
        <w:tc>
          <w:tcPr>
            <w:tcW w:w="455" w:type="pct"/>
            <w:tcBorders>
              <w:top w:val="single" w:sz="2" w:space="0" w:color="auto"/>
              <w:bottom w:val="single" w:sz="2" w:space="0" w:color="auto"/>
            </w:tcBorders>
            <w:shd w:val="clear" w:color="auto" w:fill="auto"/>
            <w:vAlign w:val="center"/>
          </w:tcPr>
          <w:p w14:paraId="1D2EBEA5"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5.56</w:t>
            </w:r>
            <w:r w:rsidR="00F22D5A" w:rsidRPr="00F22D5A">
              <w:rPr>
                <w:rFonts w:ascii="Arial Narrow" w:hAnsi="Arial Narrow"/>
                <w:sz w:val="18"/>
                <w:szCs w:val="18"/>
                <w:lang w:val="es-ES" w:eastAsia="es-ES"/>
              </w:rPr>
              <w:t>1</w:t>
            </w:r>
          </w:p>
        </w:tc>
        <w:tc>
          <w:tcPr>
            <w:tcW w:w="367" w:type="pct"/>
            <w:tcBorders>
              <w:top w:val="single" w:sz="2" w:space="0" w:color="auto"/>
              <w:bottom w:val="single" w:sz="2" w:space="0" w:color="auto"/>
            </w:tcBorders>
            <w:shd w:val="clear" w:color="auto" w:fill="auto"/>
            <w:vAlign w:val="center"/>
          </w:tcPr>
          <w:p w14:paraId="2554791D"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35</w:t>
            </w:r>
          </w:p>
        </w:tc>
        <w:tc>
          <w:tcPr>
            <w:tcW w:w="441" w:type="pct"/>
            <w:tcBorders>
              <w:top w:val="single" w:sz="2" w:space="0" w:color="auto"/>
              <w:bottom w:val="single" w:sz="2" w:space="0" w:color="auto"/>
            </w:tcBorders>
            <w:shd w:val="clear" w:color="auto" w:fill="auto"/>
            <w:vAlign w:val="center"/>
          </w:tcPr>
          <w:p w14:paraId="34B717B7"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5.292</w:t>
            </w:r>
          </w:p>
        </w:tc>
        <w:tc>
          <w:tcPr>
            <w:tcW w:w="404" w:type="pct"/>
            <w:tcBorders>
              <w:top w:val="single" w:sz="2" w:space="0" w:color="auto"/>
              <w:bottom w:val="single" w:sz="2" w:space="0" w:color="auto"/>
            </w:tcBorders>
            <w:shd w:val="clear" w:color="auto" w:fill="auto"/>
            <w:vAlign w:val="center"/>
          </w:tcPr>
          <w:p w14:paraId="6F159A93"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34</w:t>
            </w:r>
          </w:p>
        </w:tc>
        <w:tc>
          <w:tcPr>
            <w:tcW w:w="479" w:type="pct"/>
            <w:tcBorders>
              <w:top w:val="single" w:sz="2" w:space="0" w:color="auto"/>
              <w:bottom w:val="single" w:sz="2" w:space="0" w:color="auto"/>
            </w:tcBorders>
            <w:shd w:val="clear" w:color="auto" w:fill="auto"/>
            <w:vAlign w:val="center"/>
          </w:tcPr>
          <w:p w14:paraId="2AD7E41A"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5.226</w:t>
            </w:r>
          </w:p>
        </w:tc>
        <w:tc>
          <w:tcPr>
            <w:tcW w:w="398" w:type="pct"/>
            <w:tcBorders>
              <w:top w:val="single" w:sz="2" w:space="0" w:color="auto"/>
              <w:bottom w:val="single" w:sz="2" w:space="0" w:color="auto"/>
            </w:tcBorders>
            <w:shd w:val="clear" w:color="auto" w:fill="auto"/>
            <w:vAlign w:val="center"/>
          </w:tcPr>
          <w:p w14:paraId="37568619"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3</w:t>
            </w:r>
            <w:r w:rsidR="00F22D5A" w:rsidRPr="00F22D5A">
              <w:rPr>
                <w:rFonts w:ascii="Arial Narrow" w:hAnsi="Arial Narrow"/>
                <w:sz w:val="18"/>
                <w:szCs w:val="18"/>
                <w:lang w:val="es-ES" w:eastAsia="es-ES"/>
              </w:rPr>
              <w:t>5</w:t>
            </w:r>
          </w:p>
        </w:tc>
        <w:tc>
          <w:tcPr>
            <w:tcW w:w="463" w:type="pct"/>
            <w:tcBorders>
              <w:top w:val="single" w:sz="2" w:space="0" w:color="auto"/>
              <w:bottom w:val="single" w:sz="2" w:space="0" w:color="auto"/>
            </w:tcBorders>
            <w:shd w:val="clear" w:color="auto" w:fill="auto"/>
            <w:vAlign w:val="center"/>
          </w:tcPr>
          <w:p w14:paraId="0D633FF5"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5.097</w:t>
            </w:r>
          </w:p>
        </w:tc>
        <w:tc>
          <w:tcPr>
            <w:tcW w:w="367" w:type="pct"/>
            <w:tcBorders>
              <w:top w:val="single" w:sz="2" w:space="0" w:color="auto"/>
              <w:bottom w:val="single" w:sz="2" w:space="0" w:color="auto"/>
            </w:tcBorders>
            <w:shd w:val="clear" w:color="auto" w:fill="auto"/>
            <w:vAlign w:val="center"/>
          </w:tcPr>
          <w:p w14:paraId="3399496F"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34</w:t>
            </w:r>
          </w:p>
        </w:tc>
        <w:tc>
          <w:tcPr>
            <w:tcW w:w="447" w:type="pct"/>
            <w:tcBorders>
              <w:top w:val="single" w:sz="2" w:space="0" w:color="auto"/>
              <w:bottom w:val="single" w:sz="2" w:space="0" w:color="auto"/>
            </w:tcBorders>
            <w:shd w:val="clear" w:color="auto" w:fill="auto"/>
            <w:vAlign w:val="center"/>
          </w:tcPr>
          <w:p w14:paraId="1AA30057"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4.876</w:t>
            </w:r>
          </w:p>
        </w:tc>
        <w:tc>
          <w:tcPr>
            <w:tcW w:w="342" w:type="pct"/>
            <w:tcBorders>
              <w:top w:val="single" w:sz="2" w:space="0" w:color="auto"/>
              <w:bottom w:val="single" w:sz="2" w:space="0" w:color="auto"/>
            </w:tcBorders>
            <w:shd w:val="clear" w:color="auto" w:fill="auto"/>
            <w:vAlign w:val="center"/>
          </w:tcPr>
          <w:p w14:paraId="7A50DB59"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33</w:t>
            </w:r>
          </w:p>
        </w:tc>
      </w:tr>
      <w:tr w:rsidR="000B530B" w:rsidRPr="00F22D5A" w14:paraId="72A2C37B" w14:textId="77777777" w:rsidTr="000B530B">
        <w:trPr>
          <w:trHeight w:val="198"/>
          <w:jc w:val="center"/>
        </w:trPr>
        <w:tc>
          <w:tcPr>
            <w:tcW w:w="837" w:type="pct"/>
            <w:tcBorders>
              <w:top w:val="single" w:sz="2" w:space="0" w:color="auto"/>
              <w:bottom w:val="single" w:sz="2" w:space="0" w:color="auto"/>
            </w:tcBorders>
            <w:shd w:val="clear" w:color="auto" w:fill="auto"/>
            <w:vAlign w:val="center"/>
          </w:tcPr>
          <w:p w14:paraId="7D9B9F56" w14:textId="77777777" w:rsidR="000C509B" w:rsidRPr="00F22D5A" w:rsidRDefault="000C509B" w:rsidP="00287D24">
            <w:pPr>
              <w:pStyle w:val="texto"/>
              <w:spacing w:after="0" w:line="240" w:lineRule="atLeast"/>
              <w:ind w:left="-42" w:right="-108" w:firstLine="0"/>
              <w:jc w:val="left"/>
              <w:rPr>
                <w:rFonts w:ascii="Arial Narrow" w:hAnsi="Arial Narrow"/>
                <w:sz w:val="18"/>
                <w:szCs w:val="18"/>
                <w:lang w:val="es-ES"/>
              </w:rPr>
            </w:pPr>
            <w:r w:rsidRPr="00F22D5A">
              <w:rPr>
                <w:rFonts w:ascii="Arial Narrow" w:hAnsi="Arial Narrow"/>
                <w:sz w:val="18"/>
                <w:szCs w:val="18"/>
                <w:lang w:val="es-ES"/>
              </w:rPr>
              <w:t>Entre 51 y 55 años</w:t>
            </w:r>
          </w:p>
        </w:tc>
        <w:tc>
          <w:tcPr>
            <w:tcW w:w="455" w:type="pct"/>
            <w:tcBorders>
              <w:top w:val="single" w:sz="2" w:space="0" w:color="auto"/>
              <w:bottom w:val="single" w:sz="2" w:space="0" w:color="auto"/>
            </w:tcBorders>
            <w:shd w:val="clear" w:color="auto" w:fill="auto"/>
            <w:vAlign w:val="center"/>
          </w:tcPr>
          <w:p w14:paraId="563CA6AB"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3.56</w:t>
            </w:r>
            <w:r w:rsidR="00F22D5A" w:rsidRPr="00F22D5A">
              <w:rPr>
                <w:rFonts w:ascii="Arial Narrow" w:hAnsi="Arial Narrow"/>
                <w:sz w:val="18"/>
                <w:szCs w:val="18"/>
                <w:lang w:val="es-ES" w:eastAsia="es-ES"/>
              </w:rPr>
              <w:t>1</w:t>
            </w:r>
          </w:p>
        </w:tc>
        <w:tc>
          <w:tcPr>
            <w:tcW w:w="367" w:type="pct"/>
            <w:tcBorders>
              <w:top w:val="single" w:sz="2" w:space="0" w:color="auto"/>
              <w:bottom w:val="single" w:sz="2" w:space="0" w:color="auto"/>
            </w:tcBorders>
            <w:shd w:val="clear" w:color="auto" w:fill="auto"/>
            <w:vAlign w:val="center"/>
          </w:tcPr>
          <w:p w14:paraId="6FD2D4D8"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22</w:t>
            </w:r>
          </w:p>
        </w:tc>
        <w:tc>
          <w:tcPr>
            <w:tcW w:w="441" w:type="pct"/>
            <w:tcBorders>
              <w:top w:val="single" w:sz="2" w:space="0" w:color="auto"/>
              <w:bottom w:val="single" w:sz="2" w:space="0" w:color="auto"/>
            </w:tcBorders>
            <w:shd w:val="clear" w:color="auto" w:fill="auto"/>
            <w:vAlign w:val="center"/>
          </w:tcPr>
          <w:p w14:paraId="063C63CD"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3.493</w:t>
            </w:r>
          </w:p>
        </w:tc>
        <w:tc>
          <w:tcPr>
            <w:tcW w:w="404" w:type="pct"/>
            <w:tcBorders>
              <w:top w:val="single" w:sz="2" w:space="0" w:color="auto"/>
              <w:bottom w:val="single" w:sz="2" w:space="0" w:color="auto"/>
            </w:tcBorders>
            <w:shd w:val="clear" w:color="auto" w:fill="auto"/>
            <w:vAlign w:val="center"/>
          </w:tcPr>
          <w:p w14:paraId="55CD505D"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23</w:t>
            </w:r>
          </w:p>
        </w:tc>
        <w:tc>
          <w:tcPr>
            <w:tcW w:w="479" w:type="pct"/>
            <w:tcBorders>
              <w:top w:val="single" w:sz="2" w:space="0" w:color="auto"/>
              <w:bottom w:val="single" w:sz="2" w:space="0" w:color="auto"/>
            </w:tcBorders>
            <w:shd w:val="clear" w:color="auto" w:fill="auto"/>
            <w:vAlign w:val="center"/>
          </w:tcPr>
          <w:p w14:paraId="4090F606"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3.416</w:t>
            </w:r>
          </w:p>
        </w:tc>
        <w:tc>
          <w:tcPr>
            <w:tcW w:w="398" w:type="pct"/>
            <w:tcBorders>
              <w:top w:val="single" w:sz="2" w:space="0" w:color="auto"/>
              <w:bottom w:val="single" w:sz="2" w:space="0" w:color="auto"/>
            </w:tcBorders>
            <w:shd w:val="clear" w:color="auto" w:fill="auto"/>
            <w:vAlign w:val="center"/>
          </w:tcPr>
          <w:p w14:paraId="143B0FC9"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23</w:t>
            </w:r>
          </w:p>
        </w:tc>
        <w:tc>
          <w:tcPr>
            <w:tcW w:w="463" w:type="pct"/>
            <w:tcBorders>
              <w:top w:val="single" w:sz="2" w:space="0" w:color="auto"/>
              <w:bottom w:val="single" w:sz="2" w:space="0" w:color="auto"/>
            </w:tcBorders>
            <w:shd w:val="clear" w:color="auto" w:fill="auto"/>
            <w:vAlign w:val="center"/>
          </w:tcPr>
          <w:p w14:paraId="38D95010"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3.301</w:t>
            </w:r>
          </w:p>
        </w:tc>
        <w:tc>
          <w:tcPr>
            <w:tcW w:w="367" w:type="pct"/>
            <w:tcBorders>
              <w:top w:val="single" w:sz="2" w:space="0" w:color="auto"/>
              <w:bottom w:val="single" w:sz="2" w:space="0" w:color="auto"/>
            </w:tcBorders>
            <w:shd w:val="clear" w:color="auto" w:fill="auto"/>
            <w:vAlign w:val="center"/>
          </w:tcPr>
          <w:p w14:paraId="03E13894"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22</w:t>
            </w:r>
          </w:p>
        </w:tc>
        <w:tc>
          <w:tcPr>
            <w:tcW w:w="447" w:type="pct"/>
            <w:tcBorders>
              <w:top w:val="single" w:sz="2" w:space="0" w:color="auto"/>
              <w:bottom w:val="single" w:sz="2" w:space="0" w:color="auto"/>
            </w:tcBorders>
            <w:shd w:val="clear" w:color="auto" w:fill="auto"/>
            <w:vAlign w:val="center"/>
          </w:tcPr>
          <w:p w14:paraId="7244332B"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3.215</w:t>
            </w:r>
          </w:p>
        </w:tc>
        <w:tc>
          <w:tcPr>
            <w:tcW w:w="342" w:type="pct"/>
            <w:tcBorders>
              <w:top w:val="single" w:sz="2" w:space="0" w:color="auto"/>
              <w:bottom w:val="single" w:sz="2" w:space="0" w:color="auto"/>
            </w:tcBorders>
            <w:shd w:val="clear" w:color="auto" w:fill="auto"/>
            <w:vAlign w:val="center"/>
          </w:tcPr>
          <w:p w14:paraId="3D6BFBAC"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22</w:t>
            </w:r>
          </w:p>
        </w:tc>
      </w:tr>
      <w:tr w:rsidR="000B530B" w:rsidRPr="00F22D5A" w14:paraId="31D4B939" w14:textId="77777777" w:rsidTr="00AC1CE9">
        <w:trPr>
          <w:trHeight w:val="198"/>
          <w:jc w:val="center"/>
        </w:trPr>
        <w:tc>
          <w:tcPr>
            <w:tcW w:w="837" w:type="pct"/>
            <w:tcBorders>
              <w:top w:val="single" w:sz="2" w:space="0" w:color="auto"/>
              <w:bottom w:val="single" w:sz="2" w:space="0" w:color="auto"/>
            </w:tcBorders>
            <w:shd w:val="clear" w:color="auto" w:fill="auto"/>
            <w:vAlign w:val="center"/>
          </w:tcPr>
          <w:p w14:paraId="69324941" w14:textId="77777777" w:rsidR="000C509B" w:rsidRPr="00F22D5A" w:rsidRDefault="000C509B" w:rsidP="00287D24">
            <w:pPr>
              <w:pStyle w:val="texto"/>
              <w:spacing w:after="0" w:line="240" w:lineRule="atLeast"/>
              <w:ind w:left="-42" w:right="-108" w:firstLine="0"/>
              <w:jc w:val="left"/>
              <w:rPr>
                <w:rFonts w:ascii="Arial Narrow" w:hAnsi="Arial Narrow"/>
                <w:sz w:val="18"/>
                <w:szCs w:val="18"/>
                <w:lang w:val="es-ES"/>
              </w:rPr>
            </w:pPr>
            <w:r w:rsidRPr="00F22D5A">
              <w:rPr>
                <w:rFonts w:ascii="Arial Narrow" w:hAnsi="Arial Narrow"/>
                <w:sz w:val="18"/>
                <w:szCs w:val="18"/>
                <w:lang w:val="es-ES"/>
              </w:rPr>
              <w:t xml:space="preserve">Mayores 55 años </w:t>
            </w:r>
          </w:p>
        </w:tc>
        <w:tc>
          <w:tcPr>
            <w:tcW w:w="455" w:type="pct"/>
            <w:tcBorders>
              <w:top w:val="single" w:sz="2" w:space="0" w:color="auto"/>
              <w:bottom w:val="single" w:sz="2" w:space="0" w:color="auto"/>
            </w:tcBorders>
            <w:shd w:val="clear" w:color="auto" w:fill="auto"/>
            <w:vAlign w:val="center"/>
          </w:tcPr>
          <w:p w14:paraId="49314151"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4.131</w:t>
            </w:r>
          </w:p>
        </w:tc>
        <w:tc>
          <w:tcPr>
            <w:tcW w:w="367" w:type="pct"/>
            <w:tcBorders>
              <w:top w:val="single" w:sz="2" w:space="0" w:color="auto"/>
              <w:bottom w:val="single" w:sz="2" w:space="0" w:color="auto"/>
            </w:tcBorders>
            <w:shd w:val="clear" w:color="auto" w:fill="auto"/>
            <w:vAlign w:val="center"/>
          </w:tcPr>
          <w:p w14:paraId="01A3A030"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26</w:t>
            </w:r>
          </w:p>
        </w:tc>
        <w:tc>
          <w:tcPr>
            <w:tcW w:w="441" w:type="pct"/>
            <w:tcBorders>
              <w:top w:val="single" w:sz="2" w:space="0" w:color="auto"/>
              <w:bottom w:val="single" w:sz="2" w:space="0" w:color="auto"/>
            </w:tcBorders>
            <w:shd w:val="clear" w:color="auto" w:fill="auto"/>
            <w:vAlign w:val="center"/>
          </w:tcPr>
          <w:p w14:paraId="7D450A28"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4.250</w:t>
            </w:r>
          </w:p>
        </w:tc>
        <w:tc>
          <w:tcPr>
            <w:tcW w:w="404" w:type="pct"/>
            <w:tcBorders>
              <w:top w:val="single" w:sz="2" w:space="0" w:color="auto"/>
              <w:bottom w:val="single" w:sz="2" w:space="0" w:color="auto"/>
            </w:tcBorders>
            <w:shd w:val="clear" w:color="auto" w:fill="auto"/>
            <w:vAlign w:val="center"/>
          </w:tcPr>
          <w:p w14:paraId="5CA38DA0"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28</w:t>
            </w:r>
          </w:p>
        </w:tc>
        <w:tc>
          <w:tcPr>
            <w:tcW w:w="479" w:type="pct"/>
            <w:tcBorders>
              <w:top w:val="single" w:sz="2" w:space="0" w:color="auto"/>
              <w:bottom w:val="single" w:sz="2" w:space="0" w:color="auto"/>
            </w:tcBorders>
            <w:shd w:val="clear" w:color="auto" w:fill="auto"/>
            <w:vAlign w:val="center"/>
          </w:tcPr>
          <w:p w14:paraId="097D2A7D"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4.337</w:t>
            </w:r>
          </w:p>
        </w:tc>
        <w:tc>
          <w:tcPr>
            <w:tcW w:w="398" w:type="pct"/>
            <w:tcBorders>
              <w:top w:val="single" w:sz="2" w:space="0" w:color="auto"/>
              <w:bottom w:val="single" w:sz="2" w:space="0" w:color="auto"/>
            </w:tcBorders>
            <w:shd w:val="clear" w:color="auto" w:fill="auto"/>
            <w:vAlign w:val="center"/>
          </w:tcPr>
          <w:p w14:paraId="21D3BE73"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29</w:t>
            </w:r>
          </w:p>
        </w:tc>
        <w:tc>
          <w:tcPr>
            <w:tcW w:w="463" w:type="pct"/>
            <w:tcBorders>
              <w:top w:val="single" w:sz="2" w:space="0" w:color="auto"/>
              <w:bottom w:val="single" w:sz="2" w:space="0" w:color="auto"/>
            </w:tcBorders>
            <w:shd w:val="clear" w:color="auto" w:fill="auto"/>
            <w:vAlign w:val="center"/>
          </w:tcPr>
          <w:p w14:paraId="533E0EBA"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4.430</w:t>
            </w:r>
          </w:p>
        </w:tc>
        <w:tc>
          <w:tcPr>
            <w:tcW w:w="367" w:type="pct"/>
            <w:tcBorders>
              <w:top w:val="single" w:sz="2" w:space="0" w:color="auto"/>
              <w:bottom w:val="single" w:sz="2" w:space="0" w:color="auto"/>
            </w:tcBorders>
            <w:shd w:val="clear" w:color="auto" w:fill="auto"/>
            <w:vAlign w:val="center"/>
          </w:tcPr>
          <w:p w14:paraId="0EC7E451"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29</w:t>
            </w:r>
          </w:p>
        </w:tc>
        <w:tc>
          <w:tcPr>
            <w:tcW w:w="447" w:type="pct"/>
            <w:tcBorders>
              <w:top w:val="single" w:sz="2" w:space="0" w:color="auto"/>
              <w:bottom w:val="single" w:sz="2" w:space="0" w:color="auto"/>
            </w:tcBorders>
            <w:shd w:val="clear" w:color="auto" w:fill="auto"/>
            <w:vAlign w:val="center"/>
          </w:tcPr>
          <w:p w14:paraId="258EBCBD"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4.534</w:t>
            </w:r>
          </w:p>
        </w:tc>
        <w:tc>
          <w:tcPr>
            <w:tcW w:w="342" w:type="pct"/>
            <w:tcBorders>
              <w:top w:val="single" w:sz="2" w:space="0" w:color="auto"/>
              <w:bottom w:val="single" w:sz="2" w:space="0" w:color="auto"/>
            </w:tcBorders>
            <w:shd w:val="clear" w:color="auto" w:fill="auto"/>
            <w:vAlign w:val="center"/>
          </w:tcPr>
          <w:p w14:paraId="6FEB52CF"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31</w:t>
            </w:r>
          </w:p>
        </w:tc>
      </w:tr>
      <w:tr w:rsidR="000B530B" w:rsidRPr="000B530B" w14:paraId="63727864" w14:textId="77777777" w:rsidTr="00AC1CE9">
        <w:trPr>
          <w:trHeight w:val="198"/>
          <w:jc w:val="center"/>
        </w:trPr>
        <w:tc>
          <w:tcPr>
            <w:tcW w:w="837" w:type="pct"/>
            <w:tcBorders>
              <w:top w:val="single" w:sz="2" w:space="0" w:color="auto"/>
              <w:bottom w:val="single" w:sz="4" w:space="0" w:color="auto"/>
            </w:tcBorders>
            <w:shd w:val="clear" w:color="auto" w:fill="auto"/>
            <w:vAlign w:val="center"/>
          </w:tcPr>
          <w:p w14:paraId="48D29A72" w14:textId="77777777" w:rsidR="000C509B" w:rsidRPr="00F22D5A" w:rsidRDefault="000C509B" w:rsidP="00287D24">
            <w:pPr>
              <w:pStyle w:val="texto"/>
              <w:spacing w:after="0" w:line="240" w:lineRule="atLeast"/>
              <w:ind w:left="-42" w:right="-108" w:firstLine="0"/>
              <w:jc w:val="left"/>
              <w:rPr>
                <w:rFonts w:ascii="Arial Narrow" w:hAnsi="Arial Narrow"/>
                <w:sz w:val="18"/>
                <w:szCs w:val="18"/>
                <w:lang w:val="es-ES"/>
              </w:rPr>
            </w:pPr>
            <w:r w:rsidRPr="00F22D5A">
              <w:rPr>
                <w:rFonts w:ascii="Arial Narrow" w:hAnsi="Arial Narrow"/>
                <w:sz w:val="18"/>
                <w:szCs w:val="18"/>
                <w:lang w:val="es-ES"/>
              </w:rPr>
              <w:t>Edad media</w:t>
            </w:r>
          </w:p>
        </w:tc>
        <w:tc>
          <w:tcPr>
            <w:tcW w:w="455" w:type="pct"/>
            <w:tcBorders>
              <w:top w:val="single" w:sz="2" w:space="0" w:color="auto"/>
              <w:bottom w:val="single" w:sz="4" w:space="0" w:color="auto"/>
            </w:tcBorders>
            <w:shd w:val="clear" w:color="auto" w:fill="auto"/>
            <w:vAlign w:val="center"/>
          </w:tcPr>
          <w:p w14:paraId="527BDFFA"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49</w:t>
            </w:r>
          </w:p>
        </w:tc>
        <w:tc>
          <w:tcPr>
            <w:tcW w:w="367" w:type="pct"/>
            <w:tcBorders>
              <w:top w:val="single" w:sz="2" w:space="0" w:color="auto"/>
              <w:bottom w:val="single" w:sz="4" w:space="0" w:color="auto"/>
            </w:tcBorders>
            <w:shd w:val="clear" w:color="auto" w:fill="auto"/>
            <w:vAlign w:val="center"/>
          </w:tcPr>
          <w:p w14:paraId="754C6E7B" w14:textId="77777777" w:rsidR="000C509B" w:rsidRPr="00F22D5A" w:rsidRDefault="000C509B" w:rsidP="000B530B">
            <w:pPr>
              <w:spacing w:after="0" w:line="240" w:lineRule="atLeast"/>
              <w:ind w:firstLine="0"/>
              <w:jc w:val="right"/>
              <w:rPr>
                <w:rFonts w:ascii="Arial Narrow" w:hAnsi="Arial Narrow"/>
                <w:sz w:val="18"/>
                <w:szCs w:val="18"/>
                <w:lang w:val="es-ES" w:eastAsia="es-ES"/>
              </w:rPr>
            </w:pPr>
            <w:r w:rsidRPr="00F22D5A">
              <w:rPr>
                <w:rFonts w:ascii="Arial Narrow" w:hAnsi="Arial Narrow"/>
                <w:sz w:val="18"/>
                <w:szCs w:val="18"/>
                <w:lang w:val="es-ES" w:eastAsia="es-ES"/>
              </w:rPr>
              <w:t>-</w:t>
            </w:r>
          </w:p>
        </w:tc>
        <w:tc>
          <w:tcPr>
            <w:tcW w:w="441" w:type="pct"/>
            <w:tcBorders>
              <w:top w:val="single" w:sz="2" w:space="0" w:color="auto"/>
              <w:bottom w:val="single" w:sz="4" w:space="0" w:color="auto"/>
            </w:tcBorders>
            <w:shd w:val="clear" w:color="auto" w:fill="auto"/>
            <w:vAlign w:val="center"/>
          </w:tcPr>
          <w:p w14:paraId="10375DC5"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50</w:t>
            </w:r>
          </w:p>
        </w:tc>
        <w:tc>
          <w:tcPr>
            <w:tcW w:w="404" w:type="pct"/>
            <w:tcBorders>
              <w:top w:val="single" w:sz="2" w:space="0" w:color="auto"/>
              <w:bottom w:val="single" w:sz="4" w:space="0" w:color="auto"/>
            </w:tcBorders>
            <w:shd w:val="clear" w:color="auto" w:fill="auto"/>
            <w:vAlign w:val="center"/>
          </w:tcPr>
          <w:p w14:paraId="3715166C" w14:textId="77777777" w:rsidR="000C509B" w:rsidRPr="00F22D5A" w:rsidRDefault="000C509B" w:rsidP="000B530B">
            <w:pPr>
              <w:spacing w:after="0" w:line="240" w:lineRule="atLeast"/>
              <w:ind w:left="-138" w:firstLine="0"/>
              <w:jc w:val="right"/>
              <w:rPr>
                <w:rFonts w:ascii="Arial Narrow" w:hAnsi="Arial Narrow"/>
                <w:sz w:val="18"/>
                <w:szCs w:val="18"/>
                <w:lang w:val="es-ES" w:eastAsia="es-ES"/>
              </w:rPr>
            </w:pPr>
            <w:r w:rsidRPr="00F22D5A">
              <w:rPr>
                <w:rFonts w:ascii="Arial Narrow" w:hAnsi="Arial Narrow"/>
                <w:sz w:val="18"/>
                <w:szCs w:val="18"/>
                <w:lang w:val="es-ES" w:eastAsia="es-ES"/>
              </w:rPr>
              <w:t>-</w:t>
            </w:r>
          </w:p>
        </w:tc>
        <w:tc>
          <w:tcPr>
            <w:tcW w:w="479" w:type="pct"/>
            <w:tcBorders>
              <w:top w:val="single" w:sz="2" w:space="0" w:color="auto"/>
              <w:bottom w:val="single" w:sz="4" w:space="0" w:color="auto"/>
            </w:tcBorders>
            <w:shd w:val="clear" w:color="auto" w:fill="auto"/>
            <w:vAlign w:val="center"/>
          </w:tcPr>
          <w:p w14:paraId="3F0A0E7E"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50</w:t>
            </w:r>
          </w:p>
        </w:tc>
        <w:tc>
          <w:tcPr>
            <w:tcW w:w="398" w:type="pct"/>
            <w:tcBorders>
              <w:top w:val="single" w:sz="2" w:space="0" w:color="auto"/>
              <w:bottom w:val="single" w:sz="4" w:space="0" w:color="auto"/>
            </w:tcBorders>
            <w:shd w:val="clear" w:color="auto" w:fill="auto"/>
            <w:vAlign w:val="center"/>
          </w:tcPr>
          <w:p w14:paraId="7FDAC8C4" w14:textId="77777777" w:rsidR="000C509B" w:rsidRPr="00F22D5A" w:rsidRDefault="000C509B" w:rsidP="000B530B">
            <w:pPr>
              <w:spacing w:after="0" w:line="240" w:lineRule="atLeast"/>
              <w:ind w:left="-127" w:firstLine="0"/>
              <w:jc w:val="right"/>
              <w:rPr>
                <w:rFonts w:ascii="Arial Narrow" w:hAnsi="Arial Narrow"/>
                <w:sz w:val="18"/>
                <w:szCs w:val="18"/>
                <w:lang w:val="es-ES" w:eastAsia="es-ES"/>
              </w:rPr>
            </w:pPr>
            <w:r w:rsidRPr="00F22D5A">
              <w:rPr>
                <w:rFonts w:ascii="Arial Narrow" w:hAnsi="Arial Narrow"/>
                <w:sz w:val="18"/>
                <w:szCs w:val="18"/>
                <w:lang w:val="es-ES" w:eastAsia="es-ES"/>
              </w:rPr>
              <w:t>-</w:t>
            </w:r>
          </w:p>
        </w:tc>
        <w:tc>
          <w:tcPr>
            <w:tcW w:w="463" w:type="pct"/>
            <w:tcBorders>
              <w:top w:val="single" w:sz="2" w:space="0" w:color="auto"/>
              <w:bottom w:val="single" w:sz="4" w:space="0" w:color="auto"/>
            </w:tcBorders>
            <w:shd w:val="clear" w:color="auto" w:fill="auto"/>
            <w:vAlign w:val="center"/>
          </w:tcPr>
          <w:p w14:paraId="075514F9"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50</w:t>
            </w:r>
          </w:p>
        </w:tc>
        <w:tc>
          <w:tcPr>
            <w:tcW w:w="367" w:type="pct"/>
            <w:tcBorders>
              <w:top w:val="single" w:sz="2" w:space="0" w:color="auto"/>
              <w:bottom w:val="single" w:sz="4" w:space="0" w:color="auto"/>
            </w:tcBorders>
            <w:shd w:val="clear" w:color="auto" w:fill="auto"/>
            <w:vAlign w:val="center"/>
          </w:tcPr>
          <w:p w14:paraId="66123B0B"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p>
        </w:tc>
        <w:tc>
          <w:tcPr>
            <w:tcW w:w="447" w:type="pct"/>
            <w:tcBorders>
              <w:top w:val="single" w:sz="2" w:space="0" w:color="auto"/>
              <w:bottom w:val="single" w:sz="4" w:space="0" w:color="auto"/>
            </w:tcBorders>
            <w:shd w:val="clear" w:color="auto" w:fill="auto"/>
            <w:vAlign w:val="center"/>
          </w:tcPr>
          <w:p w14:paraId="647003BD" w14:textId="77777777" w:rsidR="000C509B" w:rsidRPr="00287D24" w:rsidRDefault="000C509B" w:rsidP="000B530B">
            <w:pPr>
              <w:spacing w:after="0" w:line="240" w:lineRule="atLeast"/>
              <w:ind w:left="-75" w:firstLine="0"/>
              <w:jc w:val="right"/>
              <w:rPr>
                <w:rFonts w:ascii="Arial Narrow" w:hAnsi="Arial Narrow"/>
                <w:sz w:val="18"/>
                <w:szCs w:val="18"/>
                <w:lang w:val="es-ES" w:eastAsia="es-ES"/>
              </w:rPr>
            </w:pPr>
            <w:r w:rsidRPr="00F22D5A">
              <w:rPr>
                <w:rFonts w:ascii="Arial Narrow" w:hAnsi="Arial Narrow"/>
                <w:sz w:val="18"/>
                <w:szCs w:val="18"/>
                <w:lang w:val="es-ES" w:eastAsia="es-ES"/>
              </w:rPr>
              <w:t>50</w:t>
            </w:r>
          </w:p>
        </w:tc>
        <w:tc>
          <w:tcPr>
            <w:tcW w:w="342" w:type="pct"/>
            <w:tcBorders>
              <w:top w:val="single" w:sz="2" w:space="0" w:color="auto"/>
              <w:bottom w:val="single" w:sz="4" w:space="0" w:color="auto"/>
            </w:tcBorders>
            <w:shd w:val="clear" w:color="auto" w:fill="auto"/>
            <w:vAlign w:val="center"/>
          </w:tcPr>
          <w:p w14:paraId="384C5555" w14:textId="77777777" w:rsidR="000C509B" w:rsidRPr="00287D24" w:rsidRDefault="000C509B" w:rsidP="000B530B">
            <w:pPr>
              <w:spacing w:after="0" w:line="240" w:lineRule="atLeast"/>
              <w:ind w:left="-75" w:firstLine="0"/>
              <w:jc w:val="right"/>
              <w:rPr>
                <w:rFonts w:ascii="Arial Narrow" w:hAnsi="Arial Narrow"/>
                <w:sz w:val="18"/>
                <w:szCs w:val="18"/>
                <w:lang w:val="es-ES" w:eastAsia="es-ES"/>
              </w:rPr>
            </w:pPr>
          </w:p>
        </w:tc>
      </w:tr>
    </w:tbl>
    <w:p w14:paraId="39817E5A" w14:textId="77777777" w:rsidR="000C509B" w:rsidRPr="00A54FC5" w:rsidRDefault="000C509B" w:rsidP="000C509B">
      <w:pPr>
        <w:pStyle w:val="texto"/>
        <w:spacing w:before="240"/>
        <w:rPr>
          <w:lang w:val="es-ES"/>
        </w:rPr>
      </w:pPr>
      <w:r w:rsidRPr="00A54FC5">
        <w:rPr>
          <w:lang w:val="es-ES"/>
        </w:rPr>
        <w:t>Destacamos que el personal de edad superior a 50 años pasa del 4</w:t>
      </w:r>
      <w:r>
        <w:rPr>
          <w:lang w:val="es-ES"/>
        </w:rPr>
        <w:t>8</w:t>
      </w:r>
      <w:r w:rsidRPr="00A54FC5">
        <w:rPr>
          <w:lang w:val="es-ES"/>
        </w:rPr>
        <w:t xml:space="preserve"> por ciento en 201</w:t>
      </w:r>
      <w:r>
        <w:rPr>
          <w:lang w:val="es-ES"/>
        </w:rPr>
        <w:t>6</w:t>
      </w:r>
      <w:r w:rsidRPr="00A54FC5">
        <w:rPr>
          <w:lang w:val="es-ES"/>
        </w:rPr>
        <w:t xml:space="preserve"> al 5</w:t>
      </w:r>
      <w:r>
        <w:rPr>
          <w:lang w:val="es-ES"/>
        </w:rPr>
        <w:t>3</w:t>
      </w:r>
      <w:r w:rsidRPr="00A54FC5">
        <w:rPr>
          <w:lang w:val="es-ES"/>
        </w:rPr>
        <w:t xml:space="preserve"> por ciento en 20</w:t>
      </w:r>
      <w:r>
        <w:rPr>
          <w:lang w:val="es-ES"/>
        </w:rPr>
        <w:t>20</w:t>
      </w:r>
      <w:r w:rsidRPr="00A54FC5">
        <w:rPr>
          <w:lang w:val="es-ES"/>
        </w:rPr>
        <w:t>; asimismo, las personas con edad superior a 60 años han pasado de suponer el s</w:t>
      </w:r>
      <w:r>
        <w:rPr>
          <w:lang w:val="es-ES"/>
        </w:rPr>
        <w:t>iete</w:t>
      </w:r>
      <w:r w:rsidRPr="00A54FC5">
        <w:rPr>
          <w:lang w:val="es-ES"/>
        </w:rPr>
        <w:t xml:space="preserve"> por ciento en 201</w:t>
      </w:r>
      <w:r>
        <w:rPr>
          <w:lang w:val="es-ES"/>
        </w:rPr>
        <w:t>6</w:t>
      </w:r>
      <w:r w:rsidRPr="00A54FC5">
        <w:rPr>
          <w:lang w:val="es-ES"/>
        </w:rPr>
        <w:t xml:space="preserve"> al </w:t>
      </w:r>
      <w:r>
        <w:rPr>
          <w:lang w:val="es-ES"/>
        </w:rPr>
        <w:t>nueve</w:t>
      </w:r>
      <w:r w:rsidRPr="00A54FC5">
        <w:rPr>
          <w:lang w:val="es-ES"/>
        </w:rPr>
        <w:t xml:space="preserve"> por ciento en 20</w:t>
      </w:r>
      <w:r>
        <w:rPr>
          <w:lang w:val="es-ES"/>
        </w:rPr>
        <w:t>20</w:t>
      </w:r>
      <w:r w:rsidRPr="00A54FC5">
        <w:rPr>
          <w:lang w:val="es-ES"/>
        </w:rPr>
        <w:t>. Por otro lado, el personal con edad menor o igual a 40 años era del 18 por ciento en 2016 frente al 14 por ciento en 2020.</w:t>
      </w:r>
    </w:p>
    <w:p w14:paraId="37D91D5C" w14:textId="77777777" w:rsidR="009F5687" w:rsidRDefault="000C509B" w:rsidP="000C509B">
      <w:pPr>
        <w:pStyle w:val="texto"/>
        <w:rPr>
          <w:lang w:val="es-ES"/>
        </w:rPr>
      </w:pPr>
      <w:r w:rsidRPr="00EC1E6D">
        <w:rPr>
          <w:lang w:val="es-ES"/>
        </w:rPr>
        <w:t>En</w:t>
      </w:r>
      <w:r w:rsidRPr="00E82283">
        <w:rPr>
          <w:b/>
          <w:lang w:val="es-ES"/>
        </w:rPr>
        <w:t xml:space="preserve"> </w:t>
      </w:r>
      <w:r w:rsidRPr="00E82283">
        <w:rPr>
          <w:lang w:val="es-ES"/>
        </w:rPr>
        <w:t>definitiva</w:t>
      </w:r>
      <w:r w:rsidRPr="00E82283">
        <w:rPr>
          <w:b/>
          <w:lang w:val="es-ES"/>
        </w:rPr>
        <w:t>,</w:t>
      </w:r>
      <w:r w:rsidRPr="00EC1E6D">
        <w:rPr>
          <w:lang w:val="es-ES"/>
        </w:rPr>
        <w:t xml:space="preserve"> podemos concluir que, tal y como viene reiterando esta Cámara en sus informes, el </w:t>
      </w:r>
      <w:r w:rsidR="009F5687">
        <w:rPr>
          <w:lang w:val="es-ES"/>
        </w:rPr>
        <w:t>personal fijo</w:t>
      </w:r>
      <w:r w:rsidRPr="00EC1E6D">
        <w:rPr>
          <w:lang w:val="es-ES"/>
        </w:rPr>
        <w:t xml:space="preserve"> ha descendido, las necesidades estructurales y permanentes se están ocupando con personal temporal y el número de vacantes ha aumentado</w:t>
      </w:r>
      <w:r w:rsidR="008C1353">
        <w:rPr>
          <w:lang w:val="es-ES"/>
        </w:rPr>
        <w:t>.</w:t>
      </w:r>
      <w:r w:rsidRPr="00EC1E6D">
        <w:rPr>
          <w:lang w:val="es-ES"/>
        </w:rPr>
        <w:t xml:space="preserve"> </w:t>
      </w:r>
      <w:r w:rsidR="008C1353">
        <w:rPr>
          <w:lang w:val="es-ES"/>
        </w:rPr>
        <w:t>E</w:t>
      </w:r>
      <w:r w:rsidRPr="00EC1E6D">
        <w:rPr>
          <w:lang w:val="es-ES"/>
        </w:rPr>
        <w:t>sto ha motivado que, ante la necesidad de seguir prestando los servicios al ciudadano, se haya incrementado la temporalidad en el empleo en la ACFN</w:t>
      </w:r>
      <w:r w:rsidR="00764317">
        <w:rPr>
          <w:lang w:val="es-ES"/>
        </w:rPr>
        <w:t>,</w:t>
      </w:r>
      <w:r w:rsidRPr="00EC1E6D">
        <w:rPr>
          <w:lang w:val="es-ES"/>
        </w:rPr>
        <w:t xml:space="preserve"> alcanzando un índice excesivo y preocupante que aumenta cada año, produciéndose una cierta descapitalización del factor humano y un envejecimiento de la plantilla.</w:t>
      </w:r>
    </w:p>
    <w:p w14:paraId="1F482405" w14:textId="77777777" w:rsidR="000C509B" w:rsidRPr="00935B48" w:rsidRDefault="000C509B" w:rsidP="000C509B">
      <w:pPr>
        <w:pStyle w:val="texto"/>
        <w:rPr>
          <w:b/>
          <w:color w:val="FF0000"/>
          <w:lang w:val="es-ES"/>
        </w:rPr>
      </w:pPr>
      <w:r w:rsidRPr="00EC1E6D">
        <w:rPr>
          <w:lang w:val="es-ES"/>
        </w:rPr>
        <w:t>Por otro lado, se observa cierta mejoría en algunos</w:t>
      </w:r>
      <w:r w:rsidR="00764317">
        <w:rPr>
          <w:lang w:val="es-ES"/>
        </w:rPr>
        <w:t xml:space="preserve"> de los datos analizados ya que</w:t>
      </w:r>
      <w:r w:rsidRPr="00EC1E6D">
        <w:rPr>
          <w:lang w:val="es-ES"/>
        </w:rPr>
        <w:t xml:space="preserve"> en 2020 las bajas definitivas se cubrieron prácticamente en su totalidad y se están aprobando </w:t>
      </w:r>
      <w:proofErr w:type="spellStart"/>
      <w:r w:rsidRPr="00EC1E6D">
        <w:rPr>
          <w:lang w:val="es-ES"/>
        </w:rPr>
        <w:t>OPEs</w:t>
      </w:r>
      <w:proofErr w:type="spellEnd"/>
      <w:r w:rsidRPr="00EC1E6D">
        <w:rPr>
          <w:lang w:val="es-ES"/>
        </w:rPr>
        <w:t xml:space="preserve"> para at</w:t>
      </w:r>
      <w:r w:rsidR="00764317">
        <w:rPr>
          <w:lang w:val="es-ES"/>
        </w:rPr>
        <w:t>ender estas necesidades, aunque en general</w:t>
      </w:r>
      <w:r w:rsidRPr="00EC1E6D">
        <w:rPr>
          <w:lang w:val="es-ES"/>
        </w:rPr>
        <w:t xml:space="preserve"> la convocatoria de estas plazas lleva cierto retraso.</w:t>
      </w:r>
      <w:r w:rsidRPr="00EC1E6D">
        <w:rPr>
          <w:b/>
          <w:lang w:val="es-ES"/>
        </w:rPr>
        <w:t xml:space="preserve"> </w:t>
      </w:r>
    </w:p>
    <w:p w14:paraId="2D9AA63D" w14:textId="77777777" w:rsidR="000C509B" w:rsidRPr="007C5159" w:rsidRDefault="000C509B" w:rsidP="000C509B">
      <w:pPr>
        <w:spacing w:before="240" w:after="120"/>
        <w:ind w:firstLine="284"/>
        <w:jc w:val="left"/>
        <w:rPr>
          <w:rFonts w:ascii="Arial" w:hAnsi="Arial"/>
          <w:i/>
          <w:iCs/>
          <w:spacing w:val="10"/>
          <w:kern w:val="28"/>
          <w:sz w:val="25"/>
          <w:szCs w:val="26"/>
          <w:lang w:val="es-ES"/>
        </w:rPr>
      </w:pPr>
      <w:r w:rsidRPr="007C5159">
        <w:rPr>
          <w:rFonts w:ascii="Arial" w:hAnsi="Arial"/>
          <w:i/>
          <w:iCs/>
          <w:spacing w:val="10"/>
          <w:kern w:val="28"/>
          <w:sz w:val="25"/>
          <w:szCs w:val="26"/>
          <w:lang w:val="es-ES"/>
        </w:rPr>
        <w:t>Verificaciones gasto personal</w:t>
      </w:r>
    </w:p>
    <w:p w14:paraId="20E84482" w14:textId="77777777" w:rsidR="000C509B" w:rsidRPr="007C5159" w:rsidRDefault="000C509B" w:rsidP="000C509B">
      <w:pPr>
        <w:pStyle w:val="texto"/>
        <w:rPr>
          <w:b/>
          <w:lang w:val="es-ES"/>
        </w:rPr>
      </w:pPr>
      <w:r w:rsidRPr="007C5159">
        <w:rPr>
          <w:lang w:val="es-ES"/>
        </w:rPr>
        <w:t>Hemos analizado si el gasto reflejado en la aplicación SAP RRHH, de la cual se obtienen las nóminas, se corresponde con el registrado en SAPGE`21 y en el presupuesto, constatando que los gastos de todos los conceptos retributivos que componen la nómina son coi</w:t>
      </w:r>
      <w:r w:rsidR="009F5687">
        <w:rPr>
          <w:lang w:val="es-ES"/>
        </w:rPr>
        <w:t>ncidentes y están correctamente contabilizados.</w:t>
      </w:r>
    </w:p>
    <w:p w14:paraId="0998FA9C" w14:textId="77777777" w:rsidR="000C509B" w:rsidRPr="007C5159" w:rsidRDefault="000C509B" w:rsidP="000C509B">
      <w:pPr>
        <w:pStyle w:val="texto"/>
        <w:rPr>
          <w:lang w:val="es-ES"/>
        </w:rPr>
      </w:pPr>
      <w:r w:rsidRPr="007C5159">
        <w:rPr>
          <w:lang w:val="es-ES"/>
        </w:rPr>
        <w:t>Además, hemos revisado una muestra de conceptos retributivos de la nómina</w:t>
      </w:r>
      <w:r w:rsidR="003A0D94">
        <w:rPr>
          <w:lang w:val="es-ES"/>
        </w:rPr>
        <w:t xml:space="preserve"> devengada en </w:t>
      </w:r>
      <w:r w:rsidRPr="007C5159">
        <w:rPr>
          <w:lang w:val="es-ES"/>
        </w:rPr>
        <w:t xml:space="preserve">abril de 2020 del personal de la ACFN y sus OOAA sin incluir al personal de los centros concertados, al que pertenece al régimen de pasivos, al que cambia durante </w:t>
      </w:r>
      <w:r w:rsidR="003A0D94">
        <w:rPr>
          <w:lang w:val="es-ES"/>
        </w:rPr>
        <w:t>abril</w:t>
      </w:r>
      <w:r w:rsidRPr="007C5159">
        <w:rPr>
          <w:lang w:val="es-ES"/>
        </w:rPr>
        <w:t xml:space="preserve"> de plaza o de grado, ni al que no ha trabajado durante todo el mes por circunstancia</w:t>
      </w:r>
      <w:r w:rsidR="00FF4C41">
        <w:rPr>
          <w:lang w:val="es-ES"/>
        </w:rPr>
        <w:t>s</w:t>
      </w:r>
      <w:r w:rsidRPr="007C5159">
        <w:rPr>
          <w:lang w:val="es-ES"/>
        </w:rPr>
        <w:t xml:space="preserve"> diversas. </w:t>
      </w:r>
    </w:p>
    <w:p w14:paraId="4CD2DBCF" w14:textId="77777777" w:rsidR="000C509B" w:rsidRPr="009C34F7" w:rsidRDefault="000C509B" w:rsidP="000C509B">
      <w:pPr>
        <w:pStyle w:val="texto"/>
        <w:rPr>
          <w:lang w:val="es-ES"/>
        </w:rPr>
      </w:pPr>
      <w:r w:rsidRPr="006332CB">
        <w:rPr>
          <w:lang w:val="es-ES"/>
        </w:rPr>
        <w:t>En concreto, hemos analizado 29 conceptos de nómina</w:t>
      </w:r>
      <w:r w:rsidRPr="006332CB">
        <w:rPr>
          <w:rStyle w:val="Refdenotaalpie"/>
          <w:lang w:val="es-ES"/>
        </w:rPr>
        <w:footnoteReference w:id="2"/>
      </w:r>
      <w:r w:rsidRPr="006332CB">
        <w:rPr>
          <w:lang w:val="es-ES"/>
        </w:rPr>
        <w:t xml:space="preserve"> contenidos en un total de 98.470 registros, correspondientes a 22.909 personas, por un importe total de 56,28 millones; este importe monetario supone el 72 por ciento del total de la </w:t>
      </w:r>
      <w:r w:rsidRPr="009C34F7">
        <w:rPr>
          <w:lang w:val="es-ES"/>
        </w:rPr>
        <w:t>nómina de</w:t>
      </w:r>
      <w:r w:rsidR="003A0D94">
        <w:rPr>
          <w:lang w:val="es-ES"/>
        </w:rPr>
        <w:t>vengada en</w:t>
      </w:r>
      <w:r w:rsidRPr="009C34F7">
        <w:rPr>
          <w:lang w:val="es-ES"/>
        </w:rPr>
        <w:t xml:space="preserve"> abril del personal de la ACFN. </w:t>
      </w:r>
    </w:p>
    <w:p w14:paraId="50476353" w14:textId="77777777" w:rsidR="000C509B" w:rsidRPr="009C34F7" w:rsidRDefault="000C509B" w:rsidP="000C509B">
      <w:pPr>
        <w:pStyle w:val="texto"/>
        <w:spacing w:after="120"/>
        <w:rPr>
          <w:lang w:val="es-ES"/>
        </w:rPr>
      </w:pPr>
      <w:r w:rsidRPr="009C34F7">
        <w:rPr>
          <w:lang w:val="es-ES"/>
        </w:rPr>
        <w:t xml:space="preserve">Hemos verificado que el personal analizado ha percibido adecuadamente todos los conceptos retributivos revisados </w:t>
      </w:r>
      <w:proofErr w:type="gramStart"/>
      <w:r w:rsidRPr="009C34F7">
        <w:rPr>
          <w:lang w:val="es-ES"/>
        </w:rPr>
        <w:t>de acuerdo a</w:t>
      </w:r>
      <w:proofErr w:type="gramEnd"/>
      <w:r w:rsidRPr="009C34F7">
        <w:rPr>
          <w:lang w:val="es-ES"/>
        </w:rPr>
        <w:t xml:space="preserve"> lo establecido en la plantilla.</w:t>
      </w:r>
    </w:p>
    <w:p w14:paraId="5DBA39CC" w14:textId="77777777" w:rsidR="000C3AA9" w:rsidRDefault="000C3AA9">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14:paraId="4C482E5C" w14:textId="77777777" w:rsidR="000C509B" w:rsidRPr="00B01865" w:rsidRDefault="000C509B" w:rsidP="000C509B">
      <w:pPr>
        <w:spacing w:before="240" w:after="12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Revisión conversión contratos temporales en indefinidos en sociedades públicas</w:t>
      </w:r>
    </w:p>
    <w:p w14:paraId="082764CE" w14:textId="77777777" w:rsidR="000C509B" w:rsidRPr="0078147F" w:rsidRDefault="000C509B" w:rsidP="000C509B">
      <w:pPr>
        <w:pStyle w:val="texto"/>
        <w:tabs>
          <w:tab w:val="clear" w:pos="2835"/>
          <w:tab w:val="clear" w:pos="3969"/>
          <w:tab w:val="clear" w:pos="5103"/>
          <w:tab w:val="clear" w:pos="6237"/>
          <w:tab w:val="clear" w:pos="7371"/>
          <w:tab w:val="left" w:pos="480"/>
          <w:tab w:val="num" w:pos="600"/>
        </w:tabs>
      </w:pPr>
      <w:r>
        <w:t>El Parlamento de Navarra</w:t>
      </w:r>
      <w:r w:rsidRPr="0078147F">
        <w:t xml:space="preserve"> </w:t>
      </w:r>
      <w:r>
        <w:t>acordó</w:t>
      </w:r>
      <w:r w:rsidRPr="0078147F">
        <w:t xml:space="preserve"> solicitar a la Cámara de Comptos de Navarra un informe de fiscalización sobre </w:t>
      </w:r>
      <w:r w:rsidRPr="002771DE">
        <w:rPr>
          <w:i/>
          <w:sz w:val="24"/>
        </w:rPr>
        <w:t>“la conversión de contratos temporales en indefinidos en las empresas públicas que forman parte de la CPEN y la adecuación de los procedimientos de selección de dichos contratos a los principios de igualdad, mérito y capacidad y a los procedimientos de contratación establecidos”.</w:t>
      </w:r>
    </w:p>
    <w:p w14:paraId="6A52DD18" w14:textId="77777777" w:rsidR="000C3AA9" w:rsidRDefault="000C509B" w:rsidP="00A76F55">
      <w:pPr>
        <w:pStyle w:val="texto"/>
        <w:rPr>
          <w:rFonts w:cs="Arial"/>
        </w:rPr>
      </w:pPr>
      <w:r>
        <w:rPr>
          <w:rFonts w:cs="Arial"/>
        </w:rPr>
        <w:t>Las adecuaciones a la legalidad de las actividades realizadas por las sociedades públicas son</w:t>
      </w:r>
      <w:r w:rsidRPr="005D7232">
        <w:rPr>
          <w:rFonts w:cs="Arial"/>
        </w:rPr>
        <w:t xml:space="preserve"> </w:t>
      </w:r>
      <w:r>
        <w:rPr>
          <w:rFonts w:cs="Arial"/>
        </w:rPr>
        <w:t>auditadas</w:t>
      </w:r>
      <w:r w:rsidRPr="005D7232">
        <w:rPr>
          <w:rFonts w:cs="Arial"/>
        </w:rPr>
        <w:t xml:space="preserve"> </w:t>
      </w:r>
      <w:r>
        <w:rPr>
          <w:rFonts w:cs="Arial"/>
        </w:rPr>
        <w:t xml:space="preserve">bajo la </w:t>
      </w:r>
      <w:r w:rsidR="008C0CCD">
        <w:rPr>
          <w:rFonts w:cs="Arial"/>
        </w:rPr>
        <w:t>tutela</w:t>
      </w:r>
      <w:r>
        <w:rPr>
          <w:rFonts w:cs="Arial"/>
        </w:rPr>
        <w:t xml:space="preserve"> de la Dirección</w:t>
      </w:r>
      <w:r w:rsidR="008C0CCD">
        <w:rPr>
          <w:rFonts w:cs="Arial"/>
        </w:rPr>
        <w:t xml:space="preserve"> G</w:t>
      </w:r>
      <w:r>
        <w:rPr>
          <w:rFonts w:cs="Arial"/>
        </w:rPr>
        <w:t xml:space="preserve">eneral de Intervención </w:t>
      </w:r>
      <w:r w:rsidRPr="005D7232">
        <w:rPr>
          <w:rFonts w:cs="Arial"/>
        </w:rPr>
        <w:t xml:space="preserve">por firmas </w:t>
      </w:r>
      <w:r>
        <w:rPr>
          <w:rFonts w:cs="Arial"/>
        </w:rPr>
        <w:t xml:space="preserve">privadas </w:t>
      </w:r>
      <w:r w:rsidRPr="005D7232">
        <w:rPr>
          <w:rFonts w:cs="Arial"/>
        </w:rPr>
        <w:t>de audito</w:t>
      </w:r>
      <w:r>
        <w:rPr>
          <w:rFonts w:cs="Arial"/>
        </w:rPr>
        <w:t>ría</w:t>
      </w:r>
      <w:r>
        <w:rPr>
          <w:rFonts w:cs="Arial"/>
          <w:lang w:val="es-ES"/>
        </w:rPr>
        <w:t>; el alcance de este trabajo incluye expresamente la revisión del contenid</w:t>
      </w:r>
      <w:r w:rsidR="009F5687">
        <w:rPr>
          <w:rFonts w:cs="Arial"/>
          <w:lang w:val="es-ES"/>
        </w:rPr>
        <w:t>o de l</w:t>
      </w:r>
      <w:r w:rsidR="00A76F55">
        <w:rPr>
          <w:rFonts w:cs="Arial"/>
          <w:lang w:val="es-ES"/>
        </w:rPr>
        <w:t>a petición parlamentaria citada.</w:t>
      </w:r>
    </w:p>
    <w:p w14:paraId="07F8CCA5" w14:textId="77777777" w:rsidR="00CB19B9" w:rsidRPr="00CB19B9" w:rsidRDefault="00A76F55" w:rsidP="00221FBE">
      <w:pPr>
        <w:pStyle w:val="texto"/>
        <w:spacing w:after="240"/>
        <w:rPr>
          <w:rFonts w:cs="Arial"/>
        </w:rPr>
      </w:pPr>
      <w:r>
        <w:rPr>
          <w:rFonts w:cs="Arial"/>
        </w:rPr>
        <w:t>Los informes de legalidad anteriores han revisad</w:t>
      </w:r>
      <w:r w:rsidR="00CB19B9">
        <w:rPr>
          <w:rFonts w:cs="Arial"/>
        </w:rPr>
        <w:t>o todas las</w:t>
      </w:r>
      <w:r>
        <w:rPr>
          <w:rFonts w:cs="Arial"/>
        </w:rPr>
        <w:t xml:space="preserve"> conversiones de contrataciones temporales en indefinidas</w:t>
      </w:r>
      <w:r w:rsidR="00CB19B9">
        <w:rPr>
          <w:rFonts w:cs="Arial"/>
        </w:rPr>
        <w:t xml:space="preserve"> realizadas en 2020 y 2019</w:t>
      </w:r>
      <w:r w:rsidR="000C3AA9">
        <w:rPr>
          <w:rFonts w:cs="Arial"/>
        </w:rPr>
        <w:t xml:space="preserve"> que ascienden a un total de 70 y 35 respectivamente según el siguiente detalle: </w:t>
      </w:r>
    </w:p>
    <w:tbl>
      <w:tblPr>
        <w:tblW w:w="0" w:type="auto"/>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4283"/>
        <w:gridCol w:w="1512"/>
        <w:gridCol w:w="1512"/>
        <w:gridCol w:w="1512"/>
      </w:tblGrid>
      <w:tr w:rsidR="000C3AA9" w:rsidRPr="00221FBE" w14:paraId="1BEA9CF4" w14:textId="77777777" w:rsidTr="000E3316">
        <w:trPr>
          <w:trHeight w:val="290"/>
        </w:trPr>
        <w:tc>
          <w:tcPr>
            <w:tcW w:w="4283" w:type="dxa"/>
            <w:shd w:val="clear" w:color="auto" w:fill="8DB3E2" w:themeFill="text2" w:themeFillTint="66"/>
          </w:tcPr>
          <w:p w14:paraId="6ECF9122" w14:textId="77777777" w:rsidR="000C3AA9" w:rsidRPr="00221FBE" w:rsidRDefault="000C3AA9">
            <w:pPr>
              <w:autoSpaceDE w:val="0"/>
              <w:autoSpaceDN w:val="0"/>
              <w:adjustRightInd w:val="0"/>
              <w:spacing w:after="0"/>
              <w:ind w:firstLine="0"/>
              <w:jc w:val="right"/>
              <w:rPr>
                <w:rFonts w:ascii="Arial" w:hAnsi="Arial" w:cs="Arial"/>
                <w:color w:val="000000"/>
                <w:sz w:val="18"/>
                <w:szCs w:val="18"/>
                <w:lang w:val="es-ES" w:eastAsia="es-ES"/>
              </w:rPr>
            </w:pPr>
          </w:p>
        </w:tc>
        <w:tc>
          <w:tcPr>
            <w:tcW w:w="1512" w:type="dxa"/>
            <w:shd w:val="clear" w:color="auto" w:fill="8DB3E2" w:themeFill="text2" w:themeFillTint="66"/>
            <w:vAlign w:val="center"/>
          </w:tcPr>
          <w:p w14:paraId="2BFFB239" w14:textId="77777777" w:rsidR="000C3AA9" w:rsidRPr="00221FBE" w:rsidRDefault="000C3AA9" w:rsidP="000E3316">
            <w:pPr>
              <w:autoSpaceDE w:val="0"/>
              <w:autoSpaceDN w:val="0"/>
              <w:adjustRightInd w:val="0"/>
              <w:spacing w:after="0"/>
              <w:ind w:firstLine="0"/>
              <w:jc w:val="right"/>
              <w:rPr>
                <w:rFonts w:ascii="Arial" w:hAnsi="Arial" w:cs="Arial"/>
                <w:bCs/>
                <w:color w:val="000000"/>
                <w:sz w:val="18"/>
                <w:szCs w:val="18"/>
                <w:lang w:val="es-ES" w:eastAsia="es-ES"/>
              </w:rPr>
            </w:pPr>
            <w:r w:rsidRPr="00221FBE">
              <w:rPr>
                <w:rFonts w:ascii="Arial" w:hAnsi="Arial" w:cs="Arial"/>
                <w:bCs/>
                <w:color w:val="000000"/>
                <w:sz w:val="18"/>
                <w:szCs w:val="18"/>
                <w:lang w:val="es-ES" w:eastAsia="es-ES"/>
              </w:rPr>
              <w:t>2019</w:t>
            </w:r>
          </w:p>
        </w:tc>
        <w:tc>
          <w:tcPr>
            <w:tcW w:w="1512" w:type="dxa"/>
            <w:shd w:val="clear" w:color="auto" w:fill="8DB3E2" w:themeFill="text2" w:themeFillTint="66"/>
            <w:vAlign w:val="center"/>
          </w:tcPr>
          <w:p w14:paraId="0B650BB4" w14:textId="77777777" w:rsidR="000C3AA9" w:rsidRPr="00221FBE" w:rsidRDefault="000C3AA9" w:rsidP="000E3316">
            <w:pPr>
              <w:autoSpaceDE w:val="0"/>
              <w:autoSpaceDN w:val="0"/>
              <w:adjustRightInd w:val="0"/>
              <w:spacing w:after="0"/>
              <w:ind w:firstLine="0"/>
              <w:jc w:val="right"/>
              <w:rPr>
                <w:rFonts w:ascii="Arial" w:hAnsi="Arial" w:cs="Arial"/>
                <w:bCs/>
                <w:color w:val="000000"/>
                <w:sz w:val="18"/>
                <w:szCs w:val="18"/>
                <w:lang w:val="es-ES" w:eastAsia="es-ES"/>
              </w:rPr>
            </w:pPr>
            <w:r w:rsidRPr="00221FBE">
              <w:rPr>
                <w:rFonts w:ascii="Arial" w:hAnsi="Arial" w:cs="Arial"/>
                <w:bCs/>
                <w:color w:val="000000"/>
                <w:sz w:val="18"/>
                <w:szCs w:val="18"/>
                <w:lang w:val="es-ES" w:eastAsia="es-ES"/>
              </w:rPr>
              <w:t>2020</w:t>
            </w:r>
          </w:p>
        </w:tc>
        <w:tc>
          <w:tcPr>
            <w:tcW w:w="1512" w:type="dxa"/>
            <w:shd w:val="clear" w:color="auto" w:fill="8DB3E2" w:themeFill="text2" w:themeFillTint="66"/>
            <w:vAlign w:val="center"/>
          </w:tcPr>
          <w:p w14:paraId="3E7EA772" w14:textId="77777777" w:rsidR="000C3AA9" w:rsidRPr="00221FBE" w:rsidRDefault="000C3AA9" w:rsidP="000E3316">
            <w:pPr>
              <w:autoSpaceDE w:val="0"/>
              <w:autoSpaceDN w:val="0"/>
              <w:adjustRightInd w:val="0"/>
              <w:spacing w:after="0"/>
              <w:ind w:firstLine="0"/>
              <w:jc w:val="right"/>
              <w:rPr>
                <w:rFonts w:ascii="Arial" w:hAnsi="Arial" w:cs="Arial"/>
                <w:bCs/>
                <w:color w:val="000000"/>
                <w:sz w:val="18"/>
                <w:szCs w:val="18"/>
                <w:lang w:val="es-ES" w:eastAsia="es-ES"/>
              </w:rPr>
            </w:pPr>
            <w:r w:rsidRPr="00221FBE">
              <w:rPr>
                <w:rFonts w:ascii="Arial" w:hAnsi="Arial" w:cs="Arial"/>
                <w:bCs/>
                <w:color w:val="000000"/>
                <w:sz w:val="18"/>
                <w:szCs w:val="18"/>
                <w:lang w:val="es-ES" w:eastAsia="es-ES"/>
              </w:rPr>
              <w:t xml:space="preserve">Total </w:t>
            </w:r>
          </w:p>
        </w:tc>
      </w:tr>
      <w:tr w:rsidR="000C3AA9" w:rsidRPr="00221FBE" w14:paraId="0663E7D1" w14:textId="77777777" w:rsidTr="000E3316">
        <w:trPr>
          <w:trHeight w:val="290"/>
        </w:trPr>
        <w:tc>
          <w:tcPr>
            <w:tcW w:w="4283" w:type="dxa"/>
            <w:vAlign w:val="center"/>
          </w:tcPr>
          <w:p w14:paraId="1293FCA2"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lang w:val="es-ES" w:eastAsia="es-ES"/>
              </w:rPr>
            </w:pPr>
            <w:r w:rsidRPr="00221FBE">
              <w:rPr>
                <w:rFonts w:ascii="Arial Narrow" w:hAnsi="Arial Narrow" w:cs="Calibri"/>
                <w:color w:val="000000"/>
                <w:lang w:val="es-ES" w:eastAsia="es-ES"/>
              </w:rPr>
              <w:t>CEIN</w:t>
            </w:r>
          </w:p>
        </w:tc>
        <w:tc>
          <w:tcPr>
            <w:tcW w:w="1512" w:type="dxa"/>
            <w:vAlign w:val="center"/>
          </w:tcPr>
          <w:p w14:paraId="524F8AF9" w14:textId="77777777" w:rsidR="000C3AA9" w:rsidRPr="00221FBE" w:rsidRDefault="00221FBE" w:rsidP="000E3316">
            <w:pPr>
              <w:autoSpaceDE w:val="0"/>
              <w:autoSpaceDN w:val="0"/>
              <w:adjustRightInd w:val="0"/>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512" w:type="dxa"/>
            <w:vAlign w:val="center"/>
          </w:tcPr>
          <w:p w14:paraId="50934E2B"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1</w:t>
            </w:r>
          </w:p>
        </w:tc>
        <w:tc>
          <w:tcPr>
            <w:tcW w:w="1512" w:type="dxa"/>
            <w:vAlign w:val="center"/>
          </w:tcPr>
          <w:p w14:paraId="3E2AAE0C"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1</w:t>
            </w:r>
          </w:p>
        </w:tc>
      </w:tr>
      <w:tr w:rsidR="000C3AA9" w:rsidRPr="00221FBE" w14:paraId="1118C6B9" w14:textId="77777777" w:rsidTr="000E3316">
        <w:trPr>
          <w:trHeight w:val="290"/>
        </w:trPr>
        <w:tc>
          <w:tcPr>
            <w:tcW w:w="4283" w:type="dxa"/>
            <w:vAlign w:val="center"/>
          </w:tcPr>
          <w:p w14:paraId="41C0EE27"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lang w:val="es-ES" w:eastAsia="es-ES"/>
              </w:rPr>
            </w:pPr>
            <w:r w:rsidRPr="00221FBE">
              <w:rPr>
                <w:rFonts w:ascii="Arial Narrow" w:hAnsi="Arial Narrow" w:cs="Calibri"/>
                <w:color w:val="000000"/>
                <w:lang w:val="es-ES" w:eastAsia="es-ES"/>
              </w:rPr>
              <w:t>CNAI</w:t>
            </w:r>
          </w:p>
        </w:tc>
        <w:tc>
          <w:tcPr>
            <w:tcW w:w="1512" w:type="dxa"/>
            <w:vAlign w:val="center"/>
          </w:tcPr>
          <w:p w14:paraId="217D34F9"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1</w:t>
            </w:r>
          </w:p>
        </w:tc>
        <w:tc>
          <w:tcPr>
            <w:tcW w:w="1512" w:type="dxa"/>
            <w:vAlign w:val="center"/>
          </w:tcPr>
          <w:p w14:paraId="5B65F006" w14:textId="77777777" w:rsidR="000C3AA9" w:rsidRPr="00221FBE" w:rsidRDefault="00221FBE" w:rsidP="000E3316">
            <w:pPr>
              <w:autoSpaceDE w:val="0"/>
              <w:autoSpaceDN w:val="0"/>
              <w:adjustRightInd w:val="0"/>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512" w:type="dxa"/>
            <w:vAlign w:val="center"/>
          </w:tcPr>
          <w:p w14:paraId="70B5FF87"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1</w:t>
            </w:r>
          </w:p>
        </w:tc>
      </w:tr>
      <w:tr w:rsidR="000C3AA9" w:rsidRPr="00221FBE" w14:paraId="3B9CC013" w14:textId="77777777" w:rsidTr="000E3316">
        <w:trPr>
          <w:trHeight w:val="290"/>
        </w:trPr>
        <w:tc>
          <w:tcPr>
            <w:tcW w:w="4283" w:type="dxa"/>
            <w:vAlign w:val="center"/>
          </w:tcPr>
          <w:p w14:paraId="7E8C513D"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lang w:val="es-ES" w:eastAsia="es-ES"/>
              </w:rPr>
            </w:pPr>
            <w:r w:rsidRPr="00221FBE">
              <w:rPr>
                <w:rFonts w:ascii="Arial Narrow" w:hAnsi="Arial Narrow" w:cs="Calibri"/>
                <w:color w:val="000000"/>
                <w:lang w:val="es-ES" w:eastAsia="es-ES"/>
              </w:rPr>
              <w:t>INTIA</w:t>
            </w:r>
          </w:p>
        </w:tc>
        <w:tc>
          <w:tcPr>
            <w:tcW w:w="1512" w:type="dxa"/>
            <w:vAlign w:val="center"/>
          </w:tcPr>
          <w:p w14:paraId="68158D8A" w14:textId="77777777" w:rsidR="000C3AA9" w:rsidRPr="00221FBE" w:rsidRDefault="000E3316" w:rsidP="000E3316">
            <w:pPr>
              <w:autoSpaceDE w:val="0"/>
              <w:autoSpaceDN w:val="0"/>
              <w:adjustRightInd w:val="0"/>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w:t>
            </w:r>
          </w:p>
        </w:tc>
        <w:tc>
          <w:tcPr>
            <w:tcW w:w="1512" w:type="dxa"/>
            <w:vAlign w:val="center"/>
          </w:tcPr>
          <w:p w14:paraId="1DE3D50E"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11</w:t>
            </w:r>
          </w:p>
        </w:tc>
        <w:tc>
          <w:tcPr>
            <w:tcW w:w="1512" w:type="dxa"/>
            <w:vAlign w:val="center"/>
          </w:tcPr>
          <w:p w14:paraId="48713F78"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1</w:t>
            </w:r>
            <w:r w:rsidR="000E3316">
              <w:rPr>
                <w:rFonts w:ascii="Arial Narrow" w:hAnsi="Arial Narrow" w:cs="Calibri"/>
                <w:color w:val="000000"/>
                <w:lang w:val="es-ES" w:eastAsia="es-ES"/>
              </w:rPr>
              <w:t>6</w:t>
            </w:r>
          </w:p>
        </w:tc>
      </w:tr>
      <w:tr w:rsidR="000C3AA9" w:rsidRPr="00221FBE" w14:paraId="0814E04D" w14:textId="77777777" w:rsidTr="000E3316">
        <w:trPr>
          <w:trHeight w:val="290"/>
        </w:trPr>
        <w:tc>
          <w:tcPr>
            <w:tcW w:w="4283" w:type="dxa"/>
            <w:vAlign w:val="center"/>
          </w:tcPr>
          <w:p w14:paraId="07817ECF"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lang w:val="es-ES" w:eastAsia="es-ES"/>
              </w:rPr>
            </w:pPr>
            <w:proofErr w:type="spellStart"/>
            <w:r w:rsidRPr="00221FBE">
              <w:rPr>
                <w:rFonts w:ascii="Arial Narrow" w:hAnsi="Arial Narrow" w:cs="Calibri"/>
                <w:color w:val="000000"/>
                <w:lang w:val="es-ES" w:eastAsia="es-ES"/>
              </w:rPr>
              <w:t>N</w:t>
            </w:r>
            <w:r w:rsidR="00221FBE">
              <w:rPr>
                <w:rFonts w:ascii="Arial Narrow" w:hAnsi="Arial Narrow" w:cs="Calibri"/>
                <w:color w:val="000000"/>
                <w:lang w:val="es-ES" w:eastAsia="es-ES"/>
              </w:rPr>
              <w:t>asertic</w:t>
            </w:r>
            <w:proofErr w:type="spellEnd"/>
          </w:p>
        </w:tc>
        <w:tc>
          <w:tcPr>
            <w:tcW w:w="1512" w:type="dxa"/>
            <w:vAlign w:val="center"/>
          </w:tcPr>
          <w:p w14:paraId="0DEA7FE1" w14:textId="77777777" w:rsidR="000C3AA9" w:rsidRPr="00221FBE" w:rsidRDefault="000E3316" w:rsidP="000E3316">
            <w:pPr>
              <w:autoSpaceDE w:val="0"/>
              <w:autoSpaceDN w:val="0"/>
              <w:adjustRightInd w:val="0"/>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w:t>
            </w:r>
          </w:p>
        </w:tc>
        <w:tc>
          <w:tcPr>
            <w:tcW w:w="1512" w:type="dxa"/>
            <w:vAlign w:val="center"/>
          </w:tcPr>
          <w:p w14:paraId="78388272" w14:textId="77777777" w:rsidR="000C3AA9" w:rsidRPr="00221FBE" w:rsidRDefault="000E3316" w:rsidP="000E3316">
            <w:pPr>
              <w:autoSpaceDE w:val="0"/>
              <w:autoSpaceDN w:val="0"/>
              <w:adjustRightInd w:val="0"/>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3</w:t>
            </w:r>
          </w:p>
        </w:tc>
        <w:tc>
          <w:tcPr>
            <w:tcW w:w="1512" w:type="dxa"/>
            <w:vAlign w:val="center"/>
          </w:tcPr>
          <w:p w14:paraId="2AF159F5" w14:textId="77777777" w:rsidR="000C3AA9" w:rsidRPr="00221FBE" w:rsidRDefault="000E3316" w:rsidP="000E3316">
            <w:pPr>
              <w:autoSpaceDE w:val="0"/>
              <w:autoSpaceDN w:val="0"/>
              <w:adjustRightInd w:val="0"/>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w:t>
            </w:r>
          </w:p>
        </w:tc>
      </w:tr>
      <w:tr w:rsidR="000C3AA9" w:rsidRPr="00221FBE" w14:paraId="54C5C6B6" w14:textId="77777777" w:rsidTr="000E3316">
        <w:trPr>
          <w:trHeight w:val="290"/>
        </w:trPr>
        <w:tc>
          <w:tcPr>
            <w:tcW w:w="4283" w:type="dxa"/>
            <w:vAlign w:val="center"/>
          </w:tcPr>
          <w:p w14:paraId="23EDAAB6"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lang w:val="es-ES" w:eastAsia="es-ES"/>
              </w:rPr>
            </w:pPr>
            <w:proofErr w:type="spellStart"/>
            <w:r w:rsidRPr="00221FBE">
              <w:rPr>
                <w:rFonts w:ascii="Arial Narrow" w:hAnsi="Arial Narrow" w:cs="Calibri"/>
                <w:color w:val="000000"/>
                <w:lang w:val="es-ES" w:eastAsia="es-ES"/>
              </w:rPr>
              <w:t>N</w:t>
            </w:r>
            <w:r w:rsidR="00221FBE">
              <w:rPr>
                <w:rFonts w:ascii="Arial Narrow" w:hAnsi="Arial Narrow" w:cs="Calibri"/>
                <w:color w:val="000000"/>
                <w:lang w:val="es-ES" w:eastAsia="es-ES"/>
              </w:rPr>
              <w:t>asuvinsa</w:t>
            </w:r>
            <w:proofErr w:type="spellEnd"/>
          </w:p>
        </w:tc>
        <w:tc>
          <w:tcPr>
            <w:tcW w:w="1512" w:type="dxa"/>
            <w:vAlign w:val="center"/>
          </w:tcPr>
          <w:p w14:paraId="6FBADF8E" w14:textId="77777777" w:rsidR="000C3AA9" w:rsidRPr="00221FBE" w:rsidRDefault="00221FBE" w:rsidP="000E3316">
            <w:pPr>
              <w:autoSpaceDE w:val="0"/>
              <w:autoSpaceDN w:val="0"/>
              <w:adjustRightInd w:val="0"/>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512" w:type="dxa"/>
            <w:vAlign w:val="center"/>
          </w:tcPr>
          <w:p w14:paraId="6F1F49D0"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16</w:t>
            </w:r>
          </w:p>
        </w:tc>
        <w:tc>
          <w:tcPr>
            <w:tcW w:w="1512" w:type="dxa"/>
            <w:vAlign w:val="center"/>
          </w:tcPr>
          <w:p w14:paraId="1E5F9AE3"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16</w:t>
            </w:r>
          </w:p>
        </w:tc>
      </w:tr>
      <w:tr w:rsidR="000C3AA9" w:rsidRPr="00221FBE" w14:paraId="4D59A131" w14:textId="77777777" w:rsidTr="000E3316">
        <w:trPr>
          <w:trHeight w:val="290"/>
        </w:trPr>
        <w:tc>
          <w:tcPr>
            <w:tcW w:w="4283" w:type="dxa"/>
            <w:vAlign w:val="center"/>
          </w:tcPr>
          <w:p w14:paraId="42652290"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lang w:val="es-ES" w:eastAsia="es-ES"/>
              </w:rPr>
            </w:pPr>
            <w:r w:rsidRPr="00221FBE">
              <w:rPr>
                <w:rFonts w:ascii="Arial Narrow" w:hAnsi="Arial Narrow" w:cs="Calibri"/>
                <w:color w:val="000000"/>
                <w:lang w:val="es-ES" w:eastAsia="es-ES"/>
              </w:rPr>
              <w:t>NICDO</w:t>
            </w:r>
          </w:p>
        </w:tc>
        <w:tc>
          <w:tcPr>
            <w:tcW w:w="1512" w:type="dxa"/>
            <w:vAlign w:val="center"/>
          </w:tcPr>
          <w:p w14:paraId="3CEBBE1D" w14:textId="77777777" w:rsidR="000C3AA9" w:rsidRPr="00221FBE" w:rsidRDefault="00221FBE" w:rsidP="000E3316">
            <w:pPr>
              <w:autoSpaceDE w:val="0"/>
              <w:autoSpaceDN w:val="0"/>
              <w:adjustRightInd w:val="0"/>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512" w:type="dxa"/>
            <w:vAlign w:val="center"/>
          </w:tcPr>
          <w:p w14:paraId="3AE9232C"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8</w:t>
            </w:r>
          </w:p>
        </w:tc>
        <w:tc>
          <w:tcPr>
            <w:tcW w:w="1512" w:type="dxa"/>
            <w:vAlign w:val="center"/>
          </w:tcPr>
          <w:p w14:paraId="1CF71126"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8</w:t>
            </w:r>
          </w:p>
        </w:tc>
      </w:tr>
      <w:tr w:rsidR="000E3316" w:rsidRPr="00221FBE" w14:paraId="4095BC57" w14:textId="77777777" w:rsidTr="000E3316">
        <w:trPr>
          <w:trHeight w:val="290"/>
        </w:trPr>
        <w:tc>
          <w:tcPr>
            <w:tcW w:w="4283" w:type="dxa"/>
            <w:vAlign w:val="center"/>
          </w:tcPr>
          <w:p w14:paraId="0289AC19" w14:textId="77777777" w:rsidR="000E3316" w:rsidRPr="00221FBE" w:rsidRDefault="000E3316" w:rsidP="000E3316">
            <w:pPr>
              <w:autoSpaceDE w:val="0"/>
              <w:autoSpaceDN w:val="0"/>
              <w:adjustRightInd w:val="0"/>
              <w:spacing w:after="0"/>
              <w:ind w:firstLine="0"/>
              <w:jc w:val="left"/>
              <w:rPr>
                <w:rFonts w:ascii="Arial Narrow" w:hAnsi="Arial Narrow" w:cs="Calibri"/>
                <w:color w:val="000000"/>
                <w:lang w:val="es-ES" w:eastAsia="es-ES"/>
              </w:rPr>
            </w:pPr>
            <w:proofErr w:type="spellStart"/>
            <w:r>
              <w:rPr>
                <w:rFonts w:ascii="Arial Narrow" w:hAnsi="Arial Narrow" w:cs="Calibri"/>
                <w:color w:val="000000"/>
                <w:lang w:val="es-ES" w:eastAsia="es-ES"/>
              </w:rPr>
              <w:t>Tracasa</w:t>
            </w:r>
            <w:proofErr w:type="spellEnd"/>
            <w:r>
              <w:rPr>
                <w:rFonts w:ascii="Arial Narrow" w:hAnsi="Arial Narrow" w:cs="Calibri"/>
                <w:color w:val="000000"/>
                <w:lang w:val="es-ES" w:eastAsia="es-ES"/>
              </w:rPr>
              <w:t xml:space="preserve"> Instrumental S.L.</w:t>
            </w:r>
          </w:p>
        </w:tc>
        <w:tc>
          <w:tcPr>
            <w:tcW w:w="1512" w:type="dxa"/>
            <w:vAlign w:val="center"/>
          </w:tcPr>
          <w:p w14:paraId="769BDFA5" w14:textId="77777777" w:rsidR="000E3316" w:rsidRPr="00221FBE" w:rsidRDefault="000E3316"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18</w:t>
            </w:r>
          </w:p>
        </w:tc>
        <w:tc>
          <w:tcPr>
            <w:tcW w:w="1512" w:type="dxa"/>
            <w:vAlign w:val="center"/>
          </w:tcPr>
          <w:p w14:paraId="54DFAF5C" w14:textId="77777777" w:rsidR="000E3316" w:rsidRPr="00221FBE" w:rsidRDefault="000E3316"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3</w:t>
            </w:r>
            <w:r>
              <w:rPr>
                <w:rFonts w:ascii="Arial Narrow" w:hAnsi="Arial Narrow" w:cs="Calibri"/>
                <w:color w:val="000000"/>
                <w:lang w:val="es-ES" w:eastAsia="es-ES"/>
              </w:rPr>
              <w:t>1</w:t>
            </w:r>
          </w:p>
        </w:tc>
        <w:tc>
          <w:tcPr>
            <w:tcW w:w="1512" w:type="dxa"/>
            <w:vAlign w:val="center"/>
          </w:tcPr>
          <w:p w14:paraId="245734EA" w14:textId="77777777" w:rsidR="000E3316" w:rsidRPr="00221FBE" w:rsidRDefault="000E3316" w:rsidP="000E3316">
            <w:pPr>
              <w:autoSpaceDE w:val="0"/>
              <w:autoSpaceDN w:val="0"/>
              <w:adjustRightInd w:val="0"/>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49</w:t>
            </w:r>
          </w:p>
        </w:tc>
      </w:tr>
      <w:tr w:rsidR="000C3AA9" w:rsidRPr="00221FBE" w14:paraId="01C74203" w14:textId="77777777" w:rsidTr="000E3316">
        <w:trPr>
          <w:trHeight w:val="290"/>
        </w:trPr>
        <w:tc>
          <w:tcPr>
            <w:tcW w:w="4283" w:type="dxa"/>
            <w:vAlign w:val="center"/>
          </w:tcPr>
          <w:p w14:paraId="4B672C72"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lang w:val="es-ES" w:eastAsia="es-ES"/>
              </w:rPr>
            </w:pPr>
            <w:proofErr w:type="spellStart"/>
            <w:r w:rsidRPr="00221FBE">
              <w:rPr>
                <w:rFonts w:ascii="Arial Narrow" w:hAnsi="Arial Narrow" w:cs="Calibri"/>
                <w:color w:val="000000"/>
                <w:lang w:val="es-ES" w:eastAsia="es-ES"/>
              </w:rPr>
              <w:t>T</w:t>
            </w:r>
            <w:r w:rsidR="00221FBE">
              <w:rPr>
                <w:rFonts w:ascii="Arial Narrow" w:hAnsi="Arial Narrow" w:cs="Calibri"/>
                <w:color w:val="000000"/>
                <w:lang w:val="es-ES" w:eastAsia="es-ES"/>
              </w:rPr>
              <w:t>r</w:t>
            </w:r>
            <w:r w:rsidR="000E3316">
              <w:rPr>
                <w:rFonts w:ascii="Arial Narrow" w:hAnsi="Arial Narrow" w:cs="Calibri"/>
                <w:color w:val="000000"/>
                <w:lang w:val="es-ES" w:eastAsia="es-ES"/>
              </w:rPr>
              <w:t>acasa</w:t>
            </w:r>
            <w:proofErr w:type="spellEnd"/>
            <w:r w:rsidR="000E3316">
              <w:rPr>
                <w:rFonts w:ascii="Arial Narrow" w:hAnsi="Arial Narrow" w:cs="Calibri"/>
                <w:color w:val="000000"/>
                <w:lang w:val="es-ES" w:eastAsia="es-ES"/>
              </w:rPr>
              <w:t xml:space="preserve"> </w:t>
            </w:r>
          </w:p>
        </w:tc>
        <w:tc>
          <w:tcPr>
            <w:tcW w:w="1512" w:type="dxa"/>
            <w:vAlign w:val="center"/>
          </w:tcPr>
          <w:p w14:paraId="5020FF42"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10</w:t>
            </w:r>
          </w:p>
        </w:tc>
        <w:tc>
          <w:tcPr>
            <w:tcW w:w="1512" w:type="dxa"/>
            <w:vAlign w:val="center"/>
          </w:tcPr>
          <w:p w14:paraId="1CED6BC2" w14:textId="77777777" w:rsidR="000C3AA9" w:rsidRPr="00221FBE" w:rsidRDefault="00221FBE" w:rsidP="000E3316">
            <w:pPr>
              <w:autoSpaceDE w:val="0"/>
              <w:autoSpaceDN w:val="0"/>
              <w:adjustRightInd w:val="0"/>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512" w:type="dxa"/>
            <w:vAlign w:val="center"/>
          </w:tcPr>
          <w:p w14:paraId="5B4BB0B7"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lang w:val="es-ES" w:eastAsia="es-ES"/>
              </w:rPr>
            </w:pPr>
            <w:r w:rsidRPr="00221FBE">
              <w:rPr>
                <w:rFonts w:ascii="Arial Narrow" w:hAnsi="Arial Narrow" w:cs="Calibri"/>
                <w:color w:val="000000"/>
                <w:lang w:val="es-ES" w:eastAsia="es-ES"/>
              </w:rPr>
              <w:t>10</w:t>
            </w:r>
          </w:p>
        </w:tc>
      </w:tr>
      <w:tr w:rsidR="000E3316" w:rsidRPr="00221FBE" w14:paraId="692B38C1" w14:textId="77777777" w:rsidTr="000E3316">
        <w:trPr>
          <w:trHeight w:val="305"/>
        </w:trPr>
        <w:tc>
          <w:tcPr>
            <w:tcW w:w="4283" w:type="dxa"/>
            <w:shd w:val="clear" w:color="auto" w:fill="8DB3E2" w:themeFill="text2" w:themeFillTint="66"/>
            <w:vAlign w:val="center"/>
          </w:tcPr>
          <w:p w14:paraId="543C2549" w14:textId="77777777" w:rsidR="000C3AA9" w:rsidRPr="00221FBE" w:rsidRDefault="000E3316" w:rsidP="000E3316">
            <w:pPr>
              <w:autoSpaceDE w:val="0"/>
              <w:autoSpaceDN w:val="0"/>
              <w:adjustRightInd w:val="0"/>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Total</w:t>
            </w:r>
            <w:r>
              <w:rPr>
                <w:rStyle w:val="Refdenotaalpie"/>
                <w:rFonts w:ascii="Arial" w:hAnsi="Arial" w:cs="Arial"/>
                <w:bCs/>
                <w:color w:val="000000"/>
                <w:sz w:val="18"/>
                <w:szCs w:val="18"/>
                <w:lang w:val="es-ES" w:eastAsia="es-ES"/>
              </w:rPr>
              <w:footnoteReference w:id="3"/>
            </w:r>
          </w:p>
        </w:tc>
        <w:tc>
          <w:tcPr>
            <w:tcW w:w="1512" w:type="dxa"/>
            <w:shd w:val="clear" w:color="auto" w:fill="8DB3E2" w:themeFill="text2" w:themeFillTint="66"/>
            <w:vAlign w:val="center"/>
          </w:tcPr>
          <w:p w14:paraId="226F4434" w14:textId="77777777" w:rsidR="000C3AA9" w:rsidRPr="00221FBE" w:rsidRDefault="000E3316" w:rsidP="000E3316">
            <w:pPr>
              <w:autoSpaceDE w:val="0"/>
              <w:autoSpaceDN w:val="0"/>
              <w:adjustRightInd w:val="0"/>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35</w:t>
            </w:r>
          </w:p>
        </w:tc>
        <w:tc>
          <w:tcPr>
            <w:tcW w:w="1512" w:type="dxa"/>
            <w:shd w:val="clear" w:color="auto" w:fill="8DB3E2" w:themeFill="text2" w:themeFillTint="66"/>
            <w:vAlign w:val="center"/>
          </w:tcPr>
          <w:p w14:paraId="219851D7" w14:textId="77777777" w:rsidR="000C3AA9" w:rsidRPr="00221FBE" w:rsidRDefault="000E3316" w:rsidP="000E3316">
            <w:pPr>
              <w:autoSpaceDE w:val="0"/>
              <w:autoSpaceDN w:val="0"/>
              <w:adjustRightInd w:val="0"/>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7</w:t>
            </w:r>
            <w:r w:rsidR="000C3AA9" w:rsidRPr="00221FBE">
              <w:rPr>
                <w:rFonts w:ascii="Arial" w:hAnsi="Arial" w:cs="Arial"/>
                <w:bCs/>
                <w:color w:val="000000"/>
                <w:sz w:val="18"/>
                <w:szCs w:val="18"/>
                <w:lang w:val="es-ES" w:eastAsia="es-ES"/>
              </w:rPr>
              <w:t>0</w:t>
            </w:r>
          </w:p>
        </w:tc>
        <w:tc>
          <w:tcPr>
            <w:tcW w:w="1512" w:type="dxa"/>
            <w:shd w:val="clear" w:color="auto" w:fill="8DB3E2" w:themeFill="text2" w:themeFillTint="66"/>
            <w:vAlign w:val="center"/>
          </w:tcPr>
          <w:p w14:paraId="6B885B80" w14:textId="77777777" w:rsidR="000C3AA9" w:rsidRPr="00221FBE" w:rsidRDefault="000C3AA9" w:rsidP="000E3316">
            <w:pPr>
              <w:autoSpaceDE w:val="0"/>
              <w:autoSpaceDN w:val="0"/>
              <w:adjustRightInd w:val="0"/>
              <w:spacing w:after="0"/>
              <w:ind w:firstLine="0"/>
              <w:jc w:val="right"/>
              <w:rPr>
                <w:rFonts w:ascii="Arial" w:hAnsi="Arial" w:cs="Arial"/>
                <w:bCs/>
                <w:color w:val="000000"/>
                <w:sz w:val="18"/>
                <w:szCs w:val="18"/>
                <w:lang w:val="es-ES" w:eastAsia="es-ES"/>
              </w:rPr>
            </w:pPr>
            <w:r w:rsidRPr="00221FBE">
              <w:rPr>
                <w:rFonts w:ascii="Arial" w:hAnsi="Arial" w:cs="Arial"/>
                <w:bCs/>
                <w:color w:val="000000"/>
                <w:sz w:val="18"/>
                <w:szCs w:val="18"/>
                <w:lang w:val="es-ES" w:eastAsia="es-ES"/>
              </w:rPr>
              <w:t>1</w:t>
            </w:r>
            <w:r w:rsidR="000E3316">
              <w:rPr>
                <w:rFonts w:ascii="Arial" w:hAnsi="Arial" w:cs="Arial"/>
                <w:bCs/>
                <w:color w:val="000000"/>
                <w:sz w:val="18"/>
                <w:szCs w:val="18"/>
                <w:lang w:val="es-ES" w:eastAsia="es-ES"/>
              </w:rPr>
              <w:t>05</w:t>
            </w:r>
          </w:p>
        </w:tc>
      </w:tr>
    </w:tbl>
    <w:p w14:paraId="3A2D3CAC" w14:textId="77777777" w:rsidR="00CB19B9" w:rsidRDefault="000E3316" w:rsidP="000E3316">
      <w:pPr>
        <w:pStyle w:val="texto"/>
        <w:spacing w:before="240"/>
        <w:rPr>
          <w:rFonts w:cs="Arial"/>
          <w:lang w:val="es-ES"/>
        </w:rPr>
      </w:pPr>
      <w:r>
        <w:rPr>
          <w:rFonts w:cs="Arial"/>
          <w:lang w:val="es-ES"/>
        </w:rPr>
        <w:t>Hemos analizado el soporte y las conclusiones de los informes de legalidad citados</w:t>
      </w:r>
      <w:r w:rsidR="00B92774">
        <w:rPr>
          <w:rFonts w:cs="Arial"/>
          <w:lang w:val="es-ES"/>
        </w:rPr>
        <w:t>,</w:t>
      </w:r>
      <w:r>
        <w:rPr>
          <w:rFonts w:cs="Arial"/>
          <w:lang w:val="es-ES"/>
        </w:rPr>
        <w:t xml:space="preserve"> y tras pedir documentación adicional</w:t>
      </w:r>
      <w:r w:rsidR="00B92774">
        <w:rPr>
          <w:rFonts w:cs="Arial"/>
          <w:lang w:val="es-ES"/>
        </w:rPr>
        <w:t>,</w:t>
      </w:r>
      <w:r>
        <w:rPr>
          <w:rFonts w:cs="Arial"/>
          <w:lang w:val="es-ES"/>
        </w:rPr>
        <w:t xml:space="preserve"> podemos concluir que, en general, las conversiones de los contratos temporales en indefinidos se realizaron respetando las cifras indicadas en las tasas de reposición y estabilización, siguiendo el procedimiento establecido y que las contrataciones temporales se realizaron en su momento siguiendo los principios de publicidad</w:t>
      </w:r>
      <w:r w:rsidR="00271B64">
        <w:rPr>
          <w:rFonts w:cs="Arial"/>
          <w:lang w:val="es-ES"/>
        </w:rPr>
        <w:t>, mérito y capacidad, si bien señalamos los siguientes aspectos:</w:t>
      </w:r>
    </w:p>
    <w:p w14:paraId="747D7649" w14:textId="77777777" w:rsidR="00271B64" w:rsidRDefault="00271B64" w:rsidP="00271B64">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rPr>
          <w:lang w:val="es-ES"/>
        </w:rPr>
      </w:pPr>
      <w:r>
        <w:rPr>
          <w:lang w:val="es-ES"/>
        </w:rPr>
        <w:t>La publicidad de las ofertas de empleo</w:t>
      </w:r>
      <w:r w:rsidR="009A5CCB">
        <w:rPr>
          <w:lang w:val="es-ES"/>
        </w:rPr>
        <w:t xml:space="preserve"> temporal</w:t>
      </w:r>
      <w:r>
        <w:rPr>
          <w:lang w:val="es-ES"/>
        </w:rPr>
        <w:t xml:space="preserve"> se realiza mayoritariamente </w:t>
      </w:r>
      <w:r w:rsidR="00C06AD5">
        <w:rPr>
          <w:lang w:val="es-ES"/>
        </w:rPr>
        <w:t xml:space="preserve">a través de </w:t>
      </w:r>
      <w:r w:rsidR="009A5CCB">
        <w:rPr>
          <w:lang w:val="es-ES"/>
        </w:rPr>
        <w:t>un</w:t>
      </w:r>
      <w:r>
        <w:rPr>
          <w:lang w:val="es-ES"/>
        </w:rPr>
        <w:t xml:space="preserve"> portal de contratación de empleo.</w:t>
      </w:r>
    </w:p>
    <w:p w14:paraId="0C2FCCA1" w14:textId="77777777" w:rsidR="00271B64" w:rsidRDefault="00271B64" w:rsidP="00271B64">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rPr>
          <w:lang w:val="es-ES"/>
        </w:rPr>
      </w:pPr>
      <w:r>
        <w:rPr>
          <w:lang w:val="es-ES"/>
        </w:rPr>
        <w:t>En las ofertas de empleo de contratación temporal no consta la posibilidad de conversión de dicho puesto a indefinido.</w:t>
      </w:r>
    </w:p>
    <w:p w14:paraId="20C9E494" w14:textId="77777777" w:rsidR="00240FAF" w:rsidRDefault="00240FAF" w:rsidP="00271B64">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rPr>
          <w:lang w:val="es-ES"/>
        </w:rPr>
      </w:pPr>
      <w:r>
        <w:rPr>
          <w:lang w:val="es-ES"/>
        </w:rPr>
        <w:t xml:space="preserve">En </w:t>
      </w:r>
      <w:r w:rsidR="0069419B">
        <w:rPr>
          <w:lang w:val="es-ES"/>
        </w:rPr>
        <w:t>tres</w:t>
      </w:r>
      <w:r>
        <w:rPr>
          <w:lang w:val="es-ES"/>
        </w:rPr>
        <w:t xml:space="preserve"> sociedades el número de contrataciones indefinidas, incluidas las conversiones aquí analizadas, han superado la tasa de reposición establecida tal y como se analiza en el epígrafe VI.14. de este infor</w:t>
      </w:r>
      <w:r w:rsidR="0069419B">
        <w:rPr>
          <w:lang w:val="es-ES"/>
        </w:rPr>
        <w:t xml:space="preserve">me; una de estas sociedades es </w:t>
      </w:r>
      <w:proofErr w:type="spellStart"/>
      <w:r w:rsidR="0069419B">
        <w:rPr>
          <w:lang w:val="es-ES"/>
        </w:rPr>
        <w:t>Tracasa</w:t>
      </w:r>
      <w:proofErr w:type="spellEnd"/>
      <w:r w:rsidR="0069419B">
        <w:rPr>
          <w:lang w:val="es-ES"/>
        </w:rPr>
        <w:t xml:space="preserve"> Instrumental que se vio obligada a realizar conversiones por un requerimiento del organismo estatal de Inspección de Trabajo y Seguridad Social.</w:t>
      </w:r>
    </w:p>
    <w:p w14:paraId="7C52BC0E" w14:textId="77777777" w:rsidR="00775E0C" w:rsidRPr="00A21D94" w:rsidRDefault="00775E0C" w:rsidP="00271B64">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rPr>
          <w:lang w:val="es-ES"/>
        </w:rPr>
      </w:pPr>
      <w:r>
        <w:rPr>
          <w:lang w:val="es-ES"/>
        </w:rPr>
        <w:t xml:space="preserve">En cuatro sociedades, en algún caso, no consta la realización de pruebas técnicas escritas para determinados puestos sin requisitos técnicos relevantes.  </w:t>
      </w:r>
    </w:p>
    <w:p w14:paraId="0D05716E" w14:textId="77777777" w:rsidR="000C509B" w:rsidRPr="002023B7" w:rsidRDefault="000C509B" w:rsidP="000C509B">
      <w:pPr>
        <w:pStyle w:val="texto"/>
        <w:rPr>
          <w:rFonts w:cs="Arial"/>
          <w:lang w:val="es-ES"/>
        </w:rPr>
      </w:pPr>
      <w:r w:rsidRPr="002023B7">
        <w:rPr>
          <w:rFonts w:cs="Arial"/>
          <w:lang w:val="es-ES"/>
        </w:rPr>
        <w:t>Recomendamos:</w:t>
      </w:r>
    </w:p>
    <w:p w14:paraId="24DD44AE" w14:textId="77777777" w:rsidR="000C509B" w:rsidRPr="002023B7"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2023B7">
        <w:rPr>
          <w:rFonts w:cs="Arial"/>
          <w:i/>
        </w:rPr>
        <w:t xml:space="preserve">Indicar en la oferta de empleo la previsión temporal para la provisión de las plazas ofertadas, </w:t>
      </w:r>
      <w:r w:rsidR="002023B7">
        <w:rPr>
          <w:rFonts w:cs="Arial"/>
          <w:i/>
        </w:rPr>
        <w:t xml:space="preserve">convocándolas </w:t>
      </w:r>
      <w:r w:rsidRPr="002023B7">
        <w:rPr>
          <w:rFonts w:cs="Arial"/>
          <w:i/>
        </w:rPr>
        <w:t xml:space="preserve">en los plazos establecidos en el </w:t>
      </w:r>
      <w:r w:rsidR="00F22D5A" w:rsidRPr="002023B7">
        <w:rPr>
          <w:rFonts w:cs="Arial"/>
          <w:i/>
        </w:rPr>
        <w:t>r</w:t>
      </w:r>
      <w:r w:rsidRPr="002023B7">
        <w:rPr>
          <w:rFonts w:cs="Arial"/>
          <w:i/>
        </w:rPr>
        <w:t>eglamento de ingreso en las Administraciones Públicas.</w:t>
      </w:r>
      <w:r w:rsidR="002023B7" w:rsidRPr="002023B7">
        <w:rPr>
          <w:rFonts w:cs="Arial"/>
          <w:i/>
        </w:rPr>
        <w:t xml:space="preserve"> </w:t>
      </w:r>
    </w:p>
    <w:p w14:paraId="57A09822"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B01865">
        <w:rPr>
          <w:rFonts w:cs="Arial"/>
          <w:i/>
        </w:rPr>
        <w:t>Adoptar</w:t>
      </w:r>
      <w:r>
        <w:rPr>
          <w:rFonts w:cs="Arial"/>
          <w:i/>
        </w:rPr>
        <w:t xml:space="preserve"> urgentemente</w:t>
      </w:r>
      <w:r w:rsidRPr="00B01865">
        <w:rPr>
          <w:rFonts w:cs="Arial"/>
          <w:i/>
        </w:rPr>
        <w:t xml:space="preserve"> las medidas necesarias para cubrir las vacantes existentes y reducir la temporalidad del empleo en el contexto de la normativa.</w:t>
      </w:r>
    </w:p>
    <w:p w14:paraId="46F930C9" w14:textId="77777777" w:rsidR="00240FAF" w:rsidRDefault="00240FAF"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rFonts w:cs="Arial"/>
          <w:i/>
        </w:rPr>
        <w:t xml:space="preserve">Publicar en el mayor número de canales de difusión posibles las ofertas de empleo de contratación temporal. </w:t>
      </w:r>
    </w:p>
    <w:p w14:paraId="60D16017" w14:textId="77777777" w:rsidR="00031011" w:rsidRDefault="00031011"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rFonts w:cs="Arial"/>
          <w:i/>
        </w:rPr>
        <w:t>Contemplar en la oferta de contratación temporal inicial la posibilidad de conversión a indefinido del puesto de trabajo ofertado, y en caso de que no sea así, establecer un procedimiento específico para realizar dicha conversión.</w:t>
      </w:r>
    </w:p>
    <w:p w14:paraId="5B6040B9" w14:textId="77777777" w:rsidR="00B77B86" w:rsidRPr="00B01865" w:rsidRDefault="00B77B86"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rFonts w:cs="Arial"/>
          <w:i/>
        </w:rPr>
        <w:t>Realizar las pruebas técnicas necesarias para el puesto a cubrir dejando constancia de ello.</w:t>
      </w:r>
    </w:p>
    <w:p w14:paraId="169FE867" w14:textId="77777777" w:rsidR="00F410CF" w:rsidRDefault="00F410CF">
      <w:pPr>
        <w:spacing w:after="0"/>
        <w:ind w:firstLine="0"/>
        <w:jc w:val="left"/>
        <w:rPr>
          <w:rFonts w:ascii="Arial" w:hAnsi="Arial"/>
          <w:color w:val="000000"/>
          <w:spacing w:val="10"/>
          <w:kern w:val="28"/>
          <w:sz w:val="25"/>
          <w:szCs w:val="26"/>
        </w:rPr>
      </w:pPr>
      <w:bookmarkStart w:id="97" w:name="_Toc494270387"/>
      <w:bookmarkStart w:id="98" w:name="_Toc525907443"/>
      <w:bookmarkStart w:id="99" w:name="_Toc52267372"/>
      <w:r>
        <w:rPr>
          <w:bCs/>
          <w:iCs/>
        </w:rPr>
        <w:br w:type="page"/>
      </w:r>
    </w:p>
    <w:p w14:paraId="0FA3802D" w14:textId="77777777" w:rsidR="000C509B" w:rsidRPr="005E2971" w:rsidRDefault="000C509B" w:rsidP="000C509B">
      <w:pPr>
        <w:pStyle w:val="atitulo2"/>
        <w:spacing w:before="240"/>
        <w:rPr>
          <w:bCs w:val="0"/>
          <w:iCs w:val="0"/>
        </w:rPr>
      </w:pPr>
      <w:bookmarkStart w:id="100" w:name="_Toc88652696"/>
      <w:r w:rsidRPr="005E2971">
        <w:rPr>
          <w:bCs w:val="0"/>
          <w:iCs w:val="0"/>
        </w:rPr>
        <w:t>V</w:t>
      </w:r>
      <w:r>
        <w:rPr>
          <w:bCs w:val="0"/>
          <w:iCs w:val="0"/>
        </w:rPr>
        <w:t>I</w:t>
      </w:r>
      <w:r w:rsidRPr="005E2971">
        <w:rPr>
          <w:bCs w:val="0"/>
          <w:iCs w:val="0"/>
        </w:rPr>
        <w:t>.6. Gastos corrientes en bienes y servicios</w:t>
      </w:r>
      <w:bookmarkEnd w:id="97"/>
      <w:bookmarkEnd w:id="98"/>
      <w:bookmarkEnd w:id="99"/>
      <w:bookmarkEnd w:id="100"/>
    </w:p>
    <w:p w14:paraId="0E790023" w14:textId="77777777" w:rsidR="000C509B" w:rsidRDefault="000C509B" w:rsidP="00FE233E">
      <w:pPr>
        <w:pStyle w:val="texto"/>
        <w:spacing w:after="240"/>
      </w:pPr>
      <w:r w:rsidRPr="00B01865">
        <w:t>Los gastos corrientes en bienes y servicios del ejercicio 20</w:t>
      </w:r>
      <w:r>
        <w:t>20</w:t>
      </w:r>
      <w:r w:rsidRPr="00B01865">
        <w:t xml:space="preserve"> ascendieron a </w:t>
      </w:r>
      <w:r>
        <w:t>737,90 millones</w:t>
      </w:r>
      <w:r w:rsidR="00FE233E">
        <w:t>, cifra que supone</w:t>
      </w:r>
      <w:r>
        <w:t xml:space="preserve"> el 16</w:t>
      </w:r>
      <w:r w:rsidRPr="00B01865">
        <w:t xml:space="preserve"> por ciento del total de gastos</w:t>
      </w:r>
      <w:r w:rsidR="00FE233E">
        <w:t xml:space="preserve">, </w:t>
      </w:r>
      <w:r w:rsidR="00E546B3">
        <w:t>de los cuales el 53</w:t>
      </w:r>
      <w:r w:rsidR="00E546B3" w:rsidRPr="00B01865">
        <w:t xml:space="preserve"> por ciento</w:t>
      </w:r>
      <w:r w:rsidR="00E546B3">
        <w:t xml:space="preserve"> de los gastos</w:t>
      </w:r>
      <w:r w:rsidR="00E546B3" w:rsidRPr="00B01865">
        <w:t xml:space="preserve"> corresponde al Departamento de Salud, y el </w:t>
      </w:r>
      <w:r w:rsidR="00E546B3">
        <w:t>19</w:t>
      </w:r>
      <w:r w:rsidR="00E546B3" w:rsidRPr="00B01865">
        <w:t xml:space="preserve"> por ciento al de Derechos Sociales</w:t>
      </w:r>
      <w:r w:rsidR="00E546B3">
        <w:t>. El detalle de estos gastos por concepto y su comparación con 2019 es e</w:t>
      </w:r>
      <w:r w:rsidR="00FE233E">
        <w:t>l siguiente:</w:t>
      </w:r>
    </w:p>
    <w:tbl>
      <w:tblPr>
        <w:tblW w:w="8789" w:type="dxa"/>
        <w:jc w:val="center"/>
        <w:tblLayout w:type="fixed"/>
        <w:tblCellMar>
          <w:left w:w="70" w:type="dxa"/>
          <w:right w:w="70" w:type="dxa"/>
        </w:tblCellMar>
        <w:tblLook w:val="04A0" w:firstRow="1" w:lastRow="0" w:firstColumn="1" w:lastColumn="0" w:noHBand="0" w:noVBand="1"/>
      </w:tblPr>
      <w:tblGrid>
        <w:gridCol w:w="4247"/>
        <w:gridCol w:w="1316"/>
        <w:gridCol w:w="1574"/>
        <w:gridCol w:w="1652"/>
      </w:tblGrid>
      <w:tr w:rsidR="00E11049" w:rsidRPr="00A14AE8" w14:paraId="7538736D" w14:textId="77777777" w:rsidTr="003F56A3">
        <w:trPr>
          <w:trHeight w:val="300"/>
          <w:jc w:val="center"/>
        </w:trPr>
        <w:tc>
          <w:tcPr>
            <w:tcW w:w="4008" w:type="dxa"/>
            <w:tcBorders>
              <w:top w:val="single" w:sz="4" w:space="0" w:color="auto"/>
              <w:bottom w:val="single" w:sz="4" w:space="0" w:color="auto"/>
            </w:tcBorders>
            <w:shd w:val="clear" w:color="auto" w:fill="8DB3E2" w:themeFill="text2" w:themeFillTint="66"/>
            <w:noWrap/>
            <w:vAlign w:val="center"/>
            <w:hideMark/>
          </w:tcPr>
          <w:p w14:paraId="5307049F" w14:textId="77777777" w:rsidR="00E11049" w:rsidRPr="004E6E69" w:rsidRDefault="00320C17" w:rsidP="004E6E69">
            <w:pPr>
              <w:spacing w:after="0" w:line="0" w:lineRule="atLeast"/>
              <w:ind w:left="-79" w:right="-96" w:firstLine="0"/>
              <w:jc w:val="left"/>
              <w:rPr>
                <w:rFonts w:ascii="Arial" w:hAnsi="Arial" w:cs="Arial"/>
                <w:sz w:val="18"/>
                <w:szCs w:val="18"/>
                <w:lang w:val="es-ES" w:eastAsia="es-ES"/>
              </w:rPr>
            </w:pPr>
            <w:r>
              <w:rPr>
                <w:rFonts w:ascii="Arial" w:hAnsi="Arial" w:cs="Arial"/>
                <w:sz w:val="18"/>
                <w:szCs w:val="18"/>
                <w:lang w:val="es-ES" w:eastAsia="es-ES"/>
              </w:rPr>
              <w:t>Concepto</w:t>
            </w:r>
          </w:p>
        </w:tc>
        <w:tc>
          <w:tcPr>
            <w:tcW w:w="1242" w:type="dxa"/>
            <w:tcBorders>
              <w:top w:val="single" w:sz="4" w:space="0" w:color="auto"/>
              <w:bottom w:val="single" w:sz="4" w:space="0" w:color="auto"/>
            </w:tcBorders>
            <w:shd w:val="clear" w:color="auto" w:fill="8DB3E2" w:themeFill="text2" w:themeFillTint="66"/>
            <w:vAlign w:val="center"/>
          </w:tcPr>
          <w:p w14:paraId="4F4933A8" w14:textId="77777777" w:rsidR="00E11049" w:rsidRPr="004E6E69" w:rsidRDefault="00E11049" w:rsidP="004E6E69">
            <w:pPr>
              <w:spacing w:after="0"/>
              <w:ind w:left="-28" w:firstLine="0"/>
              <w:jc w:val="right"/>
              <w:rPr>
                <w:rFonts w:ascii="Arial" w:hAnsi="Arial" w:cs="Arial"/>
                <w:color w:val="000000"/>
                <w:sz w:val="18"/>
                <w:szCs w:val="16"/>
                <w:lang w:val="es-ES" w:eastAsia="es-ES"/>
              </w:rPr>
            </w:pPr>
            <w:r w:rsidRPr="004E6E69">
              <w:rPr>
                <w:rFonts w:ascii="Arial" w:hAnsi="Arial" w:cs="Arial"/>
                <w:color w:val="000000"/>
                <w:sz w:val="18"/>
                <w:szCs w:val="16"/>
                <w:lang w:val="es-ES" w:eastAsia="es-ES"/>
              </w:rPr>
              <w:t>ORN 2019</w:t>
            </w:r>
          </w:p>
        </w:tc>
        <w:tc>
          <w:tcPr>
            <w:tcW w:w="1485" w:type="dxa"/>
            <w:tcBorders>
              <w:top w:val="single" w:sz="4" w:space="0" w:color="auto"/>
              <w:bottom w:val="single" w:sz="4" w:space="0" w:color="auto"/>
            </w:tcBorders>
            <w:shd w:val="clear" w:color="auto" w:fill="8DB3E2" w:themeFill="text2" w:themeFillTint="66"/>
            <w:noWrap/>
            <w:vAlign w:val="center"/>
          </w:tcPr>
          <w:p w14:paraId="464FA373" w14:textId="77777777" w:rsidR="00E11049" w:rsidRPr="004E6E69" w:rsidRDefault="00E11049" w:rsidP="004E6E69">
            <w:pPr>
              <w:spacing w:after="0"/>
              <w:ind w:left="-28" w:firstLine="0"/>
              <w:jc w:val="right"/>
              <w:rPr>
                <w:rFonts w:ascii="Arial" w:hAnsi="Arial" w:cs="Arial"/>
                <w:color w:val="000000"/>
                <w:sz w:val="18"/>
                <w:szCs w:val="16"/>
                <w:lang w:val="es-ES" w:eastAsia="es-ES"/>
              </w:rPr>
            </w:pPr>
            <w:r w:rsidRPr="004E6E69">
              <w:rPr>
                <w:rFonts w:ascii="Arial" w:hAnsi="Arial" w:cs="Arial"/>
                <w:color w:val="000000"/>
                <w:sz w:val="18"/>
                <w:szCs w:val="16"/>
                <w:lang w:val="es-ES" w:eastAsia="es-ES"/>
              </w:rPr>
              <w:t>ORN 2020</w:t>
            </w:r>
          </w:p>
        </w:tc>
        <w:tc>
          <w:tcPr>
            <w:tcW w:w="1559" w:type="dxa"/>
            <w:tcBorders>
              <w:top w:val="single" w:sz="4" w:space="0" w:color="auto"/>
              <w:bottom w:val="single" w:sz="4" w:space="0" w:color="auto"/>
            </w:tcBorders>
            <w:shd w:val="clear" w:color="auto" w:fill="8DB3E2" w:themeFill="text2" w:themeFillTint="66"/>
            <w:noWrap/>
            <w:vAlign w:val="center"/>
          </w:tcPr>
          <w:p w14:paraId="783E506F" w14:textId="77777777" w:rsidR="00763B5E" w:rsidRDefault="00E11049" w:rsidP="00E11049">
            <w:pPr>
              <w:spacing w:after="0"/>
              <w:ind w:left="-28" w:firstLine="0"/>
              <w:jc w:val="right"/>
              <w:rPr>
                <w:rFonts w:ascii="Arial" w:hAnsi="Arial" w:cs="Arial"/>
                <w:color w:val="000000"/>
                <w:sz w:val="18"/>
                <w:szCs w:val="16"/>
                <w:lang w:val="es-ES" w:eastAsia="es-ES"/>
              </w:rPr>
            </w:pPr>
            <w:r w:rsidRPr="004E6E69">
              <w:rPr>
                <w:rFonts w:ascii="Arial" w:hAnsi="Arial" w:cs="Arial"/>
                <w:color w:val="000000"/>
                <w:sz w:val="18"/>
                <w:szCs w:val="16"/>
                <w:lang w:val="es-ES" w:eastAsia="es-ES"/>
              </w:rPr>
              <w:t>% Variación</w:t>
            </w:r>
          </w:p>
          <w:p w14:paraId="09A0B47A" w14:textId="77777777" w:rsidR="00E11049" w:rsidRPr="004E6E69" w:rsidRDefault="00E11049" w:rsidP="00E11049">
            <w:pPr>
              <w:spacing w:after="0"/>
              <w:ind w:left="-28" w:firstLine="0"/>
              <w:jc w:val="right"/>
              <w:rPr>
                <w:rFonts w:ascii="Arial" w:hAnsi="Arial" w:cs="Arial"/>
                <w:color w:val="000000"/>
                <w:sz w:val="18"/>
                <w:szCs w:val="16"/>
                <w:lang w:val="es-ES" w:eastAsia="es-ES"/>
              </w:rPr>
            </w:pPr>
            <w:r>
              <w:rPr>
                <w:rFonts w:ascii="Arial" w:hAnsi="Arial" w:cs="Arial"/>
                <w:color w:val="000000"/>
                <w:sz w:val="18"/>
                <w:szCs w:val="16"/>
                <w:lang w:val="es-ES" w:eastAsia="es-ES"/>
              </w:rPr>
              <w:t xml:space="preserve"> </w:t>
            </w:r>
            <w:r w:rsidRPr="004E6E69">
              <w:rPr>
                <w:rFonts w:ascii="Arial" w:hAnsi="Arial" w:cs="Arial"/>
                <w:color w:val="000000"/>
                <w:sz w:val="18"/>
                <w:szCs w:val="16"/>
                <w:lang w:val="es-ES" w:eastAsia="es-ES"/>
              </w:rPr>
              <w:t>2020/2019</w:t>
            </w:r>
          </w:p>
        </w:tc>
      </w:tr>
      <w:tr w:rsidR="00E11049" w:rsidRPr="00A14AE8" w14:paraId="4A36EE5A" w14:textId="77777777" w:rsidTr="003F56A3">
        <w:trPr>
          <w:trHeight w:val="300"/>
          <w:jc w:val="center"/>
        </w:trPr>
        <w:tc>
          <w:tcPr>
            <w:tcW w:w="4008" w:type="dxa"/>
            <w:tcBorders>
              <w:top w:val="single" w:sz="4" w:space="0" w:color="auto"/>
              <w:bottom w:val="single" w:sz="2" w:space="0" w:color="auto"/>
            </w:tcBorders>
            <w:shd w:val="clear" w:color="auto" w:fill="auto"/>
            <w:noWrap/>
            <w:vAlign w:val="center"/>
            <w:hideMark/>
          </w:tcPr>
          <w:p w14:paraId="11B104E7" w14:textId="77777777" w:rsidR="00E11049" w:rsidRPr="004E6E69" w:rsidRDefault="00E11049" w:rsidP="004E6E69">
            <w:pPr>
              <w:pStyle w:val="texto"/>
              <w:spacing w:after="0" w:line="240" w:lineRule="atLeast"/>
              <w:ind w:firstLine="0"/>
              <w:jc w:val="left"/>
              <w:rPr>
                <w:rFonts w:ascii="Arial Narrow" w:hAnsi="Arial Narrow"/>
                <w:sz w:val="20"/>
                <w:szCs w:val="20"/>
                <w:lang w:val="es-ES"/>
              </w:rPr>
            </w:pPr>
            <w:r w:rsidRPr="004E6E69">
              <w:rPr>
                <w:rFonts w:ascii="Arial Narrow" w:hAnsi="Arial Narrow"/>
                <w:sz w:val="20"/>
                <w:szCs w:val="20"/>
                <w:lang w:val="es-ES"/>
              </w:rPr>
              <w:t>Arrendamientos y cánones</w:t>
            </w:r>
          </w:p>
        </w:tc>
        <w:tc>
          <w:tcPr>
            <w:tcW w:w="1242" w:type="dxa"/>
            <w:tcBorders>
              <w:top w:val="single" w:sz="4" w:space="0" w:color="auto"/>
              <w:bottom w:val="single" w:sz="2" w:space="0" w:color="auto"/>
            </w:tcBorders>
            <w:vAlign w:val="center"/>
          </w:tcPr>
          <w:p w14:paraId="4F15BF66"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72.381</w:t>
            </w:r>
          </w:p>
        </w:tc>
        <w:tc>
          <w:tcPr>
            <w:tcW w:w="1485" w:type="dxa"/>
            <w:tcBorders>
              <w:top w:val="single" w:sz="4" w:space="0" w:color="auto"/>
              <w:bottom w:val="single" w:sz="2" w:space="0" w:color="auto"/>
            </w:tcBorders>
            <w:shd w:val="clear" w:color="auto" w:fill="auto"/>
            <w:noWrap/>
            <w:vAlign w:val="center"/>
          </w:tcPr>
          <w:p w14:paraId="105C8FB6"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73.977</w:t>
            </w:r>
          </w:p>
        </w:tc>
        <w:tc>
          <w:tcPr>
            <w:tcW w:w="1559" w:type="dxa"/>
            <w:tcBorders>
              <w:top w:val="single" w:sz="4" w:space="0" w:color="auto"/>
              <w:bottom w:val="single" w:sz="2" w:space="0" w:color="auto"/>
            </w:tcBorders>
            <w:shd w:val="clear" w:color="auto" w:fill="auto"/>
            <w:noWrap/>
            <w:vAlign w:val="center"/>
            <w:hideMark/>
          </w:tcPr>
          <w:p w14:paraId="4A0202EC"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2</w:t>
            </w:r>
          </w:p>
        </w:tc>
      </w:tr>
      <w:tr w:rsidR="00E11049" w:rsidRPr="00A14AE8" w14:paraId="475E511E" w14:textId="77777777" w:rsidTr="003F56A3">
        <w:trPr>
          <w:trHeight w:val="300"/>
          <w:jc w:val="center"/>
        </w:trPr>
        <w:tc>
          <w:tcPr>
            <w:tcW w:w="4008" w:type="dxa"/>
            <w:tcBorders>
              <w:top w:val="single" w:sz="2" w:space="0" w:color="auto"/>
              <w:bottom w:val="single" w:sz="2" w:space="0" w:color="auto"/>
            </w:tcBorders>
            <w:shd w:val="clear" w:color="auto" w:fill="auto"/>
            <w:noWrap/>
            <w:vAlign w:val="center"/>
            <w:hideMark/>
          </w:tcPr>
          <w:p w14:paraId="3862CBA3" w14:textId="77777777" w:rsidR="00E11049" w:rsidRPr="004E6E69" w:rsidRDefault="00E11049" w:rsidP="004E6E69">
            <w:pPr>
              <w:pStyle w:val="texto"/>
              <w:spacing w:after="0" w:line="240" w:lineRule="atLeast"/>
              <w:ind w:firstLine="0"/>
              <w:jc w:val="left"/>
              <w:rPr>
                <w:rFonts w:ascii="Arial Narrow" w:hAnsi="Arial Narrow"/>
                <w:sz w:val="20"/>
                <w:szCs w:val="20"/>
                <w:lang w:val="es-ES"/>
              </w:rPr>
            </w:pPr>
            <w:r w:rsidRPr="004E6E69">
              <w:rPr>
                <w:rFonts w:ascii="Arial Narrow" w:hAnsi="Arial Narrow"/>
                <w:sz w:val="20"/>
                <w:szCs w:val="20"/>
                <w:lang w:val="es-ES"/>
              </w:rPr>
              <w:t>Reparaciones, mantenimiento y conservación</w:t>
            </w:r>
          </w:p>
        </w:tc>
        <w:tc>
          <w:tcPr>
            <w:tcW w:w="1242" w:type="dxa"/>
            <w:tcBorders>
              <w:top w:val="single" w:sz="2" w:space="0" w:color="auto"/>
              <w:bottom w:val="single" w:sz="2" w:space="0" w:color="auto"/>
            </w:tcBorders>
            <w:vAlign w:val="center"/>
          </w:tcPr>
          <w:p w14:paraId="412AF6FE"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18.754</w:t>
            </w:r>
          </w:p>
        </w:tc>
        <w:tc>
          <w:tcPr>
            <w:tcW w:w="1485" w:type="dxa"/>
            <w:tcBorders>
              <w:top w:val="single" w:sz="2" w:space="0" w:color="auto"/>
              <w:bottom w:val="single" w:sz="2" w:space="0" w:color="auto"/>
            </w:tcBorders>
            <w:shd w:val="clear" w:color="auto" w:fill="auto"/>
            <w:noWrap/>
            <w:vAlign w:val="center"/>
          </w:tcPr>
          <w:p w14:paraId="285252C1"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19.549</w:t>
            </w:r>
          </w:p>
        </w:tc>
        <w:tc>
          <w:tcPr>
            <w:tcW w:w="1559" w:type="dxa"/>
            <w:tcBorders>
              <w:top w:val="single" w:sz="2" w:space="0" w:color="auto"/>
              <w:bottom w:val="single" w:sz="2" w:space="0" w:color="auto"/>
            </w:tcBorders>
            <w:shd w:val="clear" w:color="auto" w:fill="auto"/>
            <w:noWrap/>
            <w:vAlign w:val="center"/>
            <w:hideMark/>
          </w:tcPr>
          <w:p w14:paraId="793D7FD7"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4</w:t>
            </w:r>
          </w:p>
        </w:tc>
      </w:tr>
      <w:tr w:rsidR="00E11049" w:rsidRPr="00A14AE8" w14:paraId="69C3CD3B" w14:textId="77777777" w:rsidTr="003F56A3">
        <w:trPr>
          <w:trHeight w:val="300"/>
          <w:jc w:val="center"/>
        </w:trPr>
        <w:tc>
          <w:tcPr>
            <w:tcW w:w="4008" w:type="dxa"/>
            <w:tcBorders>
              <w:top w:val="single" w:sz="2" w:space="0" w:color="auto"/>
              <w:bottom w:val="single" w:sz="2" w:space="0" w:color="auto"/>
            </w:tcBorders>
            <w:shd w:val="clear" w:color="auto" w:fill="auto"/>
            <w:noWrap/>
            <w:vAlign w:val="center"/>
            <w:hideMark/>
          </w:tcPr>
          <w:p w14:paraId="085AC90A" w14:textId="77777777" w:rsidR="00E11049" w:rsidRPr="004E6E69" w:rsidRDefault="00E11049" w:rsidP="004E6E69">
            <w:pPr>
              <w:pStyle w:val="texto"/>
              <w:spacing w:after="0" w:line="240" w:lineRule="atLeast"/>
              <w:ind w:firstLine="0"/>
              <w:jc w:val="left"/>
              <w:rPr>
                <w:rFonts w:ascii="Arial Narrow" w:hAnsi="Arial Narrow"/>
                <w:sz w:val="20"/>
                <w:szCs w:val="20"/>
                <w:lang w:val="es-ES"/>
              </w:rPr>
            </w:pPr>
            <w:r w:rsidRPr="004E6E69">
              <w:rPr>
                <w:rFonts w:ascii="Arial Narrow" w:hAnsi="Arial Narrow"/>
                <w:sz w:val="20"/>
                <w:szCs w:val="20"/>
                <w:lang w:val="es-ES"/>
              </w:rPr>
              <w:t>Material, suministros y otros</w:t>
            </w:r>
          </w:p>
        </w:tc>
        <w:tc>
          <w:tcPr>
            <w:tcW w:w="1242" w:type="dxa"/>
            <w:tcBorders>
              <w:top w:val="single" w:sz="2" w:space="0" w:color="auto"/>
              <w:bottom w:val="single" w:sz="2" w:space="0" w:color="auto"/>
            </w:tcBorders>
            <w:vAlign w:val="center"/>
          </w:tcPr>
          <w:p w14:paraId="1DDF2FA5"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401.562</w:t>
            </w:r>
          </w:p>
        </w:tc>
        <w:tc>
          <w:tcPr>
            <w:tcW w:w="1485" w:type="dxa"/>
            <w:tcBorders>
              <w:top w:val="single" w:sz="2" w:space="0" w:color="auto"/>
              <w:bottom w:val="single" w:sz="2" w:space="0" w:color="auto"/>
            </w:tcBorders>
            <w:shd w:val="clear" w:color="auto" w:fill="auto"/>
            <w:noWrap/>
            <w:vAlign w:val="center"/>
          </w:tcPr>
          <w:p w14:paraId="16338A76"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449.853</w:t>
            </w:r>
          </w:p>
        </w:tc>
        <w:tc>
          <w:tcPr>
            <w:tcW w:w="1559" w:type="dxa"/>
            <w:tcBorders>
              <w:top w:val="single" w:sz="2" w:space="0" w:color="auto"/>
              <w:bottom w:val="single" w:sz="2" w:space="0" w:color="auto"/>
            </w:tcBorders>
            <w:shd w:val="clear" w:color="auto" w:fill="auto"/>
            <w:noWrap/>
            <w:vAlign w:val="center"/>
            <w:hideMark/>
          </w:tcPr>
          <w:p w14:paraId="52538936"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12</w:t>
            </w:r>
          </w:p>
        </w:tc>
      </w:tr>
      <w:tr w:rsidR="00E11049" w:rsidRPr="00A14AE8" w14:paraId="337F3EE1" w14:textId="77777777" w:rsidTr="003F56A3">
        <w:trPr>
          <w:trHeight w:val="300"/>
          <w:jc w:val="center"/>
        </w:trPr>
        <w:tc>
          <w:tcPr>
            <w:tcW w:w="4008" w:type="dxa"/>
            <w:tcBorders>
              <w:top w:val="single" w:sz="2" w:space="0" w:color="auto"/>
              <w:bottom w:val="single" w:sz="2" w:space="0" w:color="auto"/>
            </w:tcBorders>
            <w:shd w:val="clear" w:color="auto" w:fill="auto"/>
            <w:noWrap/>
            <w:vAlign w:val="center"/>
            <w:hideMark/>
          </w:tcPr>
          <w:p w14:paraId="17A550DD" w14:textId="77777777" w:rsidR="00E11049" w:rsidRPr="004E6E69" w:rsidRDefault="00E11049" w:rsidP="004E6E69">
            <w:pPr>
              <w:pStyle w:val="texto"/>
              <w:spacing w:after="0" w:line="240" w:lineRule="atLeast"/>
              <w:ind w:firstLine="0"/>
              <w:jc w:val="left"/>
              <w:rPr>
                <w:rFonts w:ascii="Arial Narrow" w:hAnsi="Arial Narrow"/>
                <w:sz w:val="20"/>
                <w:szCs w:val="20"/>
                <w:lang w:val="es-ES"/>
              </w:rPr>
            </w:pPr>
            <w:r w:rsidRPr="004E6E69">
              <w:rPr>
                <w:rFonts w:ascii="Arial Narrow" w:hAnsi="Arial Narrow"/>
                <w:sz w:val="20"/>
                <w:szCs w:val="20"/>
                <w:lang w:val="es-ES"/>
              </w:rPr>
              <w:t>Indemnizaciones por razón del servicio</w:t>
            </w:r>
          </w:p>
        </w:tc>
        <w:tc>
          <w:tcPr>
            <w:tcW w:w="1242" w:type="dxa"/>
            <w:tcBorders>
              <w:top w:val="single" w:sz="2" w:space="0" w:color="auto"/>
              <w:bottom w:val="single" w:sz="2" w:space="0" w:color="auto"/>
            </w:tcBorders>
            <w:vAlign w:val="center"/>
          </w:tcPr>
          <w:p w14:paraId="3C1BEE80"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3.686</w:t>
            </w:r>
          </w:p>
        </w:tc>
        <w:tc>
          <w:tcPr>
            <w:tcW w:w="1485" w:type="dxa"/>
            <w:tcBorders>
              <w:top w:val="single" w:sz="2" w:space="0" w:color="auto"/>
              <w:bottom w:val="single" w:sz="2" w:space="0" w:color="auto"/>
            </w:tcBorders>
            <w:shd w:val="clear" w:color="auto" w:fill="auto"/>
            <w:noWrap/>
            <w:vAlign w:val="center"/>
          </w:tcPr>
          <w:p w14:paraId="16997187"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1.650</w:t>
            </w:r>
          </w:p>
        </w:tc>
        <w:tc>
          <w:tcPr>
            <w:tcW w:w="1559" w:type="dxa"/>
            <w:tcBorders>
              <w:top w:val="single" w:sz="2" w:space="0" w:color="auto"/>
              <w:bottom w:val="single" w:sz="2" w:space="0" w:color="auto"/>
            </w:tcBorders>
            <w:shd w:val="clear" w:color="auto" w:fill="auto"/>
            <w:noWrap/>
            <w:vAlign w:val="center"/>
            <w:hideMark/>
          </w:tcPr>
          <w:p w14:paraId="17A51765"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-5</w:t>
            </w:r>
          </w:p>
        </w:tc>
      </w:tr>
      <w:tr w:rsidR="00E11049" w:rsidRPr="00A14AE8" w14:paraId="098BE1B2" w14:textId="77777777" w:rsidTr="003F56A3">
        <w:trPr>
          <w:trHeight w:val="300"/>
          <w:jc w:val="center"/>
        </w:trPr>
        <w:tc>
          <w:tcPr>
            <w:tcW w:w="4008" w:type="dxa"/>
            <w:tcBorders>
              <w:top w:val="single" w:sz="2" w:space="0" w:color="auto"/>
              <w:bottom w:val="single" w:sz="2" w:space="0" w:color="auto"/>
            </w:tcBorders>
            <w:shd w:val="clear" w:color="auto" w:fill="auto"/>
            <w:noWrap/>
            <w:vAlign w:val="center"/>
            <w:hideMark/>
          </w:tcPr>
          <w:p w14:paraId="339C18A1" w14:textId="77777777" w:rsidR="00E11049" w:rsidRPr="004E6E69" w:rsidRDefault="00E11049" w:rsidP="004E6E69">
            <w:pPr>
              <w:pStyle w:val="texto"/>
              <w:spacing w:after="0" w:line="240" w:lineRule="atLeast"/>
              <w:ind w:firstLine="0"/>
              <w:jc w:val="left"/>
              <w:rPr>
                <w:rFonts w:ascii="Arial Narrow" w:hAnsi="Arial Narrow"/>
                <w:sz w:val="20"/>
                <w:szCs w:val="20"/>
                <w:lang w:val="es-ES"/>
              </w:rPr>
            </w:pPr>
            <w:r w:rsidRPr="004E6E69">
              <w:rPr>
                <w:rFonts w:ascii="Arial Narrow" w:hAnsi="Arial Narrow"/>
                <w:sz w:val="20"/>
                <w:szCs w:val="20"/>
                <w:lang w:val="es-ES"/>
              </w:rPr>
              <w:t>Gastos de publicaciones</w:t>
            </w:r>
          </w:p>
        </w:tc>
        <w:tc>
          <w:tcPr>
            <w:tcW w:w="1242" w:type="dxa"/>
            <w:tcBorders>
              <w:top w:val="single" w:sz="2" w:space="0" w:color="auto"/>
              <w:bottom w:val="single" w:sz="2" w:space="0" w:color="auto"/>
            </w:tcBorders>
            <w:vAlign w:val="center"/>
          </w:tcPr>
          <w:p w14:paraId="066998A1"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708</w:t>
            </w:r>
          </w:p>
        </w:tc>
        <w:tc>
          <w:tcPr>
            <w:tcW w:w="1485" w:type="dxa"/>
            <w:tcBorders>
              <w:top w:val="single" w:sz="2" w:space="0" w:color="auto"/>
              <w:bottom w:val="single" w:sz="2" w:space="0" w:color="auto"/>
            </w:tcBorders>
            <w:shd w:val="clear" w:color="auto" w:fill="auto"/>
            <w:noWrap/>
            <w:vAlign w:val="center"/>
          </w:tcPr>
          <w:p w14:paraId="1C111E8C"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372</w:t>
            </w:r>
          </w:p>
        </w:tc>
        <w:tc>
          <w:tcPr>
            <w:tcW w:w="1559" w:type="dxa"/>
            <w:tcBorders>
              <w:top w:val="single" w:sz="2" w:space="0" w:color="auto"/>
              <w:bottom w:val="single" w:sz="2" w:space="0" w:color="auto"/>
            </w:tcBorders>
            <w:shd w:val="clear" w:color="auto" w:fill="auto"/>
            <w:noWrap/>
            <w:vAlign w:val="center"/>
            <w:hideMark/>
          </w:tcPr>
          <w:p w14:paraId="57CDB454"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-47</w:t>
            </w:r>
          </w:p>
        </w:tc>
      </w:tr>
      <w:tr w:rsidR="00E11049" w:rsidRPr="00A14AE8" w14:paraId="2BBCA657" w14:textId="77777777" w:rsidTr="003F56A3">
        <w:trPr>
          <w:trHeight w:val="300"/>
          <w:jc w:val="center"/>
        </w:trPr>
        <w:tc>
          <w:tcPr>
            <w:tcW w:w="4008" w:type="dxa"/>
            <w:tcBorders>
              <w:top w:val="single" w:sz="2" w:space="0" w:color="auto"/>
              <w:bottom w:val="single" w:sz="2" w:space="0" w:color="auto"/>
            </w:tcBorders>
            <w:shd w:val="clear" w:color="auto" w:fill="auto"/>
            <w:noWrap/>
            <w:vAlign w:val="center"/>
            <w:hideMark/>
          </w:tcPr>
          <w:p w14:paraId="565E21B6" w14:textId="77777777" w:rsidR="00E11049" w:rsidRPr="004E6E69" w:rsidRDefault="00E11049" w:rsidP="004E6E69">
            <w:pPr>
              <w:pStyle w:val="texto"/>
              <w:spacing w:after="0" w:line="240" w:lineRule="atLeast"/>
              <w:ind w:firstLine="0"/>
              <w:jc w:val="left"/>
              <w:rPr>
                <w:rFonts w:ascii="Arial Narrow" w:hAnsi="Arial Narrow"/>
                <w:sz w:val="20"/>
                <w:szCs w:val="20"/>
                <w:lang w:val="es-ES"/>
              </w:rPr>
            </w:pPr>
            <w:r w:rsidRPr="004E6E69">
              <w:rPr>
                <w:rFonts w:ascii="Arial Narrow" w:hAnsi="Arial Narrow"/>
                <w:sz w:val="20"/>
                <w:szCs w:val="20"/>
                <w:lang w:val="es-ES"/>
              </w:rPr>
              <w:t>Conciertos de asistencia sanitaria</w:t>
            </w:r>
          </w:p>
        </w:tc>
        <w:tc>
          <w:tcPr>
            <w:tcW w:w="1242" w:type="dxa"/>
            <w:tcBorders>
              <w:top w:val="single" w:sz="2" w:space="0" w:color="auto"/>
              <w:bottom w:val="single" w:sz="2" w:space="0" w:color="auto"/>
            </w:tcBorders>
            <w:vAlign w:val="center"/>
          </w:tcPr>
          <w:p w14:paraId="744017DC"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59.579</w:t>
            </w:r>
          </w:p>
        </w:tc>
        <w:tc>
          <w:tcPr>
            <w:tcW w:w="1485" w:type="dxa"/>
            <w:tcBorders>
              <w:top w:val="single" w:sz="2" w:space="0" w:color="auto"/>
              <w:bottom w:val="single" w:sz="2" w:space="0" w:color="auto"/>
            </w:tcBorders>
            <w:shd w:val="clear" w:color="auto" w:fill="auto"/>
            <w:noWrap/>
            <w:vAlign w:val="center"/>
          </w:tcPr>
          <w:p w14:paraId="59E03D78"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62.961</w:t>
            </w:r>
          </w:p>
        </w:tc>
        <w:tc>
          <w:tcPr>
            <w:tcW w:w="1559" w:type="dxa"/>
            <w:tcBorders>
              <w:top w:val="single" w:sz="2" w:space="0" w:color="auto"/>
              <w:bottom w:val="single" w:sz="2" w:space="0" w:color="auto"/>
            </w:tcBorders>
            <w:shd w:val="clear" w:color="auto" w:fill="auto"/>
            <w:noWrap/>
            <w:vAlign w:val="center"/>
            <w:hideMark/>
          </w:tcPr>
          <w:p w14:paraId="0AA309D3"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6</w:t>
            </w:r>
          </w:p>
        </w:tc>
      </w:tr>
      <w:tr w:rsidR="00E11049" w:rsidRPr="00A14AE8" w14:paraId="5C752890" w14:textId="77777777" w:rsidTr="003F56A3">
        <w:trPr>
          <w:trHeight w:val="300"/>
          <w:jc w:val="center"/>
        </w:trPr>
        <w:tc>
          <w:tcPr>
            <w:tcW w:w="4008" w:type="dxa"/>
            <w:tcBorders>
              <w:top w:val="single" w:sz="2" w:space="0" w:color="auto"/>
              <w:bottom w:val="single" w:sz="4" w:space="0" w:color="auto"/>
            </w:tcBorders>
            <w:shd w:val="clear" w:color="auto" w:fill="auto"/>
            <w:noWrap/>
            <w:vAlign w:val="center"/>
          </w:tcPr>
          <w:p w14:paraId="7F462467" w14:textId="77777777" w:rsidR="00E11049" w:rsidRPr="004E6E69" w:rsidRDefault="00E11049" w:rsidP="004E6E69">
            <w:pPr>
              <w:pStyle w:val="texto"/>
              <w:spacing w:after="0" w:line="240" w:lineRule="atLeast"/>
              <w:ind w:firstLine="0"/>
              <w:jc w:val="left"/>
              <w:rPr>
                <w:rFonts w:ascii="Arial Narrow" w:hAnsi="Arial Narrow"/>
                <w:sz w:val="20"/>
                <w:szCs w:val="20"/>
                <w:lang w:val="es-ES"/>
              </w:rPr>
            </w:pPr>
            <w:r w:rsidRPr="004E6E69">
              <w:rPr>
                <w:rFonts w:ascii="Arial Narrow" w:hAnsi="Arial Narrow"/>
                <w:sz w:val="20"/>
                <w:szCs w:val="20"/>
                <w:lang w:val="es-ES"/>
              </w:rPr>
              <w:t xml:space="preserve">Gestión </w:t>
            </w:r>
            <w:proofErr w:type="spellStart"/>
            <w:r w:rsidRPr="004E6E69">
              <w:rPr>
                <w:rFonts w:ascii="Arial Narrow" w:hAnsi="Arial Narrow"/>
                <w:sz w:val="20"/>
                <w:szCs w:val="20"/>
                <w:lang w:val="es-ES"/>
              </w:rPr>
              <w:t>serv</w:t>
            </w:r>
            <w:proofErr w:type="spellEnd"/>
            <w:r w:rsidRPr="004E6E69">
              <w:rPr>
                <w:rFonts w:ascii="Arial Narrow" w:hAnsi="Arial Narrow"/>
                <w:sz w:val="20"/>
                <w:szCs w:val="20"/>
                <w:lang w:val="es-ES"/>
              </w:rPr>
              <w:t xml:space="preserve">. sociales </w:t>
            </w:r>
            <w:proofErr w:type="spellStart"/>
            <w:r w:rsidRPr="004E6E69">
              <w:rPr>
                <w:rFonts w:ascii="Arial Narrow" w:hAnsi="Arial Narrow"/>
                <w:sz w:val="20"/>
                <w:szCs w:val="20"/>
                <w:lang w:val="es-ES"/>
              </w:rPr>
              <w:t>garant</w:t>
            </w:r>
            <w:proofErr w:type="spellEnd"/>
            <w:r w:rsidRPr="004E6E69">
              <w:rPr>
                <w:rFonts w:ascii="Arial Narrow" w:hAnsi="Arial Narrow"/>
                <w:sz w:val="20"/>
                <w:szCs w:val="20"/>
                <w:lang w:val="es-ES"/>
              </w:rPr>
              <w:t xml:space="preserve">. </w:t>
            </w:r>
            <w:proofErr w:type="spellStart"/>
            <w:r w:rsidRPr="004E6E69">
              <w:rPr>
                <w:rFonts w:ascii="Arial Narrow" w:hAnsi="Arial Narrow"/>
                <w:sz w:val="20"/>
                <w:szCs w:val="20"/>
                <w:lang w:val="es-ES"/>
              </w:rPr>
              <w:t>Cart</w:t>
            </w:r>
            <w:proofErr w:type="spellEnd"/>
            <w:r w:rsidRPr="004E6E69">
              <w:rPr>
                <w:rFonts w:ascii="Arial Narrow" w:hAnsi="Arial Narrow"/>
                <w:sz w:val="20"/>
                <w:szCs w:val="20"/>
                <w:lang w:val="es-ES"/>
              </w:rPr>
              <w:t xml:space="preserve">. </w:t>
            </w:r>
            <w:proofErr w:type="spellStart"/>
            <w:r w:rsidRPr="004E6E69">
              <w:rPr>
                <w:rFonts w:ascii="Arial Narrow" w:hAnsi="Arial Narrow"/>
                <w:sz w:val="20"/>
                <w:szCs w:val="20"/>
                <w:lang w:val="es-ES"/>
              </w:rPr>
              <w:t>Serv</w:t>
            </w:r>
            <w:proofErr w:type="spellEnd"/>
            <w:r w:rsidRPr="004E6E69">
              <w:rPr>
                <w:rFonts w:ascii="Arial Narrow" w:hAnsi="Arial Narrow"/>
                <w:sz w:val="20"/>
                <w:szCs w:val="20"/>
                <w:lang w:val="es-ES"/>
              </w:rPr>
              <w:t>. Soc.</w:t>
            </w:r>
          </w:p>
        </w:tc>
        <w:tc>
          <w:tcPr>
            <w:tcW w:w="1242" w:type="dxa"/>
            <w:tcBorders>
              <w:top w:val="single" w:sz="2" w:space="0" w:color="auto"/>
              <w:bottom w:val="single" w:sz="4" w:space="0" w:color="auto"/>
            </w:tcBorders>
            <w:vAlign w:val="center"/>
          </w:tcPr>
          <w:p w14:paraId="40EF8A97"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114.843</w:t>
            </w:r>
          </w:p>
        </w:tc>
        <w:tc>
          <w:tcPr>
            <w:tcW w:w="1485" w:type="dxa"/>
            <w:tcBorders>
              <w:top w:val="single" w:sz="2" w:space="0" w:color="auto"/>
              <w:bottom w:val="single" w:sz="4" w:space="0" w:color="auto"/>
            </w:tcBorders>
            <w:shd w:val="clear" w:color="auto" w:fill="auto"/>
            <w:noWrap/>
            <w:vAlign w:val="center"/>
          </w:tcPr>
          <w:p w14:paraId="40A49068"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129.537</w:t>
            </w:r>
          </w:p>
        </w:tc>
        <w:tc>
          <w:tcPr>
            <w:tcW w:w="1559" w:type="dxa"/>
            <w:tcBorders>
              <w:top w:val="single" w:sz="2" w:space="0" w:color="auto"/>
              <w:bottom w:val="single" w:sz="4" w:space="0" w:color="auto"/>
            </w:tcBorders>
            <w:shd w:val="clear" w:color="auto" w:fill="auto"/>
            <w:noWrap/>
            <w:vAlign w:val="center"/>
          </w:tcPr>
          <w:p w14:paraId="0444BF8D" w14:textId="77777777" w:rsidR="00E11049" w:rsidRPr="004E6E69" w:rsidRDefault="00E11049" w:rsidP="004E6E69">
            <w:pPr>
              <w:spacing w:after="0" w:line="240" w:lineRule="atLeast"/>
              <w:ind w:left="-127" w:firstLine="0"/>
              <w:jc w:val="right"/>
              <w:rPr>
                <w:rFonts w:ascii="Arial Narrow" w:hAnsi="Arial Narrow"/>
                <w:sz w:val="18"/>
                <w:szCs w:val="18"/>
                <w:lang w:val="es-ES" w:eastAsia="es-ES"/>
              </w:rPr>
            </w:pPr>
            <w:r w:rsidRPr="004E6E69">
              <w:rPr>
                <w:rFonts w:ascii="Arial Narrow" w:hAnsi="Arial Narrow"/>
                <w:sz w:val="18"/>
                <w:szCs w:val="18"/>
                <w:lang w:val="es-ES" w:eastAsia="es-ES"/>
              </w:rPr>
              <w:t>13</w:t>
            </w:r>
          </w:p>
        </w:tc>
      </w:tr>
      <w:tr w:rsidR="00E11049" w:rsidRPr="00A14AE8" w14:paraId="38C1459F" w14:textId="77777777" w:rsidTr="003F56A3">
        <w:trPr>
          <w:trHeight w:val="300"/>
          <w:jc w:val="center"/>
        </w:trPr>
        <w:tc>
          <w:tcPr>
            <w:tcW w:w="4008" w:type="dxa"/>
            <w:tcBorders>
              <w:top w:val="single" w:sz="4" w:space="0" w:color="auto"/>
              <w:bottom w:val="single" w:sz="4" w:space="0" w:color="auto"/>
            </w:tcBorders>
            <w:shd w:val="clear" w:color="auto" w:fill="8DB3E2" w:themeFill="text2" w:themeFillTint="66"/>
            <w:noWrap/>
            <w:vAlign w:val="center"/>
          </w:tcPr>
          <w:p w14:paraId="15A1F9D3" w14:textId="77777777" w:rsidR="00E11049" w:rsidRPr="00A14AE8" w:rsidRDefault="00E11049" w:rsidP="004E6E69">
            <w:pPr>
              <w:spacing w:after="0" w:line="0" w:lineRule="atLeast"/>
              <w:ind w:left="-79" w:right="-96" w:firstLine="0"/>
              <w:jc w:val="left"/>
              <w:rPr>
                <w:rFonts w:ascii="Arial" w:hAnsi="Arial" w:cs="Arial"/>
                <w:color w:val="000000"/>
                <w:sz w:val="18"/>
                <w:szCs w:val="18"/>
              </w:rPr>
            </w:pPr>
            <w:proofErr w:type="gramStart"/>
            <w:r w:rsidRPr="004E6E69">
              <w:rPr>
                <w:rFonts w:ascii="Arial" w:hAnsi="Arial" w:cs="Arial"/>
                <w:sz w:val="18"/>
                <w:szCs w:val="18"/>
                <w:lang w:val="es-ES" w:eastAsia="es-ES"/>
              </w:rPr>
              <w:t>Total</w:t>
            </w:r>
            <w:proofErr w:type="gramEnd"/>
            <w:r w:rsidRPr="004E6E69">
              <w:rPr>
                <w:rFonts w:ascii="Arial" w:hAnsi="Arial" w:cs="Arial"/>
                <w:sz w:val="18"/>
                <w:szCs w:val="18"/>
                <w:lang w:val="es-ES" w:eastAsia="es-ES"/>
              </w:rPr>
              <w:t xml:space="preserve"> </w:t>
            </w:r>
            <w:r w:rsidR="00320C17">
              <w:rPr>
                <w:rFonts w:ascii="Arial" w:hAnsi="Arial" w:cs="Arial"/>
                <w:sz w:val="18"/>
                <w:szCs w:val="18"/>
                <w:lang w:val="es-ES" w:eastAsia="es-ES"/>
              </w:rPr>
              <w:t>gasto</w:t>
            </w:r>
          </w:p>
        </w:tc>
        <w:tc>
          <w:tcPr>
            <w:tcW w:w="1242" w:type="dxa"/>
            <w:tcBorders>
              <w:top w:val="single" w:sz="4" w:space="0" w:color="auto"/>
              <w:bottom w:val="single" w:sz="4" w:space="0" w:color="auto"/>
            </w:tcBorders>
            <w:shd w:val="clear" w:color="auto" w:fill="8DB3E2" w:themeFill="text2" w:themeFillTint="66"/>
            <w:vAlign w:val="center"/>
          </w:tcPr>
          <w:p w14:paraId="01F9E182" w14:textId="77777777" w:rsidR="00E11049" w:rsidRPr="004E6E69" w:rsidRDefault="00E11049" w:rsidP="004E6E69">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4E6E69">
              <w:rPr>
                <w:rFonts w:ascii="Arial" w:hAnsi="Arial" w:cs="Arial"/>
                <w:spacing w:val="6"/>
                <w:sz w:val="18"/>
                <w:szCs w:val="24"/>
                <w:lang w:val="es-ES" w:eastAsia="es-ES"/>
              </w:rPr>
              <w:t>671.514</w:t>
            </w:r>
          </w:p>
        </w:tc>
        <w:tc>
          <w:tcPr>
            <w:tcW w:w="1485" w:type="dxa"/>
            <w:tcBorders>
              <w:top w:val="single" w:sz="4" w:space="0" w:color="auto"/>
              <w:bottom w:val="single" w:sz="4" w:space="0" w:color="auto"/>
            </w:tcBorders>
            <w:shd w:val="clear" w:color="auto" w:fill="8DB3E2" w:themeFill="text2" w:themeFillTint="66"/>
            <w:noWrap/>
            <w:vAlign w:val="center"/>
          </w:tcPr>
          <w:p w14:paraId="6A4CE123" w14:textId="77777777" w:rsidR="00E11049" w:rsidRPr="004E6E69" w:rsidRDefault="00E11049" w:rsidP="004E6E69">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4E6E69">
              <w:rPr>
                <w:rFonts w:ascii="Arial" w:hAnsi="Arial" w:cs="Arial"/>
                <w:spacing w:val="6"/>
                <w:sz w:val="18"/>
                <w:szCs w:val="24"/>
                <w:lang w:val="es-ES" w:eastAsia="es-ES"/>
              </w:rPr>
              <w:t>737.899</w:t>
            </w:r>
          </w:p>
        </w:tc>
        <w:tc>
          <w:tcPr>
            <w:tcW w:w="1559" w:type="dxa"/>
            <w:tcBorders>
              <w:top w:val="single" w:sz="4" w:space="0" w:color="auto"/>
              <w:bottom w:val="single" w:sz="4" w:space="0" w:color="auto"/>
            </w:tcBorders>
            <w:shd w:val="clear" w:color="auto" w:fill="8DB3E2" w:themeFill="text2" w:themeFillTint="66"/>
            <w:noWrap/>
            <w:vAlign w:val="center"/>
          </w:tcPr>
          <w:p w14:paraId="2265DC4D" w14:textId="77777777" w:rsidR="00E11049" w:rsidRPr="004E6E69" w:rsidRDefault="00E11049" w:rsidP="004E6E69">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4E6E69">
              <w:rPr>
                <w:rFonts w:ascii="Arial" w:hAnsi="Arial" w:cs="Arial"/>
                <w:spacing w:val="6"/>
                <w:sz w:val="18"/>
                <w:szCs w:val="24"/>
                <w:lang w:val="es-ES" w:eastAsia="es-ES"/>
              </w:rPr>
              <w:t>10</w:t>
            </w:r>
          </w:p>
        </w:tc>
      </w:tr>
    </w:tbl>
    <w:p w14:paraId="6998C1D2" w14:textId="77777777" w:rsidR="000C509B" w:rsidRDefault="00E546B3" w:rsidP="00E546B3">
      <w:pPr>
        <w:pStyle w:val="texto"/>
        <w:spacing w:before="240"/>
      </w:pPr>
      <w:r>
        <w:t>Estos gastos</w:t>
      </w:r>
      <w:r w:rsidR="000C509B" w:rsidRPr="00B01865">
        <w:t xml:space="preserve"> se incrementaron un </w:t>
      </w:r>
      <w:r w:rsidR="000C509B">
        <w:t>diez</w:t>
      </w:r>
      <w:r w:rsidR="000C509B" w:rsidRPr="00B01865">
        <w:t xml:space="preserve"> por ciento</w:t>
      </w:r>
      <w:r>
        <w:t xml:space="preserve"> respecto a 2019</w:t>
      </w:r>
      <w:r w:rsidR="000C509B" w:rsidRPr="00B01865">
        <w:t>, destacando el aumento de algunos conceptos relacionados con</w:t>
      </w:r>
      <w:r w:rsidR="000C509B">
        <w:t xml:space="preserve"> la adquisición de material y suministros en un 1</w:t>
      </w:r>
      <w:r w:rsidR="006E6466">
        <w:t>1</w:t>
      </w:r>
      <w:r w:rsidR="000C509B">
        <w:t xml:space="preserve"> por ciento (4</w:t>
      </w:r>
      <w:r w:rsidR="006E6466">
        <w:t>5</w:t>
      </w:r>
      <w:r w:rsidR="000C509B">
        <w:t xml:space="preserve"> millones),</w:t>
      </w:r>
      <w:r w:rsidR="000C509B" w:rsidRPr="00B01865">
        <w:t xml:space="preserve"> </w:t>
      </w:r>
      <w:r w:rsidR="000C509B">
        <w:t>la gestión de la cartera de servicios sociales</w:t>
      </w:r>
      <w:r w:rsidR="000C509B" w:rsidRPr="00B01865">
        <w:t xml:space="preserve"> en un 1</w:t>
      </w:r>
      <w:r w:rsidR="000C509B">
        <w:t>3</w:t>
      </w:r>
      <w:r w:rsidR="000C509B" w:rsidRPr="00B01865">
        <w:t xml:space="preserve"> por ciento</w:t>
      </w:r>
      <w:r w:rsidR="000C509B">
        <w:t xml:space="preserve"> (15 millones)</w:t>
      </w:r>
      <w:r w:rsidR="000C509B" w:rsidRPr="00B01865">
        <w:t>,</w:t>
      </w:r>
      <w:r w:rsidR="000C509B">
        <w:t xml:space="preserve"> y los conciertos de asistencia sanitaria en un seis por ciento (tres millones)</w:t>
      </w:r>
      <w:r w:rsidR="000C509B" w:rsidRPr="00B01865">
        <w:t>.</w:t>
      </w:r>
      <w:r w:rsidR="009F5687">
        <w:t xml:space="preserve"> Estos incrementos están condicionados por la crisis originada por la COVID-19.</w:t>
      </w:r>
    </w:p>
    <w:p w14:paraId="2450860F" w14:textId="77777777" w:rsidR="00136F00" w:rsidRPr="00CA31EB" w:rsidRDefault="00136F00" w:rsidP="00136F00">
      <w:pPr>
        <w:pStyle w:val="texto"/>
        <w:spacing w:before="120"/>
      </w:pPr>
      <w:r>
        <w:t>Como ya hemos citado, esta Cámara publicó en abril de 2021 un informe sobre la gestión de la crisis sanitaria motivada por la COVID-19 por la ACFN en el periodo marzo-diciembre de 2020; en dicho informe se puso de manifiesto que solo se habían formalizado y publicado en el Portal de Contratación un total de 98 contratos referidos a 2020 y 2021 por un total de 16,68 millones, cuando el gasto había alcanzado los 78,36 millones; esta Cámara recomendó al respecto que se formalizaran y publicaran los expedientes correspondientes. A la fecha de redacción de este informe, solo se han publicado siete contratos más por un total de 605.104 euros.</w:t>
      </w:r>
    </w:p>
    <w:p w14:paraId="4033AF16" w14:textId="77777777" w:rsidR="000C509B" w:rsidRPr="00527C47" w:rsidRDefault="000C509B" w:rsidP="000C509B">
      <w:pPr>
        <w:spacing w:before="240" w:after="200"/>
        <w:ind w:firstLine="284"/>
        <w:jc w:val="left"/>
        <w:rPr>
          <w:rFonts w:ascii="Arial" w:hAnsi="Arial"/>
          <w:i/>
          <w:iCs/>
          <w:spacing w:val="10"/>
          <w:kern w:val="28"/>
          <w:sz w:val="25"/>
          <w:szCs w:val="26"/>
          <w:lang w:val="es-ES"/>
        </w:rPr>
      </w:pPr>
      <w:r w:rsidRPr="00527C47">
        <w:rPr>
          <w:rFonts w:ascii="Arial" w:hAnsi="Arial"/>
          <w:i/>
          <w:iCs/>
          <w:spacing w:val="10"/>
          <w:kern w:val="28"/>
          <w:sz w:val="25"/>
          <w:szCs w:val="26"/>
          <w:lang w:val="es-ES"/>
        </w:rPr>
        <w:t>Contratación en situación de enriquecimiento injusto</w:t>
      </w:r>
    </w:p>
    <w:p w14:paraId="19D0BD54" w14:textId="77777777" w:rsidR="000C509B" w:rsidRPr="00527C47" w:rsidRDefault="000C509B" w:rsidP="000C509B">
      <w:pPr>
        <w:pStyle w:val="texto"/>
        <w:rPr>
          <w:lang w:val="es-ES"/>
        </w:rPr>
      </w:pPr>
      <w:r w:rsidRPr="00527C47">
        <w:rPr>
          <w:lang w:val="es-ES"/>
        </w:rPr>
        <w:t>El informe de esta Cámara sobre las Cuentas Generales</w:t>
      </w:r>
      <w:r w:rsidR="00E8225C">
        <w:rPr>
          <w:lang w:val="es-ES"/>
        </w:rPr>
        <w:t xml:space="preserve"> de 2018 </w:t>
      </w:r>
      <w:r w:rsidRPr="00527C47">
        <w:rPr>
          <w:lang w:val="es-ES"/>
        </w:rPr>
        <w:t>y 2019</w:t>
      </w:r>
      <w:r w:rsidR="00E8225C">
        <w:rPr>
          <w:lang w:val="es-ES"/>
        </w:rPr>
        <w:t xml:space="preserve"> incluyó</w:t>
      </w:r>
      <w:r w:rsidRPr="00527C47">
        <w:rPr>
          <w:lang w:val="es-ES"/>
        </w:rPr>
        <w:t xml:space="preserve"> una salvedad referida a la realización de gastos presupuestarios relacionados con prestaciones soportadas en contratos cuya vigencia había finalizado. Hemos llevado a cabo un seguimiento de esta situación con la información proporcionada por los departamentos a la Dirección General de Intervención del Gobierno de Navarra.</w:t>
      </w:r>
    </w:p>
    <w:p w14:paraId="77FC0D4A" w14:textId="77777777" w:rsidR="000C509B" w:rsidRPr="00527C47" w:rsidRDefault="000C509B" w:rsidP="000C509B">
      <w:pPr>
        <w:pStyle w:val="texto"/>
        <w:spacing w:after="240"/>
        <w:rPr>
          <w:lang w:val="es-ES"/>
        </w:rPr>
      </w:pPr>
      <w:r w:rsidRPr="00527C47">
        <w:rPr>
          <w:lang w:val="es-ES"/>
        </w:rPr>
        <w:t xml:space="preserve">En concreto, y según </w:t>
      </w:r>
      <w:r w:rsidR="009F5687">
        <w:rPr>
          <w:lang w:val="es-ES"/>
        </w:rPr>
        <w:t>dicha información</w:t>
      </w:r>
      <w:r w:rsidRPr="00527C47">
        <w:rPr>
          <w:lang w:val="es-ES"/>
        </w:rPr>
        <w:t>, los datos relacionados con las prestaciones abonadas en situación de enriquecimiento injusto durante 20</w:t>
      </w:r>
      <w:r>
        <w:rPr>
          <w:lang w:val="es-ES"/>
        </w:rPr>
        <w:t>20</w:t>
      </w:r>
      <w:r w:rsidRPr="00527C47">
        <w:rPr>
          <w:lang w:val="es-ES"/>
        </w:rPr>
        <w:t>, y desde el fin del contrato correspondiente hasta 31 de diciembre de 20</w:t>
      </w:r>
      <w:r>
        <w:rPr>
          <w:lang w:val="es-ES"/>
        </w:rPr>
        <w:t>20</w:t>
      </w:r>
      <w:r w:rsidRPr="00527C47">
        <w:rPr>
          <w:lang w:val="es-ES"/>
        </w:rPr>
        <w:t>, son los siguientes</w:t>
      </w:r>
      <w:r w:rsidRPr="00527C47">
        <w:rPr>
          <w:rStyle w:val="Refdenotaalpie"/>
          <w:lang w:val="es-ES"/>
        </w:rPr>
        <w:footnoteReference w:id="4"/>
      </w:r>
      <w:r w:rsidRPr="00527C47">
        <w:rPr>
          <w:lang w:val="es-ES"/>
        </w:rPr>
        <w:t>:</w:t>
      </w:r>
    </w:p>
    <w:tbl>
      <w:tblPr>
        <w:tblW w:w="5000" w:type="pct"/>
        <w:jc w:val="center"/>
        <w:tblCellMar>
          <w:left w:w="70" w:type="dxa"/>
          <w:right w:w="70" w:type="dxa"/>
        </w:tblCellMar>
        <w:tblLook w:val="04A0" w:firstRow="1" w:lastRow="0" w:firstColumn="1" w:lastColumn="0" w:noHBand="0" w:noVBand="1"/>
      </w:tblPr>
      <w:tblGrid>
        <w:gridCol w:w="3083"/>
        <w:gridCol w:w="1890"/>
        <w:gridCol w:w="1674"/>
        <w:gridCol w:w="882"/>
        <w:gridCol w:w="1260"/>
      </w:tblGrid>
      <w:tr w:rsidR="000B530B" w:rsidRPr="000B530B" w14:paraId="161D620E" w14:textId="77777777" w:rsidTr="00E27995">
        <w:trPr>
          <w:trHeight w:val="255"/>
          <w:jc w:val="center"/>
        </w:trPr>
        <w:tc>
          <w:tcPr>
            <w:tcW w:w="2774" w:type="dxa"/>
            <w:tcBorders>
              <w:top w:val="single" w:sz="4" w:space="0" w:color="auto"/>
              <w:bottom w:val="single" w:sz="4" w:space="0" w:color="auto"/>
            </w:tcBorders>
            <w:shd w:val="clear" w:color="auto" w:fill="8DB3E2"/>
            <w:noWrap/>
            <w:vAlign w:val="center"/>
          </w:tcPr>
          <w:p w14:paraId="1B96BE8E" w14:textId="77777777" w:rsidR="000C509B" w:rsidRPr="000B530B" w:rsidRDefault="000C509B" w:rsidP="000B530B">
            <w:pPr>
              <w:spacing w:after="0"/>
              <w:ind w:right="-78" w:firstLine="0"/>
              <w:jc w:val="left"/>
              <w:rPr>
                <w:rFonts w:ascii="Arial" w:hAnsi="Arial" w:cs="Arial"/>
                <w:sz w:val="18"/>
                <w:szCs w:val="18"/>
                <w:lang w:val="es-ES" w:eastAsia="es-ES"/>
              </w:rPr>
            </w:pPr>
            <w:r w:rsidRPr="000B530B">
              <w:rPr>
                <w:rFonts w:ascii="Arial" w:hAnsi="Arial" w:cs="Arial"/>
                <w:sz w:val="18"/>
                <w:szCs w:val="18"/>
                <w:lang w:val="es-ES" w:eastAsia="es-ES"/>
              </w:rPr>
              <w:t>Departamento</w:t>
            </w:r>
          </w:p>
        </w:tc>
        <w:tc>
          <w:tcPr>
            <w:tcW w:w="1701" w:type="dxa"/>
            <w:tcBorders>
              <w:top w:val="single" w:sz="4" w:space="0" w:color="auto"/>
              <w:bottom w:val="single" w:sz="4" w:space="0" w:color="auto"/>
            </w:tcBorders>
            <w:shd w:val="clear" w:color="auto" w:fill="8DB3E2"/>
            <w:noWrap/>
            <w:vAlign w:val="center"/>
          </w:tcPr>
          <w:p w14:paraId="01190C01" w14:textId="77777777" w:rsidR="000C509B" w:rsidRPr="000B530B" w:rsidRDefault="000C509B" w:rsidP="000B530B">
            <w:pPr>
              <w:spacing w:after="0"/>
              <w:ind w:left="-72" w:right="-66" w:firstLine="0"/>
              <w:jc w:val="right"/>
              <w:rPr>
                <w:rFonts w:ascii="Arial" w:hAnsi="Arial" w:cs="Arial"/>
                <w:sz w:val="18"/>
                <w:szCs w:val="18"/>
                <w:lang w:val="es-ES" w:eastAsia="es-ES"/>
              </w:rPr>
            </w:pPr>
            <w:r w:rsidRPr="000B530B">
              <w:rPr>
                <w:rFonts w:ascii="Arial" w:hAnsi="Arial" w:cs="Arial"/>
                <w:sz w:val="18"/>
                <w:szCs w:val="18"/>
                <w:lang w:val="es-ES" w:eastAsia="es-ES"/>
              </w:rPr>
              <w:t>Gasto abonado en 2020</w:t>
            </w:r>
          </w:p>
        </w:tc>
        <w:tc>
          <w:tcPr>
            <w:tcW w:w="1506" w:type="dxa"/>
            <w:tcBorders>
              <w:top w:val="single" w:sz="4" w:space="0" w:color="auto"/>
              <w:bottom w:val="single" w:sz="4" w:space="0" w:color="auto"/>
            </w:tcBorders>
            <w:shd w:val="clear" w:color="auto" w:fill="8DB3E2"/>
            <w:vAlign w:val="center"/>
          </w:tcPr>
          <w:p w14:paraId="38EE419B" w14:textId="77777777" w:rsidR="00E27995" w:rsidRDefault="000C509B" w:rsidP="000B530B">
            <w:pPr>
              <w:spacing w:after="0"/>
              <w:ind w:left="-72" w:firstLine="0"/>
              <w:jc w:val="right"/>
              <w:rPr>
                <w:rFonts w:ascii="Arial" w:hAnsi="Arial" w:cs="Arial"/>
                <w:sz w:val="18"/>
                <w:szCs w:val="18"/>
                <w:lang w:val="es-ES" w:eastAsia="es-ES"/>
              </w:rPr>
            </w:pPr>
            <w:r w:rsidRPr="000B530B">
              <w:rPr>
                <w:rFonts w:ascii="Arial" w:hAnsi="Arial" w:cs="Arial"/>
                <w:sz w:val="18"/>
                <w:szCs w:val="18"/>
                <w:lang w:val="es-ES" w:eastAsia="es-ES"/>
              </w:rPr>
              <w:t>Gasto</w:t>
            </w:r>
          </w:p>
          <w:p w14:paraId="2757967A" w14:textId="77777777" w:rsidR="00E27995" w:rsidRDefault="00E27995" w:rsidP="000B530B">
            <w:pPr>
              <w:spacing w:after="0"/>
              <w:ind w:left="-72" w:firstLine="0"/>
              <w:jc w:val="right"/>
              <w:rPr>
                <w:rFonts w:ascii="Arial" w:hAnsi="Arial" w:cs="Arial"/>
                <w:sz w:val="18"/>
                <w:szCs w:val="18"/>
                <w:lang w:val="es-ES" w:eastAsia="es-ES"/>
              </w:rPr>
            </w:pPr>
            <w:r>
              <w:rPr>
                <w:rFonts w:ascii="Arial" w:hAnsi="Arial" w:cs="Arial"/>
                <w:sz w:val="18"/>
                <w:szCs w:val="18"/>
                <w:lang w:val="es-ES" w:eastAsia="es-ES"/>
              </w:rPr>
              <w:t>a</w:t>
            </w:r>
            <w:r w:rsidR="000C509B" w:rsidRPr="000B530B">
              <w:rPr>
                <w:rFonts w:ascii="Arial" w:hAnsi="Arial" w:cs="Arial"/>
                <w:sz w:val="18"/>
                <w:szCs w:val="18"/>
                <w:lang w:val="es-ES" w:eastAsia="es-ES"/>
              </w:rPr>
              <w:t>cumulado</w:t>
            </w:r>
          </w:p>
          <w:p w14:paraId="663489FB" w14:textId="77777777" w:rsidR="000C509B" w:rsidRPr="000B530B" w:rsidRDefault="000C509B" w:rsidP="000B530B">
            <w:pPr>
              <w:spacing w:after="0"/>
              <w:ind w:left="-72" w:firstLine="0"/>
              <w:jc w:val="right"/>
              <w:rPr>
                <w:rFonts w:ascii="Arial" w:hAnsi="Arial" w:cs="Arial"/>
                <w:sz w:val="18"/>
                <w:szCs w:val="18"/>
                <w:lang w:val="es-ES" w:eastAsia="es-ES"/>
              </w:rPr>
            </w:pPr>
            <w:r w:rsidRPr="000B530B">
              <w:rPr>
                <w:rFonts w:ascii="Arial" w:hAnsi="Arial" w:cs="Arial"/>
                <w:sz w:val="18"/>
                <w:szCs w:val="18"/>
                <w:lang w:val="es-ES" w:eastAsia="es-ES"/>
              </w:rPr>
              <w:t xml:space="preserve">desde fin contrato </w:t>
            </w:r>
          </w:p>
          <w:p w14:paraId="089E3CDA" w14:textId="77777777" w:rsidR="000C509B" w:rsidRPr="000B530B" w:rsidRDefault="000C509B" w:rsidP="000B530B">
            <w:pPr>
              <w:spacing w:after="0"/>
              <w:ind w:left="-72" w:firstLine="0"/>
              <w:jc w:val="right"/>
              <w:rPr>
                <w:rFonts w:ascii="Arial" w:hAnsi="Arial" w:cs="Arial"/>
                <w:sz w:val="18"/>
                <w:szCs w:val="18"/>
                <w:lang w:val="es-ES" w:eastAsia="es-ES"/>
              </w:rPr>
            </w:pPr>
            <w:r w:rsidRPr="000B530B">
              <w:rPr>
                <w:rFonts w:ascii="Arial" w:hAnsi="Arial" w:cs="Arial"/>
                <w:sz w:val="18"/>
                <w:szCs w:val="18"/>
                <w:lang w:val="es-ES" w:eastAsia="es-ES"/>
              </w:rPr>
              <w:t>hasta 31/12/2020</w:t>
            </w:r>
          </w:p>
        </w:tc>
        <w:tc>
          <w:tcPr>
            <w:tcW w:w="794" w:type="dxa"/>
            <w:tcBorders>
              <w:top w:val="single" w:sz="4" w:space="0" w:color="auto"/>
              <w:bottom w:val="single" w:sz="4" w:space="0" w:color="auto"/>
            </w:tcBorders>
            <w:shd w:val="clear" w:color="auto" w:fill="8DB3E2"/>
            <w:noWrap/>
            <w:vAlign w:val="center"/>
          </w:tcPr>
          <w:p w14:paraId="3991226E" w14:textId="77777777" w:rsidR="000C509B" w:rsidRPr="000B530B" w:rsidRDefault="000C509B" w:rsidP="000B530B">
            <w:pPr>
              <w:spacing w:after="0"/>
              <w:ind w:left="-72" w:firstLine="0"/>
              <w:jc w:val="right"/>
              <w:rPr>
                <w:rFonts w:ascii="Arial" w:hAnsi="Arial" w:cs="Arial"/>
                <w:sz w:val="18"/>
                <w:szCs w:val="18"/>
                <w:lang w:val="es-ES" w:eastAsia="es-ES"/>
              </w:rPr>
            </w:pPr>
            <w:proofErr w:type="spellStart"/>
            <w:r w:rsidRPr="000B530B">
              <w:rPr>
                <w:rFonts w:ascii="Arial" w:hAnsi="Arial" w:cs="Arial"/>
                <w:sz w:val="18"/>
                <w:szCs w:val="18"/>
                <w:lang w:val="es-ES" w:eastAsia="es-ES"/>
              </w:rPr>
              <w:t>Nº</w:t>
            </w:r>
            <w:proofErr w:type="spellEnd"/>
            <w:r w:rsidRPr="000B530B">
              <w:rPr>
                <w:rFonts w:ascii="Arial" w:hAnsi="Arial" w:cs="Arial"/>
                <w:sz w:val="18"/>
                <w:szCs w:val="18"/>
                <w:lang w:val="es-ES" w:eastAsia="es-ES"/>
              </w:rPr>
              <w:t xml:space="preserve"> </w:t>
            </w:r>
          </w:p>
          <w:p w14:paraId="0FE2A863" w14:textId="77777777" w:rsidR="000C509B" w:rsidRPr="000B530B" w:rsidRDefault="000C509B" w:rsidP="000B530B">
            <w:pPr>
              <w:spacing w:after="0"/>
              <w:ind w:left="-72" w:firstLine="0"/>
              <w:jc w:val="right"/>
              <w:rPr>
                <w:rFonts w:ascii="Arial" w:hAnsi="Arial" w:cs="Arial"/>
                <w:sz w:val="18"/>
                <w:szCs w:val="18"/>
                <w:lang w:val="es-ES" w:eastAsia="es-ES"/>
              </w:rPr>
            </w:pPr>
            <w:r w:rsidRPr="000B530B">
              <w:rPr>
                <w:rFonts w:ascii="Arial" w:hAnsi="Arial" w:cs="Arial"/>
                <w:sz w:val="18"/>
                <w:szCs w:val="18"/>
                <w:lang w:val="es-ES" w:eastAsia="es-ES"/>
              </w:rPr>
              <w:t>contratos</w:t>
            </w:r>
          </w:p>
        </w:tc>
        <w:tc>
          <w:tcPr>
            <w:tcW w:w="1134" w:type="dxa"/>
            <w:tcBorders>
              <w:top w:val="single" w:sz="4" w:space="0" w:color="auto"/>
              <w:bottom w:val="single" w:sz="4" w:space="0" w:color="auto"/>
            </w:tcBorders>
            <w:shd w:val="clear" w:color="auto" w:fill="8DB3E2"/>
            <w:vAlign w:val="center"/>
          </w:tcPr>
          <w:p w14:paraId="056289F4" w14:textId="77777777" w:rsidR="00E27995" w:rsidRDefault="000C509B" w:rsidP="000B530B">
            <w:pPr>
              <w:spacing w:after="0"/>
              <w:ind w:left="-72" w:firstLine="0"/>
              <w:jc w:val="right"/>
              <w:rPr>
                <w:rFonts w:ascii="Arial" w:hAnsi="Arial" w:cs="Arial"/>
                <w:sz w:val="18"/>
                <w:szCs w:val="18"/>
                <w:lang w:val="es-ES" w:eastAsia="es-ES"/>
              </w:rPr>
            </w:pPr>
            <w:r w:rsidRPr="000B530B">
              <w:rPr>
                <w:rFonts w:ascii="Arial" w:hAnsi="Arial" w:cs="Arial"/>
                <w:sz w:val="18"/>
                <w:szCs w:val="18"/>
                <w:lang w:val="es-ES" w:eastAsia="es-ES"/>
              </w:rPr>
              <w:t xml:space="preserve">Fecha </w:t>
            </w:r>
          </w:p>
          <w:p w14:paraId="3052FAA8" w14:textId="77777777" w:rsidR="00E27995" w:rsidRDefault="000C509B" w:rsidP="000B530B">
            <w:pPr>
              <w:spacing w:after="0"/>
              <w:ind w:left="-72" w:firstLine="0"/>
              <w:jc w:val="right"/>
              <w:rPr>
                <w:rFonts w:ascii="Arial" w:hAnsi="Arial" w:cs="Arial"/>
                <w:sz w:val="18"/>
                <w:szCs w:val="18"/>
                <w:lang w:val="es-ES" w:eastAsia="es-ES"/>
              </w:rPr>
            </w:pPr>
            <w:r w:rsidRPr="000B530B">
              <w:rPr>
                <w:rFonts w:ascii="Arial" w:hAnsi="Arial" w:cs="Arial"/>
                <w:sz w:val="18"/>
                <w:szCs w:val="18"/>
                <w:lang w:val="es-ES" w:eastAsia="es-ES"/>
              </w:rPr>
              <w:t>mínima inicio</w:t>
            </w:r>
          </w:p>
          <w:p w14:paraId="7A66CE87" w14:textId="77777777" w:rsidR="000C509B" w:rsidRPr="000B530B" w:rsidRDefault="000C509B" w:rsidP="000B530B">
            <w:pPr>
              <w:spacing w:after="0"/>
              <w:ind w:left="-72" w:firstLine="0"/>
              <w:jc w:val="right"/>
              <w:rPr>
                <w:rFonts w:ascii="Arial" w:hAnsi="Arial" w:cs="Arial"/>
                <w:sz w:val="18"/>
                <w:szCs w:val="18"/>
                <w:lang w:val="es-ES" w:eastAsia="es-ES"/>
              </w:rPr>
            </w:pPr>
            <w:proofErr w:type="spellStart"/>
            <w:r w:rsidRPr="000B530B">
              <w:rPr>
                <w:rFonts w:ascii="Arial" w:hAnsi="Arial" w:cs="Arial"/>
                <w:sz w:val="18"/>
                <w:szCs w:val="18"/>
                <w:lang w:val="es-ES" w:eastAsia="es-ES"/>
              </w:rPr>
              <w:t>enriquecim</w:t>
            </w:r>
            <w:proofErr w:type="spellEnd"/>
            <w:r w:rsidR="00E27995">
              <w:rPr>
                <w:rFonts w:ascii="Arial" w:hAnsi="Arial" w:cs="Arial"/>
                <w:sz w:val="18"/>
                <w:szCs w:val="18"/>
                <w:lang w:val="es-ES" w:eastAsia="es-ES"/>
              </w:rPr>
              <w:t>.</w:t>
            </w:r>
          </w:p>
          <w:p w14:paraId="550E0688" w14:textId="77777777" w:rsidR="000C509B" w:rsidRPr="000B530B" w:rsidRDefault="000C509B" w:rsidP="000B530B">
            <w:pPr>
              <w:spacing w:after="0"/>
              <w:ind w:left="-72" w:firstLine="0"/>
              <w:jc w:val="right"/>
              <w:rPr>
                <w:rFonts w:ascii="Arial" w:hAnsi="Arial" w:cs="Arial"/>
                <w:sz w:val="18"/>
                <w:szCs w:val="18"/>
                <w:lang w:val="es-ES" w:eastAsia="es-ES"/>
              </w:rPr>
            </w:pPr>
            <w:r w:rsidRPr="000B530B">
              <w:rPr>
                <w:rFonts w:ascii="Arial" w:hAnsi="Arial" w:cs="Arial"/>
                <w:sz w:val="18"/>
                <w:szCs w:val="18"/>
                <w:lang w:val="es-ES" w:eastAsia="es-ES"/>
              </w:rPr>
              <w:t>injusto</w:t>
            </w:r>
          </w:p>
        </w:tc>
      </w:tr>
      <w:tr w:rsidR="000B530B" w:rsidRPr="000B530B" w14:paraId="28F7DB94" w14:textId="77777777" w:rsidTr="00E27995">
        <w:trPr>
          <w:trHeight w:val="198"/>
          <w:jc w:val="center"/>
        </w:trPr>
        <w:tc>
          <w:tcPr>
            <w:tcW w:w="2774" w:type="dxa"/>
            <w:tcBorders>
              <w:top w:val="single" w:sz="4" w:space="0" w:color="auto"/>
              <w:bottom w:val="single" w:sz="2" w:space="0" w:color="auto"/>
            </w:tcBorders>
            <w:shd w:val="clear" w:color="auto" w:fill="auto"/>
            <w:noWrap/>
            <w:vAlign w:val="center"/>
          </w:tcPr>
          <w:p w14:paraId="004773FA" w14:textId="77777777" w:rsidR="000C509B" w:rsidRPr="000B530B" w:rsidRDefault="000C509B" w:rsidP="00E27995">
            <w:pPr>
              <w:pStyle w:val="texto"/>
              <w:spacing w:after="0" w:line="240" w:lineRule="atLeast"/>
              <w:ind w:firstLine="0"/>
              <w:jc w:val="left"/>
              <w:rPr>
                <w:rFonts w:ascii="Arial Narrow" w:hAnsi="Arial Narrow"/>
                <w:sz w:val="20"/>
                <w:szCs w:val="20"/>
                <w:lang w:val="es-ES"/>
              </w:rPr>
            </w:pPr>
            <w:r w:rsidRPr="000B530B">
              <w:rPr>
                <w:rFonts w:ascii="Arial Narrow" w:hAnsi="Arial Narrow"/>
                <w:sz w:val="20"/>
                <w:szCs w:val="20"/>
                <w:lang w:val="es-ES"/>
              </w:rPr>
              <w:t>Salud</w:t>
            </w:r>
          </w:p>
        </w:tc>
        <w:tc>
          <w:tcPr>
            <w:tcW w:w="1701" w:type="dxa"/>
            <w:tcBorders>
              <w:top w:val="single" w:sz="4" w:space="0" w:color="auto"/>
              <w:bottom w:val="single" w:sz="2" w:space="0" w:color="auto"/>
            </w:tcBorders>
            <w:shd w:val="clear" w:color="auto" w:fill="auto"/>
            <w:noWrap/>
            <w:vAlign w:val="center"/>
          </w:tcPr>
          <w:p w14:paraId="5038FCD6"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56.592.641</w:t>
            </w:r>
          </w:p>
        </w:tc>
        <w:tc>
          <w:tcPr>
            <w:tcW w:w="1506" w:type="dxa"/>
            <w:tcBorders>
              <w:top w:val="single" w:sz="4" w:space="0" w:color="auto"/>
              <w:bottom w:val="single" w:sz="2" w:space="0" w:color="auto"/>
            </w:tcBorders>
            <w:shd w:val="clear" w:color="auto" w:fill="auto"/>
            <w:vAlign w:val="center"/>
          </w:tcPr>
          <w:p w14:paraId="35486E5E"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173.178.082</w:t>
            </w:r>
          </w:p>
        </w:tc>
        <w:tc>
          <w:tcPr>
            <w:tcW w:w="794" w:type="dxa"/>
            <w:tcBorders>
              <w:top w:val="single" w:sz="4" w:space="0" w:color="auto"/>
              <w:bottom w:val="single" w:sz="2" w:space="0" w:color="auto"/>
            </w:tcBorders>
            <w:shd w:val="clear" w:color="auto" w:fill="auto"/>
            <w:noWrap/>
            <w:vAlign w:val="center"/>
          </w:tcPr>
          <w:p w14:paraId="36BEDF18"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60</w:t>
            </w:r>
          </w:p>
        </w:tc>
        <w:tc>
          <w:tcPr>
            <w:tcW w:w="1134" w:type="dxa"/>
            <w:tcBorders>
              <w:top w:val="single" w:sz="4" w:space="0" w:color="auto"/>
              <w:bottom w:val="single" w:sz="2" w:space="0" w:color="auto"/>
            </w:tcBorders>
            <w:shd w:val="clear" w:color="auto" w:fill="auto"/>
            <w:vAlign w:val="center"/>
          </w:tcPr>
          <w:p w14:paraId="5381787B"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01/01/2017</w:t>
            </w:r>
          </w:p>
        </w:tc>
      </w:tr>
      <w:tr w:rsidR="000B530B" w:rsidRPr="000B530B" w14:paraId="44B94B23"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tcPr>
          <w:p w14:paraId="47AF8EE3" w14:textId="77777777" w:rsidR="000C509B" w:rsidRPr="000B530B" w:rsidRDefault="000C509B" w:rsidP="00E27995">
            <w:pPr>
              <w:pStyle w:val="texto"/>
              <w:spacing w:after="0" w:line="240" w:lineRule="atLeast"/>
              <w:ind w:firstLine="0"/>
              <w:jc w:val="left"/>
              <w:rPr>
                <w:rFonts w:ascii="Arial Narrow" w:hAnsi="Arial Narrow"/>
                <w:sz w:val="20"/>
                <w:szCs w:val="20"/>
                <w:lang w:val="es-ES"/>
              </w:rPr>
            </w:pPr>
            <w:r w:rsidRPr="000B530B">
              <w:rPr>
                <w:rFonts w:ascii="Arial Narrow" w:hAnsi="Arial Narrow"/>
                <w:sz w:val="20"/>
                <w:szCs w:val="20"/>
                <w:lang w:val="es-ES"/>
              </w:rPr>
              <w:t>Derechos Sociales</w:t>
            </w:r>
          </w:p>
        </w:tc>
        <w:tc>
          <w:tcPr>
            <w:tcW w:w="1701" w:type="dxa"/>
            <w:tcBorders>
              <w:top w:val="single" w:sz="2" w:space="0" w:color="auto"/>
              <w:bottom w:val="single" w:sz="2" w:space="0" w:color="auto"/>
            </w:tcBorders>
            <w:shd w:val="clear" w:color="auto" w:fill="auto"/>
            <w:noWrap/>
            <w:vAlign w:val="center"/>
          </w:tcPr>
          <w:p w14:paraId="3509774D"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8.860.726</w:t>
            </w:r>
          </w:p>
        </w:tc>
        <w:tc>
          <w:tcPr>
            <w:tcW w:w="1506" w:type="dxa"/>
            <w:tcBorders>
              <w:top w:val="single" w:sz="2" w:space="0" w:color="auto"/>
              <w:bottom w:val="single" w:sz="2" w:space="0" w:color="auto"/>
            </w:tcBorders>
            <w:shd w:val="clear" w:color="auto" w:fill="auto"/>
            <w:vAlign w:val="center"/>
          </w:tcPr>
          <w:p w14:paraId="4732A0D6"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19.875.748</w:t>
            </w:r>
          </w:p>
        </w:tc>
        <w:tc>
          <w:tcPr>
            <w:tcW w:w="794" w:type="dxa"/>
            <w:tcBorders>
              <w:top w:val="single" w:sz="2" w:space="0" w:color="auto"/>
              <w:bottom w:val="single" w:sz="2" w:space="0" w:color="auto"/>
            </w:tcBorders>
            <w:shd w:val="clear" w:color="auto" w:fill="auto"/>
            <w:noWrap/>
            <w:vAlign w:val="center"/>
          </w:tcPr>
          <w:p w14:paraId="7C50FFBD"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12</w:t>
            </w:r>
          </w:p>
        </w:tc>
        <w:tc>
          <w:tcPr>
            <w:tcW w:w="1134" w:type="dxa"/>
            <w:tcBorders>
              <w:top w:val="single" w:sz="2" w:space="0" w:color="auto"/>
              <w:bottom w:val="single" w:sz="2" w:space="0" w:color="auto"/>
            </w:tcBorders>
            <w:shd w:val="clear" w:color="auto" w:fill="auto"/>
            <w:vAlign w:val="center"/>
          </w:tcPr>
          <w:p w14:paraId="4A6FF93C"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01/07/2013</w:t>
            </w:r>
          </w:p>
        </w:tc>
      </w:tr>
      <w:tr w:rsidR="000B530B" w:rsidRPr="000B530B" w14:paraId="0742D106"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tcPr>
          <w:p w14:paraId="13845D7A" w14:textId="77777777" w:rsidR="000C509B" w:rsidRPr="000B530B" w:rsidRDefault="000C509B" w:rsidP="00E27995">
            <w:pPr>
              <w:pStyle w:val="texto"/>
              <w:spacing w:after="0" w:line="240" w:lineRule="atLeast"/>
              <w:ind w:firstLine="0"/>
              <w:jc w:val="left"/>
              <w:rPr>
                <w:rFonts w:ascii="Arial Narrow" w:hAnsi="Arial Narrow"/>
                <w:sz w:val="20"/>
                <w:szCs w:val="20"/>
                <w:lang w:val="es-ES"/>
              </w:rPr>
            </w:pPr>
            <w:r w:rsidRPr="000B530B">
              <w:rPr>
                <w:rFonts w:ascii="Arial Narrow" w:hAnsi="Arial Narrow"/>
                <w:sz w:val="20"/>
                <w:szCs w:val="20"/>
                <w:lang w:val="es-ES"/>
              </w:rPr>
              <w:t>Cohesión Territorial</w:t>
            </w:r>
          </w:p>
        </w:tc>
        <w:tc>
          <w:tcPr>
            <w:tcW w:w="1701" w:type="dxa"/>
            <w:tcBorders>
              <w:top w:val="single" w:sz="2" w:space="0" w:color="auto"/>
              <w:bottom w:val="single" w:sz="2" w:space="0" w:color="auto"/>
            </w:tcBorders>
            <w:shd w:val="clear" w:color="auto" w:fill="auto"/>
            <w:noWrap/>
            <w:vAlign w:val="center"/>
          </w:tcPr>
          <w:p w14:paraId="5802CA0A"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1.934.879</w:t>
            </w:r>
          </w:p>
        </w:tc>
        <w:tc>
          <w:tcPr>
            <w:tcW w:w="1506" w:type="dxa"/>
            <w:tcBorders>
              <w:top w:val="single" w:sz="2" w:space="0" w:color="auto"/>
              <w:bottom w:val="single" w:sz="2" w:space="0" w:color="auto"/>
            </w:tcBorders>
            <w:shd w:val="clear" w:color="auto" w:fill="auto"/>
            <w:vAlign w:val="center"/>
          </w:tcPr>
          <w:p w14:paraId="7E0DCEBA"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10.583.513</w:t>
            </w:r>
          </w:p>
        </w:tc>
        <w:tc>
          <w:tcPr>
            <w:tcW w:w="794" w:type="dxa"/>
            <w:tcBorders>
              <w:top w:val="single" w:sz="2" w:space="0" w:color="auto"/>
              <w:bottom w:val="single" w:sz="2" w:space="0" w:color="auto"/>
            </w:tcBorders>
            <w:shd w:val="clear" w:color="auto" w:fill="auto"/>
            <w:noWrap/>
            <w:vAlign w:val="center"/>
          </w:tcPr>
          <w:p w14:paraId="72C0A164"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30</w:t>
            </w:r>
          </w:p>
        </w:tc>
        <w:tc>
          <w:tcPr>
            <w:tcW w:w="1134" w:type="dxa"/>
            <w:tcBorders>
              <w:top w:val="single" w:sz="2" w:space="0" w:color="auto"/>
              <w:bottom w:val="single" w:sz="2" w:space="0" w:color="auto"/>
            </w:tcBorders>
            <w:shd w:val="clear" w:color="auto" w:fill="auto"/>
            <w:vAlign w:val="center"/>
          </w:tcPr>
          <w:p w14:paraId="62FC61DA"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02/03/2014</w:t>
            </w:r>
          </w:p>
        </w:tc>
      </w:tr>
      <w:tr w:rsidR="000B530B" w:rsidRPr="000B530B" w14:paraId="41E26A04"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hideMark/>
          </w:tcPr>
          <w:p w14:paraId="29598B14" w14:textId="77777777" w:rsidR="000C509B" w:rsidRPr="000B530B" w:rsidRDefault="000C509B" w:rsidP="00E27995">
            <w:pPr>
              <w:pStyle w:val="texto"/>
              <w:spacing w:after="0" w:line="240" w:lineRule="atLeast"/>
              <w:ind w:firstLine="0"/>
              <w:jc w:val="left"/>
              <w:rPr>
                <w:rFonts w:ascii="Arial Narrow" w:hAnsi="Arial Narrow"/>
                <w:sz w:val="20"/>
                <w:szCs w:val="20"/>
                <w:lang w:val="es-ES"/>
              </w:rPr>
            </w:pPr>
            <w:r w:rsidRPr="000B530B">
              <w:rPr>
                <w:rFonts w:ascii="Arial Narrow" w:hAnsi="Arial Narrow"/>
                <w:sz w:val="20"/>
                <w:szCs w:val="20"/>
                <w:lang w:val="es-ES"/>
              </w:rPr>
              <w:t xml:space="preserve">Univ., </w:t>
            </w:r>
            <w:proofErr w:type="spellStart"/>
            <w:r w:rsidRPr="000B530B">
              <w:rPr>
                <w:rFonts w:ascii="Arial Narrow" w:hAnsi="Arial Narrow"/>
                <w:sz w:val="20"/>
                <w:szCs w:val="20"/>
                <w:lang w:val="es-ES"/>
              </w:rPr>
              <w:t>Innov</w:t>
            </w:r>
            <w:proofErr w:type="spellEnd"/>
            <w:r w:rsidRPr="000B530B">
              <w:rPr>
                <w:rFonts w:ascii="Arial Narrow" w:hAnsi="Arial Narrow"/>
                <w:sz w:val="20"/>
                <w:szCs w:val="20"/>
                <w:lang w:val="es-ES"/>
              </w:rPr>
              <w:t xml:space="preserve">. y </w:t>
            </w:r>
            <w:proofErr w:type="spellStart"/>
            <w:r w:rsidRPr="000B530B">
              <w:rPr>
                <w:rFonts w:ascii="Arial Narrow" w:hAnsi="Arial Narrow"/>
                <w:sz w:val="20"/>
                <w:szCs w:val="20"/>
                <w:lang w:val="es-ES"/>
              </w:rPr>
              <w:t>Transf</w:t>
            </w:r>
            <w:proofErr w:type="spellEnd"/>
            <w:r w:rsidRPr="000B530B">
              <w:rPr>
                <w:rFonts w:ascii="Arial Narrow" w:hAnsi="Arial Narrow"/>
                <w:sz w:val="20"/>
                <w:szCs w:val="20"/>
                <w:lang w:val="es-ES"/>
              </w:rPr>
              <w:t xml:space="preserve">. </w:t>
            </w:r>
            <w:proofErr w:type="spellStart"/>
            <w:r w:rsidRPr="000B530B">
              <w:rPr>
                <w:rFonts w:ascii="Arial Narrow" w:hAnsi="Arial Narrow"/>
                <w:sz w:val="20"/>
                <w:szCs w:val="20"/>
                <w:lang w:val="es-ES"/>
              </w:rPr>
              <w:t>Dig</w:t>
            </w:r>
            <w:proofErr w:type="spellEnd"/>
            <w:r w:rsidRPr="000B530B">
              <w:rPr>
                <w:rFonts w:ascii="Arial Narrow" w:hAnsi="Arial Narrow"/>
                <w:sz w:val="20"/>
                <w:szCs w:val="20"/>
                <w:lang w:val="es-ES"/>
              </w:rPr>
              <w:t>.</w:t>
            </w:r>
          </w:p>
        </w:tc>
        <w:tc>
          <w:tcPr>
            <w:tcW w:w="1701" w:type="dxa"/>
            <w:tcBorders>
              <w:top w:val="single" w:sz="2" w:space="0" w:color="auto"/>
              <w:bottom w:val="single" w:sz="2" w:space="0" w:color="auto"/>
            </w:tcBorders>
            <w:shd w:val="clear" w:color="auto" w:fill="auto"/>
            <w:noWrap/>
            <w:vAlign w:val="center"/>
            <w:hideMark/>
          </w:tcPr>
          <w:p w14:paraId="6B394512"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530.747</w:t>
            </w:r>
          </w:p>
        </w:tc>
        <w:tc>
          <w:tcPr>
            <w:tcW w:w="1506" w:type="dxa"/>
            <w:tcBorders>
              <w:top w:val="single" w:sz="2" w:space="0" w:color="auto"/>
              <w:bottom w:val="single" w:sz="2" w:space="0" w:color="auto"/>
            </w:tcBorders>
            <w:shd w:val="clear" w:color="auto" w:fill="auto"/>
            <w:vAlign w:val="center"/>
          </w:tcPr>
          <w:p w14:paraId="0F1BB655"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530.747</w:t>
            </w:r>
          </w:p>
        </w:tc>
        <w:tc>
          <w:tcPr>
            <w:tcW w:w="794" w:type="dxa"/>
            <w:tcBorders>
              <w:top w:val="single" w:sz="2" w:space="0" w:color="auto"/>
              <w:bottom w:val="single" w:sz="2" w:space="0" w:color="auto"/>
            </w:tcBorders>
            <w:shd w:val="clear" w:color="auto" w:fill="auto"/>
            <w:noWrap/>
            <w:vAlign w:val="center"/>
            <w:hideMark/>
          </w:tcPr>
          <w:p w14:paraId="352E98D8"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2</w:t>
            </w:r>
          </w:p>
        </w:tc>
        <w:tc>
          <w:tcPr>
            <w:tcW w:w="1134" w:type="dxa"/>
            <w:tcBorders>
              <w:top w:val="single" w:sz="2" w:space="0" w:color="auto"/>
              <w:bottom w:val="single" w:sz="2" w:space="0" w:color="auto"/>
            </w:tcBorders>
            <w:shd w:val="clear" w:color="auto" w:fill="auto"/>
            <w:vAlign w:val="center"/>
          </w:tcPr>
          <w:p w14:paraId="57AA78A0"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01/01/2020</w:t>
            </w:r>
          </w:p>
        </w:tc>
      </w:tr>
      <w:tr w:rsidR="000B530B" w:rsidRPr="000B530B" w14:paraId="7DDFBF59"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tcPr>
          <w:p w14:paraId="2609F7C4" w14:textId="77777777" w:rsidR="000C509B" w:rsidRPr="000B530B" w:rsidRDefault="000C509B" w:rsidP="00E27995">
            <w:pPr>
              <w:pStyle w:val="texto"/>
              <w:spacing w:after="0" w:line="240" w:lineRule="atLeast"/>
              <w:ind w:firstLine="0"/>
              <w:jc w:val="left"/>
              <w:rPr>
                <w:rFonts w:ascii="Arial Narrow" w:hAnsi="Arial Narrow"/>
                <w:sz w:val="20"/>
                <w:szCs w:val="20"/>
                <w:lang w:val="es-ES"/>
              </w:rPr>
            </w:pPr>
            <w:r w:rsidRPr="000B530B">
              <w:rPr>
                <w:rFonts w:ascii="Arial Narrow" w:hAnsi="Arial Narrow"/>
                <w:sz w:val="20"/>
                <w:szCs w:val="20"/>
                <w:lang w:val="es-ES"/>
              </w:rPr>
              <w:t>Cultura y Deporte</w:t>
            </w:r>
          </w:p>
        </w:tc>
        <w:tc>
          <w:tcPr>
            <w:tcW w:w="1701" w:type="dxa"/>
            <w:tcBorders>
              <w:top w:val="single" w:sz="2" w:space="0" w:color="auto"/>
              <w:bottom w:val="single" w:sz="2" w:space="0" w:color="auto"/>
            </w:tcBorders>
            <w:shd w:val="clear" w:color="auto" w:fill="auto"/>
            <w:noWrap/>
            <w:vAlign w:val="center"/>
          </w:tcPr>
          <w:p w14:paraId="6772EBA6"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312.001</w:t>
            </w:r>
          </w:p>
        </w:tc>
        <w:tc>
          <w:tcPr>
            <w:tcW w:w="1506" w:type="dxa"/>
            <w:tcBorders>
              <w:top w:val="single" w:sz="2" w:space="0" w:color="auto"/>
              <w:bottom w:val="single" w:sz="2" w:space="0" w:color="auto"/>
            </w:tcBorders>
            <w:shd w:val="clear" w:color="auto" w:fill="auto"/>
            <w:vAlign w:val="center"/>
          </w:tcPr>
          <w:p w14:paraId="3EC72A27"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559.228</w:t>
            </w:r>
          </w:p>
        </w:tc>
        <w:tc>
          <w:tcPr>
            <w:tcW w:w="794" w:type="dxa"/>
            <w:tcBorders>
              <w:top w:val="single" w:sz="2" w:space="0" w:color="auto"/>
              <w:bottom w:val="single" w:sz="2" w:space="0" w:color="auto"/>
            </w:tcBorders>
            <w:shd w:val="clear" w:color="auto" w:fill="auto"/>
            <w:noWrap/>
            <w:vAlign w:val="center"/>
          </w:tcPr>
          <w:p w14:paraId="79A8F4C1"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11</w:t>
            </w:r>
          </w:p>
        </w:tc>
        <w:tc>
          <w:tcPr>
            <w:tcW w:w="1134" w:type="dxa"/>
            <w:tcBorders>
              <w:top w:val="single" w:sz="2" w:space="0" w:color="auto"/>
              <w:bottom w:val="single" w:sz="2" w:space="0" w:color="auto"/>
            </w:tcBorders>
            <w:shd w:val="clear" w:color="auto" w:fill="auto"/>
            <w:vAlign w:val="center"/>
          </w:tcPr>
          <w:p w14:paraId="61C2811A"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22/08/2018</w:t>
            </w:r>
          </w:p>
        </w:tc>
      </w:tr>
      <w:tr w:rsidR="000B530B" w:rsidRPr="000B530B" w14:paraId="12C29267"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hideMark/>
          </w:tcPr>
          <w:p w14:paraId="0BBCB1AC" w14:textId="77777777" w:rsidR="000C509B" w:rsidRPr="000B530B" w:rsidRDefault="000C509B" w:rsidP="00E27995">
            <w:pPr>
              <w:pStyle w:val="texto"/>
              <w:spacing w:after="0" w:line="240" w:lineRule="atLeast"/>
              <w:ind w:firstLine="0"/>
              <w:jc w:val="left"/>
              <w:rPr>
                <w:rFonts w:ascii="Arial Narrow" w:hAnsi="Arial Narrow"/>
                <w:sz w:val="20"/>
                <w:szCs w:val="20"/>
                <w:lang w:val="es-ES"/>
              </w:rPr>
            </w:pPr>
            <w:proofErr w:type="spellStart"/>
            <w:r w:rsidRPr="000B530B">
              <w:rPr>
                <w:rFonts w:ascii="Arial Narrow" w:hAnsi="Arial Narrow"/>
                <w:sz w:val="20"/>
                <w:szCs w:val="20"/>
                <w:lang w:val="es-ES"/>
              </w:rPr>
              <w:t>Presid</w:t>
            </w:r>
            <w:proofErr w:type="spellEnd"/>
            <w:r w:rsidRPr="000B530B">
              <w:rPr>
                <w:rFonts w:ascii="Arial Narrow" w:hAnsi="Arial Narrow"/>
                <w:sz w:val="20"/>
                <w:szCs w:val="20"/>
                <w:lang w:val="es-ES"/>
              </w:rPr>
              <w:t xml:space="preserve">., Igual., </w:t>
            </w:r>
            <w:proofErr w:type="spellStart"/>
            <w:r w:rsidRPr="000B530B">
              <w:rPr>
                <w:rFonts w:ascii="Arial Narrow" w:hAnsi="Arial Narrow"/>
                <w:sz w:val="20"/>
                <w:szCs w:val="20"/>
                <w:lang w:val="es-ES"/>
              </w:rPr>
              <w:t>Func</w:t>
            </w:r>
            <w:proofErr w:type="spellEnd"/>
            <w:r w:rsidRPr="000B530B">
              <w:rPr>
                <w:rFonts w:ascii="Arial Narrow" w:hAnsi="Arial Narrow"/>
                <w:sz w:val="20"/>
                <w:szCs w:val="20"/>
                <w:lang w:val="es-ES"/>
              </w:rPr>
              <w:t xml:space="preserve">. </w:t>
            </w:r>
            <w:proofErr w:type="spellStart"/>
            <w:r w:rsidRPr="000B530B">
              <w:rPr>
                <w:rFonts w:ascii="Arial Narrow" w:hAnsi="Arial Narrow"/>
                <w:sz w:val="20"/>
                <w:szCs w:val="20"/>
                <w:lang w:val="es-ES"/>
              </w:rPr>
              <w:t>Pblca</w:t>
            </w:r>
            <w:proofErr w:type="spellEnd"/>
            <w:r w:rsidRPr="000B530B">
              <w:rPr>
                <w:rFonts w:ascii="Arial Narrow" w:hAnsi="Arial Narrow"/>
                <w:sz w:val="20"/>
                <w:szCs w:val="20"/>
                <w:lang w:val="es-ES"/>
              </w:rPr>
              <w:t xml:space="preserve">. e </w:t>
            </w:r>
            <w:proofErr w:type="spellStart"/>
            <w:r w:rsidRPr="000B530B">
              <w:rPr>
                <w:rFonts w:ascii="Arial Narrow" w:hAnsi="Arial Narrow"/>
                <w:sz w:val="20"/>
                <w:szCs w:val="20"/>
                <w:lang w:val="es-ES"/>
              </w:rPr>
              <w:t>Int</w:t>
            </w:r>
            <w:proofErr w:type="spellEnd"/>
            <w:r w:rsidRPr="000B530B">
              <w:rPr>
                <w:rFonts w:ascii="Arial Narrow" w:hAnsi="Arial Narrow"/>
                <w:sz w:val="20"/>
                <w:szCs w:val="20"/>
                <w:lang w:val="es-ES"/>
              </w:rPr>
              <w:t>.</w:t>
            </w:r>
          </w:p>
        </w:tc>
        <w:tc>
          <w:tcPr>
            <w:tcW w:w="1701" w:type="dxa"/>
            <w:tcBorders>
              <w:top w:val="single" w:sz="2" w:space="0" w:color="auto"/>
              <w:bottom w:val="single" w:sz="2" w:space="0" w:color="auto"/>
            </w:tcBorders>
            <w:shd w:val="clear" w:color="auto" w:fill="auto"/>
            <w:noWrap/>
            <w:vAlign w:val="center"/>
            <w:hideMark/>
          </w:tcPr>
          <w:p w14:paraId="60F8BC2B"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138.631</w:t>
            </w:r>
          </w:p>
        </w:tc>
        <w:tc>
          <w:tcPr>
            <w:tcW w:w="1506" w:type="dxa"/>
            <w:tcBorders>
              <w:top w:val="single" w:sz="2" w:space="0" w:color="auto"/>
              <w:bottom w:val="single" w:sz="2" w:space="0" w:color="auto"/>
            </w:tcBorders>
            <w:shd w:val="clear" w:color="auto" w:fill="auto"/>
            <w:vAlign w:val="center"/>
          </w:tcPr>
          <w:p w14:paraId="4157AFAA"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138.631</w:t>
            </w:r>
          </w:p>
        </w:tc>
        <w:tc>
          <w:tcPr>
            <w:tcW w:w="794" w:type="dxa"/>
            <w:tcBorders>
              <w:top w:val="single" w:sz="2" w:space="0" w:color="auto"/>
              <w:bottom w:val="single" w:sz="2" w:space="0" w:color="auto"/>
            </w:tcBorders>
            <w:shd w:val="clear" w:color="auto" w:fill="auto"/>
            <w:noWrap/>
            <w:vAlign w:val="center"/>
            <w:hideMark/>
          </w:tcPr>
          <w:p w14:paraId="5BFAD1C4"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5</w:t>
            </w:r>
          </w:p>
        </w:tc>
        <w:tc>
          <w:tcPr>
            <w:tcW w:w="1134" w:type="dxa"/>
            <w:tcBorders>
              <w:top w:val="single" w:sz="2" w:space="0" w:color="auto"/>
              <w:bottom w:val="single" w:sz="2" w:space="0" w:color="auto"/>
            </w:tcBorders>
            <w:shd w:val="clear" w:color="auto" w:fill="auto"/>
            <w:vAlign w:val="center"/>
          </w:tcPr>
          <w:p w14:paraId="404E3135"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01/01/2020</w:t>
            </w:r>
          </w:p>
        </w:tc>
      </w:tr>
      <w:tr w:rsidR="000B530B" w:rsidRPr="000B530B" w14:paraId="36B656DA"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hideMark/>
          </w:tcPr>
          <w:p w14:paraId="4D772C38" w14:textId="77777777" w:rsidR="000C509B" w:rsidRPr="000B530B" w:rsidRDefault="000C509B" w:rsidP="00E27995">
            <w:pPr>
              <w:pStyle w:val="texto"/>
              <w:spacing w:after="0" w:line="240" w:lineRule="atLeast"/>
              <w:ind w:firstLine="0"/>
              <w:jc w:val="left"/>
              <w:rPr>
                <w:rFonts w:ascii="Arial Narrow" w:hAnsi="Arial Narrow"/>
                <w:sz w:val="20"/>
                <w:szCs w:val="20"/>
                <w:lang w:val="es-ES"/>
              </w:rPr>
            </w:pPr>
            <w:r w:rsidRPr="000B530B">
              <w:rPr>
                <w:rFonts w:ascii="Arial Narrow" w:hAnsi="Arial Narrow"/>
                <w:sz w:val="20"/>
                <w:szCs w:val="20"/>
                <w:lang w:val="es-ES"/>
              </w:rPr>
              <w:t>Educación</w:t>
            </w:r>
          </w:p>
        </w:tc>
        <w:tc>
          <w:tcPr>
            <w:tcW w:w="1701" w:type="dxa"/>
            <w:tcBorders>
              <w:top w:val="single" w:sz="2" w:space="0" w:color="auto"/>
              <w:bottom w:val="single" w:sz="2" w:space="0" w:color="auto"/>
            </w:tcBorders>
            <w:shd w:val="clear" w:color="auto" w:fill="auto"/>
            <w:noWrap/>
            <w:vAlign w:val="center"/>
            <w:hideMark/>
          </w:tcPr>
          <w:p w14:paraId="6FE84006"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132.318</w:t>
            </w:r>
          </w:p>
        </w:tc>
        <w:tc>
          <w:tcPr>
            <w:tcW w:w="1506" w:type="dxa"/>
            <w:tcBorders>
              <w:top w:val="single" w:sz="2" w:space="0" w:color="auto"/>
              <w:bottom w:val="single" w:sz="2" w:space="0" w:color="auto"/>
            </w:tcBorders>
            <w:shd w:val="clear" w:color="auto" w:fill="auto"/>
            <w:vAlign w:val="center"/>
          </w:tcPr>
          <w:p w14:paraId="3BED24A9" w14:textId="77777777" w:rsidR="000C509B" w:rsidRPr="000B530B" w:rsidRDefault="000C509B" w:rsidP="006E6466">
            <w:pPr>
              <w:spacing w:after="0" w:line="240" w:lineRule="atLeast"/>
              <w:ind w:firstLine="0"/>
              <w:jc w:val="right"/>
              <w:rPr>
                <w:rFonts w:ascii="Arial Narrow" w:hAnsi="Arial Narrow" w:cs="Arial"/>
              </w:rPr>
            </w:pPr>
            <w:r w:rsidRPr="000B530B">
              <w:rPr>
                <w:rFonts w:ascii="Arial Narrow" w:hAnsi="Arial Narrow" w:cs="Arial"/>
              </w:rPr>
              <w:t>135.94</w:t>
            </w:r>
            <w:r w:rsidR="006E6466">
              <w:rPr>
                <w:rFonts w:ascii="Arial Narrow" w:hAnsi="Arial Narrow" w:cs="Arial"/>
              </w:rPr>
              <w:t>6</w:t>
            </w:r>
          </w:p>
        </w:tc>
        <w:tc>
          <w:tcPr>
            <w:tcW w:w="794" w:type="dxa"/>
            <w:tcBorders>
              <w:top w:val="single" w:sz="2" w:space="0" w:color="auto"/>
              <w:bottom w:val="single" w:sz="2" w:space="0" w:color="auto"/>
            </w:tcBorders>
            <w:shd w:val="clear" w:color="auto" w:fill="auto"/>
            <w:noWrap/>
            <w:vAlign w:val="center"/>
            <w:hideMark/>
          </w:tcPr>
          <w:p w14:paraId="13A43240"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4</w:t>
            </w:r>
          </w:p>
        </w:tc>
        <w:tc>
          <w:tcPr>
            <w:tcW w:w="1134" w:type="dxa"/>
            <w:tcBorders>
              <w:top w:val="single" w:sz="2" w:space="0" w:color="auto"/>
              <w:bottom w:val="single" w:sz="2" w:space="0" w:color="auto"/>
            </w:tcBorders>
            <w:shd w:val="clear" w:color="auto" w:fill="auto"/>
            <w:vAlign w:val="center"/>
          </w:tcPr>
          <w:p w14:paraId="1D288656"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01/01/2020</w:t>
            </w:r>
          </w:p>
        </w:tc>
      </w:tr>
      <w:tr w:rsidR="000B530B" w:rsidRPr="000B530B" w14:paraId="2537B760"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hideMark/>
          </w:tcPr>
          <w:p w14:paraId="0C2EB939" w14:textId="77777777" w:rsidR="000C509B" w:rsidRPr="000B530B" w:rsidRDefault="000C509B" w:rsidP="00E27995">
            <w:pPr>
              <w:pStyle w:val="texto"/>
              <w:spacing w:after="0" w:line="240" w:lineRule="atLeast"/>
              <w:ind w:firstLine="0"/>
              <w:jc w:val="left"/>
              <w:rPr>
                <w:rFonts w:ascii="Arial Narrow" w:hAnsi="Arial Narrow"/>
                <w:sz w:val="20"/>
                <w:szCs w:val="20"/>
                <w:lang w:val="es-ES"/>
              </w:rPr>
            </w:pPr>
            <w:r w:rsidRPr="000B530B">
              <w:rPr>
                <w:rFonts w:ascii="Arial Narrow" w:hAnsi="Arial Narrow"/>
                <w:sz w:val="20"/>
                <w:szCs w:val="20"/>
                <w:lang w:val="es-ES"/>
              </w:rPr>
              <w:t>Economía y Hacienda</w:t>
            </w:r>
          </w:p>
        </w:tc>
        <w:tc>
          <w:tcPr>
            <w:tcW w:w="1701" w:type="dxa"/>
            <w:tcBorders>
              <w:top w:val="single" w:sz="2" w:space="0" w:color="auto"/>
              <w:bottom w:val="single" w:sz="2" w:space="0" w:color="auto"/>
            </w:tcBorders>
            <w:shd w:val="clear" w:color="auto" w:fill="auto"/>
            <w:noWrap/>
            <w:vAlign w:val="center"/>
            <w:hideMark/>
          </w:tcPr>
          <w:p w14:paraId="778472E1"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129.017</w:t>
            </w:r>
          </w:p>
        </w:tc>
        <w:tc>
          <w:tcPr>
            <w:tcW w:w="1506" w:type="dxa"/>
            <w:tcBorders>
              <w:top w:val="single" w:sz="2" w:space="0" w:color="auto"/>
              <w:bottom w:val="single" w:sz="2" w:space="0" w:color="auto"/>
            </w:tcBorders>
            <w:shd w:val="clear" w:color="auto" w:fill="auto"/>
            <w:vAlign w:val="center"/>
          </w:tcPr>
          <w:p w14:paraId="2F382444"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3.114.065</w:t>
            </w:r>
          </w:p>
        </w:tc>
        <w:tc>
          <w:tcPr>
            <w:tcW w:w="794" w:type="dxa"/>
            <w:tcBorders>
              <w:top w:val="single" w:sz="2" w:space="0" w:color="auto"/>
              <w:bottom w:val="single" w:sz="2" w:space="0" w:color="auto"/>
            </w:tcBorders>
            <w:shd w:val="clear" w:color="auto" w:fill="auto"/>
            <w:noWrap/>
            <w:vAlign w:val="center"/>
            <w:hideMark/>
          </w:tcPr>
          <w:p w14:paraId="17D4085E"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3</w:t>
            </w:r>
          </w:p>
        </w:tc>
        <w:tc>
          <w:tcPr>
            <w:tcW w:w="1134" w:type="dxa"/>
            <w:tcBorders>
              <w:top w:val="single" w:sz="2" w:space="0" w:color="auto"/>
              <w:bottom w:val="single" w:sz="2" w:space="0" w:color="auto"/>
            </w:tcBorders>
            <w:shd w:val="clear" w:color="auto" w:fill="auto"/>
            <w:vAlign w:val="center"/>
          </w:tcPr>
          <w:p w14:paraId="3C51B273"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01/01/2019</w:t>
            </w:r>
          </w:p>
        </w:tc>
      </w:tr>
      <w:tr w:rsidR="000B530B" w:rsidRPr="000B530B" w14:paraId="2C208DB0"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hideMark/>
          </w:tcPr>
          <w:p w14:paraId="6582B04B" w14:textId="77777777" w:rsidR="000C509B" w:rsidRPr="000B530B" w:rsidRDefault="000C509B" w:rsidP="00E27995">
            <w:pPr>
              <w:pStyle w:val="texto"/>
              <w:spacing w:after="0" w:line="240" w:lineRule="atLeast"/>
              <w:ind w:firstLine="0"/>
              <w:jc w:val="left"/>
              <w:rPr>
                <w:rFonts w:ascii="Arial Narrow" w:hAnsi="Arial Narrow"/>
                <w:sz w:val="20"/>
                <w:szCs w:val="20"/>
                <w:lang w:val="es-ES"/>
              </w:rPr>
            </w:pPr>
            <w:r w:rsidRPr="000B530B">
              <w:rPr>
                <w:rFonts w:ascii="Arial Narrow" w:hAnsi="Arial Narrow"/>
                <w:sz w:val="20"/>
                <w:szCs w:val="20"/>
                <w:lang w:val="es-ES"/>
              </w:rPr>
              <w:t>Políticas Migratorias y Justicia</w:t>
            </w:r>
          </w:p>
        </w:tc>
        <w:tc>
          <w:tcPr>
            <w:tcW w:w="1701" w:type="dxa"/>
            <w:tcBorders>
              <w:top w:val="single" w:sz="2" w:space="0" w:color="auto"/>
              <w:bottom w:val="single" w:sz="2" w:space="0" w:color="auto"/>
            </w:tcBorders>
            <w:shd w:val="clear" w:color="auto" w:fill="auto"/>
            <w:noWrap/>
            <w:vAlign w:val="center"/>
            <w:hideMark/>
          </w:tcPr>
          <w:p w14:paraId="61B225F4"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56.666</w:t>
            </w:r>
          </w:p>
        </w:tc>
        <w:tc>
          <w:tcPr>
            <w:tcW w:w="1506" w:type="dxa"/>
            <w:tcBorders>
              <w:top w:val="single" w:sz="2" w:space="0" w:color="auto"/>
              <w:bottom w:val="single" w:sz="2" w:space="0" w:color="auto"/>
            </w:tcBorders>
            <w:shd w:val="clear" w:color="auto" w:fill="auto"/>
            <w:vAlign w:val="center"/>
          </w:tcPr>
          <w:p w14:paraId="0A66F363"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56.666</w:t>
            </w:r>
          </w:p>
        </w:tc>
        <w:tc>
          <w:tcPr>
            <w:tcW w:w="794" w:type="dxa"/>
            <w:tcBorders>
              <w:top w:val="single" w:sz="2" w:space="0" w:color="auto"/>
              <w:bottom w:val="single" w:sz="2" w:space="0" w:color="auto"/>
            </w:tcBorders>
            <w:shd w:val="clear" w:color="auto" w:fill="auto"/>
            <w:noWrap/>
            <w:vAlign w:val="center"/>
            <w:hideMark/>
          </w:tcPr>
          <w:p w14:paraId="2A93C61A"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w:t>
            </w:r>
          </w:p>
        </w:tc>
        <w:tc>
          <w:tcPr>
            <w:tcW w:w="1134" w:type="dxa"/>
            <w:tcBorders>
              <w:top w:val="single" w:sz="2" w:space="0" w:color="auto"/>
              <w:bottom w:val="single" w:sz="2" w:space="0" w:color="auto"/>
            </w:tcBorders>
            <w:shd w:val="clear" w:color="auto" w:fill="auto"/>
            <w:vAlign w:val="center"/>
          </w:tcPr>
          <w:p w14:paraId="0223A293"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01/01/2020</w:t>
            </w:r>
          </w:p>
        </w:tc>
      </w:tr>
      <w:tr w:rsidR="000B530B" w:rsidRPr="000B530B" w14:paraId="63F799AC" w14:textId="77777777" w:rsidTr="00E27995">
        <w:trPr>
          <w:trHeight w:val="198"/>
          <w:jc w:val="center"/>
        </w:trPr>
        <w:tc>
          <w:tcPr>
            <w:tcW w:w="2774" w:type="dxa"/>
            <w:tcBorders>
              <w:top w:val="single" w:sz="2" w:space="0" w:color="auto"/>
              <w:bottom w:val="single" w:sz="4" w:space="0" w:color="auto"/>
            </w:tcBorders>
            <w:shd w:val="clear" w:color="auto" w:fill="auto"/>
            <w:noWrap/>
            <w:vAlign w:val="center"/>
            <w:hideMark/>
          </w:tcPr>
          <w:p w14:paraId="77E859D3" w14:textId="77777777" w:rsidR="000C509B" w:rsidRPr="000B530B" w:rsidRDefault="000C509B" w:rsidP="00E27995">
            <w:pPr>
              <w:pStyle w:val="texto"/>
              <w:spacing w:after="0" w:line="240" w:lineRule="atLeast"/>
              <w:ind w:firstLine="0"/>
              <w:jc w:val="left"/>
              <w:rPr>
                <w:rFonts w:ascii="Arial Narrow" w:hAnsi="Arial Narrow"/>
                <w:sz w:val="20"/>
                <w:szCs w:val="20"/>
                <w:lang w:val="es-ES"/>
              </w:rPr>
            </w:pPr>
            <w:r w:rsidRPr="000B530B">
              <w:rPr>
                <w:rFonts w:ascii="Arial Narrow" w:hAnsi="Arial Narrow"/>
                <w:sz w:val="20"/>
                <w:szCs w:val="20"/>
                <w:lang w:val="es-ES"/>
              </w:rPr>
              <w:t>Des. Rural y Medio Ambiente</w:t>
            </w:r>
          </w:p>
        </w:tc>
        <w:tc>
          <w:tcPr>
            <w:tcW w:w="1701" w:type="dxa"/>
            <w:tcBorders>
              <w:top w:val="single" w:sz="2" w:space="0" w:color="auto"/>
              <w:bottom w:val="single" w:sz="4" w:space="0" w:color="auto"/>
            </w:tcBorders>
            <w:shd w:val="clear" w:color="auto" w:fill="auto"/>
            <w:noWrap/>
            <w:vAlign w:val="center"/>
            <w:hideMark/>
          </w:tcPr>
          <w:p w14:paraId="27CAF009"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43.288</w:t>
            </w:r>
          </w:p>
        </w:tc>
        <w:tc>
          <w:tcPr>
            <w:tcW w:w="1506" w:type="dxa"/>
            <w:tcBorders>
              <w:top w:val="single" w:sz="2" w:space="0" w:color="auto"/>
              <w:bottom w:val="single" w:sz="4" w:space="0" w:color="auto"/>
            </w:tcBorders>
            <w:shd w:val="clear" w:color="auto" w:fill="auto"/>
            <w:vAlign w:val="center"/>
          </w:tcPr>
          <w:p w14:paraId="2F6750D4"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43.288</w:t>
            </w:r>
          </w:p>
        </w:tc>
        <w:tc>
          <w:tcPr>
            <w:tcW w:w="794" w:type="dxa"/>
            <w:tcBorders>
              <w:top w:val="single" w:sz="2" w:space="0" w:color="auto"/>
              <w:bottom w:val="single" w:sz="4" w:space="0" w:color="auto"/>
            </w:tcBorders>
            <w:shd w:val="clear" w:color="auto" w:fill="auto"/>
            <w:noWrap/>
            <w:vAlign w:val="center"/>
            <w:hideMark/>
          </w:tcPr>
          <w:p w14:paraId="29949A67"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1</w:t>
            </w:r>
          </w:p>
        </w:tc>
        <w:tc>
          <w:tcPr>
            <w:tcW w:w="1134" w:type="dxa"/>
            <w:tcBorders>
              <w:top w:val="single" w:sz="2" w:space="0" w:color="auto"/>
              <w:bottom w:val="single" w:sz="4" w:space="0" w:color="auto"/>
            </w:tcBorders>
            <w:shd w:val="clear" w:color="auto" w:fill="auto"/>
            <w:vAlign w:val="center"/>
          </w:tcPr>
          <w:p w14:paraId="44F41C89" w14:textId="77777777" w:rsidR="000C509B" w:rsidRPr="000B530B" w:rsidRDefault="000C509B" w:rsidP="000B530B">
            <w:pPr>
              <w:spacing w:after="0" w:line="240" w:lineRule="atLeast"/>
              <w:ind w:firstLine="0"/>
              <w:jc w:val="right"/>
              <w:rPr>
                <w:rFonts w:ascii="Arial Narrow" w:hAnsi="Arial Narrow" w:cs="Arial"/>
              </w:rPr>
            </w:pPr>
            <w:r w:rsidRPr="000B530B">
              <w:rPr>
                <w:rFonts w:ascii="Arial Narrow" w:hAnsi="Arial Narrow" w:cs="Arial"/>
              </w:rPr>
              <w:t>01/01/2020</w:t>
            </w:r>
          </w:p>
        </w:tc>
      </w:tr>
      <w:tr w:rsidR="001E054C" w:rsidRPr="00527C47" w14:paraId="5C277559" w14:textId="77777777" w:rsidTr="00E27995">
        <w:trPr>
          <w:trHeight w:val="255"/>
          <w:jc w:val="center"/>
        </w:trPr>
        <w:tc>
          <w:tcPr>
            <w:tcW w:w="2774" w:type="dxa"/>
            <w:tcBorders>
              <w:top w:val="single" w:sz="4" w:space="0" w:color="auto"/>
              <w:bottom w:val="single" w:sz="4" w:space="0" w:color="auto"/>
            </w:tcBorders>
            <w:shd w:val="clear" w:color="auto" w:fill="8DB3E2"/>
            <w:vAlign w:val="center"/>
            <w:hideMark/>
          </w:tcPr>
          <w:p w14:paraId="2CCF3686" w14:textId="77777777" w:rsidR="000C509B" w:rsidRPr="000B530B" w:rsidRDefault="000C509B" w:rsidP="000B530B">
            <w:pPr>
              <w:spacing w:after="0"/>
              <w:ind w:right="-78" w:firstLine="0"/>
              <w:jc w:val="left"/>
              <w:rPr>
                <w:rFonts w:ascii="Arial" w:hAnsi="Arial" w:cs="Arial"/>
                <w:sz w:val="18"/>
                <w:szCs w:val="18"/>
                <w:lang w:val="es-ES" w:eastAsia="es-ES"/>
              </w:rPr>
            </w:pPr>
            <w:r w:rsidRPr="000B530B">
              <w:rPr>
                <w:rFonts w:ascii="Arial" w:hAnsi="Arial" w:cs="Arial"/>
                <w:sz w:val="18"/>
                <w:szCs w:val="18"/>
                <w:lang w:val="es-ES" w:eastAsia="es-ES"/>
              </w:rPr>
              <w:t>Total</w:t>
            </w:r>
          </w:p>
        </w:tc>
        <w:tc>
          <w:tcPr>
            <w:tcW w:w="1701" w:type="dxa"/>
            <w:tcBorders>
              <w:top w:val="single" w:sz="4" w:space="0" w:color="auto"/>
              <w:bottom w:val="single" w:sz="4" w:space="0" w:color="auto"/>
            </w:tcBorders>
            <w:shd w:val="clear" w:color="auto" w:fill="8DB3E2"/>
            <w:noWrap/>
            <w:vAlign w:val="center"/>
            <w:hideMark/>
          </w:tcPr>
          <w:p w14:paraId="246B80C2"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0B530B">
              <w:rPr>
                <w:rFonts w:ascii="Arial" w:hAnsi="Arial" w:cs="Arial"/>
                <w:spacing w:val="6"/>
                <w:sz w:val="18"/>
                <w:szCs w:val="24"/>
                <w:lang w:val="es-ES" w:eastAsia="es-ES"/>
              </w:rPr>
              <w:t>68.730.914</w:t>
            </w:r>
          </w:p>
        </w:tc>
        <w:tc>
          <w:tcPr>
            <w:tcW w:w="1506" w:type="dxa"/>
            <w:tcBorders>
              <w:top w:val="single" w:sz="4" w:space="0" w:color="auto"/>
              <w:bottom w:val="single" w:sz="4" w:space="0" w:color="auto"/>
            </w:tcBorders>
            <w:shd w:val="clear" w:color="auto" w:fill="8DB3E2"/>
            <w:vAlign w:val="center"/>
          </w:tcPr>
          <w:p w14:paraId="4B37504B"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0B530B">
              <w:rPr>
                <w:rFonts w:ascii="Arial" w:hAnsi="Arial" w:cs="Arial"/>
                <w:spacing w:val="6"/>
                <w:sz w:val="18"/>
                <w:szCs w:val="24"/>
                <w:lang w:val="es-ES" w:eastAsia="es-ES"/>
              </w:rPr>
              <w:t>208.215.914</w:t>
            </w:r>
          </w:p>
        </w:tc>
        <w:tc>
          <w:tcPr>
            <w:tcW w:w="794" w:type="dxa"/>
            <w:tcBorders>
              <w:top w:val="single" w:sz="4" w:space="0" w:color="auto"/>
              <w:bottom w:val="single" w:sz="4" w:space="0" w:color="auto"/>
            </w:tcBorders>
            <w:shd w:val="clear" w:color="auto" w:fill="8DB3E2"/>
            <w:noWrap/>
            <w:vAlign w:val="center"/>
            <w:hideMark/>
          </w:tcPr>
          <w:p w14:paraId="24102178"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r w:rsidRPr="000B530B">
              <w:rPr>
                <w:rFonts w:ascii="Arial" w:hAnsi="Arial" w:cs="Arial"/>
                <w:spacing w:val="6"/>
                <w:sz w:val="18"/>
                <w:szCs w:val="24"/>
                <w:lang w:val="es-ES" w:eastAsia="es-ES"/>
              </w:rPr>
              <w:t>129</w:t>
            </w:r>
          </w:p>
        </w:tc>
        <w:tc>
          <w:tcPr>
            <w:tcW w:w="1134" w:type="dxa"/>
            <w:tcBorders>
              <w:top w:val="single" w:sz="4" w:space="0" w:color="auto"/>
              <w:bottom w:val="single" w:sz="4" w:space="0" w:color="auto"/>
            </w:tcBorders>
            <w:shd w:val="clear" w:color="auto" w:fill="8DB3E2"/>
            <w:vAlign w:val="center"/>
          </w:tcPr>
          <w:p w14:paraId="19E0B25E" w14:textId="77777777" w:rsidR="000C509B" w:rsidRPr="00EA0A70"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p>
        </w:tc>
      </w:tr>
    </w:tbl>
    <w:p w14:paraId="70CDAFD2" w14:textId="77777777" w:rsidR="000C509B" w:rsidRPr="00527C47" w:rsidRDefault="000C509B" w:rsidP="000C509B">
      <w:pPr>
        <w:pStyle w:val="texto"/>
        <w:spacing w:before="240"/>
        <w:rPr>
          <w:lang w:val="es-ES"/>
        </w:rPr>
      </w:pPr>
      <w:r w:rsidRPr="00527C47">
        <w:rPr>
          <w:lang w:val="es-ES"/>
        </w:rPr>
        <w:t>Como se observa, el gasto acumulado desde el fin del contrato de 1</w:t>
      </w:r>
      <w:r>
        <w:rPr>
          <w:lang w:val="es-ES"/>
        </w:rPr>
        <w:t>29</w:t>
      </w:r>
      <w:r w:rsidRPr="00527C47">
        <w:rPr>
          <w:lang w:val="es-ES"/>
        </w:rPr>
        <w:t xml:space="preserve"> prestaciones, que se encuentran en situación de enriquecimiento injusto, hasta el 31 de diciembre de 20</w:t>
      </w:r>
      <w:r>
        <w:rPr>
          <w:lang w:val="es-ES"/>
        </w:rPr>
        <w:t>20</w:t>
      </w:r>
      <w:r w:rsidRPr="00527C47">
        <w:rPr>
          <w:lang w:val="es-ES"/>
        </w:rPr>
        <w:t xml:space="preserve">, asciende a </w:t>
      </w:r>
      <w:r>
        <w:rPr>
          <w:lang w:val="es-ES"/>
        </w:rPr>
        <w:t>208,22</w:t>
      </w:r>
      <w:r w:rsidRPr="00527C47">
        <w:rPr>
          <w:lang w:val="es-ES"/>
        </w:rPr>
        <w:t xml:space="preserve"> millones de los cuales se abonaron en 20</w:t>
      </w:r>
      <w:r>
        <w:rPr>
          <w:lang w:val="es-ES"/>
        </w:rPr>
        <w:t>20</w:t>
      </w:r>
      <w:r w:rsidRPr="00527C47">
        <w:rPr>
          <w:lang w:val="es-ES"/>
        </w:rPr>
        <w:t xml:space="preserve"> </w:t>
      </w:r>
      <w:r>
        <w:rPr>
          <w:lang w:val="es-ES"/>
        </w:rPr>
        <w:t>68,73</w:t>
      </w:r>
      <w:r w:rsidRPr="00527C47">
        <w:rPr>
          <w:lang w:val="es-ES"/>
        </w:rPr>
        <w:t xml:space="preserve"> millones. </w:t>
      </w:r>
    </w:p>
    <w:p w14:paraId="1DDEF8FD" w14:textId="77777777" w:rsidR="000C509B" w:rsidRPr="00527C47" w:rsidRDefault="000C509B" w:rsidP="000C509B">
      <w:pPr>
        <w:pStyle w:val="texto"/>
        <w:spacing w:before="120"/>
        <w:rPr>
          <w:lang w:val="es-ES"/>
        </w:rPr>
      </w:pPr>
      <w:r w:rsidRPr="00527C47">
        <w:rPr>
          <w:lang w:val="es-ES"/>
        </w:rPr>
        <w:t>Las causas que provocan que se produzca este abono para prestaciones cuya vigencia de contrato ha finalizado son diversas, y no varían respecto a las señaladas en nuestro informe sobre las Cuentas Generales de la ACFN del ejercicio 2016 (retraso inicio expedientes, recursos interpuestos, etc.).</w:t>
      </w:r>
    </w:p>
    <w:p w14:paraId="0E02B264" w14:textId="77777777" w:rsidR="000C509B" w:rsidRPr="00527C47" w:rsidRDefault="000C509B" w:rsidP="000C509B">
      <w:pPr>
        <w:pStyle w:val="texto"/>
        <w:spacing w:before="120"/>
        <w:rPr>
          <w:lang w:val="es-ES"/>
        </w:rPr>
      </w:pPr>
      <w:r w:rsidRPr="00527C47">
        <w:rPr>
          <w:lang w:val="es-ES"/>
        </w:rPr>
        <w:t xml:space="preserve">El mayor gasto, tanto de 2020 como acumulado desde el fin del contrato </w:t>
      </w:r>
      <w:r w:rsidR="009F5687">
        <w:rPr>
          <w:lang w:val="es-ES"/>
        </w:rPr>
        <w:t>en cuestión</w:t>
      </w:r>
      <w:r w:rsidRPr="00527C47">
        <w:rPr>
          <w:lang w:val="es-ES"/>
        </w:rPr>
        <w:t xml:space="preserve">, corresponde al Departamento de Salud con </w:t>
      </w:r>
      <w:r>
        <w:rPr>
          <w:lang w:val="es-ES"/>
        </w:rPr>
        <w:t>56,59 y 173,18</w:t>
      </w:r>
      <w:r w:rsidRPr="00527C47">
        <w:rPr>
          <w:lang w:val="es-ES"/>
        </w:rPr>
        <w:t xml:space="preserve"> millones respectivamente, para un total </w:t>
      </w:r>
      <w:r>
        <w:rPr>
          <w:lang w:val="es-ES"/>
        </w:rPr>
        <w:t>de 60</w:t>
      </w:r>
      <w:r w:rsidRPr="00527C47">
        <w:rPr>
          <w:lang w:val="es-ES"/>
        </w:rPr>
        <w:t xml:space="preserve"> prestaciones. </w:t>
      </w:r>
    </w:p>
    <w:p w14:paraId="18826DD0" w14:textId="77777777" w:rsidR="000C509B" w:rsidRPr="00B64134" w:rsidRDefault="000C509B" w:rsidP="000C509B">
      <w:pPr>
        <w:pStyle w:val="texto"/>
        <w:spacing w:before="120"/>
        <w:rPr>
          <w:lang w:val="es-ES"/>
        </w:rPr>
      </w:pPr>
      <w:r w:rsidRPr="00B64134">
        <w:rPr>
          <w:lang w:val="es-ES"/>
        </w:rPr>
        <w:t>Las cifras recogidas en el cuadro anterior no contienen los datos referidos a algunos gastos del SNS-O de diversos suministros sanitarios y fármacos, que se están abonando a pesar de que la vigencia de sus contratos haya finalizado o se encuentran sin soporte contractual. El gasto de 2020 asociado a estos conceptos ascendió a 127,22 millones.</w:t>
      </w:r>
    </w:p>
    <w:p w14:paraId="5EBB82FA" w14:textId="77777777" w:rsidR="000C509B" w:rsidRPr="007F7392" w:rsidRDefault="000C509B" w:rsidP="000C509B">
      <w:pPr>
        <w:pStyle w:val="texto"/>
        <w:spacing w:before="120"/>
        <w:rPr>
          <w:lang w:val="es-ES"/>
        </w:rPr>
      </w:pPr>
      <w:r w:rsidRPr="007F7392">
        <w:rPr>
          <w:lang w:val="es-ES"/>
        </w:rPr>
        <w:t>En mayo de 2016, y teniendo en cuenta las actuaciones de control interno de la Di</w:t>
      </w:r>
      <w:r w:rsidR="00D0145A">
        <w:rPr>
          <w:lang w:val="es-ES"/>
        </w:rPr>
        <w:t>rección General de Intervención</w:t>
      </w:r>
      <w:r w:rsidRPr="007F7392">
        <w:rPr>
          <w:lang w:val="es-ES"/>
        </w:rPr>
        <w:t xml:space="preserve">, el SNS-O implantó un plan de acción con el objetivo de que la totalidad de las compras para el año 2020 estuvieran adjudicadas </w:t>
      </w:r>
      <w:proofErr w:type="gramStart"/>
      <w:r w:rsidRPr="007F7392">
        <w:rPr>
          <w:lang w:val="es-ES"/>
        </w:rPr>
        <w:t>de acuerdo a</w:t>
      </w:r>
      <w:proofErr w:type="gramEnd"/>
      <w:r w:rsidRPr="007F7392">
        <w:rPr>
          <w:lang w:val="es-ES"/>
        </w:rPr>
        <w:t xml:space="preserve"> las normas de contratación aplicables. </w:t>
      </w:r>
    </w:p>
    <w:p w14:paraId="5A9C966C" w14:textId="77777777" w:rsidR="000C509B" w:rsidRPr="007F7392" w:rsidRDefault="009F5687" w:rsidP="000C509B">
      <w:pPr>
        <w:pStyle w:val="texto"/>
        <w:spacing w:before="120"/>
        <w:rPr>
          <w:lang w:val="es-ES"/>
        </w:rPr>
      </w:pPr>
      <w:r>
        <w:rPr>
          <w:lang w:val="es-ES"/>
        </w:rPr>
        <w:t xml:space="preserve">Este </w:t>
      </w:r>
      <w:r w:rsidR="000C509B" w:rsidRPr="007F7392">
        <w:rPr>
          <w:lang w:val="es-ES"/>
        </w:rPr>
        <w:t>plan de acción</w:t>
      </w:r>
      <w:r>
        <w:rPr>
          <w:lang w:val="es-ES"/>
        </w:rPr>
        <w:t xml:space="preserve"> fina</w:t>
      </w:r>
      <w:r w:rsidR="000C509B" w:rsidRPr="007F7392">
        <w:rPr>
          <w:lang w:val="es-ES"/>
        </w:rPr>
        <w:t>lizó en 2020</w:t>
      </w:r>
      <w:r w:rsidR="009941A7">
        <w:rPr>
          <w:lang w:val="es-ES"/>
        </w:rPr>
        <w:t xml:space="preserve"> y en enero de este año</w:t>
      </w:r>
      <w:r w:rsidR="000C509B" w:rsidRPr="007F7392">
        <w:rPr>
          <w:lang w:val="es-ES"/>
        </w:rPr>
        <w:t xml:space="preserve"> el Departamento de Salud elaboró uno nuevo</w:t>
      </w:r>
      <w:r w:rsidR="00A76F55">
        <w:rPr>
          <w:lang w:val="es-ES"/>
        </w:rPr>
        <w:t xml:space="preserve"> que abarca</w:t>
      </w:r>
      <w:r w:rsidR="000C509B">
        <w:rPr>
          <w:lang w:val="es-ES"/>
        </w:rPr>
        <w:t xml:space="preserve"> hasta 2022</w:t>
      </w:r>
      <w:r w:rsidR="000C509B" w:rsidRPr="007F7392">
        <w:rPr>
          <w:lang w:val="es-ES"/>
        </w:rPr>
        <w:t xml:space="preserve">. La situación actual, según los datos aportados por el SNS-O en relación con el cumplimiento del plan de acción mencionado, es que se han seguido procedimientos legalmente establecidos para </w:t>
      </w:r>
      <w:r>
        <w:rPr>
          <w:lang w:val="es-ES"/>
        </w:rPr>
        <w:t xml:space="preserve">contratar </w:t>
      </w:r>
      <w:r w:rsidR="000C509B" w:rsidRPr="007F7392">
        <w:rPr>
          <w:lang w:val="es-ES"/>
        </w:rPr>
        <w:t>el 54 por ciento del gasto relacionado con los fármacos y para el 28 por ciento de los gastos referidos a prótesis, instrumental, material sanitario, productos químicos y gases</w:t>
      </w:r>
      <w:r w:rsidR="000C509B">
        <w:rPr>
          <w:lang w:val="es-ES"/>
        </w:rPr>
        <w:t>;</w:t>
      </w:r>
      <w:r w:rsidR="000C509B" w:rsidRPr="007F7392">
        <w:rPr>
          <w:lang w:val="es-ES"/>
        </w:rPr>
        <w:t xml:space="preserve"> sobre el resto se están ejecutando acciones para llevar a cabo el procedimiento de contratación correspondiente.</w:t>
      </w:r>
    </w:p>
    <w:p w14:paraId="444392C3" w14:textId="77777777" w:rsidR="000C509B" w:rsidRDefault="000C509B" w:rsidP="000C509B">
      <w:pPr>
        <w:pStyle w:val="texto"/>
        <w:spacing w:before="120"/>
        <w:rPr>
          <w:color w:val="FF0000"/>
          <w:lang w:val="es-ES"/>
        </w:rPr>
      </w:pPr>
      <w:r>
        <w:rPr>
          <w:lang w:val="es-ES"/>
        </w:rPr>
        <w:t>Por otro lado, t</w:t>
      </w:r>
      <w:r w:rsidRPr="007F7392">
        <w:rPr>
          <w:lang w:val="es-ES"/>
        </w:rPr>
        <w:t>ambién es significativo el gasto en el Departamento de Derechos Sociales</w:t>
      </w:r>
      <w:r w:rsidR="00760BE7">
        <w:rPr>
          <w:lang w:val="es-ES"/>
        </w:rPr>
        <w:t>,</w:t>
      </w:r>
      <w:r w:rsidRPr="007F7392">
        <w:rPr>
          <w:lang w:val="es-ES"/>
        </w:rPr>
        <w:t xml:space="preserve"> que en 2020 ascendió a 8,86 millones para un total de 12 prestaciones, y el correspondiente al Departamento de Cohesión Territorial para 30 prestaciones</w:t>
      </w:r>
      <w:r w:rsidR="00760BE7">
        <w:rPr>
          <w:lang w:val="es-ES"/>
        </w:rPr>
        <w:t>,</w:t>
      </w:r>
      <w:r w:rsidRPr="007F7392">
        <w:rPr>
          <w:lang w:val="es-ES"/>
        </w:rPr>
        <w:t xml:space="preserve"> que alcanzó los 1,93 millones en el citado ejercicio. </w:t>
      </w:r>
    </w:p>
    <w:p w14:paraId="6F622166" w14:textId="77777777" w:rsidR="000C509B" w:rsidRPr="00527C47" w:rsidRDefault="000C509B" w:rsidP="009F5687">
      <w:pPr>
        <w:pStyle w:val="texto"/>
        <w:spacing w:before="120" w:after="240"/>
        <w:rPr>
          <w:lang w:val="es-ES"/>
        </w:rPr>
      </w:pPr>
      <w:r w:rsidRPr="00527C47">
        <w:rPr>
          <w:lang w:val="es-ES"/>
        </w:rPr>
        <w:t>Si bien estos gastos</w:t>
      </w:r>
      <w:r>
        <w:rPr>
          <w:lang w:val="es-ES"/>
        </w:rPr>
        <w:t xml:space="preserve"> </w:t>
      </w:r>
      <w:r w:rsidR="009F5687">
        <w:rPr>
          <w:lang w:val="es-ES"/>
        </w:rPr>
        <w:t>abonados cuyo contrato ha vencido</w:t>
      </w:r>
      <w:r w:rsidR="00287CF0">
        <w:rPr>
          <w:lang w:val="es-ES"/>
        </w:rPr>
        <w:t>,</w:t>
      </w:r>
      <w:r w:rsidR="009F5687">
        <w:rPr>
          <w:lang w:val="es-ES"/>
        </w:rPr>
        <w:t xml:space="preserve"> alcanzaron una </w:t>
      </w:r>
      <w:r w:rsidRPr="00527C47">
        <w:rPr>
          <w:lang w:val="es-ES"/>
        </w:rPr>
        <w:t>cuantía relevante</w:t>
      </w:r>
      <w:r w:rsidR="009F5687">
        <w:rPr>
          <w:lang w:val="es-ES"/>
        </w:rPr>
        <w:t xml:space="preserve"> de 68,73 millones</w:t>
      </w:r>
      <w:r w:rsidRPr="00527C47">
        <w:rPr>
          <w:lang w:val="es-ES"/>
        </w:rPr>
        <w:t xml:space="preserve">, </w:t>
      </w:r>
      <w:r>
        <w:rPr>
          <w:lang w:val="es-ES"/>
        </w:rPr>
        <w:t xml:space="preserve">detallamos a continuación </w:t>
      </w:r>
      <w:r w:rsidR="009F5687">
        <w:rPr>
          <w:lang w:val="es-ES"/>
        </w:rPr>
        <w:t>su</w:t>
      </w:r>
      <w:r>
        <w:rPr>
          <w:lang w:val="es-ES"/>
        </w:rPr>
        <w:t xml:space="preserve"> evolución y el número de prestaciones al que corresponde este importe para el periodo 2019-2020</w:t>
      </w:r>
      <w:r w:rsidRPr="00527C47">
        <w:rPr>
          <w:lang w:val="es-ES"/>
        </w:rPr>
        <w:t>:</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66"/>
        <w:gridCol w:w="1106"/>
        <w:gridCol w:w="1106"/>
        <w:gridCol w:w="1005"/>
        <w:gridCol w:w="1002"/>
        <w:gridCol w:w="1002"/>
        <w:gridCol w:w="1002"/>
      </w:tblGrid>
      <w:tr w:rsidR="000C509B" w:rsidRPr="000B530B" w14:paraId="559324E4" w14:textId="77777777" w:rsidTr="00D56981">
        <w:trPr>
          <w:trHeight w:val="255"/>
        </w:trPr>
        <w:tc>
          <w:tcPr>
            <w:tcW w:w="1460" w:type="pct"/>
            <w:vMerge w:val="restart"/>
            <w:shd w:val="clear" w:color="auto" w:fill="8DB3E2"/>
            <w:noWrap/>
            <w:vAlign w:val="center"/>
            <w:hideMark/>
          </w:tcPr>
          <w:p w14:paraId="22A828BD" w14:textId="77777777" w:rsidR="000C509B" w:rsidRPr="000B530B" w:rsidRDefault="000C509B" w:rsidP="000B530B">
            <w:pPr>
              <w:spacing w:after="0"/>
              <w:ind w:firstLine="0"/>
              <w:jc w:val="left"/>
              <w:rPr>
                <w:rFonts w:ascii="Arial" w:hAnsi="Arial" w:cs="Arial"/>
                <w:color w:val="000000"/>
                <w:sz w:val="18"/>
                <w:szCs w:val="22"/>
                <w:lang w:val="es-ES" w:eastAsia="es-ES"/>
              </w:rPr>
            </w:pPr>
            <w:r w:rsidRPr="000B530B">
              <w:rPr>
                <w:rFonts w:ascii="Arial" w:hAnsi="Arial" w:cs="Arial"/>
                <w:color w:val="000000"/>
                <w:sz w:val="18"/>
                <w:szCs w:val="18"/>
                <w:lang w:val="es-ES" w:eastAsia="es-ES"/>
              </w:rPr>
              <w:t>Departamento</w:t>
            </w:r>
          </w:p>
        </w:tc>
        <w:tc>
          <w:tcPr>
            <w:tcW w:w="1830" w:type="pct"/>
            <w:gridSpan w:val="3"/>
            <w:tcBorders>
              <w:right w:val="single" w:sz="4" w:space="0" w:color="auto"/>
            </w:tcBorders>
            <w:shd w:val="clear" w:color="auto" w:fill="8DB3E2"/>
            <w:noWrap/>
            <w:vAlign w:val="center"/>
            <w:hideMark/>
          </w:tcPr>
          <w:p w14:paraId="282F96AE" w14:textId="77777777" w:rsidR="000C509B" w:rsidRPr="000B530B" w:rsidRDefault="000C509B" w:rsidP="00E27995">
            <w:pPr>
              <w:spacing w:after="0"/>
              <w:ind w:firstLine="0"/>
              <w:jc w:val="center"/>
              <w:rPr>
                <w:rFonts w:ascii="Arial" w:hAnsi="Arial" w:cs="Arial"/>
                <w:color w:val="000000"/>
                <w:sz w:val="18"/>
                <w:szCs w:val="18"/>
                <w:lang w:val="es-ES" w:eastAsia="es-ES"/>
              </w:rPr>
            </w:pPr>
            <w:r w:rsidRPr="000B530B">
              <w:rPr>
                <w:rFonts w:ascii="Arial" w:hAnsi="Arial" w:cs="Arial"/>
                <w:color w:val="000000"/>
                <w:sz w:val="18"/>
                <w:szCs w:val="18"/>
                <w:lang w:val="es-ES" w:eastAsia="es-ES"/>
              </w:rPr>
              <w:t>Gasto abonado</w:t>
            </w:r>
          </w:p>
        </w:tc>
        <w:tc>
          <w:tcPr>
            <w:tcW w:w="1710" w:type="pct"/>
            <w:gridSpan w:val="3"/>
            <w:tcBorders>
              <w:left w:val="single" w:sz="4" w:space="0" w:color="auto"/>
            </w:tcBorders>
            <w:shd w:val="clear" w:color="auto" w:fill="8DB3E2"/>
            <w:noWrap/>
            <w:vAlign w:val="center"/>
            <w:hideMark/>
          </w:tcPr>
          <w:p w14:paraId="44B457A5" w14:textId="77777777" w:rsidR="000C509B" w:rsidRPr="000B530B" w:rsidRDefault="000C509B" w:rsidP="00E27995">
            <w:pPr>
              <w:spacing w:after="0"/>
              <w:ind w:firstLine="0"/>
              <w:jc w:val="center"/>
              <w:rPr>
                <w:rFonts w:ascii="Arial" w:hAnsi="Arial" w:cs="Arial"/>
                <w:color w:val="000000"/>
                <w:sz w:val="18"/>
                <w:szCs w:val="18"/>
                <w:lang w:val="es-ES" w:eastAsia="es-ES"/>
              </w:rPr>
            </w:pPr>
            <w:proofErr w:type="spellStart"/>
            <w:r w:rsidRPr="000B530B">
              <w:rPr>
                <w:rFonts w:ascii="Arial" w:hAnsi="Arial" w:cs="Arial"/>
                <w:color w:val="000000"/>
                <w:sz w:val="18"/>
                <w:szCs w:val="18"/>
                <w:lang w:val="es-ES" w:eastAsia="es-ES"/>
              </w:rPr>
              <w:t>Nº</w:t>
            </w:r>
            <w:proofErr w:type="spellEnd"/>
            <w:r w:rsidRPr="000B530B">
              <w:rPr>
                <w:rFonts w:ascii="Arial" w:hAnsi="Arial" w:cs="Arial"/>
                <w:color w:val="000000"/>
                <w:sz w:val="18"/>
                <w:szCs w:val="18"/>
                <w:lang w:val="es-ES" w:eastAsia="es-ES"/>
              </w:rPr>
              <w:t xml:space="preserve"> prestaciones</w:t>
            </w:r>
          </w:p>
        </w:tc>
      </w:tr>
      <w:tr w:rsidR="000B530B" w:rsidRPr="00527C47" w14:paraId="6C4BE778" w14:textId="77777777" w:rsidTr="000B530B">
        <w:trPr>
          <w:trHeight w:val="255"/>
        </w:trPr>
        <w:tc>
          <w:tcPr>
            <w:tcW w:w="1460" w:type="pct"/>
            <w:vMerge/>
            <w:tcBorders>
              <w:bottom w:val="single" w:sz="4" w:space="0" w:color="auto"/>
            </w:tcBorders>
            <w:shd w:val="clear" w:color="auto" w:fill="8DB3E2"/>
            <w:vAlign w:val="center"/>
            <w:hideMark/>
          </w:tcPr>
          <w:p w14:paraId="08FB1167" w14:textId="77777777" w:rsidR="000C509B" w:rsidRPr="000B530B" w:rsidRDefault="000C509B" w:rsidP="003F5518">
            <w:pPr>
              <w:spacing w:after="0"/>
              <w:ind w:firstLine="0"/>
              <w:jc w:val="left"/>
              <w:rPr>
                <w:rFonts w:ascii="Arial" w:hAnsi="Arial" w:cs="Arial"/>
                <w:color w:val="000000"/>
                <w:sz w:val="18"/>
                <w:szCs w:val="22"/>
                <w:lang w:val="es-ES" w:eastAsia="es-ES"/>
              </w:rPr>
            </w:pPr>
          </w:p>
        </w:tc>
        <w:tc>
          <w:tcPr>
            <w:tcW w:w="629" w:type="pct"/>
            <w:tcBorders>
              <w:bottom w:val="single" w:sz="4" w:space="0" w:color="auto"/>
            </w:tcBorders>
            <w:shd w:val="clear" w:color="auto" w:fill="8DB3E2"/>
            <w:noWrap/>
            <w:vAlign w:val="center"/>
            <w:hideMark/>
          </w:tcPr>
          <w:p w14:paraId="22D75657"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2019</w:t>
            </w:r>
          </w:p>
        </w:tc>
        <w:tc>
          <w:tcPr>
            <w:tcW w:w="629" w:type="pct"/>
            <w:tcBorders>
              <w:bottom w:val="single" w:sz="4" w:space="0" w:color="auto"/>
            </w:tcBorders>
            <w:shd w:val="clear" w:color="auto" w:fill="8DB3E2"/>
            <w:noWrap/>
            <w:vAlign w:val="center"/>
            <w:hideMark/>
          </w:tcPr>
          <w:p w14:paraId="3A180ABE"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2020</w:t>
            </w:r>
          </w:p>
        </w:tc>
        <w:tc>
          <w:tcPr>
            <w:tcW w:w="572" w:type="pct"/>
            <w:tcBorders>
              <w:bottom w:val="single" w:sz="4" w:space="0" w:color="auto"/>
              <w:right w:val="single" w:sz="4" w:space="0" w:color="auto"/>
            </w:tcBorders>
            <w:shd w:val="clear" w:color="auto" w:fill="8DB3E2"/>
            <w:vAlign w:val="center"/>
            <w:hideMark/>
          </w:tcPr>
          <w:p w14:paraId="4760EB46"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 Var. 2020/2019</w:t>
            </w:r>
          </w:p>
        </w:tc>
        <w:tc>
          <w:tcPr>
            <w:tcW w:w="570" w:type="pct"/>
            <w:tcBorders>
              <w:left w:val="single" w:sz="4" w:space="0" w:color="auto"/>
              <w:bottom w:val="single" w:sz="4" w:space="0" w:color="auto"/>
            </w:tcBorders>
            <w:shd w:val="clear" w:color="auto" w:fill="8DB3E2"/>
            <w:noWrap/>
            <w:vAlign w:val="center"/>
            <w:hideMark/>
          </w:tcPr>
          <w:p w14:paraId="6C2EA482"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2019</w:t>
            </w:r>
          </w:p>
        </w:tc>
        <w:tc>
          <w:tcPr>
            <w:tcW w:w="570" w:type="pct"/>
            <w:tcBorders>
              <w:bottom w:val="single" w:sz="4" w:space="0" w:color="auto"/>
            </w:tcBorders>
            <w:shd w:val="clear" w:color="auto" w:fill="8DB3E2"/>
            <w:noWrap/>
            <w:vAlign w:val="center"/>
            <w:hideMark/>
          </w:tcPr>
          <w:p w14:paraId="546A0563"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2020</w:t>
            </w:r>
          </w:p>
        </w:tc>
        <w:tc>
          <w:tcPr>
            <w:tcW w:w="570" w:type="pct"/>
            <w:tcBorders>
              <w:bottom w:val="single" w:sz="4" w:space="0" w:color="auto"/>
            </w:tcBorders>
            <w:shd w:val="clear" w:color="auto" w:fill="8DB3E2"/>
            <w:vAlign w:val="center"/>
            <w:hideMark/>
          </w:tcPr>
          <w:p w14:paraId="025D920B"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 xml:space="preserve">% Var. </w:t>
            </w:r>
          </w:p>
          <w:p w14:paraId="5AB852C3"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2020/2019</w:t>
            </w:r>
          </w:p>
        </w:tc>
      </w:tr>
      <w:tr w:rsidR="000B530B" w:rsidRPr="000B530B" w14:paraId="0993C04B" w14:textId="77777777" w:rsidTr="000B530B">
        <w:trPr>
          <w:trHeight w:val="198"/>
        </w:trPr>
        <w:tc>
          <w:tcPr>
            <w:tcW w:w="1460" w:type="pct"/>
            <w:tcBorders>
              <w:top w:val="single" w:sz="4" w:space="0" w:color="auto"/>
              <w:bottom w:val="single" w:sz="2" w:space="0" w:color="auto"/>
            </w:tcBorders>
            <w:shd w:val="clear" w:color="auto" w:fill="auto"/>
            <w:noWrap/>
            <w:vAlign w:val="center"/>
            <w:hideMark/>
          </w:tcPr>
          <w:p w14:paraId="36FBD544" w14:textId="77777777" w:rsidR="000C509B" w:rsidRPr="000B530B" w:rsidRDefault="000C509B" w:rsidP="00E27995">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Salud</w:t>
            </w:r>
          </w:p>
        </w:tc>
        <w:tc>
          <w:tcPr>
            <w:tcW w:w="629" w:type="pct"/>
            <w:tcBorders>
              <w:top w:val="single" w:sz="4" w:space="0" w:color="auto"/>
              <w:bottom w:val="single" w:sz="2" w:space="0" w:color="auto"/>
            </w:tcBorders>
            <w:shd w:val="clear" w:color="auto" w:fill="auto"/>
            <w:noWrap/>
            <w:vAlign w:val="center"/>
            <w:hideMark/>
          </w:tcPr>
          <w:p w14:paraId="7631501E"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49.475.741</w:t>
            </w:r>
          </w:p>
        </w:tc>
        <w:tc>
          <w:tcPr>
            <w:tcW w:w="629" w:type="pct"/>
            <w:tcBorders>
              <w:top w:val="single" w:sz="4" w:space="0" w:color="auto"/>
              <w:bottom w:val="single" w:sz="2" w:space="0" w:color="auto"/>
            </w:tcBorders>
            <w:shd w:val="clear" w:color="auto" w:fill="auto"/>
            <w:noWrap/>
            <w:vAlign w:val="center"/>
            <w:hideMark/>
          </w:tcPr>
          <w:p w14:paraId="5CDB7480"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Arial"/>
                <w:color w:val="000000"/>
                <w:lang w:eastAsia="es-ES"/>
              </w:rPr>
              <w:t>56.592.641</w:t>
            </w:r>
          </w:p>
        </w:tc>
        <w:tc>
          <w:tcPr>
            <w:tcW w:w="572" w:type="pct"/>
            <w:tcBorders>
              <w:top w:val="single" w:sz="4" w:space="0" w:color="auto"/>
              <w:bottom w:val="single" w:sz="2" w:space="0" w:color="auto"/>
              <w:right w:val="single" w:sz="4" w:space="0" w:color="auto"/>
            </w:tcBorders>
            <w:shd w:val="clear" w:color="auto" w:fill="auto"/>
            <w:noWrap/>
            <w:vAlign w:val="center"/>
            <w:hideMark/>
          </w:tcPr>
          <w:p w14:paraId="6A113807"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14</w:t>
            </w:r>
          </w:p>
        </w:tc>
        <w:tc>
          <w:tcPr>
            <w:tcW w:w="570" w:type="pct"/>
            <w:tcBorders>
              <w:top w:val="single" w:sz="4" w:space="0" w:color="auto"/>
              <w:left w:val="single" w:sz="4" w:space="0" w:color="auto"/>
              <w:bottom w:val="single" w:sz="2" w:space="0" w:color="auto"/>
            </w:tcBorders>
            <w:shd w:val="clear" w:color="auto" w:fill="auto"/>
            <w:noWrap/>
            <w:vAlign w:val="center"/>
            <w:hideMark/>
          </w:tcPr>
          <w:p w14:paraId="319F431B"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37</w:t>
            </w:r>
          </w:p>
        </w:tc>
        <w:tc>
          <w:tcPr>
            <w:tcW w:w="570" w:type="pct"/>
            <w:tcBorders>
              <w:top w:val="single" w:sz="4" w:space="0" w:color="auto"/>
              <w:bottom w:val="single" w:sz="2" w:space="0" w:color="auto"/>
            </w:tcBorders>
            <w:shd w:val="clear" w:color="auto" w:fill="auto"/>
            <w:noWrap/>
            <w:vAlign w:val="center"/>
            <w:hideMark/>
          </w:tcPr>
          <w:p w14:paraId="45DE1F20"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60</w:t>
            </w:r>
          </w:p>
        </w:tc>
        <w:tc>
          <w:tcPr>
            <w:tcW w:w="570" w:type="pct"/>
            <w:tcBorders>
              <w:top w:val="single" w:sz="4" w:space="0" w:color="auto"/>
              <w:bottom w:val="single" w:sz="2" w:space="0" w:color="auto"/>
            </w:tcBorders>
            <w:shd w:val="clear" w:color="auto" w:fill="auto"/>
            <w:noWrap/>
            <w:vAlign w:val="center"/>
            <w:hideMark/>
          </w:tcPr>
          <w:p w14:paraId="755CF0EE"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62</w:t>
            </w:r>
          </w:p>
        </w:tc>
      </w:tr>
      <w:tr w:rsidR="000B530B" w:rsidRPr="000B530B" w14:paraId="093AD752"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0444AB08" w14:textId="77777777" w:rsidR="000C509B" w:rsidRPr="000B530B" w:rsidRDefault="000C509B" w:rsidP="00E27995">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Derechos Sociales</w:t>
            </w:r>
          </w:p>
        </w:tc>
        <w:tc>
          <w:tcPr>
            <w:tcW w:w="629" w:type="pct"/>
            <w:tcBorders>
              <w:top w:val="single" w:sz="2" w:space="0" w:color="auto"/>
              <w:bottom w:val="single" w:sz="2" w:space="0" w:color="auto"/>
            </w:tcBorders>
            <w:shd w:val="clear" w:color="auto" w:fill="auto"/>
            <w:noWrap/>
            <w:vAlign w:val="center"/>
            <w:hideMark/>
          </w:tcPr>
          <w:p w14:paraId="596204B5"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27.032.706</w:t>
            </w:r>
          </w:p>
        </w:tc>
        <w:tc>
          <w:tcPr>
            <w:tcW w:w="629" w:type="pct"/>
            <w:tcBorders>
              <w:top w:val="single" w:sz="2" w:space="0" w:color="auto"/>
              <w:bottom w:val="single" w:sz="2" w:space="0" w:color="auto"/>
            </w:tcBorders>
            <w:shd w:val="clear" w:color="auto" w:fill="auto"/>
            <w:noWrap/>
            <w:vAlign w:val="center"/>
            <w:hideMark/>
          </w:tcPr>
          <w:p w14:paraId="205B7371"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Arial"/>
                <w:color w:val="000000"/>
                <w:lang w:eastAsia="es-ES"/>
              </w:rPr>
              <w:t>8.860.726</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6F6867CD"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-67</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136314B1"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50</w:t>
            </w:r>
          </w:p>
        </w:tc>
        <w:tc>
          <w:tcPr>
            <w:tcW w:w="570" w:type="pct"/>
            <w:tcBorders>
              <w:top w:val="single" w:sz="2" w:space="0" w:color="auto"/>
              <w:bottom w:val="single" w:sz="2" w:space="0" w:color="auto"/>
            </w:tcBorders>
            <w:shd w:val="clear" w:color="auto" w:fill="auto"/>
            <w:noWrap/>
            <w:vAlign w:val="center"/>
            <w:hideMark/>
          </w:tcPr>
          <w:p w14:paraId="5B1D8F75"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12</w:t>
            </w:r>
          </w:p>
        </w:tc>
        <w:tc>
          <w:tcPr>
            <w:tcW w:w="570" w:type="pct"/>
            <w:tcBorders>
              <w:top w:val="single" w:sz="2" w:space="0" w:color="auto"/>
              <w:bottom w:val="single" w:sz="2" w:space="0" w:color="auto"/>
            </w:tcBorders>
            <w:shd w:val="clear" w:color="auto" w:fill="auto"/>
            <w:noWrap/>
            <w:vAlign w:val="center"/>
            <w:hideMark/>
          </w:tcPr>
          <w:p w14:paraId="18156E72"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-76</w:t>
            </w:r>
          </w:p>
        </w:tc>
      </w:tr>
      <w:tr w:rsidR="000B530B" w:rsidRPr="000B530B" w14:paraId="4C9DD3E8"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31631857" w14:textId="77777777" w:rsidR="000C509B" w:rsidRPr="000B530B" w:rsidRDefault="000C509B" w:rsidP="00E27995">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Cohesión Territorial</w:t>
            </w:r>
          </w:p>
        </w:tc>
        <w:tc>
          <w:tcPr>
            <w:tcW w:w="629" w:type="pct"/>
            <w:tcBorders>
              <w:top w:val="single" w:sz="2" w:space="0" w:color="auto"/>
              <w:bottom w:val="single" w:sz="2" w:space="0" w:color="auto"/>
            </w:tcBorders>
            <w:shd w:val="clear" w:color="auto" w:fill="auto"/>
            <w:noWrap/>
            <w:vAlign w:val="center"/>
            <w:hideMark/>
          </w:tcPr>
          <w:p w14:paraId="41A99A3F"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2.069.597</w:t>
            </w:r>
          </w:p>
        </w:tc>
        <w:tc>
          <w:tcPr>
            <w:tcW w:w="629" w:type="pct"/>
            <w:tcBorders>
              <w:top w:val="single" w:sz="2" w:space="0" w:color="auto"/>
              <w:bottom w:val="single" w:sz="2" w:space="0" w:color="auto"/>
            </w:tcBorders>
            <w:shd w:val="clear" w:color="auto" w:fill="auto"/>
            <w:noWrap/>
            <w:vAlign w:val="center"/>
            <w:hideMark/>
          </w:tcPr>
          <w:p w14:paraId="228F3828"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Arial"/>
                <w:color w:val="000000"/>
                <w:lang w:eastAsia="es-ES"/>
              </w:rPr>
              <w:t>1.934.879</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6B6A2521"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-7</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621F5195"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36</w:t>
            </w:r>
          </w:p>
        </w:tc>
        <w:tc>
          <w:tcPr>
            <w:tcW w:w="570" w:type="pct"/>
            <w:tcBorders>
              <w:top w:val="single" w:sz="2" w:space="0" w:color="auto"/>
              <w:bottom w:val="single" w:sz="2" w:space="0" w:color="auto"/>
            </w:tcBorders>
            <w:shd w:val="clear" w:color="auto" w:fill="auto"/>
            <w:noWrap/>
            <w:vAlign w:val="center"/>
            <w:hideMark/>
          </w:tcPr>
          <w:p w14:paraId="66899EDD"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30</w:t>
            </w:r>
          </w:p>
        </w:tc>
        <w:tc>
          <w:tcPr>
            <w:tcW w:w="570" w:type="pct"/>
            <w:tcBorders>
              <w:top w:val="single" w:sz="2" w:space="0" w:color="auto"/>
              <w:bottom w:val="single" w:sz="2" w:space="0" w:color="auto"/>
            </w:tcBorders>
            <w:shd w:val="clear" w:color="auto" w:fill="auto"/>
            <w:noWrap/>
            <w:vAlign w:val="center"/>
            <w:hideMark/>
          </w:tcPr>
          <w:p w14:paraId="48A0670A"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-17</w:t>
            </w:r>
          </w:p>
        </w:tc>
      </w:tr>
      <w:tr w:rsidR="000B530B" w:rsidRPr="000B530B" w14:paraId="4ADB56E0"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5DD74CFC" w14:textId="77777777" w:rsidR="000C509B" w:rsidRPr="000B530B" w:rsidRDefault="000C509B" w:rsidP="00E27995">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 xml:space="preserve">Univ., </w:t>
            </w:r>
            <w:proofErr w:type="spellStart"/>
            <w:r w:rsidRPr="000B530B">
              <w:rPr>
                <w:rFonts w:ascii="Arial Narrow" w:hAnsi="Arial Narrow" w:cs="Calibri"/>
                <w:color w:val="000000"/>
                <w:lang w:val="es-ES" w:eastAsia="es-ES"/>
              </w:rPr>
              <w:t>Innov</w:t>
            </w:r>
            <w:proofErr w:type="spellEnd"/>
            <w:r w:rsidRPr="000B530B">
              <w:rPr>
                <w:rFonts w:ascii="Arial Narrow" w:hAnsi="Arial Narrow" w:cs="Calibri"/>
                <w:color w:val="000000"/>
                <w:lang w:val="es-ES" w:eastAsia="es-ES"/>
              </w:rPr>
              <w:t xml:space="preserve">. y </w:t>
            </w:r>
            <w:proofErr w:type="spellStart"/>
            <w:r w:rsidRPr="000B530B">
              <w:rPr>
                <w:rFonts w:ascii="Arial Narrow" w:hAnsi="Arial Narrow" w:cs="Calibri"/>
                <w:color w:val="000000"/>
                <w:lang w:val="es-ES" w:eastAsia="es-ES"/>
              </w:rPr>
              <w:t>Transf</w:t>
            </w:r>
            <w:proofErr w:type="spellEnd"/>
            <w:r w:rsidRPr="000B530B">
              <w:rPr>
                <w:rFonts w:ascii="Arial Narrow" w:hAnsi="Arial Narrow" w:cs="Calibri"/>
                <w:color w:val="000000"/>
                <w:lang w:val="es-ES" w:eastAsia="es-ES"/>
              </w:rPr>
              <w:t xml:space="preserve">. </w:t>
            </w:r>
            <w:proofErr w:type="spellStart"/>
            <w:r w:rsidRPr="000B530B">
              <w:rPr>
                <w:rFonts w:ascii="Arial Narrow" w:hAnsi="Arial Narrow" w:cs="Calibri"/>
                <w:color w:val="000000"/>
                <w:lang w:val="es-ES" w:eastAsia="es-ES"/>
              </w:rPr>
              <w:t>Dig</w:t>
            </w:r>
            <w:proofErr w:type="spellEnd"/>
            <w:r w:rsidRPr="000B530B">
              <w:rPr>
                <w:rFonts w:ascii="Arial Narrow" w:hAnsi="Arial Narrow" w:cs="Calibri"/>
                <w:color w:val="000000"/>
                <w:lang w:val="es-ES" w:eastAsia="es-ES"/>
              </w:rPr>
              <w:t>.</w:t>
            </w:r>
          </w:p>
        </w:tc>
        <w:tc>
          <w:tcPr>
            <w:tcW w:w="629" w:type="pct"/>
            <w:tcBorders>
              <w:top w:val="single" w:sz="2" w:space="0" w:color="auto"/>
              <w:bottom w:val="single" w:sz="2" w:space="0" w:color="auto"/>
            </w:tcBorders>
            <w:shd w:val="clear" w:color="auto" w:fill="auto"/>
            <w:noWrap/>
            <w:vAlign w:val="center"/>
            <w:hideMark/>
          </w:tcPr>
          <w:p w14:paraId="27B15A5B"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1.803.083</w:t>
            </w:r>
          </w:p>
        </w:tc>
        <w:tc>
          <w:tcPr>
            <w:tcW w:w="629" w:type="pct"/>
            <w:tcBorders>
              <w:top w:val="single" w:sz="2" w:space="0" w:color="auto"/>
              <w:bottom w:val="single" w:sz="2" w:space="0" w:color="auto"/>
            </w:tcBorders>
            <w:shd w:val="clear" w:color="auto" w:fill="auto"/>
            <w:noWrap/>
            <w:vAlign w:val="center"/>
            <w:hideMark/>
          </w:tcPr>
          <w:p w14:paraId="59E423BB"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Arial"/>
                <w:color w:val="000000"/>
                <w:lang w:eastAsia="es-ES"/>
              </w:rPr>
              <w:t>530.747</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203BB280"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-71</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2D3B8BC1"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5</w:t>
            </w:r>
          </w:p>
        </w:tc>
        <w:tc>
          <w:tcPr>
            <w:tcW w:w="570" w:type="pct"/>
            <w:tcBorders>
              <w:top w:val="single" w:sz="2" w:space="0" w:color="auto"/>
              <w:bottom w:val="single" w:sz="2" w:space="0" w:color="auto"/>
            </w:tcBorders>
            <w:shd w:val="clear" w:color="auto" w:fill="auto"/>
            <w:noWrap/>
            <w:vAlign w:val="center"/>
            <w:hideMark/>
          </w:tcPr>
          <w:p w14:paraId="606D27E1"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2</w:t>
            </w:r>
          </w:p>
        </w:tc>
        <w:tc>
          <w:tcPr>
            <w:tcW w:w="570" w:type="pct"/>
            <w:tcBorders>
              <w:top w:val="single" w:sz="2" w:space="0" w:color="auto"/>
              <w:bottom w:val="single" w:sz="2" w:space="0" w:color="auto"/>
            </w:tcBorders>
            <w:shd w:val="clear" w:color="auto" w:fill="auto"/>
            <w:noWrap/>
            <w:vAlign w:val="center"/>
            <w:hideMark/>
          </w:tcPr>
          <w:p w14:paraId="569FC87D"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-60</w:t>
            </w:r>
          </w:p>
        </w:tc>
      </w:tr>
      <w:tr w:rsidR="000B530B" w:rsidRPr="000B530B" w14:paraId="184198BD"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5BA0A5B1" w14:textId="77777777" w:rsidR="000C509B" w:rsidRPr="000B530B" w:rsidRDefault="000C509B" w:rsidP="00E27995">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Cultura y Deporte</w:t>
            </w:r>
          </w:p>
        </w:tc>
        <w:tc>
          <w:tcPr>
            <w:tcW w:w="629" w:type="pct"/>
            <w:tcBorders>
              <w:top w:val="single" w:sz="2" w:space="0" w:color="auto"/>
              <w:bottom w:val="single" w:sz="2" w:space="0" w:color="auto"/>
            </w:tcBorders>
            <w:shd w:val="clear" w:color="auto" w:fill="auto"/>
            <w:noWrap/>
            <w:vAlign w:val="center"/>
            <w:hideMark/>
          </w:tcPr>
          <w:p w14:paraId="3D015ABB"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564.076</w:t>
            </w:r>
          </w:p>
        </w:tc>
        <w:tc>
          <w:tcPr>
            <w:tcW w:w="629" w:type="pct"/>
            <w:tcBorders>
              <w:top w:val="single" w:sz="2" w:space="0" w:color="auto"/>
              <w:bottom w:val="single" w:sz="2" w:space="0" w:color="auto"/>
            </w:tcBorders>
            <w:shd w:val="clear" w:color="auto" w:fill="auto"/>
            <w:noWrap/>
            <w:vAlign w:val="center"/>
            <w:hideMark/>
          </w:tcPr>
          <w:p w14:paraId="78029331"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Arial"/>
                <w:color w:val="000000"/>
                <w:lang w:eastAsia="es-ES"/>
              </w:rPr>
              <w:t>312.001</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15D5C826"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-45</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456C0B55"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4</w:t>
            </w:r>
          </w:p>
        </w:tc>
        <w:tc>
          <w:tcPr>
            <w:tcW w:w="570" w:type="pct"/>
            <w:tcBorders>
              <w:top w:val="single" w:sz="2" w:space="0" w:color="auto"/>
              <w:bottom w:val="single" w:sz="2" w:space="0" w:color="auto"/>
            </w:tcBorders>
            <w:shd w:val="clear" w:color="auto" w:fill="auto"/>
            <w:noWrap/>
            <w:vAlign w:val="center"/>
            <w:hideMark/>
          </w:tcPr>
          <w:p w14:paraId="5CFB9830"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11</w:t>
            </w:r>
          </w:p>
        </w:tc>
        <w:tc>
          <w:tcPr>
            <w:tcW w:w="570" w:type="pct"/>
            <w:tcBorders>
              <w:top w:val="single" w:sz="2" w:space="0" w:color="auto"/>
              <w:bottom w:val="single" w:sz="2" w:space="0" w:color="auto"/>
            </w:tcBorders>
            <w:shd w:val="clear" w:color="auto" w:fill="auto"/>
            <w:noWrap/>
            <w:vAlign w:val="center"/>
            <w:hideMark/>
          </w:tcPr>
          <w:p w14:paraId="3B0A6140"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175</w:t>
            </w:r>
          </w:p>
        </w:tc>
      </w:tr>
      <w:tr w:rsidR="000B530B" w:rsidRPr="000B530B" w14:paraId="2CFD7FA9"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278D3EE3" w14:textId="77777777" w:rsidR="000C509B" w:rsidRPr="000B530B" w:rsidRDefault="000C509B" w:rsidP="00E27995">
            <w:pPr>
              <w:spacing w:after="0"/>
              <w:ind w:firstLine="0"/>
              <w:jc w:val="left"/>
              <w:rPr>
                <w:rFonts w:ascii="Arial Narrow" w:hAnsi="Arial Narrow" w:cs="Calibri"/>
                <w:color w:val="000000"/>
                <w:lang w:val="es-ES" w:eastAsia="es-ES"/>
              </w:rPr>
            </w:pPr>
            <w:proofErr w:type="spellStart"/>
            <w:r w:rsidRPr="000B530B">
              <w:rPr>
                <w:rFonts w:ascii="Arial Narrow" w:hAnsi="Arial Narrow" w:cs="Calibri"/>
                <w:color w:val="000000"/>
                <w:lang w:val="es-ES" w:eastAsia="es-ES"/>
              </w:rPr>
              <w:t>Presid</w:t>
            </w:r>
            <w:proofErr w:type="spellEnd"/>
            <w:r w:rsidRPr="000B530B">
              <w:rPr>
                <w:rFonts w:ascii="Arial Narrow" w:hAnsi="Arial Narrow" w:cs="Calibri"/>
                <w:color w:val="000000"/>
                <w:lang w:val="es-ES" w:eastAsia="es-ES"/>
              </w:rPr>
              <w:t xml:space="preserve">., Igual., </w:t>
            </w:r>
            <w:proofErr w:type="spellStart"/>
            <w:r w:rsidRPr="000B530B">
              <w:rPr>
                <w:rFonts w:ascii="Arial Narrow" w:hAnsi="Arial Narrow" w:cs="Calibri"/>
                <w:color w:val="000000"/>
                <w:lang w:val="es-ES" w:eastAsia="es-ES"/>
              </w:rPr>
              <w:t>Func</w:t>
            </w:r>
            <w:proofErr w:type="spellEnd"/>
            <w:r w:rsidRPr="000B530B">
              <w:rPr>
                <w:rFonts w:ascii="Arial Narrow" w:hAnsi="Arial Narrow" w:cs="Calibri"/>
                <w:color w:val="000000"/>
                <w:lang w:val="es-ES" w:eastAsia="es-ES"/>
              </w:rPr>
              <w:t xml:space="preserve">. </w:t>
            </w:r>
            <w:proofErr w:type="spellStart"/>
            <w:r w:rsidRPr="000B530B">
              <w:rPr>
                <w:rFonts w:ascii="Arial Narrow" w:hAnsi="Arial Narrow" w:cs="Calibri"/>
                <w:color w:val="000000"/>
                <w:lang w:val="es-ES" w:eastAsia="es-ES"/>
              </w:rPr>
              <w:t>Pblca</w:t>
            </w:r>
            <w:proofErr w:type="spellEnd"/>
            <w:r w:rsidRPr="000B530B">
              <w:rPr>
                <w:rFonts w:ascii="Arial Narrow" w:hAnsi="Arial Narrow" w:cs="Calibri"/>
                <w:color w:val="000000"/>
                <w:lang w:val="es-ES" w:eastAsia="es-ES"/>
              </w:rPr>
              <w:t xml:space="preserve">. e </w:t>
            </w:r>
            <w:proofErr w:type="spellStart"/>
            <w:r w:rsidRPr="000B530B">
              <w:rPr>
                <w:rFonts w:ascii="Arial Narrow" w:hAnsi="Arial Narrow" w:cs="Calibri"/>
                <w:color w:val="000000"/>
                <w:lang w:val="es-ES" w:eastAsia="es-ES"/>
              </w:rPr>
              <w:t>Int</w:t>
            </w:r>
            <w:proofErr w:type="spellEnd"/>
            <w:r w:rsidRPr="000B530B">
              <w:rPr>
                <w:rFonts w:ascii="Arial Narrow" w:hAnsi="Arial Narrow" w:cs="Calibri"/>
                <w:color w:val="000000"/>
                <w:lang w:val="es-ES" w:eastAsia="es-ES"/>
              </w:rPr>
              <w:t>.</w:t>
            </w:r>
          </w:p>
        </w:tc>
        <w:tc>
          <w:tcPr>
            <w:tcW w:w="629" w:type="pct"/>
            <w:tcBorders>
              <w:top w:val="single" w:sz="2" w:space="0" w:color="auto"/>
              <w:bottom w:val="single" w:sz="2" w:space="0" w:color="auto"/>
            </w:tcBorders>
            <w:shd w:val="clear" w:color="auto" w:fill="auto"/>
            <w:noWrap/>
            <w:vAlign w:val="center"/>
            <w:hideMark/>
          </w:tcPr>
          <w:p w14:paraId="70B25517"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753.894</w:t>
            </w:r>
          </w:p>
        </w:tc>
        <w:tc>
          <w:tcPr>
            <w:tcW w:w="629" w:type="pct"/>
            <w:tcBorders>
              <w:top w:val="single" w:sz="2" w:space="0" w:color="auto"/>
              <w:bottom w:val="single" w:sz="2" w:space="0" w:color="auto"/>
            </w:tcBorders>
            <w:shd w:val="clear" w:color="auto" w:fill="auto"/>
            <w:noWrap/>
            <w:vAlign w:val="center"/>
            <w:hideMark/>
          </w:tcPr>
          <w:p w14:paraId="04775044"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Arial"/>
                <w:color w:val="000000"/>
                <w:lang w:eastAsia="es-ES"/>
              </w:rPr>
              <w:t>138.631</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704EEC62"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-82</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1ECF67D6"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4</w:t>
            </w:r>
          </w:p>
        </w:tc>
        <w:tc>
          <w:tcPr>
            <w:tcW w:w="570" w:type="pct"/>
            <w:tcBorders>
              <w:top w:val="single" w:sz="2" w:space="0" w:color="auto"/>
              <w:bottom w:val="single" w:sz="2" w:space="0" w:color="auto"/>
            </w:tcBorders>
            <w:shd w:val="clear" w:color="auto" w:fill="auto"/>
            <w:noWrap/>
            <w:vAlign w:val="center"/>
            <w:hideMark/>
          </w:tcPr>
          <w:p w14:paraId="15CF3684"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5</w:t>
            </w:r>
          </w:p>
        </w:tc>
        <w:tc>
          <w:tcPr>
            <w:tcW w:w="570" w:type="pct"/>
            <w:tcBorders>
              <w:top w:val="single" w:sz="2" w:space="0" w:color="auto"/>
              <w:bottom w:val="single" w:sz="2" w:space="0" w:color="auto"/>
            </w:tcBorders>
            <w:shd w:val="clear" w:color="auto" w:fill="auto"/>
            <w:noWrap/>
            <w:vAlign w:val="center"/>
            <w:hideMark/>
          </w:tcPr>
          <w:p w14:paraId="496B1B27"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25</w:t>
            </w:r>
          </w:p>
        </w:tc>
      </w:tr>
      <w:tr w:rsidR="000B530B" w:rsidRPr="000B530B" w14:paraId="02C8BE9A"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14173DBB" w14:textId="77777777" w:rsidR="000C509B" w:rsidRPr="000B530B" w:rsidRDefault="000C509B" w:rsidP="00E27995">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Educación</w:t>
            </w:r>
          </w:p>
        </w:tc>
        <w:tc>
          <w:tcPr>
            <w:tcW w:w="629" w:type="pct"/>
            <w:tcBorders>
              <w:top w:val="single" w:sz="2" w:space="0" w:color="auto"/>
              <w:bottom w:val="single" w:sz="2" w:space="0" w:color="auto"/>
            </w:tcBorders>
            <w:shd w:val="clear" w:color="auto" w:fill="auto"/>
            <w:noWrap/>
            <w:vAlign w:val="center"/>
            <w:hideMark/>
          </w:tcPr>
          <w:p w14:paraId="5AA7DF69"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7.213.453</w:t>
            </w:r>
          </w:p>
        </w:tc>
        <w:tc>
          <w:tcPr>
            <w:tcW w:w="629" w:type="pct"/>
            <w:tcBorders>
              <w:top w:val="single" w:sz="2" w:space="0" w:color="auto"/>
              <w:bottom w:val="single" w:sz="2" w:space="0" w:color="auto"/>
            </w:tcBorders>
            <w:shd w:val="clear" w:color="auto" w:fill="auto"/>
            <w:noWrap/>
            <w:vAlign w:val="center"/>
            <w:hideMark/>
          </w:tcPr>
          <w:p w14:paraId="7532ACFD"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Arial"/>
                <w:color w:val="000000"/>
                <w:lang w:eastAsia="es-ES"/>
              </w:rPr>
              <w:t>132.318</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34234AB1"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-98</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48F5279D"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6</w:t>
            </w:r>
          </w:p>
        </w:tc>
        <w:tc>
          <w:tcPr>
            <w:tcW w:w="570" w:type="pct"/>
            <w:tcBorders>
              <w:top w:val="single" w:sz="2" w:space="0" w:color="auto"/>
              <w:bottom w:val="single" w:sz="2" w:space="0" w:color="auto"/>
            </w:tcBorders>
            <w:shd w:val="clear" w:color="auto" w:fill="auto"/>
            <w:noWrap/>
            <w:vAlign w:val="center"/>
            <w:hideMark/>
          </w:tcPr>
          <w:p w14:paraId="7FFD9E87"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4</w:t>
            </w:r>
          </w:p>
        </w:tc>
        <w:tc>
          <w:tcPr>
            <w:tcW w:w="570" w:type="pct"/>
            <w:tcBorders>
              <w:top w:val="single" w:sz="2" w:space="0" w:color="auto"/>
              <w:bottom w:val="single" w:sz="2" w:space="0" w:color="auto"/>
            </w:tcBorders>
            <w:shd w:val="clear" w:color="auto" w:fill="auto"/>
            <w:noWrap/>
            <w:vAlign w:val="center"/>
            <w:hideMark/>
          </w:tcPr>
          <w:p w14:paraId="3FB7A1D8"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-33</w:t>
            </w:r>
          </w:p>
        </w:tc>
      </w:tr>
      <w:tr w:rsidR="000B530B" w:rsidRPr="000B530B" w14:paraId="4A4AE5A1"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6A44D955" w14:textId="77777777" w:rsidR="000C509B" w:rsidRPr="000B530B" w:rsidRDefault="000C509B" w:rsidP="00E27995">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Economía y Hacienda</w:t>
            </w:r>
          </w:p>
        </w:tc>
        <w:tc>
          <w:tcPr>
            <w:tcW w:w="629" w:type="pct"/>
            <w:tcBorders>
              <w:top w:val="single" w:sz="2" w:space="0" w:color="auto"/>
              <w:bottom w:val="single" w:sz="2" w:space="0" w:color="auto"/>
            </w:tcBorders>
            <w:shd w:val="clear" w:color="auto" w:fill="auto"/>
            <w:noWrap/>
            <w:vAlign w:val="center"/>
            <w:hideMark/>
          </w:tcPr>
          <w:p w14:paraId="6E528558"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2.987.848</w:t>
            </w:r>
          </w:p>
        </w:tc>
        <w:tc>
          <w:tcPr>
            <w:tcW w:w="629" w:type="pct"/>
            <w:tcBorders>
              <w:top w:val="single" w:sz="2" w:space="0" w:color="auto"/>
              <w:bottom w:val="single" w:sz="2" w:space="0" w:color="auto"/>
            </w:tcBorders>
            <w:shd w:val="clear" w:color="auto" w:fill="auto"/>
            <w:noWrap/>
            <w:vAlign w:val="center"/>
            <w:hideMark/>
          </w:tcPr>
          <w:p w14:paraId="6ED26E49"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Arial"/>
                <w:color w:val="000000"/>
                <w:lang w:eastAsia="es-ES"/>
              </w:rPr>
              <w:t>129.017</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19DDE753"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-96</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710017EB"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1</w:t>
            </w:r>
          </w:p>
        </w:tc>
        <w:tc>
          <w:tcPr>
            <w:tcW w:w="570" w:type="pct"/>
            <w:tcBorders>
              <w:top w:val="single" w:sz="2" w:space="0" w:color="auto"/>
              <w:bottom w:val="single" w:sz="2" w:space="0" w:color="auto"/>
            </w:tcBorders>
            <w:shd w:val="clear" w:color="auto" w:fill="auto"/>
            <w:noWrap/>
            <w:vAlign w:val="center"/>
            <w:hideMark/>
          </w:tcPr>
          <w:p w14:paraId="2BA27820"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3</w:t>
            </w:r>
          </w:p>
        </w:tc>
        <w:tc>
          <w:tcPr>
            <w:tcW w:w="570" w:type="pct"/>
            <w:tcBorders>
              <w:top w:val="single" w:sz="2" w:space="0" w:color="auto"/>
              <w:bottom w:val="single" w:sz="2" w:space="0" w:color="auto"/>
            </w:tcBorders>
            <w:shd w:val="clear" w:color="auto" w:fill="auto"/>
            <w:noWrap/>
            <w:vAlign w:val="center"/>
            <w:hideMark/>
          </w:tcPr>
          <w:p w14:paraId="12E730E1"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200</w:t>
            </w:r>
          </w:p>
        </w:tc>
      </w:tr>
      <w:tr w:rsidR="000B530B" w:rsidRPr="000B530B" w14:paraId="7045A747"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36582CAD" w14:textId="77777777" w:rsidR="000C509B" w:rsidRPr="000B530B" w:rsidRDefault="000C509B" w:rsidP="00E27995">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Políticas Migratorias y Justicia</w:t>
            </w:r>
          </w:p>
        </w:tc>
        <w:tc>
          <w:tcPr>
            <w:tcW w:w="629" w:type="pct"/>
            <w:tcBorders>
              <w:top w:val="single" w:sz="2" w:space="0" w:color="auto"/>
              <w:bottom w:val="single" w:sz="2" w:space="0" w:color="auto"/>
            </w:tcBorders>
            <w:shd w:val="clear" w:color="auto" w:fill="auto"/>
            <w:noWrap/>
            <w:vAlign w:val="center"/>
            <w:hideMark/>
          </w:tcPr>
          <w:p w14:paraId="6FB6C4DB"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w:t>
            </w:r>
          </w:p>
        </w:tc>
        <w:tc>
          <w:tcPr>
            <w:tcW w:w="629" w:type="pct"/>
            <w:tcBorders>
              <w:top w:val="single" w:sz="2" w:space="0" w:color="auto"/>
              <w:bottom w:val="single" w:sz="2" w:space="0" w:color="auto"/>
            </w:tcBorders>
            <w:shd w:val="clear" w:color="auto" w:fill="auto"/>
            <w:noWrap/>
            <w:vAlign w:val="center"/>
            <w:hideMark/>
          </w:tcPr>
          <w:p w14:paraId="51AB07DC"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Arial"/>
                <w:color w:val="000000"/>
                <w:lang w:eastAsia="es-ES"/>
              </w:rPr>
              <w:t>56.666</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295957F8"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63907EC9"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w:t>
            </w:r>
          </w:p>
        </w:tc>
        <w:tc>
          <w:tcPr>
            <w:tcW w:w="570" w:type="pct"/>
            <w:tcBorders>
              <w:top w:val="single" w:sz="2" w:space="0" w:color="auto"/>
              <w:bottom w:val="single" w:sz="2" w:space="0" w:color="auto"/>
            </w:tcBorders>
            <w:shd w:val="clear" w:color="auto" w:fill="auto"/>
            <w:noWrap/>
            <w:vAlign w:val="center"/>
            <w:hideMark/>
          </w:tcPr>
          <w:p w14:paraId="395CDFFA"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1</w:t>
            </w:r>
          </w:p>
        </w:tc>
        <w:tc>
          <w:tcPr>
            <w:tcW w:w="570" w:type="pct"/>
            <w:tcBorders>
              <w:top w:val="single" w:sz="2" w:space="0" w:color="auto"/>
              <w:bottom w:val="single" w:sz="2" w:space="0" w:color="auto"/>
            </w:tcBorders>
            <w:shd w:val="clear" w:color="auto" w:fill="auto"/>
            <w:noWrap/>
            <w:vAlign w:val="center"/>
            <w:hideMark/>
          </w:tcPr>
          <w:p w14:paraId="3B09566F"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w:t>
            </w:r>
          </w:p>
        </w:tc>
      </w:tr>
      <w:tr w:rsidR="000B530B" w:rsidRPr="000B530B" w14:paraId="284C73F8"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3B2F4F85" w14:textId="77777777" w:rsidR="000C509B" w:rsidRPr="000B530B" w:rsidRDefault="000C509B" w:rsidP="00E27995">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Des. Rural y Medio Ambiente</w:t>
            </w:r>
          </w:p>
        </w:tc>
        <w:tc>
          <w:tcPr>
            <w:tcW w:w="629" w:type="pct"/>
            <w:tcBorders>
              <w:top w:val="single" w:sz="2" w:space="0" w:color="auto"/>
              <w:bottom w:val="single" w:sz="2" w:space="0" w:color="auto"/>
            </w:tcBorders>
            <w:shd w:val="clear" w:color="auto" w:fill="auto"/>
            <w:noWrap/>
            <w:vAlign w:val="center"/>
            <w:hideMark/>
          </w:tcPr>
          <w:p w14:paraId="210A7D8E"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47.765</w:t>
            </w:r>
          </w:p>
        </w:tc>
        <w:tc>
          <w:tcPr>
            <w:tcW w:w="629" w:type="pct"/>
            <w:tcBorders>
              <w:top w:val="single" w:sz="2" w:space="0" w:color="auto"/>
              <w:bottom w:val="single" w:sz="2" w:space="0" w:color="auto"/>
            </w:tcBorders>
            <w:shd w:val="clear" w:color="auto" w:fill="auto"/>
            <w:noWrap/>
            <w:vAlign w:val="center"/>
            <w:hideMark/>
          </w:tcPr>
          <w:p w14:paraId="2A7F7B11"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Arial"/>
                <w:color w:val="000000"/>
                <w:lang w:eastAsia="es-ES"/>
              </w:rPr>
              <w:t>43.288</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77A103C7"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-9</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771AE9DE"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1</w:t>
            </w:r>
          </w:p>
        </w:tc>
        <w:tc>
          <w:tcPr>
            <w:tcW w:w="570" w:type="pct"/>
            <w:tcBorders>
              <w:top w:val="single" w:sz="2" w:space="0" w:color="auto"/>
              <w:bottom w:val="single" w:sz="2" w:space="0" w:color="auto"/>
            </w:tcBorders>
            <w:shd w:val="clear" w:color="auto" w:fill="auto"/>
            <w:noWrap/>
            <w:vAlign w:val="center"/>
            <w:hideMark/>
          </w:tcPr>
          <w:p w14:paraId="5E8ADE29"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1</w:t>
            </w:r>
          </w:p>
        </w:tc>
        <w:tc>
          <w:tcPr>
            <w:tcW w:w="570" w:type="pct"/>
            <w:tcBorders>
              <w:top w:val="single" w:sz="2" w:space="0" w:color="auto"/>
              <w:bottom w:val="single" w:sz="2" w:space="0" w:color="auto"/>
            </w:tcBorders>
            <w:shd w:val="clear" w:color="auto" w:fill="auto"/>
            <w:noWrap/>
            <w:vAlign w:val="center"/>
            <w:hideMark/>
          </w:tcPr>
          <w:p w14:paraId="1079B61F"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w:t>
            </w:r>
          </w:p>
        </w:tc>
      </w:tr>
      <w:tr w:rsidR="000B530B" w:rsidRPr="000B530B" w14:paraId="6F98B2C4" w14:textId="77777777" w:rsidTr="000B530B">
        <w:trPr>
          <w:trHeight w:val="198"/>
        </w:trPr>
        <w:tc>
          <w:tcPr>
            <w:tcW w:w="1460" w:type="pct"/>
            <w:tcBorders>
              <w:top w:val="single" w:sz="2" w:space="0" w:color="auto"/>
              <w:bottom w:val="single" w:sz="4" w:space="0" w:color="auto"/>
            </w:tcBorders>
            <w:shd w:val="clear" w:color="auto" w:fill="auto"/>
            <w:noWrap/>
            <w:vAlign w:val="center"/>
            <w:hideMark/>
          </w:tcPr>
          <w:p w14:paraId="1809A71F" w14:textId="77777777" w:rsidR="000C509B" w:rsidRPr="000B530B" w:rsidRDefault="000C509B" w:rsidP="00E27995">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Relaciones Ciudadanas</w:t>
            </w:r>
          </w:p>
        </w:tc>
        <w:tc>
          <w:tcPr>
            <w:tcW w:w="629" w:type="pct"/>
            <w:tcBorders>
              <w:top w:val="single" w:sz="2" w:space="0" w:color="auto"/>
              <w:bottom w:val="single" w:sz="4" w:space="0" w:color="auto"/>
            </w:tcBorders>
            <w:shd w:val="clear" w:color="auto" w:fill="auto"/>
            <w:noWrap/>
            <w:vAlign w:val="center"/>
            <w:hideMark/>
          </w:tcPr>
          <w:p w14:paraId="455D0250"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134.121</w:t>
            </w:r>
          </w:p>
        </w:tc>
        <w:tc>
          <w:tcPr>
            <w:tcW w:w="629" w:type="pct"/>
            <w:tcBorders>
              <w:top w:val="single" w:sz="2" w:space="0" w:color="auto"/>
              <w:bottom w:val="single" w:sz="4" w:space="0" w:color="auto"/>
            </w:tcBorders>
            <w:shd w:val="clear" w:color="auto" w:fill="auto"/>
            <w:noWrap/>
            <w:vAlign w:val="center"/>
            <w:hideMark/>
          </w:tcPr>
          <w:p w14:paraId="1C2E9DCB" w14:textId="77777777" w:rsidR="000C509B" w:rsidRPr="000B530B" w:rsidRDefault="000C509B" w:rsidP="000B530B">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w:t>
            </w:r>
          </w:p>
        </w:tc>
        <w:tc>
          <w:tcPr>
            <w:tcW w:w="572" w:type="pct"/>
            <w:tcBorders>
              <w:top w:val="single" w:sz="2" w:space="0" w:color="auto"/>
              <w:bottom w:val="single" w:sz="4" w:space="0" w:color="auto"/>
              <w:right w:val="single" w:sz="4" w:space="0" w:color="auto"/>
            </w:tcBorders>
            <w:shd w:val="clear" w:color="auto" w:fill="auto"/>
            <w:noWrap/>
            <w:vAlign w:val="center"/>
            <w:hideMark/>
          </w:tcPr>
          <w:p w14:paraId="43682959"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w:t>
            </w:r>
          </w:p>
        </w:tc>
        <w:tc>
          <w:tcPr>
            <w:tcW w:w="570" w:type="pct"/>
            <w:tcBorders>
              <w:top w:val="single" w:sz="2" w:space="0" w:color="auto"/>
              <w:left w:val="single" w:sz="4" w:space="0" w:color="auto"/>
              <w:bottom w:val="single" w:sz="4" w:space="0" w:color="auto"/>
            </w:tcBorders>
            <w:shd w:val="clear" w:color="auto" w:fill="auto"/>
            <w:noWrap/>
            <w:vAlign w:val="center"/>
            <w:hideMark/>
          </w:tcPr>
          <w:p w14:paraId="0E070271"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1</w:t>
            </w:r>
          </w:p>
        </w:tc>
        <w:tc>
          <w:tcPr>
            <w:tcW w:w="570" w:type="pct"/>
            <w:tcBorders>
              <w:top w:val="single" w:sz="2" w:space="0" w:color="auto"/>
              <w:bottom w:val="single" w:sz="4" w:space="0" w:color="auto"/>
            </w:tcBorders>
            <w:shd w:val="clear" w:color="auto" w:fill="auto"/>
            <w:noWrap/>
            <w:vAlign w:val="center"/>
            <w:hideMark/>
          </w:tcPr>
          <w:p w14:paraId="3DF56AFD" w14:textId="77777777" w:rsidR="000C509B" w:rsidRPr="000B530B" w:rsidRDefault="001F7115" w:rsidP="001F7115">
            <w:pPr>
              <w:spacing w:after="0"/>
              <w:ind w:firstLine="0"/>
              <w:jc w:val="right"/>
              <w:rPr>
                <w:rFonts w:ascii="Arial Narrow" w:hAnsi="Arial Narrow" w:cs="Arial"/>
                <w:color w:val="000000"/>
                <w:lang w:eastAsia="es-ES"/>
              </w:rPr>
            </w:pPr>
            <w:r>
              <w:rPr>
                <w:rFonts w:ascii="Arial Narrow" w:hAnsi="Arial Narrow" w:cs="Arial"/>
                <w:color w:val="000000"/>
                <w:lang w:eastAsia="es-ES"/>
              </w:rPr>
              <w:t>-</w:t>
            </w:r>
          </w:p>
        </w:tc>
        <w:tc>
          <w:tcPr>
            <w:tcW w:w="570" w:type="pct"/>
            <w:tcBorders>
              <w:top w:val="single" w:sz="2" w:space="0" w:color="auto"/>
              <w:bottom w:val="single" w:sz="4" w:space="0" w:color="auto"/>
            </w:tcBorders>
            <w:shd w:val="clear" w:color="auto" w:fill="auto"/>
            <w:noWrap/>
            <w:vAlign w:val="center"/>
            <w:hideMark/>
          </w:tcPr>
          <w:p w14:paraId="0B163FC2" w14:textId="77777777" w:rsidR="000C509B" w:rsidRPr="000B530B" w:rsidRDefault="000C509B" w:rsidP="000B530B">
            <w:pPr>
              <w:spacing w:after="0"/>
              <w:ind w:firstLine="0"/>
              <w:jc w:val="right"/>
              <w:rPr>
                <w:rFonts w:ascii="Arial Narrow" w:hAnsi="Arial Narrow" w:cs="Arial"/>
                <w:color w:val="000000"/>
                <w:lang w:eastAsia="es-ES"/>
              </w:rPr>
            </w:pPr>
            <w:r w:rsidRPr="000B530B">
              <w:rPr>
                <w:rFonts w:ascii="Arial Narrow" w:hAnsi="Arial Narrow" w:cs="Arial"/>
                <w:color w:val="000000"/>
                <w:lang w:eastAsia="es-ES"/>
              </w:rPr>
              <w:t>-</w:t>
            </w:r>
          </w:p>
        </w:tc>
      </w:tr>
      <w:tr w:rsidR="000B530B" w:rsidRPr="00527C47" w14:paraId="039A1155" w14:textId="77777777" w:rsidTr="000B530B">
        <w:trPr>
          <w:trHeight w:val="255"/>
        </w:trPr>
        <w:tc>
          <w:tcPr>
            <w:tcW w:w="1460" w:type="pct"/>
            <w:tcBorders>
              <w:top w:val="single" w:sz="4" w:space="0" w:color="auto"/>
            </w:tcBorders>
            <w:shd w:val="clear" w:color="auto" w:fill="8DB3E2"/>
            <w:vAlign w:val="center"/>
            <w:hideMark/>
          </w:tcPr>
          <w:p w14:paraId="500EF95F" w14:textId="77777777" w:rsidR="000C509B" w:rsidRPr="000B530B" w:rsidRDefault="000C509B" w:rsidP="000B530B">
            <w:pPr>
              <w:spacing w:after="0"/>
              <w:ind w:firstLine="0"/>
              <w:jc w:val="left"/>
              <w:rPr>
                <w:rFonts w:ascii="Arial" w:hAnsi="Arial" w:cs="Arial"/>
                <w:color w:val="000000"/>
                <w:sz w:val="18"/>
                <w:szCs w:val="18"/>
                <w:lang w:val="es-ES" w:eastAsia="es-ES"/>
              </w:rPr>
            </w:pPr>
            <w:r w:rsidRPr="000B530B">
              <w:rPr>
                <w:rFonts w:ascii="Arial" w:hAnsi="Arial" w:cs="Arial"/>
                <w:color w:val="000000"/>
                <w:sz w:val="18"/>
                <w:szCs w:val="18"/>
                <w:lang w:val="es-ES" w:eastAsia="es-ES"/>
              </w:rPr>
              <w:t>Total</w:t>
            </w:r>
          </w:p>
        </w:tc>
        <w:tc>
          <w:tcPr>
            <w:tcW w:w="629" w:type="pct"/>
            <w:tcBorders>
              <w:top w:val="single" w:sz="4" w:space="0" w:color="auto"/>
            </w:tcBorders>
            <w:shd w:val="clear" w:color="auto" w:fill="8DB3E2"/>
            <w:noWrap/>
            <w:vAlign w:val="center"/>
            <w:hideMark/>
          </w:tcPr>
          <w:p w14:paraId="69818834"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92.082.284</w:t>
            </w:r>
          </w:p>
        </w:tc>
        <w:tc>
          <w:tcPr>
            <w:tcW w:w="629" w:type="pct"/>
            <w:tcBorders>
              <w:top w:val="single" w:sz="4" w:space="0" w:color="auto"/>
            </w:tcBorders>
            <w:shd w:val="clear" w:color="auto" w:fill="8DB3E2"/>
            <w:noWrap/>
            <w:vAlign w:val="center"/>
            <w:hideMark/>
          </w:tcPr>
          <w:p w14:paraId="295312CD"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68.730.914</w:t>
            </w:r>
          </w:p>
        </w:tc>
        <w:tc>
          <w:tcPr>
            <w:tcW w:w="572" w:type="pct"/>
            <w:tcBorders>
              <w:top w:val="single" w:sz="4" w:space="0" w:color="auto"/>
              <w:right w:val="single" w:sz="4" w:space="0" w:color="auto"/>
            </w:tcBorders>
            <w:shd w:val="clear" w:color="auto" w:fill="8DB3E2"/>
            <w:noWrap/>
            <w:vAlign w:val="center"/>
            <w:hideMark/>
          </w:tcPr>
          <w:p w14:paraId="73050921"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-25</w:t>
            </w:r>
          </w:p>
        </w:tc>
        <w:tc>
          <w:tcPr>
            <w:tcW w:w="570" w:type="pct"/>
            <w:tcBorders>
              <w:top w:val="single" w:sz="4" w:space="0" w:color="auto"/>
              <w:left w:val="single" w:sz="4" w:space="0" w:color="auto"/>
            </w:tcBorders>
            <w:shd w:val="clear" w:color="auto" w:fill="8DB3E2"/>
            <w:noWrap/>
            <w:vAlign w:val="center"/>
            <w:hideMark/>
          </w:tcPr>
          <w:p w14:paraId="233C1BD8"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145</w:t>
            </w:r>
          </w:p>
        </w:tc>
        <w:tc>
          <w:tcPr>
            <w:tcW w:w="570" w:type="pct"/>
            <w:tcBorders>
              <w:top w:val="single" w:sz="4" w:space="0" w:color="auto"/>
            </w:tcBorders>
            <w:shd w:val="clear" w:color="auto" w:fill="8DB3E2"/>
            <w:noWrap/>
            <w:vAlign w:val="center"/>
            <w:hideMark/>
          </w:tcPr>
          <w:p w14:paraId="5404F3D3"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129</w:t>
            </w:r>
          </w:p>
        </w:tc>
        <w:tc>
          <w:tcPr>
            <w:tcW w:w="570" w:type="pct"/>
            <w:tcBorders>
              <w:top w:val="single" w:sz="4" w:space="0" w:color="auto"/>
            </w:tcBorders>
            <w:shd w:val="clear" w:color="auto" w:fill="8DB3E2"/>
            <w:noWrap/>
            <w:vAlign w:val="center"/>
            <w:hideMark/>
          </w:tcPr>
          <w:p w14:paraId="5D0AD4FF"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-11</w:t>
            </w:r>
          </w:p>
        </w:tc>
      </w:tr>
    </w:tbl>
    <w:p w14:paraId="4897A36C" w14:textId="77777777" w:rsidR="000C509B" w:rsidRPr="00527C47" w:rsidRDefault="000C509B" w:rsidP="000C509B">
      <w:pPr>
        <w:pStyle w:val="texto"/>
        <w:spacing w:before="240"/>
        <w:rPr>
          <w:lang w:val="es-ES"/>
        </w:rPr>
      </w:pPr>
      <w:r w:rsidRPr="00527C47">
        <w:rPr>
          <w:lang w:val="es-ES"/>
        </w:rPr>
        <w:t>Del análisis del cuadro anterior señalamos los siguientes aspectos:</w:t>
      </w:r>
    </w:p>
    <w:p w14:paraId="7C655340"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El gasto total abonado (68,73 millones) en 2020 ha d</w:t>
      </w:r>
      <w:r w:rsidR="006E6466">
        <w:rPr>
          <w:rFonts w:cs="Arial"/>
        </w:rPr>
        <w:t>escendido un 25 por ciento (23,3</w:t>
      </w:r>
      <w:r>
        <w:rPr>
          <w:rFonts w:cs="Arial"/>
        </w:rPr>
        <w:t xml:space="preserve">5 millones) respecto a 2019. </w:t>
      </w:r>
    </w:p>
    <w:p w14:paraId="5637C977"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En general, el gasto abonado por todos los departamentos disminuye en mayor o menor medida, a excepción del Departamento de Salud, donde el gasto se incrementa un 14 por ciento pasando de 49,48 millones en 2019 a 56,59 millones en 2020.</w:t>
      </w:r>
    </w:p>
    <w:p w14:paraId="3538C6F4"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El número total de prestaciones retribuidas bajo este supuesto también se reduce un 11 por ciento en 2020 respecto a 2019 (129 prestaciones frente a 145).</w:t>
      </w:r>
    </w:p>
    <w:p w14:paraId="5E35479F" w14:textId="77777777" w:rsidR="000C509B" w:rsidRPr="001F711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ind w:left="0" w:firstLine="289"/>
        <w:rPr>
          <w:lang w:val="es-ES"/>
        </w:rPr>
      </w:pPr>
      <w:r w:rsidRPr="001F7115">
        <w:rPr>
          <w:rFonts w:cs="Arial"/>
        </w:rPr>
        <w:t>Las prestaciones por departamento aumentan en algún caso como es el del Departamento de Salud y en otro disminuyen como ocurre en el Departamento de Educación.</w:t>
      </w:r>
    </w:p>
    <w:p w14:paraId="3D097574" w14:textId="77777777" w:rsidR="000C509B" w:rsidRPr="00527C47" w:rsidRDefault="000C509B" w:rsidP="000C509B">
      <w:pPr>
        <w:pStyle w:val="texto"/>
        <w:spacing w:before="120" w:after="240"/>
        <w:rPr>
          <w:rFonts w:ascii="Arial" w:hAnsi="Arial"/>
          <w:i/>
          <w:iCs/>
          <w:spacing w:val="10"/>
          <w:kern w:val="28"/>
          <w:sz w:val="25"/>
          <w:szCs w:val="26"/>
          <w:lang w:val="es-ES"/>
        </w:rPr>
      </w:pPr>
      <w:r w:rsidRPr="00527C47">
        <w:rPr>
          <w:lang w:val="es-ES"/>
        </w:rPr>
        <w:t>Teniendo en cuenta todo lo anterior, y considerando que son datos proporcionados por los departamentos, sin que hayamos analizado si pudieran existir más gastos que se encuentren en esta situación, el gasto presupuestario corriente en bienes y servicios que se abonó</w:t>
      </w:r>
      <w:r w:rsidR="00AA74A2">
        <w:rPr>
          <w:lang w:val="es-ES"/>
        </w:rPr>
        <w:t xml:space="preserve"> en 2020</w:t>
      </w:r>
      <w:r w:rsidRPr="00527C47">
        <w:rPr>
          <w:lang w:val="es-ES"/>
        </w:rPr>
        <w:t>, como mínimo, a pesar de que la vigencia de sus contratos hubiera finalizado o de que no tuvieran soporte contractual, asciende a</w:t>
      </w:r>
      <w:r>
        <w:rPr>
          <w:lang w:val="es-ES"/>
        </w:rPr>
        <w:t xml:space="preserve"> 193,23 millones.</w:t>
      </w:r>
      <w:r w:rsidRPr="00527C47">
        <w:rPr>
          <w:color w:val="FF0000"/>
          <w:lang w:val="es-ES"/>
        </w:rPr>
        <w:t xml:space="preserve"> </w:t>
      </w:r>
      <w:r w:rsidRPr="00527C47">
        <w:rPr>
          <w:lang w:val="es-ES"/>
        </w:rPr>
        <w:t xml:space="preserve">Supone el </w:t>
      </w:r>
      <w:r>
        <w:rPr>
          <w:lang w:val="es-ES"/>
        </w:rPr>
        <w:t>26,19</w:t>
      </w:r>
      <w:r w:rsidRPr="00B64134">
        <w:rPr>
          <w:lang w:val="es-ES"/>
        </w:rPr>
        <w:t xml:space="preserve"> </w:t>
      </w:r>
      <w:r w:rsidRPr="00527C47">
        <w:rPr>
          <w:lang w:val="es-ES"/>
        </w:rPr>
        <w:t xml:space="preserve">por ciento del gasto total presupuestario del capítulo 2 de bienes corrientes y servicios. </w:t>
      </w:r>
    </w:p>
    <w:p w14:paraId="2EEBC30D" w14:textId="77777777" w:rsidR="000C509B" w:rsidRPr="002A6F59" w:rsidRDefault="000C509B" w:rsidP="000C509B">
      <w:pPr>
        <w:spacing w:before="240" w:after="120"/>
        <w:ind w:firstLine="284"/>
        <w:jc w:val="left"/>
        <w:rPr>
          <w:rFonts w:ascii="Arial" w:hAnsi="Arial"/>
          <w:i/>
          <w:iCs/>
          <w:spacing w:val="10"/>
          <w:kern w:val="28"/>
          <w:sz w:val="25"/>
          <w:szCs w:val="26"/>
          <w:lang w:val="es-ES"/>
        </w:rPr>
      </w:pPr>
      <w:r w:rsidRPr="002A6F59">
        <w:rPr>
          <w:rFonts w:ascii="Arial" w:hAnsi="Arial"/>
          <w:i/>
          <w:iCs/>
          <w:spacing w:val="10"/>
          <w:kern w:val="28"/>
          <w:sz w:val="25"/>
          <w:szCs w:val="26"/>
          <w:lang w:val="es-ES"/>
        </w:rPr>
        <w:t>Revisión de una muestra de gastos</w:t>
      </w:r>
    </w:p>
    <w:p w14:paraId="25A69062" w14:textId="77777777" w:rsidR="000C509B" w:rsidRPr="002A6F59" w:rsidRDefault="000C509B" w:rsidP="000C509B">
      <w:pPr>
        <w:pStyle w:val="texto"/>
        <w:spacing w:before="120" w:after="240"/>
      </w:pPr>
      <w:r w:rsidRPr="002A6F59">
        <w:t>Hemos analizado la composición, variación respecto a 2019, y aplicación del principio de devengo en los siguientes gastos:</w:t>
      </w:r>
    </w:p>
    <w:tbl>
      <w:tblPr>
        <w:tblW w:w="5000" w:type="pct"/>
        <w:tblCellMar>
          <w:left w:w="70" w:type="dxa"/>
          <w:right w:w="70" w:type="dxa"/>
        </w:tblCellMar>
        <w:tblLook w:val="04A0" w:firstRow="1" w:lastRow="0" w:firstColumn="1" w:lastColumn="0" w:noHBand="0" w:noVBand="1"/>
      </w:tblPr>
      <w:tblGrid>
        <w:gridCol w:w="4022"/>
        <w:gridCol w:w="1631"/>
        <w:gridCol w:w="1631"/>
        <w:gridCol w:w="1505"/>
      </w:tblGrid>
      <w:tr w:rsidR="000B530B" w:rsidRPr="000B530B" w14:paraId="0FC54019" w14:textId="77777777" w:rsidTr="000B530B">
        <w:trPr>
          <w:trHeight w:val="255"/>
        </w:trPr>
        <w:tc>
          <w:tcPr>
            <w:tcW w:w="2288" w:type="pct"/>
            <w:tcBorders>
              <w:top w:val="single" w:sz="4" w:space="0" w:color="auto"/>
              <w:left w:val="nil"/>
              <w:bottom w:val="single" w:sz="4" w:space="0" w:color="auto"/>
              <w:right w:val="nil"/>
            </w:tcBorders>
            <w:shd w:val="clear" w:color="auto" w:fill="8DB3E2"/>
            <w:vAlign w:val="center"/>
          </w:tcPr>
          <w:p w14:paraId="01FDBE19"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Descripción gasto</w:t>
            </w:r>
          </w:p>
        </w:tc>
        <w:tc>
          <w:tcPr>
            <w:tcW w:w="928" w:type="pct"/>
            <w:tcBorders>
              <w:top w:val="single" w:sz="4" w:space="0" w:color="auto"/>
              <w:left w:val="nil"/>
              <w:bottom w:val="single" w:sz="4" w:space="0" w:color="auto"/>
              <w:right w:val="nil"/>
            </w:tcBorders>
            <w:shd w:val="clear" w:color="auto" w:fill="8DB3E2"/>
            <w:vAlign w:val="center"/>
          </w:tcPr>
          <w:p w14:paraId="7E7264E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Importe 2019</w:t>
            </w:r>
          </w:p>
        </w:tc>
        <w:tc>
          <w:tcPr>
            <w:tcW w:w="928" w:type="pct"/>
            <w:tcBorders>
              <w:top w:val="single" w:sz="4" w:space="0" w:color="auto"/>
              <w:left w:val="nil"/>
              <w:bottom w:val="single" w:sz="4" w:space="0" w:color="auto"/>
              <w:right w:val="nil"/>
            </w:tcBorders>
            <w:shd w:val="clear" w:color="auto" w:fill="8DB3E2"/>
            <w:noWrap/>
            <w:vAlign w:val="center"/>
            <w:hideMark/>
          </w:tcPr>
          <w:p w14:paraId="0596B98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Importe 2020</w:t>
            </w:r>
          </w:p>
        </w:tc>
        <w:tc>
          <w:tcPr>
            <w:tcW w:w="856" w:type="pct"/>
            <w:tcBorders>
              <w:top w:val="single" w:sz="4" w:space="0" w:color="auto"/>
              <w:left w:val="nil"/>
              <w:bottom w:val="single" w:sz="4" w:space="0" w:color="auto"/>
              <w:right w:val="nil"/>
            </w:tcBorders>
            <w:shd w:val="clear" w:color="auto" w:fill="8DB3E2"/>
            <w:vAlign w:val="center"/>
          </w:tcPr>
          <w:p w14:paraId="02577FE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 xml:space="preserve">% Variación </w:t>
            </w:r>
          </w:p>
          <w:p w14:paraId="71D1916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2020/2019</w:t>
            </w:r>
          </w:p>
        </w:tc>
      </w:tr>
      <w:tr w:rsidR="000B530B" w:rsidRPr="000B530B" w14:paraId="62C8288A" w14:textId="77777777" w:rsidTr="00AC1CE9">
        <w:trPr>
          <w:trHeight w:val="198"/>
        </w:trPr>
        <w:tc>
          <w:tcPr>
            <w:tcW w:w="2288" w:type="pct"/>
            <w:tcBorders>
              <w:top w:val="single" w:sz="4" w:space="0" w:color="auto"/>
              <w:left w:val="nil"/>
              <w:bottom w:val="single" w:sz="2" w:space="0" w:color="auto"/>
              <w:right w:val="nil"/>
            </w:tcBorders>
            <w:shd w:val="clear" w:color="auto" w:fill="auto"/>
            <w:vAlign w:val="center"/>
            <w:hideMark/>
          </w:tcPr>
          <w:p w14:paraId="1D38B15D" w14:textId="77777777" w:rsidR="000C509B" w:rsidRPr="000B530B" w:rsidRDefault="000C509B" w:rsidP="001F711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Conciertos sanitarios</w:t>
            </w:r>
          </w:p>
        </w:tc>
        <w:tc>
          <w:tcPr>
            <w:tcW w:w="928" w:type="pct"/>
            <w:tcBorders>
              <w:top w:val="single" w:sz="4" w:space="0" w:color="auto"/>
              <w:left w:val="nil"/>
              <w:bottom w:val="single" w:sz="2" w:space="0" w:color="auto"/>
              <w:right w:val="nil"/>
            </w:tcBorders>
            <w:shd w:val="clear" w:color="auto" w:fill="auto"/>
            <w:vAlign w:val="center"/>
          </w:tcPr>
          <w:p w14:paraId="22F8EBB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59.578.969</w:t>
            </w:r>
          </w:p>
        </w:tc>
        <w:tc>
          <w:tcPr>
            <w:tcW w:w="928" w:type="pct"/>
            <w:tcBorders>
              <w:top w:val="single" w:sz="4" w:space="0" w:color="auto"/>
              <w:left w:val="nil"/>
              <w:bottom w:val="single" w:sz="2" w:space="0" w:color="auto"/>
              <w:right w:val="nil"/>
            </w:tcBorders>
            <w:shd w:val="clear" w:color="auto" w:fill="auto"/>
            <w:noWrap/>
            <w:vAlign w:val="center"/>
            <w:hideMark/>
          </w:tcPr>
          <w:p w14:paraId="4276B3E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62.961.398</w:t>
            </w:r>
          </w:p>
        </w:tc>
        <w:tc>
          <w:tcPr>
            <w:tcW w:w="856" w:type="pct"/>
            <w:tcBorders>
              <w:top w:val="single" w:sz="4" w:space="0" w:color="auto"/>
              <w:left w:val="nil"/>
              <w:bottom w:val="single" w:sz="2" w:space="0" w:color="auto"/>
              <w:right w:val="nil"/>
            </w:tcBorders>
            <w:shd w:val="clear" w:color="auto" w:fill="auto"/>
            <w:vAlign w:val="center"/>
          </w:tcPr>
          <w:p w14:paraId="5EE06D2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w:t>
            </w:r>
          </w:p>
        </w:tc>
      </w:tr>
      <w:tr w:rsidR="000C509B" w:rsidRPr="000B530B" w14:paraId="4D7AA4E5" w14:textId="77777777" w:rsidTr="00AC1CE9">
        <w:trPr>
          <w:trHeight w:val="198"/>
        </w:trPr>
        <w:tc>
          <w:tcPr>
            <w:tcW w:w="2288" w:type="pct"/>
            <w:tcBorders>
              <w:top w:val="single" w:sz="2" w:space="0" w:color="auto"/>
              <w:left w:val="nil"/>
              <w:bottom w:val="single" w:sz="4" w:space="0" w:color="auto"/>
              <w:right w:val="nil"/>
            </w:tcBorders>
            <w:shd w:val="clear" w:color="auto" w:fill="auto"/>
            <w:vAlign w:val="center"/>
            <w:hideMark/>
          </w:tcPr>
          <w:p w14:paraId="33C818E4" w14:textId="77777777" w:rsidR="000C509B" w:rsidRPr="000B530B" w:rsidRDefault="000C509B" w:rsidP="001F711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Cánones-peajes en sombra</w:t>
            </w:r>
          </w:p>
        </w:tc>
        <w:tc>
          <w:tcPr>
            <w:tcW w:w="928" w:type="pct"/>
            <w:tcBorders>
              <w:top w:val="single" w:sz="2" w:space="0" w:color="auto"/>
              <w:left w:val="nil"/>
              <w:bottom w:val="single" w:sz="4" w:space="0" w:color="auto"/>
              <w:right w:val="nil"/>
            </w:tcBorders>
            <w:shd w:val="clear" w:color="auto" w:fill="auto"/>
            <w:vAlign w:val="center"/>
          </w:tcPr>
          <w:p w14:paraId="1E6FA5B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67.083.893</w:t>
            </w:r>
          </w:p>
        </w:tc>
        <w:tc>
          <w:tcPr>
            <w:tcW w:w="928" w:type="pct"/>
            <w:tcBorders>
              <w:top w:val="single" w:sz="2" w:space="0" w:color="auto"/>
              <w:left w:val="nil"/>
              <w:bottom w:val="single" w:sz="4" w:space="0" w:color="auto"/>
              <w:right w:val="nil"/>
            </w:tcBorders>
            <w:shd w:val="clear" w:color="auto" w:fill="auto"/>
            <w:noWrap/>
            <w:vAlign w:val="center"/>
            <w:hideMark/>
          </w:tcPr>
          <w:p w14:paraId="3C36255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68.527.760</w:t>
            </w:r>
          </w:p>
        </w:tc>
        <w:tc>
          <w:tcPr>
            <w:tcW w:w="856" w:type="pct"/>
            <w:tcBorders>
              <w:top w:val="single" w:sz="2" w:space="0" w:color="auto"/>
              <w:left w:val="nil"/>
              <w:bottom w:val="single" w:sz="4" w:space="0" w:color="auto"/>
              <w:right w:val="nil"/>
            </w:tcBorders>
            <w:shd w:val="clear" w:color="auto" w:fill="auto"/>
            <w:vAlign w:val="center"/>
          </w:tcPr>
          <w:p w14:paraId="04445B9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w:t>
            </w:r>
          </w:p>
        </w:tc>
      </w:tr>
    </w:tbl>
    <w:p w14:paraId="7514B463" w14:textId="77777777" w:rsidR="000C509B" w:rsidRPr="002A6F59" w:rsidRDefault="000C509B" w:rsidP="000C509B">
      <w:pPr>
        <w:pStyle w:val="texto"/>
        <w:spacing w:before="240"/>
      </w:pPr>
      <w:r w:rsidRPr="002A6F59">
        <w:t>De la revisión llevada a cabo hemos obtenido las siguientes conclusiones:</w:t>
      </w:r>
    </w:p>
    <w:p w14:paraId="365939F1" w14:textId="77777777" w:rsidR="00957AB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2A6F59">
        <w:rPr>
          <w:rFonts w:cs="Arial"/>
        </w:rPr>
        <w:t xml:space="preserve">El gasto en conciertos sanitarios alcanzó los 62,96 millones y aumentó un seis por ciento respecto a 2019, </w:t>
      </w:r>
      <w:r w:rsidRPr="00196F97">
        <w:rPr>
          <w:rFonts w:cs="Arial"/>
        </w:rPr>
        <w:t>debido fundamentalmente al incremento en el gasto derivado de la actividad llevada a cabo por la Clínica Universidad de Navarra (</w:t>
      </w:r>
      <w:r>
        <w:rPr>
          <w:rFonts w:cs="Arial"/>
        </w:rPr>
        <w:t>18</w:t>
      </w:r>
      <w:r w:rsidRPr="00196F97">
        <w:rPr>
          <w:rFonts w:cs="Arial"/>
        </w:rPr>
        <w:t xml:space="preserve"> por ciento).</w:t>
      </w:r>
    </w:p>
    <w:p w14:paraId="1810B5AF" w14:textId="77777777" w:rsidR="00957AB2" w:rsidRDefault="00957AB2" w:rsidP="000C509B">
      <w:pPr>
        <w:pStyle w:val="texto"/>
      </w:pPr>
      <w:r>
        <w:t xml:space="preserve">Existe la práctica habitual </w:t>
      </w:r>
      <w:r w:rsidR="00BC2420">
        <w:t>de</w:t>
      </w:r>
      <w:r>
        <w:t xml:space="preserve"> imputar el gasto de diciembre de un ejercicio al presupuesto del año siguiente; así, en el presupuesto de 2020 está contabilizado un gasto de 4,32 millones proveniente de 2019, y a su vez, en el presupuesto de 2021 se ha registrado un gasto de 5,34 millones.</w:t>
      </w:r>
    </w:p>
    <w:p w14:paraId="5416B9F6" w14:textId="77777777" w:rsidR="000C509B" w:rsidRPr="0057383E" w:rsidRDefault="000C509B" w:rsidP="004D1FFC">
      <w:pPr>
        <w:pStyle w:val="texto"/>
        <w:spacing w:after="240"/>
      </w:pPr>
      <w:r w:rsidRPr="0057383E">
        <w:t>El número de proveedores que han prestado este servicio y el importe que han percibido es el siguiente:</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5975"/>
      </w:tblGrid>
      <w:tr w:rsidR="000B530B" w:rsidRPr="000B530B" w14:paraId="4FB59A18" w14:textId="77777777" w:rsidTr="000B530B">
        <w:trPr>
          <w:trHeight w:val="255"/>
        </w:trPr>
        <w:tc>
          <w:tcPr>
            <w:tcW w:w="1601" w:type="pct"/>
            <w:tcBorders>
              <w:top w:val="single" w:sz="4" w:space="0" w:color="auto"/>
              <w:bottom w:val="single" w:sz="4" w:space="0" w:color="auto"/>
            </w:tcBorders>
            <w:shd w:val="clear" w:color="auto" w:fill="8DB3E2"/>
            <w:vAlign w:val="center"/>
          </w:tcPr>
          <w:p w14:paraId="06E905D6" w14:textId="77777777" w:rsidR="000C509B" w:rsidRPr="000B530B" w:rsidRDefault="000C509B" w:rsidP="000B530B">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proofErr w:type="spellStart"/>
            <w:r w:rsidRPr="000B530B">
              <w:rPr>
                <w:rFonts w:ascii="Arial" w:hAnsi="Arial" w:cs="Arial"/>
                <w:spacing w:val="6"/>
                <w:sz w:val="18"/>
                <w:szCs w:val="18"/>
              </w:rPr>
              <w:t>Nº</w:t>
            </w:r>
            <w:proofErr w:type="spellEnd"/>
            <w:r w:rsidRPr="000B530B">
              <w:rPr>
                <w:rFonts w:ascii="Arial" w:hAnsi="Arial" w:cs="Arial"/>
                <w:spacing w:val="6"/>
                <w:sz w:val="18"/>
                <w:szCs w:val="18"/>
              </w:rPr>
              <w:t xml:space="preserve"> proveedores</w:t>
            </w:r>
          </w:p>
        </w:tc>
        <w:tc>
          <w:tcPr>
            <w:tcW w:w="3399" w:type="pct"/>
            <w:tcBorders>
              <w:top w:val="single" w:sz="4" w:space="0" w:color="auto"/>
              <w:bottom w:val="single" w:sz="4" w:space="0" w:color="auto"/>
            </w:tcBorders>
            <w:shd w:val="clear" w:color="auto" w:fill="8DB3E2"/>
            <w:vAlign w:val="center"/>
          </w:tcPr>
          <w:p w14:paraId="349192B3"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Importe percibido</w:t>
            </w:r>
          </w:p>
        </w:tc>
      </w:tr>
      <w:tr w:rsidR="000B530B" w:rsidRPr="000B530B" w14:paraId="0A18F014" w14:textId="77777777" w:rsidTr="000B530B">
        <w:trPr>
          <w:trHeight w:val="198"/>
        </w:trPr>
        <w:tc>
          <w:tcPr>
            <w:tcW w:w="1601" w:type="pct"/>
            <w:tcBorders>
              <w:top w:val="single" w:sz="4" w:space="0" w:color="auto"/>
              <w:bottom w:val="single" w:sz="2" w:space="0" w:color="auto"/>
            </w:tcBorders>
            <w:shd w:val="clear" w:color="auto" w:fill="auto"/>
            <w:vAlign w:val="center"/>
          </w:tcPr>
          <w:p w14:paraId="04E565FC" w14:textId="77777777" w:rsidR="000C509B" w:rsidRPr="000B530B" w:rsidRDefault="000C509B" w:rsidP="000B530B">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0B530B">
              <w:rPr>
                <w:rFonts w:ascii="Arial Narrow" w:hAnsi="Arial Narrow"/>
                <w:spacing w:val="6"/>
              </w:rPr>
              <w:t>2</w:t>
            </w:r>
          </w:p>
        </w:tc>
        <w:tc>
          <w:tcPr>
            <w:tcW w:w="3399" w:type="pct"/>
            <w:tcBorders>
              <w:top w:val="single" w:sz="4" w:space="0" w:color="auto"/>
              <w:bottom w:val="single" w:sz="2" w:space="0" w:color="auto"/>
            </w:tcBorders>
            <w:shd w:val="clear" w:color="auto" w:fill="auto"/>
            <w:vAlign w:val="center"/>
          </w:tcPr>
          <w:p w14:paraId="6F863129" w14:textId="77777777" w:rsidR="000C509B" w:rsidRPr="000B530B" w:rsidRDefault="000C509B" w:rsidP="000B530B">
            <w:pPr>
              <w:tabs>
                <w:tab w:val="center" w:pos="2835"/>
                <w:tab w:val="center" w:pos="3969"/>
                <w:tab w:val="center" w:pos="5103"/>
                <w:tab w:val="center" w:pos="6237"/>
                <w:tab w:val="center" w:pos="7371"/>
              </w:tabs>
              <w:spacing w:after="0"/>
              <w:ind w:left="644" w:firstLine="0"/>
              <w:jc w:val="right"/>
              <w:rPr>
                <w:rFonts w:ascii="Arial Narrow" w:hAnsi="Arial Narrow"/>
                <w:spacing w:val="6"/>
              </w:rPr>
            </w:pPr>
            <w:r w:rsidRPr="000B530B">
              <w:rPr>
                <w:rFonts w:ascii="Arial Narrow" w:hAnsi="Arial Narrow"/>
                <w:spacing w:val="6"/>
              </w:rPr>
              <w:t>&gt;22 millones</w:t>
            </w:r>
          </w:p>
        </w:tc>
      </w:tr>
      <w:tr w:rsidR="000B530B" w:rsidRPr="000B530B" w14:paraId="635C08C3" w14:textId="77777777" w:rsidTr="000B530B">
        <w:trPr>
          <w:trHeight w:val="198"/>
        </w:trPr>
        <w:tc>
          <w:tcPr>
            <w:tcW w:w="1601" w:type="pct"/>
            <w:tcBorders>
              <w:top w:val="single" w:sz="2" w:space="0" w:color="auto"/>
              <w:bottom w:val="single" w:sz="2" w:space="0" w:color="auto"/>
            </w:tcBorders>
            <w:shd w:val="clear" w:color="auto" w:fill="auto"/>
            <w:vAlign w:val="center"/>
          </w:tcPr>
          <w:p w14:paraId="79BEDE3E" w14:textId="77777777" w:rsidR="000C509B" w:rsidRPr="000B530B" w:rsidRDefault="000C509B" w:rsidP="000B530B">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0B530B">
              <w:rPr>
                <w:rFonts w:ascii="Arial Narrow" w:hAnsi="Arial Narrow"/>
                <w:spacing w:val="6"/>
              </w:rPr>
              <w:t>5</w:t>
            </w:r>
          </w:p>
        </w:tc>
        <w:tc>
          <w:tcPr>
            <w:tcW w:w="3399" w:type="pct"/>
            <w:tcBorders>
              <w:top w:val="single" w:sz="2" w:space="0" w:color="auto"/>
              <w:bottom w:val="single" w:sz="2" w:space="0" w:color="auto"/>
            </w:tcBorders>
            <w:shd w:val="clear" w:color="auto" w:fill="auto"/>
            <w:vAlign w:val="center"/>
          </w:tcPr>
          <w:p w14:paraId="2A60EC75"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(Entre uno y cinco millones)</w:t>
            </w:r>
          </w:p>
        </w:tc>
      </w:tr>
      <w:tr w:rsidR="000B530B" w:rsidRPr="000B530B" w14:paraId="2B5C58EC" w14:textId="77777777" w:rsidTr="00AC1CE9">
        <w:trPr>
          <w:trHeight w:val="198"/>
        </w:trPr>
        <w:tc>
          <w:tcPr>
            <w:tcW w:w="1601" w:type="pct"/>
            <w:tcBorders>
              <w:top w:val="single" w:sz="2" w:space="0" w:color="auto"/>
              <w:bottom w:val="single" w:sz="2" w:space="0" w:color="auto"/>
            </w:tcBorders>
            <w:shd w:val="clear" w:color="auto" w:fill="auto"/>
            <w:vAlign w:val="center"/>
          </w:tcPr>
          <w:p w14:paraId="5CC90CE3" w14:textId="77777777" w:rsidR="000C509B" w:rsidRPr="000B530B" w:rsidRDefault="000C509B" w:rsidP="000B530B">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0B530B">
              <w:rPr>
                <w:rFonts w:ascii="Arial Narrow" w:hAnsi="Arial Narrow"/>
                <w:spacing w:val="6"/>
              </w:rPr>
              <w:t>15</w:t>
            </w:r>
          </w:p>
        </w:tc>
        <w:tc>
          <w:tcPr>
            <w:tcW w:w="3399" w:type="pct"/>
            <w:tcBorders>
              <w:top w:val="single" w:sz="2" w:space="0" w:color="auto"/>
              <w:bottom w:val="single" w:sz="2" w:space="0" w:color="auto"/>
            </w:tcBorders>
            <w:shd w:val="clear" w:color="auto" w:fill="auto"/>
            <w:vAlign w:val="center"/>
          </w:tcPr>
          <w:p w14:paraId="28003775"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(Entre 100.000 euros y un millón)</w:t>
            </w:r>
          </w:p>
        </w:tc>
      </w:tr>
      <w:tr w:rsidR="000C509B" w:rsidRPr="000B530B" w14:paraId="24D9525C" w14:textId="77777777" w:rsidTr="00AC1CE9">
        <w:trPr>
          <w:trHeight w:val="198"/>
        </w:trPr>
        <w:tc>
          <w:tcPr>
            <w:tcW w:w="1601" w:type="pct"/>
            <w:tcBorders>
              <w:top w:val="single" w:sz="2" w:space="0" w:color="auto"/>
              <w:bottom w:val="single" w:sz="4" w:space="0" w:color="auto"/>
            </w:tcBorders>
            <w:shd w:val="clear" w:color="auto" w:fill="auto"/>
            <w:vAlign w:val="center"/>
          </w:tcPr>
          <w:p w14:paraId="10CC3246" w14:textId="77777777" w:rsidR="000C509B" w:rsidRPr="000B530B" w:rsidRDefault="000C509B" w:rsidP="000B530B">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0B530B">
              <w:rPr>
                <w:rFonts w:ascii="Arial Narrow" w:hAnsi="Arial Narrow"/>
                <w:spacing w:val="6"/>
              </w:rPr>
              <w:t>208</w:t>
            </w:r>
          </w:p>
        </w:tc>
        <w:tc>
          <w:tcPr>
            <w:tcW w:w="3399" w:type="pct"/>
            <w:tcBorders>
              <w:top w:val="single" w:sz="2" w:space="0" w:color="auto"/>
              <w:bottom w:val="single" w:sz="4" w:space="0" w:color="auto"/>
            </w:tcBorders>
            <w:shd w:val="clear" w:color="auto" w:fill="auto"/>
            <w:vAlign w:val="center"/>
          </w:tcPr>
          <w:p w14:paraId="04B1676C"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0B530B">
              <w:rPr>
                <w:rFonts w:ascii="Arial Narrow" w:hAnsi="Arial Narrow"/>
                <w:spacing w:val="6"/>
              </w:rPr>
              <w:t xml:space="preserve">&lt;100.000 </w:t>
            </w:r>
          </w:p>
        </w:tc>
      </w:tr>
    </w:tbl>
    <w:p w14:paraId="403948C5" w14:textId="77777777" w:rsidR="00D35994" w:rsidRDefault="000C509B" w:rsidP="000C509B">
      <w:pPr>
        <w:pStyle w:val="texto"/>
        <w:spacing w:before="240"/>
      </w:pPr>
      <w:r w:rsidRPr="0057383E">
        <w:t xml:space="preserve">Como se observa, los conciertos sanitarios se establecieron con 230 proveedores de los cuales dos superan los </w:t>
      </w:r>
      <w:r>
        <w:t>22</w:t>
      </w:r>
      <w:r w:rsidRPr="0057383E">
        <w:t xml:space="preserve"> millones: el Hospital San Juan de Dios con </w:t>
      </w:r>
      <w:r>
        <w:t>22,68</w:t>
      </w:r>
      <w:r w:rsidRPr="0057383E">
        <w:t xml:space="preserve"> millones y la Clínica Universidad de Navarra con </w:t>
      </w:r>
      <w:r>
        <w:t>22,06</w:t>
      </w:r>
      <w:r w:rsidRPr="0057383E">
        <w:t xml:space="preserve"> millones.</w:t>
      </w:r>
    </w:p>
    <w:p w14:paraId="70A993FE" w14:textId="77777777" w:rsidR="00D35994" w:rsidRDefault="00D35994">
      <w:pPr>
        <w:spacing w:after="0"/>
        <w:ind w:firstLine="0"/>
        <w:jc w:val="left"/>
        <w:rPr>
          <w:spacing w:val="6"/>
          <w:sz w:val="26"/>
          <w:szCs w:val="24"/>
        </w:rPr>
      </w:pPr>
      <w:r>
        <w:br w:type="page"/>
      </w:r>
    </w:p>
    <w:p w14:paraId="349F5CBA" w14:textId="77777777" w:rsidR="000C509B" w:rsidRPr="002A6F59"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rsidRPr="002A6F59">
        <w:rPr>
          <w:rFonts w:cs="Arial"/>
        </w:rPr>
        <w:t>El gasto presupuestario de los cánones (peajes en sombra) en 2020 ascendió a 68,53 millones según el siguiente desglose:</w:t>
      </w:r>
    </w:p>
    <w:tbl>
      <w:tblPr>
        <w:tblW w:w="5000" w:type="pct"/>
        <w:jc w:val="center"/>
        <w:tblCellMar>
          <w:left w:w="70" w:type="dxa"/>
          <w:right w:w="70" w:type="dxa"/>
        </w:tblCellMar>
        <w:tblLook w:val="0000" w:firstRow="0" w:lastRow="0" w:firstColumn="0" w:lastColumn="0" w:noHBand="0" w:noVBand="0"/>
      </w:tblPr>
      <w:tblGrid>
        <w:gridCol w:w="4395"/>
        <w:gridCol w:w="1464"/>
        <w:gridCol w:w="1464"/>
        <w:gridCol w:w="1466"/>
      </w:tblGrid>
      <w:tr w:rsidR="000C509B" w:rsidRPr="000B530B" w14:paraId="20188271" w14:textId="77777777" w:rsidTr="001F7115">
        <w:trPr>
          <w:trHeight w:val="198"/>
          <w:jc w:val="center"/>
        </w:trPr>
        <w:tc>
          <w:tcPr>
            <w:tcW w:w="5000" w:type="pct"/>
            <w:gridSpan w:val="4"/>
            <w:tcBorders>
              <w:bottom w:val="single" w:sz="2" w:space="0" w:color="auto"/>
            </w:tcBorders>
            <w:shd w:val="clear" w:color="auto" w:fill="auto"/>
            <w:vAlign w:val="center"/>
          </w:tcPr>
          <w:p w14:paraId="60B5234F" w14:textId="77777777" w:rsidR="000C509B" w:rsidRPr="000B530B" w:rsidRDefault="000C509B" w:rsidP="000B530B">
            <w:pPr>
              <w:keepLines/>
              <w:tabs>
                <w:tab w:val="right" w:pos="2835"/>
                <w:tab w:val="right" w:pos="3969"/>
                <w:tab w:val="right" w:pos="5103"/>
                <w:tab w:val="right" w:pos="6237"/>
                <w:tab w:val="right" w:pos="7371"/>
              </w:tabs>
              <w:spacing w:after="0"/>
              <w:ind w:right="-49"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2A6F59" w14:paraId="7F267BE9" w14:textId="77777777" w:rsidTr="000B530B">
        <w:trPr>
          <w:trHeight w:val="255"/>
          <w:jc w:val="center"/>
        </w:trPr>
        <w:tc>
          <w:tcPr>
            <w:tcW w:w="2500" w:type="pct"/>
            <w:tcBorders>
              <w:top w:val="single" w:sz="4" w:space="0" w:color="auto"/>
              <w:bottom w:val="single" w:sz="4" w:space="0" w:color="auto"/>
            </w:tcBorders>
            <w:shd w:val="clear" w:color="auto" w:fill="8DB3E2"/>
            <w:vAlign w:val="center"/>
          </w:tcPr>
          <w:p w14:paraId="6750DC60"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Canon</w:t>
            </w:r>
          </w:p>
        </w:tc>
        <w:tc>
          <w:tcPr>
            <w:tcW w:w="833" w:type="pct"/>
            <w:tcBorders>
              <w:top w:val="single" w:sz="4" w:space="0" w:color="auto"/>
              <w:bottom w:val="single" w:sz="4" w:space="0" w:color="auto"/>
            </w:tcBorders>
            <w:shd w:val="clear" w:color="auto" w:fill="8DB3E2"/>
            <w:noWrap/>
            <w:vAlign w:val="center"/>
          </w:tcPr>
          <w:p w14:paraId="242338F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2019</w:t>
            </w:r>
          </w:p>
        </w:tc>
        <w:tc>
          <w:tcPr>
            <w:tcW w:w="833" w:type="pct"/>
            <w:tcBorders>
              <w:top w:val="single" w:sz="4" w:space="0" w:color="auto"/>
              <w:bottom w:val="single" w:sz="4" w:space="0" w:color="auto"/>
            </w:tcBorders>
            <w:shd w:val="clear" w:color="auto" w:fill="8DB3E2"/>
            <w:vAlign w:val="center"/>
          </w:tcPr>
          <w:p w14:paraId="764D8A1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2020</w:t>
            </w:r>
          </w:p>
        </w:tc>
        <w:tc>
          <w:tcPr>
            <w:tcW w:w="834" w:type="pct"/>
            <w:tcBorders>
              <w:top w:val="single" w:sz="4" w:space="0" w:color="auto"/>
              <w:bottom w:val="single" w:sz="4" w:space="0" w:color="auto"/>
            </w:tcBorders>
            <w:shd w:val="clear" w:color="auto" w:fill="8DB3E2"/>
            <w:vAlign w:val="center"/>
          </w:tcPr>
          <w:p w14:paraId="17B761D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 Variación </w:t>
            </w:r>
          </w:p>
          <w:p w14:paraId="7130FB5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2020/2019</w:t>
            </w:r>
          </w:p>
        </w:tc>
      </w:tr>
      <w:tr w:rsidR="000B530B" w:rsidRPr="000B530B" w14:paraId="2B0D28BE" w14:textId="77777777" w:rsidTr="000B530B">
        <w:trPr>
          <w:trHeight w:val="198"/>
          <w:jc w:val="center"/>
        </w:trPr>
        <w:tc>
          <w:tcPr>
            <w:tcW w:w="2500" w:type="pct"/>
            <w:tcBorders>
              <w:top w:val="single" w:sz="4" w:space="0" w:color="auto"/>
              <w:bottom w:val="single" w:sz="2" w:space="0" w:color="auto"/>
            </w:tcBorders>
            <w:shd w:val="clear" w:color="auto" w:fill="auto"/>
            <w:vAlign w:val="center"/>
          </w:tcPr>
          <w:p w14:paraId="026C950E" w14:textId="77777777" w:rsidR="000C509B" w:rsidRPr="000B530B" w:rsidRDefault="000C509B" w:rsidP="001F7115">
            <w:pPr>
              <w:spacing w:after="0"/>
              <w:ind w:firstLine="0"/>
              <w:jc w:val="left"/>
              <w:rPr>
                <w:rFonts w:ascii="Arial Narrow" w:hAnsi="Arial Narrow" w:cs="Arial"/>
                <w:lang w:eastAsia="es-ES"/>
              </w:rPr>
            </w:pPr>
            <w:r w:rsidRPr="000B530B">
              <w:rPr>
                <w:rFonts w:ascii="Arial Narrow" w:hAnsi="Arial Narrow" w:cs="Arial"/>
                <w:lang w:eastAsia="es-ES"/>
              </w:rPr>
              <w:t>Autovía del Camino</w:t>
            </w:r>
          </w:p>
        </w:tc>
        <w:tc>
          <w:tcPr>
            <w:tcW w:w="833" w:type="pct"/>
            <w:tcBorders>
              <w:top w:val="single" w:sz="4" w:space="0" w:color="auto"/>
              <w:bottom w:val="single" w:sz="2" w:space="0" w:color="auto"/>
            </w:tcBorders>
            <w:shd w:val="clear" w:color="auto" w:fill="auto"/>
            <w:noWrap/>
            <w:vAlign w:val="center"/>
          </w:tcPr>
          <w:p w14:paraId="1A9EF3DC"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49.461</w:t>
            </w:r>
          </w:p>
        </w:tc>
        <w:tc>
          <w:tcPr>
            <w:tcW w:w="833" w:type="pct"/>
            <w:tcBorders>
              <w:top w:val="single" w:sz="4" w:space="0" w:color="auto"/>
              <w:bottom w:val="single" w:sz="2" w:space="0" w:color="auto"/>
            </w:tcBorders>
            <w:shd w:val="clear" w:color="auto" w:fill="auto"/>
            <w:vAlign w:val="center"/>
          </w:tcPr>
          <w:p w14:paraId="5EFDF41F"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49.523</w:t>
            </w:r>
          </w:p>
        </w:tc>
        <w:tc>
          <w:tcPr>
            <w:tcW w:w="834" w:type="pct"/>
            <w:tcBorders>
              <w:top w:val="single" w:sz="4" w:space="0" w:color="auto"/>
              <w:bottom w:val="single" w:sz="2" w:space="0" w:color="auto"/>
            </w:tcBorders>
            <w:shd w:val="clear" w:color="auto" w:fill="auto"/>
            <w:vAlign w:val="center"/>
          </w:tcPr>
          <w:p w14:paraId="4F8B38C1" w14:textId="77777777" w:rsidR="000C509B" w:rsidRPr="000B530B" w:rsidRDefault="006E6466" w:rsidP="000B530B">
            <w:pPr>
              <w:spacing w:after="0"/>
              <w:ind w:firstLine="0"/>
              <w:jc w:val="right"/>
              <w:rPr>
                <w:rFonts w:ascii="Arial Narrow" w:hAnsi="Arial Narrow" w:cs="Arial"/>
                <w:lang w:val="es-ES" w:eastAsia="es-ES"/>
              </w:rPr>
            </w:pPr>
            <w:r>
              <w:rPr>
                <w:rFonts w:ascii="Arial Narrow" w:hAnsi="Arial Narrow" w:cs="Arial"/>
                <w:lang w:val="es-ES" w:eastAsia="es-ES"/>
              </w:rPr>
              <w:t>0,1</w:t>
            </w:r>
          </w:p>
        </w:tc>
      </w:tr>
      <w:tr w:rsidR="000B530B" w:rsidRPr="000B530B" w14:paraId="63DD826C" w14:textId="77777777" w:rsidTr="000B530B">
        <w:trPr>
          <w:trHeight w:val="198"/>
          <w:jc w:val="center"/>
        </w:trPr>
        <w:tc>
          <w:tcPr>
            <w:tcW w:w="2500" w:type="pct"/>
            <w:tcBorders>
              <w:top w:val="single" w:sz="2" w:space="0" w:color="auto"/>
              <w:bottom w:val="single" w:sz="2" w:space="0" w:color="auto"/>
            </w:tcBorders>
            <w:shd w:val="clear" w:color="auto" w:fill="auto"/>
            <w:vAlign w:val="center"/>
          </w:tcPr>
          <w:p w14:paraId="32E0D8B1" w14:textId="77777777" w:rsidR="000C509B" w:rsidRPr="000B530B" w:rsidRDefault="000C509B" w:rsidP="001F7115">
            <w:pPr>
              <w:spacing w:after="0"/>
              <w:ind w:firstLine="0"/>
              <w:jc w:val="left"/>
              <w:rPr>
                <w:rFonts w:ascii="Arial Narrow" w:hAnsi="Arial Narrow" w:cs="Arial"/>
                <w:lang w:eastAsia="es-ES"/>
              </w:rPr>
            </w:pPr>
            <w:r w:rsidRPr="000B530B">
              <w:rPr>
                <w:rFonts w:ascii="Arial Narrow" w:hAnsi="Arial Narrow" w:cs="Arial"/>
                <w:lang w:eastAsia="es-ES"/>
              </w:rPr>
              <w:t>Autovía Pirineos</w:t>
            </w:r>
          </w:p>
        </w:tc>
        <w:tc>
          <w:tcPr>
            <w:tcW w:w="833" w:type="pct"/>
            <w:tcBorders>
              <w:top w:val="single" w:sz="2" w:space="0" w:color="auto"/>
              <w:bottom w:val="single" w:sz="2" w:space="0" w:color="auto"/>
            </w:tcBorders>
            <w:shd w:val="clear" w:color="auto" w:fill="auto"/>
            <w:noWrap/>
            <w:vAlign w:val="center"/>
          </w:tcPr>
          <w:p w14:paraId="76E5C5B4"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17.595</w:t>
            </w:r>
          </w:p>
        </w:tc>
        <w:tc>
          <w:tcPr>
            <w:tcW w:w="833" w:type="pct"/>
            <w:tcBorders>
              <w:top w:val="single" w:sz="2" w:space="0" w:color="auto"/>
              <w:bottom w:val="single" w:sz="2" w:space="0" w:color="auto"/>
            </w:tcBorders>
            <w:shd w:val="clear" w:color="auto" w:fill="auto"/>
            <w:vAlign w:val="center"/>
          </w:tcPr>
          <w:p w14:paraId="67DE8E90"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18.991</w:t>
            </w:r>
          </w:p>
        </w:tc>
        <w:tc>
          <w:tcPr>
            <w:tcW w:w="834" w:type="pct"/>
            <w:tcBorders>
              <w:top w:val="single" w:sz="2" w:space="0" w:color="auto"/>
              <w:bottom w:val="single" w:sz="2" w:space="0" w:color="auto"/>
            </w:tcBorders>
            <w:shd w:val="clear" w:color="auto" w:fill="auto"/>
            <w:vAlign w:val="center"/>
          </w:tcPr>
          <w:p w14:paraId="60101409" w14:textId="77777777" w:rsidR="000C509B" w:rsidRPr="000B530B" w:rsidRDefault="006E6466" w:rsidP="000B530B">
            <w:pPr>
              <w:spacing w:after="0"/>
              <w:ind w:firstLine="0"/>
              <w:jc w:val="right"/>
              <w:rPr>
                <w:rFonts w:ascii="Arial Narrow" w:hAnsi="Arial Narrow" w:cs="Arial"/>
                <w:lang w:val="es-ES" w:eastAsia="es-ES"/>
              </w:rPr>
            </w:pPr>
            <w:r>
              <w:rPr>
                <w:rFonts w:ascii="Arial Narrow" w:hAnsi="Arial Narrow" w:cs="Arial"/>
                <w:lang w:val="es-ES" w:eastAsia="es-ES"/>
              </w:rPr>
              <w:t>8</w:t>
            </w:r>
          </w:p>
        </w:tc>
      </w:tr>
      <w:tr w:rsidR="000B530B" w:rsidRPr="000B530B" w14:paraId="3A3540CD" w14:textId="77777777" w:rsidTr="000B530B">
        <w:trPr>
          <w:trHeight w:val="198"/>
          <w:jc w:val="center"/>
        </w:trPr>
        <w:tc>
          <w:tcPr>
            <w:tcW w:w="2500" w:type="pct"/>
            <w:tcBorders>
              <w:top w:val="single" w:sz="2" w:space="0" w:color="auto"/>
              <w:bottom w:val="single" w:sz="2" w:space="0" w:color="auto"/>
            </w:tcBorders>
            <w:shd w:val="clear" w:color="auto" w:fill="auto"/>
            <w:vAlign w:val="center"/>
          </w:tcPr>
          <w:p w14:paraId="43E14B51" w14:textId="77777777" w:rsidR="000C509B" w:rsidRPr="000B530B" w:rsidRDefault="000C509B" w:rsidP="001F7115">
            <w:pPr>
              <w:spacing w:after="0"/>
              <w:ind w:firstLine="0"/>
              <w:jc w:val="left"/>
              <w:rPr>
                <w:rFonts w:ascii="Arial Narrow" w:hAnsi="Arial Narrow" w:cs="Arial"/>
                <w:lang w:eastAsia="es-ES"/>
              </w:rPr>
            </w:pPr>
            <w:r w:rsidRPr="000B530B">
              <w:rPr>
                <w:rFonts w:ascii="Arial Narrow" w:hAnsi="Arial Narrow" w:cs="Arial"/>
                <w:lang w:eastAsia="es-ES"/>
              </w:rPr>
              <w:t>Cuotas asociaciones técnicas de carácter informático</w:t>
            </w:r>
          </w:p>
        </w:tc>
        <w:tc>
          <w:tcPr>
            <w:tcW w:w="833" w:type="pct"/>
            <w:tcBorders>
              <w:top w:val="single" w:sz="2" w:space="0" w:color="auto"/>
              <w:bottom w:val="single" w:sz="2" w:space="0" w:color="auto"/>
            </w:tcBorders>
            <w:shd w:val="clear" w:color="auto" w:fill="auto"/>
            <w:noWrap/>
            <w:vAlign w:val="center"/>
          </w:tcPr>
          <w:p w14:paraId="35133359"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7</w:t>
            </w:r>
          </w:p>
        </w:tc>
        <w:tc>
          <w:tcPr>
            <w:tcW w:w="833" w:type="pct"/>
            <w:tcBorders>
              <w:top w:val="single" w:sz="2" w:space="0" w:color="auto"/>
              <w:bottom w:val="single" w:sz="2" w:space="0" w:color="auto"/>
            </w:tcBorders>
            <w:shd w:val="clear" w:color="auto" w:fill="auto"/>
            <w:vAlign w:val="center"/>
          </w:tcPr>
          <w:p w14:paraId="3CA5BDC4"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8</w:t>
            </w:r>
          </w:p>
        </w:tc>
        <w:tc>
          <w:tcPr>
            <w:tcW w:w="834" w:type="pct"/>
            <w:tcBorders>
              <w:top w:val="single" w:sz="2" w:space="0" w:color="auto"/>
              <w:bottom w:val="single" w:sz="2" w:space="0" w:color="auto"/>
            </w:tcBorders>
            <w:shd w:val="clear" w:color="auto" w:fill="auto"/>
            <w:vAlign w:val="center"/>
          </w:tcPr>
          <w:p w14:paraId="3D6DD947"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14</w:t>
            </w:r>
          </w:p>
        </w:tc>
      </w:tr>
      <w:tr w:rsidR="000B530B" w:rsidRPr="000B530B" w14:paraId="6672393F" w14:textId="77777777" w:rsidTr="000B530B">
        <w:trPr>
          <w:trHeight w:val="198"/>
          <w:jc w:val="center"/>
        </w:trPr>
        <w:tc>
          <w:tcPr>
            <w:tcW w:w="2500" w:type="pct"/>
            <w:tcBorders>
              <w:top w:val="single" w:sz="2" w:space="0" w:color="auto"/>
              <w:bottom w:val="single" w:sz="4" w:space="0" w:color="auto"/>
            </w:tcBorders>
            <w:shd w:val="clear" w:color="auto" w:fill="auto"/>
            <w:vAlign w:val="center"/>
          </w:tcPr>
          <w:p w14:paraId="2803C14E" w14:textId="77777777" w:rsidR="000C509B" w:rsidRPr="000B530B" w:rsidRDefault="000C509B" w:rsidP="001F7115">
            <w:pPr>
              <w:spacing w:after="0"/>
              <w:ind w:firstLine="0"/>
              <w:jc w:val="left"/>
              <w:rPr>
                <w:rFonts w:ascii="Arial Narrow" w:hAnsi="Arial Narrow" w:cs="Arial"/>
                <w:lang w:eastAsia="es-ES"/>
              </w:rPr>
            </w:pPr>
            <w:r w:rsidRPr="000B530B">
              <w:rPr>
                <w:rFonts w:ascii="Arial Narrow" w:hAnsi="Arial Narrow" w:cs="Arial"/>
                <w:lang w:eastAsia="es-ES"/>
              </w:rPr>
              <w:t>Remuneración por préstamo público</w:t>
            </w:r>
          </w:p>
        </w:tc>
        <w:tc>
          <w:tcPr>
            <w:tcW w:w="833" w:type="pct"/>
            <w:tcBorders>
              <w:top w:val="single" w:sz="2" w:space="0" w:color="auto"/>
              <w:bottom w:val="single" w:sz="4" w:space="0" w:color="auto"/>
            </w:tcBorders>
            <w:shd w:val="clear" w:color="auto" w:fill="auto"/>
            <w:noWrap/>
            <w:vAlign w:val="center"/>
          </w:tcPr>
          <w:p w14:paraId="331B9618"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w:t>
            </w:r>
          </w:p>
        </w:tc>
        <w:tc>
          <w:tcPr>
            <w:tcW w:w="833" w:type="pct"/>
            <w:tcBorders>
              <w:top w:val="single" w:sz="2" w:space="0" w:color="auto"/>
              <w:bottom w:val="single" w:sz="4" w:space="0" w:color="auto"/>
            </w:tcBorders>
            <w:shd w:val="clear" w:color="auto" w:fill="auto"/>
            <w:vAlign w:val="center"/>
          </w:tcPr>
          <w:p w14:paraId="4459D881"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6</w:t>
            </w:r>
          </w:p>
        </w:tc>
        <w:tc>
          <w:tcPr>
            <w:tcW w:w="834" w:type="pct"/>
            <w:tcBorders>
              <w:top w:val="single" w:sz="2" w:space="0" w:color="auto"/>
              <w:bottom w:val="single" w:sz="4" w:space="0" w:color="auto"/>
            </w:tcBorders>
            <w:shd w:val="clear" w:color="auto" w:fill="auto"/>
            <w:vAlign w:val="center"/>
          </w:tcPr>
          <w:p w14:paraId="45D3B922"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w:t>
            </w:r>
          </w:p>
        </w:tc>
      </w:tr>
      <w:tr w:rsidR="000C509B" w:rsidRPr="002A6F59" w14:paraId="466535D2" w14:textId="77777777" w:rsidTr="000B530B">
        <w:trPr>
          <w:trHeight w:val="255"/>
          <w:jc w:val="center"/>
        </w:trPr>
        <w:tc>
          <w:tcPr>
            <w:tcW w:w="2500" w:type="pct"/>
            <w:tcBorders>
              <w:top w:val="single" w:sz="4" w:space="0" w:color="auto"/>
              <w:bottom w:val="single" w:sz="4" w:space="0" w:color="auto"/>
            </w:tcBorders>
            <w:shd w:val="clear" w:color="auto" w:fill="8DB3E2"/>
            <w:vAlign w:val="center"/>
          </w:tcPr>
          <w:p w14:paraId="470B154E"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0B530B">
              <w:rPr>
                <w:rFonts w:ascii="Arial" w:hAnsi="Arial" w:cs="Arial"/>
                <w:spacing w:val="6"/>
                <w:sz w:val="18"/>
                <w:szCs w:val="18"/>
                <w:lang w:val="es-ES" w:eastAsia="es-ES"/>
              </w:rPr>
              <w:t xml:space="preserve">Total </w:t>
            </w:r>
          </w:p>
        </w:tc>
        <w:tc>
          <w:tcPr>
            <w:tcW w:w="833" w:type="pct"/>
            <w:tcBorders>
              <w:top w:val="single" w:sz="4" w:space="0" w:color="auto"/>
              <w:bottom w:val="single" w:sz="4" w:space="0" w:color="auto"/>
            </w:tcBorders>
            <w:shd w:val="clear" w:color="auto" w:fill="8DB3E2"/>
            <w:noWrap/>
            <w:vAlign w:val="center"/>
          </w:tcPr>
          <w:p w14:paraId="0F3D2F0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0B530B">
              <w:rPr>
                <w:rFonts w:ascii="Arial" w:hAnsi="Arial" w:cs="Arial"/>
                <w:spacing w:val="6"/>
                <w:sz w:val="18"/>
                <w:szCs w:val="18"/>
                <w:lang w:val="es-ES" w:eastAsia="es-ES"/>
              </w:rPr>
              <w:t>67.063</w:t>
            </w:r>
          </w:p>
        </w:tc>
        <w:tc>
          <w:tcPr>
            <w:tcW w:w="833" w:type="pct"/>
            <w:tcBorders>
              <w:top w:val="single" w:sz="4" w:space="0" w:color="auto"/>
              <w:bottom w:val="single" w:sz="4" w:space="0" w:color="auto"/>
            </w:tcBorders>
            <w:shd w:val="clear" w:color="auto" w:fill="8DB3E2"/>
            <w:vAlign w:val="center"/>
          </w:tcPr>
          <w:p w14:paraId="3940C86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0B530B">
              <w:rPr>
                <w:rFonts w:ascii="Arial" w:hAnsi="Arial" w:cs="Arial"/>
                <w:spacing w:val="6"/>
                <w:sz w:val="18"/>
                <w:szCs w:val="18"/>
                <w:lang w:val="es-ES" w:eastAsia="es-ES"/>
              </w:rPr>
              <w:t>68.528</w:t>
            </w:r>
          </w:p>
        </w:tc>
        <w:tc>
          <w:tcPr>
            <w:tcW w:w="834" w:type="pct"/>
            <w:tcBorders>
              <w:top w:val="single" w:sz="4" w:space="0" w:color="auto"/>
              <w:bottom w:val="single" w:sz="4" w:space="0" w:color="auto"/>
            </w:tcBorders>
            <w:shd w:val="clear" w:color="auto" w:fill="8DB3E2"/>
            <w:vAlign w:val="center"/>
          </w:tcPr>
          <w:p w14:paraId="0555C4A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0B530B">
              <w:rPr>
                <w:rFonts w:ascii="Arial" w:hAnsi="Arial" w:cs="Arial"/>
                <w:spacing w:val="6"/>
                <w:sz w:val="18"/>
                <w:szCs w:val="18"/>
                <w:lang w:val="es-ES" w:eastAsia="es-ES"/>
              </w:rPr>
              <w:t>2</w:t>
            </w:r>
          </w:p>
        </w:tc>
      </w:tr>
    </w:tbl>
    <w:p w14:paraId="33CE9142" w14:textId="77777777" w:rsidR="000C509B" w:rsidRPr="00437FCF" w:rsidRDefault="000C509B" w:rsidP="000C509B">
      <w:pPr>
        <w:pStyle w:val="texto"/>
        <w:spacing w:before="240"/>
        <w:rPr>
          <w:lang w:val="es-ES"/>
        </w:rPr>
      </w:pPr>
      <w:r w:rsidRPr="00437FCF">
        <w:rPr>
          <w:lang w:val="es-ES"/>
        </w:rPr>
        <w:t>Analizada la documentación soporte de los gastos anteriores observamos que las partidas relativas a las autovías reflejan la facturación de 11 meses (enero a noviembre) junto a la de diciembre del año anterior, y la liquidación de dicho ejercicio. Así, el gasto de 201</w:t>
      </w:r>
      <w:r>
        <w:rPr>
          <w:lang w:val="es-ES"/>
        </w:rPr>
        <w:t>9</w:t>
      </w:r>
      <w:r w:rsidRPr="00437FCF">
        <w:rPr>
          <w:lang w:val="es-ES"/>
        </w:rPr>
        <w:t xml:space="preserve"> imputado a 20</w:t>
      </w:r>
      <w:r>
        <w:rPr>
          <w:lang w:val="es-ES"/>
        </w:rPr>
        <w:t>20</w:t>
      </w:r>
      <w:r w:rsidRPr="00437FCF">
        <w:rPr>
          <w:lang w:val="es-ES"/>
        </w:rPr>
        <w:t xml:space="preserve"> ascendió a </w:t>
      </w:r>
      <w:r>
        <w:rPr>
          <w:lang w:val="es-ES"/>
        </w:rPr>
        <w:t>5,52</w:t>
      </w:r>
      <w:r w:rsidRPr="00437FCF">
        <w:rPr>
          <w:lang w:val="es-ES"/>
        </w:rPr>
        <w:t xml:space="preserve"> millones, y el de 20</w:t>
      </w:r>
      <w:r>
        <w:rPr>
          <w:lang w:val="es-ES"/>
        </w:rPr>
        <w:t>20</w:t>
      </w:r>
      <w:r w:rsidRPr="00437FCF">
        <w:rPr>
          <w:lang w:val="es-ES"/>
        </w:rPr>
        <w:t xml:space="preserve"> registrado en el presupuesto de 202</w:t>
      </w:r>
      <w:r>
        <w:rPr>
          <w:lang w:val="es-ES"/>
        </w:rPr>
        <w:t>1 fue de 5,65 millones.</w:t>
      </w:r>
    </w:p>
    <w:p w14:paraId="16A74DE5" w14:textId="77777777" w:rsidR="000C509B" w:rsidRPr="00935B48" w:rsidRDefault="000C509B" w:rsidP="00136F00">
      <w:pPr>
        <w:spacing w:before="240" w:after="120"/>
        <w:ind w:firstLine="284"/>
        <w:jc w:val="left"/>
        <w:rPr>
          <w:rFonts w:ascii="Arial" w:hAnsi="Arial"/>
          <w:i/>
          <w:iCs/>
          <w:spacing w:val="10"/>
          <w:kern w:val="28"/>
          <w:sz w:val="25"/>
          <w:szCs w:val="26"/>
          <w:lang w:val="es-ES"/>
        </w:rPr>
      </w:pPr>
      <w:r w:rsidRPr="00935B48">
        <w:rPr>
          <w:rFonts w:ascii="Arial" w:hAnsi="Arial"/>
          <w:i/>
          <w:iCs/>
          <w:spacing w:val="10"/>
          <w:kern w:val="28"/>
          <w:sz w:val="25"/>
          <w:szCs w:val="26"/>
          <w:lang w:val="es-ES"/>
        </w:rPr>
        <w:t>Revisión muestra expedientes contratación</w:t>
      </w:r>
    </w:p>
    <w:p w14:paraId="2B641785" w14:textId="77777777" w:rsidR="000C509B" w:rsidRPr="00935B48" w:rsidRDefault="000C509B" w:rsidP="00E9629A">
      <w:pPr>
        <w:pStyle w:val="texto"/>
        <w:spacing w:after="240"/>
        <w:rPr>
          <w:lang w:val="es-ES"/>
        </w:rPr>
      </w:pPr>
      <w:r w:rsidRPr="00935B48">
        <w:rPr>
          <w:lang w:val="es-ES"/>
        </w:rPr>
        <w:t>Hemos fiscalizado los siguientes expedientes de contratación tramitados por la ACFN, CPEN, NILSA y la Fundación CENER-CIEMAT:</w:t>
      </w:r>
    </w:p>
    <w:tbl>
      <w:tblPr>
        <w:tblW w:w="5000" w:type="pct"/>
        <w:jc w:val="center"/>
        <w:tblBorders>
          <w:top w:val="single" w:sz="4" w:space="0" w:color="auto"/>
          <w:bottom w:val="single" w:sz="4" w:space="0" w:color="auto"/>
        </w:tblBorders>
        <w:tblLook w:val="01E0" w:firstRow="1" w:lastRow="1" w:firstColumn="1" w:lastColumn="1" w:noHBand="0" w:noVBand="0"/>
      </w:tblPr>
      <w:tblGrid>
        <w:gridCol w:w="1958"/>
        <w:gridCol w:w="917"/>
        <w:gridCol w:w="1478"/>
        <w:gridCol w:w="1479"/>
        <w:gridCol w:w="1478"/>
        <w:gridCol w:w="1479"/>
      </w:tblGrid>
      <w:tr w:rsidR="00A76F55" w:rsidRPr="001F7115" w14:paraId="3FB1D28B" w14:textId="77777777" w:rsidTr="00532F68">
        <w:trPr>
          <w:trHeight w:val="255"/>
          <w:jc w:val="center"/>
        </w:trPr>
        <w:tc>
          <w:tcPr>
            <w:tcW w:w="1958" w:type="dxa"/>
            <w:tcBorders>
              <w:top w:val="single" w:sz="4" w:space="0" w:color="auto"/>
              <w:bottom w:val="single" w:sz="4" w:space="0" w:color="auto"/>
            </w:tcBorders>
            <w:shd w:val="clear" w:color="auto" w:fill="8DB3E2"/>
            <w:vAlign w:val="center"/>
            <w:hideMark/>
          </w:tcPr>
          <w:p w14:paraId="39E70E2D" w14:textId="77777777" w:rsidR="00A76F55" w:rsidRPr="001F7115" w:rsidRDefault="00A76F55" w:rsidP="000B530B">
            <w:pPr>
              <w:keepLines/>
              <w:tabs>
                <w:tab w:val="right" w:pos="2835"/>
                <w:tab w:val="right" w:pos="3969"/>
                <w:tab w:val="right" w:pos="5103"/>
                <w:tab w:val="right" w:pos="6237"/>
                <w:tab w:val="right" w:pos="7371"/>
              </w:tabs>
              <w:spacing w:after="0"/>
              <w:ind w:right="-103" w:firstLine="0"/>
              <w:jc w:val="left"/>
              <w:rPr>
                <w:rFonts w:ascii="Arial" w:hAnsi="Arial" w:cs="Arial"/>
                <w:spacing w:val="6"/>
                <w:sz w:val="16"/>
                <w:szCs w:val="16"/>
              </w:rPr>
            </w:pPr>
            <w:r w:rsidRPr="001F7115">
              <w:rPr>
                <w:rFonts w:ascii="Arial" w:hAnsi="Arial" w:cs="Arial"/>
                <w:spacing w:val="6"/>
                <w:sz w:val="16"/>
                <w:szCs w:val="16"/>
              </w:rPr>
              <w:t>Objeto</w:t>
            </w:r>
          </w:p>
        </w:tc>
        <w:tc>
          <w:tcPr>
            <w:tcW w:w="917" w:type="dxa"/>
            <w:tcBorders>
              <w:top w:val="single" w:sz="4" w:space="0" w:color="auto"/>
              <w:bottom w:val="single" w:sz="4" w:space="0" w:color="auto"/>
            </w:tcBorders>
            <w:shd w:val="clear" w:color="auto" w:fill="8DB3E2"/>
            <w:vAlign w:val="center"/>
            <w:hideMark/>
          </w:tcPr>
          <w:p w14:paraId="7017AB69" w14:textId="77777777" w:rsidR="00A76F55" w:rsidRPr="001F7115" w:rsidRDefault="00A76F55" w:rsidP="000B530B">
            <w:pPr>
              <w:keepLines/>
              <w:tabs>
                <w:tab w:val="right" w:pos="2835"/>
                <w:tab w:val="right" w:pos="3969"/>
                <w:tab w:val="right" w:pos="5103"/>
                <w:tab w:val="right" w:pos="6237"/>
                <w:tab w:val="right" w:pos="7371"/>
              </w:tabs>
              <w:spacing w:after="0"/>
              <w:ind w:left="-242" w:right="-66" w:firstLine="0"/>
              <w:jc w:val="right"/>
              <w:rPr>
                <w:rFonts w:ascii="Arial" w:hAnsi="Arial" w:cs="Arial"/>
                <w:spacing w:val="6"/>
                <w:sz w:val="16"/>
                <w:szCs w:val="16"/>
              </w:rPr>
            </w:pPr>
            <w:r w:rsidRPr="001F7115">
              <w:rPr>
                <w:rFonts w:ascii="Arial" w:hAnsi="Arial" w:cs="Arial"/>
                <w:spacing w:val="6"/>
                <w:sz w:val="16"/>
                <w:szCs w:val="16"/>
              </w:rPr>
              <w:t>Tipo</w:t>
            </w:r>
          </w:p>
        </w:tc>
        <w:tc>
          <w:tcPr>
            <w:tcW w:w="1478" w:type="dxa"/>
            <w:tcBorders>
              <w:top w:val="single" w:sz="4" w:space="0" w:color="auto"/>
              <w:bottom w:val="single" w:sz="4" w:space="0" w:color="auto"/>
            </w:tcBorders>
            <w:shd w:val="clear" w:color="auto" w:fill="8DB3E2"/>
            <w:vAlign w:val="center"/>
            <w:hideMark/>
          </w:tcPr>
          <w:p w14:paraId="5717DDE5" w14:textId="77777777" w:rsidR="00A76F55" w:rsidRPr="001F7115" w:rsidRDefault="00A76F55" w:rsidP="000B530B">
            <w:pPr>
              <w:keepLines/>
              <w:tabs>
                <w:tab w:val="right" w:pos="2835"/>
                <w:tab w:val="right" w:pos="3969"/>
                <w:tab w:val="right" w:pos="5103"/>
                <w:tab w:val="right" w:pos="6237"/>
                <w:tab w:val="right" w:pos="7371"/>
              </w:tabs>
              <w:spacing w:after="0"/>
              <w:ind w:left="-144" w:right="-66" w:firstLine="0"/>
              <w:jc w:val="right"/>
              <w:rPr>
                <w:rFonts w:ascii="Arial" w:hAnsi="Arial" w:cs="Arial"/>
                <w:spacing w:val="6"/>
                <w:sz w:val="16"/>
                <w:szCs w:val="16"/>
              </w:rPr>
            </w:pPr>
            <w:r w:rsidRPr="001F7115">
              <w:rPr>
                <w:rFonts w:ascii="Arial" w:hAnsi="Arial" w:cs="Arial"/>
                <w:spacing w:val="6"/>
                <w:sz w:val="16"/>
                <w:szCs w:val="16"/>
              </w:rPr>
              <w:t>Procedimiento</w:t>
            </w:r>
          </w:p>
        </w:tc>
        <w:tc>
          <w:tcPr>
            <w:tcW w:w="1479" w:type="dxa"/>
            <w:tcBorders>
              <w:top w:val="single" w:sz="4" w:space="0" w:color="auto"/>
              <w:bottom w:val="single" w:sz="4" w:space="0" w:color="auto"/>
            </w:tcBorders>
            <w:shd w:val="clear" w:color="auto" w:fill="8DB3E2"/>
            <w:vAlign w:val="center"/>
          </w:tcPr>
          <w:p w14:paraId="49A872AE"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proofErr w:type="spellStart"/>
            <w:r w:rsidRPr="001F7115">
              <w:rPr>
                <w:rFonts w:ascii="Arial" w:hAnsi="Arial" w:cs="Arial"/>
                <w:spacing w:val="6"/>
                <w:sz w:val="16"/>
                <w:szCs w:val="16"/>
              </w:rPr>
              <w:t>Nº</w:t>
            </w:r>
            <w:proofErr w:type="spellEnd"/>
            <w:r w:rsidRPr="001F7115">
              <w:rPr>
                <w:rFonts w:ascii="Arial" w:hAnsi="Arial" w:cs="Arial"/>
                <w:spacing w:val="6"/>
                <w:sz w:val="16"/>
                <w:szCs w:val="16"/>
              </w:rPr>
              <w:t xml:space="preserve"> </w:t>
            </w:r>
          </w:p>
          <w:p w14:paraId="5E446AE8"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1F7115">
              <w:rPr>
                <w:rFonts w:ascii="Arial" w:hAnsi="Arial" w:cs="Arial"/>
                <w:spacing w:val="6"/>
                <w:sz w:val="16"/>
                <w:szCs w:val="16"/>
              </w:rPr>
              <w:t>licitadores</w:t>
            </w:r>
          </w:p>
        </w:tc>
        <w:tc>
          <w:tcPr>
            <w:tcW w:w="1478" w:type="dxa"/>
            <w:tcBorders>
              <w:top w:val="single" w:sz="4" w:space="0" w:color="auto"/>
              <w:bottom w:val="single" w:sz="4" w:space="0" w:color="auto"/>
            </w:tcBorders>
            <w:shd w:val="clear" w:color="auto" w:fill="8DB3E2"/>
            <w:vAlign w:val="center"/>
            <w:hideMark/>
          </w:tcPr>
          <w:p w14:paraId="01C61D21"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1F7115">
              <w:rPr>
                <w:rFonts w:ascii="Arial" w:hAnsi="Arial" w:cs="Arial"/>
                <w:spacing w:val="6"/>
                <w:sz w:val="16"/>
                <w:szCs w:val="16"/>
              </w:rPr>
              <w:t xml:space="preserve">Importe </w:t>
            </w:r>
          </w:p>
          <w:p w14:paraId="28581C1C"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1F7115">
              <w:rPr>
                <w:rFonts w:ascii="Arial" w:hAnsi="Arial" w:cs="Arial"/>
                <w:spacing w:val="6"/>
                <w:sz w:val="16"/>
                <w:szCs w:val="16"/>
              </w:rPr>
              <w:t xml:space="preserve">adjudicación </w:t>
            </w:r>
          </w:p>
        </w:tc>
        <w:tc>
          <w:tcPr>
            <w:tcW w:w="1479" w:type="dxa"/>
            <w:tcBorders>
              <w:top w:val="single" w:sz="4" w:space="0" w:color="auto"/>
              <w:bottom w:val="single" w:sz="4" w:space="0" w:color="auto"/>
            </w:tcBorders>
            <w:shd w:val="clear" w:color="auto" w:fill="8DB3E2"/>
            <w:vAlign w:val="center"/>
          </w:tcPr>
          <w:p w14:paraId="573B1C97"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1F7115">
              <w:rPr>
                <w:rFonts w:ascii="Arial" w:hAnsi="Arial" w:cs="Arial"/>
                <w:spacing w:val="6"/>
                <w:sz w:val="16"/>
                <w:szCs w:val="16"/>
              </w:rPr>
              <w:t>% Baja</w:t>
            </w:r>
          </w:p>
          <w:p w14:paraId="11C4A31A"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1F7115">
              <w:rPr>
                <w:rFonts w:ascii="Arial" w:hAnsi="Arial" w:cs="Arial"/>
                <w:spacing w:val="6"/>
                <w:sz w:val="16"/>
                <w:szCs w:val="16"/>
              </w:rPr>
              <w:t xml:space="preserve"> adjudicación </w:t>
            </w:r>
          </w:p>
        </w:tc>
      </w:tr>
      <w:tr w:rsidR="00A76F55" w:rsidRPr="001F7115" w14:paraId="412F287D" w14:textId="77777777" w:rsidTr="00532F68">
        <w:trPr>
          <w:trHeight w:val="198"/>
          <w:jc w:val="center"/>
        </w:trPr>
        <w:tc>
          <w:tcPr>
            <w:tcW w:w="1958" w:type="dxa"/>
            <w:tcBorders>
              <w:top w:val="single" w:sz="4" w:space="0" w:color="auto"/>
              <w:bottom w:val="single" w:sz="2" w:space="0" w:color="auto"/>
            </w:tcBorders>
            <w:shd w:val="clear" w:color="auto" w:fill="auto"/>
            <w:vAlign w:val="center"/>
          </w:tcPr>
          <w:p w14:paraId="23E6FDE2" w14:textId="77777777" w:rsidR="00A76F55" w:rsidRPr="001F7115" w:rsidRDefault="00A76F55" w:rsidP="001F7115">
            <w:pPr>
              <w:spacing w:after="0"/>
              <w:ind w:right="-103" w:firstLine="0"/>
              <w:jc w:val="left"/>
              <w:rPr>
                <w:rFonts w:ascii="Arial Narrow" w:hAnsi="Arial Narrow"/>
                <w:sz w:val="18"/>
                <w:szCs w:val="18"/>
              </w:rPr>
            </w:pPr>
            <w:r w:rsidRPr="001F7115">
              <w:rPr>
                <w:rFonts w:ascii="Arial Narrow" w:hAnsi="Arial Narrow"/>
                <w:sz w:val="18"/>
                <w:szCs w:val="18"/>
              </w:rPr>
              <w:t>Contratación servicio orientación profesional</w:t>
            </w:r>
          </w:p>
        </w:tc>
        <w:tc>
          <w:tcPr>
            <w:tcW w:w="917" w:type="dxa"/>
            <w:tcBorders>
              <w:top w:val="single" w:sz="4" w:space="0" w:color="auto"/>
              <w:bottom w:val="single" w:sz="2" w:space="0" w:color="auto"/>
            </w:tcBorders>
            <w:shd w:val="clear" w:color="auto" w:fill="auto"/>
            <w:vAlign w:val="center"/>
          </w:tcPr>
          <w:p w14:paraId="6FA68357" w14:textId="77777777" w:rsidR="00A76F55" w:rsidRPr="001F7115" w:rsidRDefault="00A76F55" w:rsidP="000B530B">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sz w:val="18"/>
                <w:szCs w:val="18"/>
              </w:rPr>
            </w:pPr>
            <w:r w:rsidRPr="001F7115">
              <w:rPr>
                <w:rFonts w:ascii="Arial Narrow" w:hAnsi="Arial Narrow"/>
                <w:spacing w:val="6"/>
                <w:sz w:val="18"/>
                <w:szCs w:val="18"/>
              </w:rPr>
              <w:t>Servicios</w:t>
            </w:r>
          </w:p>
        </w:tc>
        <w:tc>
          <w:tcPr>
            <w:tcW w:w="1478" w:type="dxa"/>
            <w:tcBorders>
              <w:top w:val="single" w:sz="4" w:space="0" w:color="auto"/>
              <w:bottom w:val="single" w:sz="2" w:space="0" w:color="auto"/>
            </w:tcBorders>
            <w:shd w:val="clear" w:color="auto" w:fill="auto"/>
            <w:vAlign w:val="center"/>
          </w:tcPr>
          <w:p w14:paraId="6209A24E" w14:textId="77777777" w:rsidR="00532F68"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sidRPr="001F7115">
              <w:rPr>
                <w:rFonts w:ascii="Arial Narrow" w:hAnsi="Arial Narrow"/>
                <w:spacing w:val="6"/>
                <w:sz w:val="18"/>
                <w:szCs w:val="18"/>
              </w:rPr>
              <w:t xml:space="preserve">Abierto con </w:t>
            </w:r>
          </w:p>
          <w:p w14:paraId="26A4745D" w14:textId="77777777" w:rsidR="00A76F55"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sidRPr="001F7115">
              <w:rPr>
                <w:rFonts w:ascii="Arial Narrow" w:hAnsi="Arial Narrow"/>
                <w:spacing w:val="6"/>
                <w:sz w:val="18"/>
                <w:szCs w:val="18"/>
              </w:rPr>
              <w:t>publicidad</w:t>
            </w:r>
          </w:p>
          <w:p w14:paraId="0E10C817" w14:textId="77777777" w:rsidR="00A76F55" w:rsidRPr="001F7115"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sidRPr="001F7115">
              <w:rPr>
                <w:rFonts w:ascii="Arial Narrow" w:hAnsi="Arial Narrow"/>
                <w:spacing w:val="6"/>
                <w:sz w:val="18"/>
                <w:szCs w:val="18"/>
              </w:rPr>
              <w:t xml:space="preserve"> europea</w:t>
            </w:r>
          </w:p>
        </w:tc>
        <w:tc>
          <w:tcPr>
            <w:tcW w:w="1479" w:type="dxa"/>
            <w:tcBorders>
              <w:top w:val="single" w:sz="4" w:space="0" w:color="auto"/>
              <w:bottom w:val="single" w:sz="2" w:space="0" w:color="auto"/>
            </w:tcBorders>
            <w:shd w:val="clear" w:color="auto" w:fill="auto"/>
            <w:vAlign w:val="center"/>
          </w:tcPr>
          <w:p w14:paraId="34D8C597"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 (lote 1)</w:t>
            </w:r>
          </w:p>
          <w:p w14:paraId="7B210446"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 (lote 2)</w:t>
            </w:r>
          </w:p>
          <w:p w14:paraId="3CADEA24"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2 (lote 3)</w:t>
            </w:r>
          </w:p>
        </w:tc>
        <w:tc>
          <w:tcPr>
            <w:tcW w:w="1478" w:type="dxa"/>
            <w:tcBorders>
              <w:top w:val="single" w:sz="4" w:space="0" w:color="auto"/>
              <w:bottom w:val="single" w:sz="2" w:space="0" w:color="auto"/>
            </w:tcBorders>
            <w:shd w:val="clear" w:color="auto" w:fill="auto"/>
            <w:vAlign w:val="center"/>
          </w:tcPr>
          <w:p w14:paraId="76FC3287"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1.742.757</w:t>
            </w:r>
          </w:p>
        </w:tc>
        <w:tc>
          <w:tcPr>
            <w:tcW w:w="1479" w:type="dxa"/>
            <w:tcBorders>
              <w:top w:val="single" w:sz="4" w:space="0" w:color="auto"/>
              <w:bottom w:val="single" w:sz="2" w:space="0" w:color="auto"/>
            </w:tcBorders>
            <w:shd w:val="clear" w:color="auto" w:fill="auto"/>
            <w:vAlign w:val="center"/>
          </w:tcPr>
          <w:p w14:paraId="442B61E0"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1,5 (lote 1)</w:t>
            </w:r>
          </w:p>
          <w:p w14:paraId="4F569987"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0 (lote 2)</w:t>
            </w:r>
          </w:p>
          <w:p w14:paraId="484CB100"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0 (lote 3)</w:t>
            </w:r>
          </w:p>
        </w:tc>
      </w:tr>
      <w:tr w:rsidR="00A76F55" w:rsidRPr="001F7115" w14:paraId="3567CC41" w14:textId="77777777" w:rsidTr="00532F68">
        <w:trPr>
          <w:trHeight w:val="198"/>
          <w:jc w:val="center"/>
        </w:trPr>
        <w:tc>
          <w:tcPr>
            <w:tcW w:w="1958" w:type="dxa"/>
            <w:tcBorders>
              <w:top w:val="single" w:sz="2" w:space="0" w:color="auto"/>
              <w:bottom w:val="single" w:sz="2" w:space="0" w:color="auto"/>
            </w:tcBorders>
            <w:shd w:val="clear" w:color="auto" w:fill="auto"/>
            <w:vAlign w:val="center"/>
          </w:tcPr>
          <w:p w14:paraId="493114EF" w14:textId="77777777" w:rsidR="00A76F55" w:rsidRPr="001F7115" w:rsidRDefault="00A76F55" w:rsidP="001F7115">
            <w:pPr>
              <w:spacing w:after="0"/>
              <w:ind w:right="-103" w:firstLine="0"/>
              <w:jc w:val="left"/>
              <w:rPr>
                <w:rFonts w:ascii="Arial Narrow" w:hAnsi="Arial Narrow"/>
                <w:sz w:val="18"/>
                <w:szCs w:val="18"/>
              </w:rPr>
            </w:pPr>
            <w:r w:rsidRPr="001F7115">
              <w:rPr>
                <w:rFonts w:ascii="Arial Narrow" w:hAnsi="Arial Narrow"/>
                <w:sz w:val="18"/>
                <w:szCs w:val="18"/>
              </w:rPr>
              <w:t>Servicio de limpieza oficinas sociedades públicas ACFN</w:t>
            </w:r>
          </w:p>
        </w:tc>
        <w:tc>
          <w:tcPr>
            <w:tcW w:w="917" w:type="dxa"/>
            <w:tcBorders>
              <w:top w:val="single" w:sz="2" w:space="0" w:color="auto"/>
              <w:bottom w:val="single" w:sz="2" w:space="0" w:color="auto"/>
            </w:tcBorders>
            <w:shd w:val="clear" w:color="auto" w:fill="auto"/>
            <w:vAlign w:val="center"/>
          </w:tcPr>
          <w:p w14:paraId="7AFCE046" w14:textId="77777777" w:rsidR="00A76F55" w:rsidRPr="001F7115" w:rsidRDefault="00A76F55" w:rsidP="000B530B">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sz w:val="18"/>
                <w:szCs w:val="18"/>
              </w:rPr>
            </w:pPr>
            <w:r w:rsidRPr="001F7115">
              <w:rPr>
                <w:rFonts w:ascii="Arial Narrow" w:hAnsi="Arial Narrow"/>
                <w:spacing w:val="6"/>
                <w:sz w:val="18"/>
                <w:szCs w:val="18"/>
              </w:rPr>
              <w:t>Servicios</w:t>
            </w:r>
          </w:p>
        </w:tc>
        <w:tc>
          <w:tcPr>
            <w:tcW w:w="1478" w:type="dxa"/>
            <w:tcBorders>
              <w:top w:val="single" w:sz="2" w:space="0" w:color="auto"/>
              <w:bottom w:val="single" w:sz="2" w:space="0" w:color="auto"/>
            </w:tcBorders>
            <w:shd w:val="clear" w:color="auto" w:fill="auto"/>
            <w:vAlign w:val="center"/>
          </w:tcPr>
          <w:p w14:paraId="5234DA42" w14:textId="77777777" w:rsidR="00532F68"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sidRPr="001F7115">
              <w:rPr>
                <w:rFonts w:ascii="Arial Narrow" w:hAnsi="Arial Narrow"/>
                <w:spacing w:val="6"/>
                <w:sz w:val="18"/>
                <w:szCs w:val="18"/>
              </w:rPr>
              <w:t xml:space="preserve">Abierto con </w:t>
            </w:r>
          </w:p>
          <w:p w14:paraId="50A6077E" w14:textId="77777777" w:rsidR="00A76F55" w:rsidRPr="001F7115"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sidRPr="001F7115">
              <w:rPr>
                <w:rFonts w:ascii="Arial Narrow" w:hAnsi="Arial Narrow"/>
                <w:spacing w:val="6"/>
                <w:sz w:val="18"/>
                <w:szCs w:val="18"/>
              </w:rPr>
              <w:t>publicidad europea</w:t>
            </w:r>
          </w:p>
        </w:tc>
        <w:tc>
          <w:tcPr>
            <w:tcW w:w="1479" w:type="dxa"/>
            <w:tcBorders>
              <w:top w:val="single" w:sz="2" w:space="0" w:color="auto"/>
              <w:bottom w:val="single" w:sz="2" w:space="0" w:color="auto"/>
            </w:tcBorders>
            <w:shd w:val="clear" w:color="auto" w:fill="auto"/>
            <w:vAlign w:val="center"/>
          </w:tcPr>
          <w:p w14:paraId="0C7A4DBC"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2 (lote 1)</w:t>
            </w:r>
          </w:p>
          <w:p w14:paraId="4B04DA6C"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2 (lote 2)</w:t>
            </w:r>
          </w:p>
          <w:p w14:paraId="143C32C2"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pacing w:val="6"/>
                <w:sz w:val="18"/>
                <w:szCs w:val="18"/>
              </w:rPr>
              <w:t xml:space="preserve">1 </w:t>
            </w:r>
            <w:r w:rsidRPr="001F7115">
              <w:rPr>
                <w:rFonts w:ascii="Arial Narrow" w:hAnsi="Arial Narrow"/>
                <w:spacing w:val="6"/>
                <w:sz w:val="18"/>
                <w:szCs w:val="18"/>
              </w:rPr>
              <w:t xml:space="preserve">(lote </w:t>
            </w:r>
            <w:proofErr w:type="gramStart"/>
            <w:r w:rsidRPr="001F7115">
              <w:rPr>
                <w:rFonts w:ascii="Arial Narrow" w:hAnsi="Arial Narrow"/>
                <w:spacing w:val="6"/>
                <w:sz w:val="18"/>
                <w:szCs w:val="18"/>
              </w:rPr>
              <w:t>3)*</w:t>
            </w:r>
            <w:proofErr w:type="gramEnd"/>
          </w:p>
        </w:tc>
        <w:tc>
          <w:tcPr>
            <w:tcW w:w="1478" w:type="dxa"/>
            <w:tcBorders>
              <w:top w:val="single" w:sz="2" w:space="0" w:color="auto"/>
              <w:bottom w:val="single" w:sz="2" w:space="0" w:color="auto"/>
            </w:tcBorders>
            <w:shd w:val="clear" w:color="auto" w:fill="auto"/>
            <w:vAlign w:val="center"/>
          </w:tcPr>
          <w:p w14:paraId="647407ED"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466.015</w:t>
            </w:r>
          </w:p>
        </w:tc>
        <w:tc>
          <w:tcPr>
            <w:tcW w:w="1479" w:type="dxa"/>
            <w:tcBorders>
              <w:top w:val="single" w:sz="2" w:space="0" w:color="auto"/>
              <w:bottom w:val="single" w:sz="2" w:space="0" w:color="auto"/>
            </w:tcBorders>
            <w:shd w:val="clear" w:color="auto" w:fill="auto"/>
            <w:vAlign w:val="center"/>
          </w:tcPr>
          <w:p w14:paraId="52610BED"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pacing w:val="6"/>
                <w:sz w:val="18"/>
                <w:szCs w:val="18"/>
              </w:rPr>
              <w:t>3,9</w:t>
            </w:r>
            <w:r w:rsidRPr="001F7115">
              <w:rPr>
                <w:rFonts w:ascii="Arial Narrow" w:hAnsi="Arial Narrow"/>
                <w:spacing w:val="6"/>
                <w:sz w:val="18"/>
                <w:szCs w:val="18"/>
              </w:rPr>
              <w:t xml:space="preserve"> (lote 1)</w:t>
            </w:r>
          </w:p>
          <w:p w14:paraId="70137476"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pacing w:val="6"/>
                <w:sz w:val="18"/>
                <w:szCs w:val="18"/>
              </w:rPr>
              <w:t>1</w:t>
            </w:r>
            <w:r w:rsidRPr="001F7115">
              <w:rPr>
                <w:rFonts w:ascii="Arial Narrow" w:hAnsi="Arial Narrow"/>
                <w:spacing w:val="6"/>
                <w:sz w:val="18"/>
                <w:szCs w:val="18"/>
              </w:rPr>
              <w:t xml:space="preserve"> (lote 2)</w:t>
            </w:r>
          </w:p>
        </w:tc>
      </w:tr>
      <w:tr w:rsidR="00A76F55" w:rsidRPr="001F7115" w14:paraId="0148D08D" w14:textId="77777777" w:rsidTr="00532F68">
        <w:trPr>
          <w:trHeight w:val="198"/>
          <w:jc w:val="center"/>
        </w:trPr>
        <w:tc>
          <w:tcPr>
            <w:tcW w:w="1958" w:type="dxa"/>
            <w:tcBorders>
              <w:top w:val="single" w:sz="2" w:space="0" w:color="auto"/>
              <w:bottom w:val="single" w:sz="2" w:space="0" w:color="auto"/>
            </w:tcBorders>
            <w:shd w:val="clear" w:color="auto" w:fill="auto"/>
            <w:vAlign w:val="center"/>
          </w:tcPr>
          <w:p w14:paraId="6A1396FA" w14:textId="77777777" w:rsidR="00A76F55" w:rsidRPr="001F7115" w:rsidRDefault="00A76F55" w:rsidP="001F7115">
            <w:pPr>
              <w:spacing w:after="0"/>
              <w:ind w:right="-103" w:firstLine="0"/>
              <w:jc w:val="left"/>
              <w:rPr>
                <w:rFonts w:ascii="Arial Narrow" w:hAnsi="Arial Narrow"/>
                <w:sz w:val="18"/>
                <w:szCs w:val="18"/>
              </w:rPr>
            </w:pPr>
            <w:r w:rsidRPr="001F7115">
              <w:rPr>
                <w:rFonts w:ascii="Arial Narrow" w:hAnsi="Arial Narrow"/>
                <w:sz w:val="18"/>
                <w:szCs w:val="18"/>
              </w:rPr>
              <w:t>Transporte de lodos deshidratados</w:t>
            </w:r>
          </w:p>
        </w:tc>
        <w:tc>
          <w:tcPr>
            <w:tcW w:w="917" w:type="dxa"/>
            <w:tcBorders>
              <w:top w:val="single" w:sz="2" w:space="0" w:color="auto"/>
              <w:bottom w:val="single" w:sz="2" w:space="0" w:color="auto"/>
            </w:tcBorders>
            <w:shd w:val="clear" w:color="auto" w:fill="auto"/>
            <w:vAlign w:val="center"/>
          </w:tcPr>
          <w:p w14:paraId="0C93EBF6" w14:textId="77777777" w:rsidR="00A76F55" w:rsidRPr="001F7115" w:rsidRDefault="00A76F55" w:rsidP="000B530B">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sz w:val="18"/>
                <w:szCs w:val="18"/>
              </w:rPr>
            </w:pPr>
            <w:r w:rsidRPr="001F7115">
              <w:rPr>
                <w:rFonts w:ascii="Arial Narrow" w:hAnsi="Arial Narrow"/>
                <w:spacing w:val="6"/>
                <w:sz w:val="18"/>
                <w:szCs w:val="18"/>
              </w:rPr>
              <w:t>Servicios</w:t>
            </w:r>
          </w:p>
        </w:tc>
        <w:tc>
          <w:tcPr>
            <w:tcW w:w="1478" w:type="dxa"/>
            <w:tcBorders>
              <w:top w:val="single" w:sz="2" w:space="0" w:color="auto"/>
              <w:bottom w:val="single" w:sz="2" w:space="0" w:color="auto"/>
            </w:tcBorders>
            <w:shd w:val="clear" w:color="auto" w:fill="auto"/>
            <w:vAlign w:val="center"/>
          </w:tcPr>
          <w:p w14:paraId="21CFE881" w14:textId="77777777" w:rsidR="00532F68"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sidRPr="001F7115">
              <w:rPr>
                <w:rFonts w:ascii="Arial Narrow" w:hAnsi="Arial Narrow"/>
                <w:spacing w:val="6"/>
                <w:sz w:val="18"/>
                <w:szCs w:val="18"/>
              </w:rPr>
              <w:t xml:space="preserve">Abierto con </w:t>
            </w:r>
          </w:p>
          <w:p w14:paraId="40174FD1" w14:textId="77777777" w:rsidR="00A76F55" w:rsidRPr="001F7115"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sidRPr="001F7115">
              <w:rPr>
                <w:rFonts w:ascii="Arial Narrow" w:hAnsi="Arial Narrow"/>
                <w:spacing w:val="6"/>
                <w:sz w:val="18"/>
                <w:szCs w:val="18"/>
              </w:rPr>
              <w:t>publicidad europea</w:t>
            </w:r>
          </w:p>
        </w:tc>
        <w:tc>
          <w:tcPr>
            <w:tcW w:w="1479" w:type="dxa"/>
            <w:tcBorders>
              <w:top w:val="single" w:sz="2" w:space="0" w:color="auto"/>
              <w:bottom w:val="single" w:sz="2" w:space="0" w:color="auto"/>
            </w:tcBorders>
            <w:shd w:val="clear" w:color="auto" w:fill="auto"/>
            <w:vAlign w:val="center"/>
          </w:tcPr>
          <w:p w14:paraId="595DCC2E"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2 (lote 1)</w:t>
            </w:r>
          </w:p>
          <w:p w14:paraId="7E6EF6F2"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2 (lote 2)</w:t>
            </w:r>
          </w:p>
        </w:tc>
        <w:tc>
          <w:tcPr>
            <w:tcW w:w="1478" w:type="dxa"/>
            <w:tcBorders>
              <w:top w:val="single" w:sz="2" w:space="0" w:color="auto"/>
              <w:bottom w:val="single" w:sz="2" w:space="0" w:color="auto"/>
            </w:tcBorders>
            <w:shd w:val="clear" w:color="auto" w:fill="auto"/>
            <w:vAlign w:val="center"/>
          </w:tcPr>
          <w:p w14:paraId="020493E2"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190.354</w:t>
            </w:r>
          </w:p>
        </w:tc>
        <w:tc>
          <w:tcPr>
            <w:tcW w:w="1479" w:type="dxa"/>
            <w:tcBorders>
              <w:top w:val="single" w:sz="2" w:space="0" w:color="auto"/>
              <w:bottom w:val="single" w:sz="2" w:space="0" w:color="auto"/>
            </w:tcBorders>
            <w:shd w:val="clear" w:color="auto" w:fill="auto"/>
            <w:vAlign w:val="center"/>
          </w:tcPr>
          <w:p w14:paraId="04AA0339"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16 (lote 1)</w:t>
            </w:r>
          </w:p>
          <w:p w14:paraId="094A4514"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pacing w:val="6"/>
                <w:sz w:val="18"/>
                <w:szCs w:val="18"/>
              </w:rPr>
              <w:t>21</w:t>
            </w:r>
            <w:r w:rsidRPr="001F7115">
              <w:rPr>
                <w:rFonts w:ascii="Arial Narrow" w:hAnsi="Arial Narrow"/>
                <w:spacing w:val="6"/>
                <w:sz w:val="18"/>
                <w:szCs w:val="18"/>
              </w:rPr>
              <w:t xml:space="preserve"> (lote 2)</w:t>
            </w:r>
          </w:p>
        </w:tc>
      </w:tr>
      <w:tr w:rsidR="00A76F55" w:rsidRPr="001F7115" w14:paraId="3123B812" w14:textId="77777777" w:rsidTr="00532F68">
        <w:trPr>
          <w:trHeight w:val="198"/>
          <w:jc w:val="center"/>
        </w:trPr>
        <w:tc>
          <w:tcPr>
            <w:tcW w:w="1958" w:type="dxa"/>
            <w:tcBorders>
              <w:top w:val="single" w:sz="2" w:space="0" w:color="auto"/>
              <w:bottom w:val="single" w:sz="4" w:space="0" w:color="auto"/>
            </w:tcBorders>
            <w:shd w:val="clear" w:color="auto" w:fill="auto"/>
            <w:vAlign w:val="center"/>
          </w:tcPr>
          <w:p w14:paraId="61754F98" w14:textId="77777777" w:rsidR="00A76F55" w:rsidRPr="001F7115" w:rsidRDefault="00A76F55" w:rsidP="001F7115">
            <w:pPr>
              <w:spacing w:after="0"/>
              <w:ind w:right="-103" w:firstLine="0"/>
              <w:jc w:val="left"/>
              <w:rPr>
                <w:rFonts w:ascii="Arial Narrow" w:hAnsi="Arial Narrow"/>
                <w:sz w:val="18"/>
                <w:szCs w:val="18"/>
              </w:rPr>
            </w:pPr>
            <w:r w:rsidRPr="001F7115">
              <w:rPr>
                <w:rFonts w:ascii="Arial Narrow" w:hAnsi="Arial Narrow"/>
                <w:sz w:val="18"/>
                <w:szCs w:val="18"/>
              </w:rPr>
              <w:t>Servicio de limpieza Fundación CENER-CIEMAT</w:t>
            </w:r>
          </w:p>
        </w:tc>
        <w:tc>
          <w:tcPr>
            <w:tcW w:w="917" w:type="dxa"/>
            <w:tcBorders>
              <w:top w:val="single" w:sz="2" w:space="0" w:color="auto"/>
              <w:bottom w:val="single" w:sz="4" w:space="0" w:color="auto"/>
            </w:tcBorders>
            <w:shd w:val="clear" w:color="auto" w:fill="auto"/>
            <w:vAlign w:val="center"/>
          </w:tcPr>
          <w:p w14:paraId="6C7B711F" w14:textId="77777777" w:rsidR="00A76F55" w:rsidRPr="001F7115" w:rsidRDefault="00A76F55" w:rsidP="000B530B">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sz w:val="18"/>
                <w:szCs w:val="18"/>
              </w:rPr>
            </w:pPr>
            <w:r w:rsidRPr="001F7115">
              <w:rPr>
                <w:rFonts w:ascii="Arial Narrow" w:hAnsi="Arial Narrow"/>
                <w:spacing w:val="6"/>
                <w:sz w:val="18"/>
                <w:szCs w:val="18"/>
              </w:rPr>
              <w:t>Servicios</w:t>
            </w:r>
          </w:p>
        </w:tc>
        <w:tc>
          <w:tcPr>
            <w:tcW w:w="1478" w:type="dxa"/>
            <w:tcBorders>
              <w:top w:val="single" w:sz="2" w:space="0" w:color="auto"/>
              <w:bottom w:val="single" w:sz="4" w:space="0" w:color="auto"/>
            </w:tcBorders>
            <w:shd w:val="clear" w:color="auto" w:fill="auto"/>
            <w:vAlign w:val="center"/>
          </w:tcPr>
          <w:p w14:paraId="56AF9278" w14:textId="77777777" w:rsidR="00532F68"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sidRPr="001F7115">
              <w:rPr>
                <w:rFonts w:ascii="Arial Narrow" w:hAnsi="Arial Narrow"/>
                <w:spacing w:val="6"/>
                <w:sz w:val="18"/>
                <w:szCs w:val="18"/>
              </w:rPr>
              <w:t>Abierto con</w:t>
            </w:r>
          </w:p>
          <w:p w14:paraId="2892E820" w14:textId="77777777" w:rsidR="00A76F55" w:rsidRPr="001F7115"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sidRPr="001F7115">
              <w:rPr>
                <w:rFonts w:ascii="Arial Narrow" w:hAnsi="Arial Narrow"/>
                <w:spacing w:val="6"/>
                <w:sz w:val="18"/>
                <w:szCs w:val="18"/>
              </w:rPr>
              <w:t xml:space="preserve"> publicidad europea</w:t>
            </w:r>
          </w:p>
        </w:tc>
        <w:tc>
          <w:tcPr>
            <w:tcW w:w="1479" w:type="dxa"/>
            <w:tcBorders>
              <w:top w:val="single" w:sz="2" w:space="0" w:color="auto"/>
              <w:bottom w:val="single" w:sz="4" w:space="0" w:color="auto"/>
            </w:tcBorders>
            <w:shd w:val="clear" w:color="auto" w:fill="auto"/>
            <w:vAlign w:val="center"/>
          </w:tcPr>
          <w:p w14:paraId="26DFE7FF"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4 (lote 1)</w:t>
            </w:r>
          </w:p>
          <w:p w14:paraId="76D3E957"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2 (lote 2)</w:t>
            </w:r>
          </w:p>
          <w:p w14:paraId="3AABA84A"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3 (lote 3)</w:t>
            </w:r>
          </w:p>
          <w:p w14:paraId="6663F81F"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 (lote 4)</w:t>
            </w:r>
          </w:p>
        </w:tc>
        <w:tc>
          <w:tcPr>
            <w:tcW w:w="1478" w:type="dxa"/>
            <w:tcBorders>
              <w:top w:val="single" w:sz="2" w:space="0" w:color="auto"/>
              <w:bottom w:val="single" w:sz="4" w:space="0" w:color="auto"/>
            </w:tcBorders>
            <w:shd w:val="clear" w:color="auto" w:fill="auto"/>
            <w:vAlign w:val="center"/>
          </w:tcPr>
          <w:p w14:paraId="2432A3EA"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176.654</w:t>
            </w:r>
          </w:p>
        </w:tc>
        <w:tc>
          <w:tcPr>
            <w:tcW w:w="1479" w:type="dxa"/>
            <w:tcBorders>
              <w:top w:val="single" w:sz="2" w:space="0" w:color="auto"/>
              <w:bottom w:val="single" w:sz="4" w:space="0" w:color="auto"/>
            </w:tcBorders>
            <w:shd w:val="clear" w:color="auto" w:fill="auto"/>
            <w:vAlign w:val="center"/>
          </w:tcPr>
          <w:p w14:paraId="45C71C01"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0,01 (lote 1)</w:t>
            </w:r>
          </w:p>
          <w:p w14:paraId="028A1D98"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8 (lote 2)</w:t>
            </w:r>
          </w:p>
          <w:p w14:paraId="079E11C9"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3 (lote 3)</w:t>
            </w:r>
          </w:p>
          <w:p w14:paraId="561CFD06"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0 (lote 4)</w:t>
            </w:r>
          </w:p>
        </w:tc>
      </w:tr>
      <w:tr w:rsidR="000C509B" w:rsidRPr="000B530B" w14:paraId="79D735A2" w14:textId="77777777" w:rsidTr="00A76F55">
        <w:trPr>
          <w:trHeight w:val="198"/>
          <w:jc w:val="center"/>
        </w:trPr>
        <w:tc>
          <w:tcPr>
            <w:tcW w:w="8789" w:type="dxa"/>
            <w:gridSpan w:val="6"/>
            <w:tcBorders>
              <w:top w:val="single" w:sz="4" w:space="0" w:color="auto"/>
              <w:bottom w:val="nil"/>
            </w:tcBorders>
            <w:shd w:val="clear" w:color="auto" w:fill="auto"/>
            <w:vAlign w:val="center"/>
          </w:tcPr>
          <w:p w14:paraId="4259607B" w14:textId="77777777" w:rsidR="000C509B" w:rsidRPr="000B530B" w:rsidRDefault="000C509B" w:rsidP="00D6782C">
            <w:pPr>
              <w:keepLines/>
              <w:tabs>
                <w:tab w:val="right" w:pos="2835"/>
                <w:tab w:val="right" w:pos="3969"/>
                <w:tab w:val="right" w:pos="5103"/>
                <w:tab w:val="right" w:pos="6237"/>
                <w:tab w:val="right" w:pos="7371"/>
              </w:tabs>
              <w:spacing w:before="60" w:after="0"/>
              <w:ind w:right="-57" w:firstLine="0"/>
              <w:rPr>
                <w:rFonts w:ascii="Arial Narrow" w:hAnsi="Arial Narrow"/>
                <w:spacing w:val="6"/>
                <w:szCs w:val="16"/>
              </w:rPr>
            </w:pPr>
            <w:r w:rsidRPr="000B530B">
              <w:rPr>
                <w:rFonts w:ascii="Arial Narrow" w:hAnsi="Arial Narrow"/>
                <w:szCs w:val="16"/>
              </w:rPr>
              <w:t>* El lote 3 de esta licitación queda desierto y sin adjudicar al ser excluida la oferta presentada por contravenir algunas de las especificaciones de los pliegos</w:t>
            </w:r>
            <w:r w:rsidR="00D6782C">
              <w:rPr>
                <w:rFonts w:ascii="Arial Narrow" w:hAnsi="Arial Narrow"/>
                <w:szCs w:val="16"/>
              </w:rPr>
              <w:t>.</w:t>
            </w:r>
          </w:p>
        </w:tc>
      </w:tr>
    </w:tbl>
    <w:p w14:paraId="503177B8" w14:textId="77777777" w:rsidR="006D00D6" w:rsidRDefault="000C509B" w:rsidP="006D00D6">
      <w:pPr>
        <w:pStyle w:val="texto"/>
        <w:spacing w:before="240" w:after="240"/>
      </w:pPr>
      <w:r w:rsidRPr="00935B48">
        <w:t>De la revisión de los expedientes de contrata</w:t>
      </w:r>
      <w:r w:rsidR="001B37F4">
        <w:t xml:space="preserve">ción señalados, concluimos que    en general </w:t>
      </w:r>
      <w:r w:rsidRPr="00935B48">
        <w:t>se tramitaron de conform</w:t>
      </w:r>
      <w:r w:rsidR="006D00D6">
        <w:t>idad con la normativa aplicable.</w:t>
      </w:r>
    </w:p>
    <w:p w14:paraId="14CAAF07" w14:textId="77777777" w:rsidR="00F410CF" w:rsidRDefault="00F410CF">
      <w:pPr>
        <w:spacing w:after="0"/>
        <w:ind w:firstLine="0"/>
        <w:jc w:val="left"/>
        <w:rPr>
          <w:rFonts w:ascii="Arial" w:hAnsi="Arial"/>
          <w:i/>
          <w:iCs/>
          <w:spacing w:val="10"/>
          <w:kern w:val="28"/>
          <w:sz w:val="25"/>
          <w:szCs w:val="26"/>
          <w:lang w:val="es-ES"/>
        </w:rPr>
      </w:pPr>
      <w:r>
        <w:rPr>
          <w:rFonts w:ascii="Arial" w:hAnsi="Arial"/>
          <w:i/>
          <w:iCs/>
          <w:spacing w:val="10"/>
          <w:kern w:val="28"/>
          <w:sz w:val="25"/>
          <w:szCs w:val="26"/>
          <w:lang w:val="es-ES"/>
        </w:rPr>
        <w:br w:type="page"/>
      </w:r>
    </w:p>
    <w:p w14:paraId="3EA96993" w14:textId="77777777" w:rsidR="006D00D6" w:rsidRPr="00935B48" w:rsidRDefault="006D00D6" w:rsidP="00F32A32">
      <w:pPr>
        <w:spacing w:before="120" w:after="120"/>
        <w:ind w:firstLine="284"/>
        <w:jc w:val="left"/>
        <w:rPr>
          <w:rFonts w:ascii="Arial" w:hAnsi="Arial"/>
          <w:i/>
          <w:iCs/>
          <w:spacing w:val="10"/>
          <w:kern w:val="28"/>
          <w:sz w:val="25"/>
          <w:szCs w:val="26"/>
          <w:lang w:val="es-ES"/>
        </w:rPr>
      </w:pPr>
      <w:r>
        <w:rPr>
          <w:rFonts w:ascii="Arial" w:hAnsi="Arial"/>
          <w:i/>
          <w:iCs/>
          <w:spacing w:val="10"/>
          <w:kern w:val="28"/>
          <w:sz w:val="25"/>
          <w:szCs w:val="26"/>
          <w:lang w:val="es-ES"/>
        </w:rPr>
        <w:t>Contratación</w:t>
      </w:r>
      <w:r w:rsidR="00FE79B5">
        <w:rPr>
          <w:rFonts w:ascii="Arial" w:hAnsi="Arial"/>
          <w:i/>
          <w:iCs/>
          <w:spacing w:val="10"/>
          <w:kern w:val="28"/>
          <w:sz w:val="25"/>
          <w:szCs w:val="26"/>
          <w:lang w:val="es-ES"/>
        </w:rPr>
        <w:t xml:space="preserve"> del</w:t>
      </w:r>
      <w:r>
        <w:rPr>
          <w:rFonts w:ascii="Arial" w:hAnsi="Arial"/>
          <w:i/>
          <w:iCs/>
          <w:spacing w:val="10"/>
          <w:kern w:val="28"/>
          <w:sz w:val="25"/>
          <w:szCs w:val="26"/>
          <w:lang w:val="es-ES"/>
        </w:rPr>
        <w:t xml:space="preserve"> servicio</w:t>
      </w:r>
      <w:r w:rsidR="00FE79B5">
        <w:rPr>
          <w:rFonts w:ascii="Arial" w:hAnsi="Arial"/>
          <w:i/>
          <w:iCs/>
          <w:spacing w:val="10"/>
          <w:kern w:val="28"/>
          <w:sz w:val="25"/>
          <w:szCs w:val="26"/>
          <w:lang w:val="es-ES"/>
        </w:rPr>
        <w:t xml:space="preserve"> de</w:t>
      </w:r>
      <w:r>
        <w:rPr>
          <w:rFonts w:ascii="Arial" w:hAnsi="Arial"/>
          <w:i/>
          <w:iCs/>
          <w:spacing w:val="10"/>
          <w:kern w:val="28"/>
          <w:sz w:val="25"/>
          <w:szCs w:val="26"/>
          <w:lang w:val="es-ES"/>
        </w:rPr>
        <w:t xml:space="preserve"> orientación profesional</w:t>
      </w:r>
    </w:p>
    <w:p w14:paraId="0443F191" w14:textId="77777777" w:rsidR="00F32A32" w:rsidRPr="00F32A32" w:rsidRDefault="00F32A32" w:rsidP="00E9629A">
      <w:pPr>
        <w:pStyle w:val="texto"/>
        <w:spacing w:before="120" w:after="240"/>
      </w:pPr>
      <w:r w:rsidRPr="0078147F">
        <w:t>La Junta de Portavoces del Parlamento de Navarra</w:t>
      </w:r>
      <w:r>
        <w:t xml:space="preserve"> solicitó</w:t>
      </w:r>
      <w:r w:rsidRPr="0078147F">
        <w:t xml:space="preserve"> a la Cámara de Comptos de Navarra un informe de fiscaliz</w:t>
      </w:r>
      <w:r>
        <w:t>ación sobre</w:t>
      </w:r>
      <w:r w:rsidR="00E9629A">
        <w:t xml:space="preserve"> </w:t>
      </w:r>
      <w:r w:rsidRPr="00E9629A">
        <w:t>la licitación del contrato de Servicio de Orientación Profesional</w:t>
      </w:r>
      <w:r w:rsidR="00E9629A">
        <w:t xml:space="preserve"> de la cual presentamos a continuación algunos aspectos:</w:t>
      </w:r>
      <w:r>
        <w:rPr>
          <w:i/>
          <w:sz w:val="24"/>
        </w:rPr>
        <w:t xml:space="preserve"> </w:t>
      </w:r>
    </w:p>
    <w:tbl>
      <w:tblPr>
        <w:tblW w:w="8789" w:type="dxa"/>
        <w:jc w:val="center"/>
        <w:tblBorders>
          <w:top w:val="single" w:sz="4" w:space="0" w:color="auto"/>
          <w:bottom w:val="single" w:sz="4" w:space="0" w:color="auto"/>
        </w:tblBorders>
        <w:tblLook w:val="01E0" w:firstRow="1" w:lastRow="1" w:firstColumn="1" w:lastColumn="1" w:noHBand="0" w:noVBand="0"/>
      </w:tblPr>
      <w:tblGrid>
        <w:gridCol w:w="2505"/>
        <w:gridCol w:w="976"/>
        <w:gridCol w:w="1812"/>
        <w:gridCol w:w="1254"/>
        <w:gridCol w:w="1125"/>
        <w:gridCol w:w="1117"/>
      </w:tblGrid>
      <w:tr w:rsidR="00B92774" w:rsidRPr="001F7115" w14:paraId="71EABEB8" w14:textId="77777777" w:rsidTr="00E33DD0">
        <w:trPr>
          <w:trHeight w:val="255"/>
          <w:jc w:val="center"/>
        </w:trPr>
        <w:tc>
          <w:tcPr>
            <w:tcW w:w="2552" w:type="dxa"/>
            <w:tcBorders>
              <w:top w:val="single" w:sz="4" w:space="0" w:color="auto"/>
              <w:bottom w:val="single" w:sz="4" w:space="0" w:color="auto"/>
            </w:tcBorders>
            <w:shd w:val="clear" w:color="auto" w:fill="8DB3E2"/>
            <w:vAlign w:val="center"/>
            <w:hideMark/>
          </w:tcPr>
          <w:p w14:paraId="3D96EDE4" w14:textId="77777777" w:rsidR="00B92774" w:rsidRPr="001F7115" w:rsidRDefault="00B92774" w:rsidP="00644DB9">
            <w:pPr>
              <w:keepLines/>
              <w:tabs>
                <w:tab w:val="right" w:pos="2835"/>
                <w:tab w:val="right" w:pos="3969"/>
                <w:tab w:val="right" w:pos="5103"/>
                <w:tab w:val="right" w:pos="6237"/>
                <w:tab w:val="right" w:pos="7371"/>
              </w:tabs>
              <w:spacing w:after="0"/>
              <w:ind w:right="-103" w:firstLine="0"/>
              <w:jc w:val="left"/>
              <w:rPr>
                <w:rFonts w:ascii="Arial" w:hAnsi="Arial" w:cs="Arial"/>
                <w:spacing w:val="6"/>
                <w:sz w:val="16"/>
                <w:szCs w:val="16"/>
              </w:rPr>
            </w:pPr>
            <w:r w:rsidRPr="001F7115">
              <w:rPr>
                <w:rFonts w:ascii="Arial" w:hAnsi="Arial" w:cs="Arial"/>
                <w:spacing w:val="6"/>
                <w:sz w:val="16"/>
                <w:szCs w:val="16"/>
              </w:rPr>
              <w:t>Objeto</w:t>
            </w:r>
          </w:p>
        </w:tc>
        <w:tc>
          <w:tcPr>
            <w:tcW w:w="993" w:type="dxa"/>
            <w:tcBorders>
              <w:top w:val="single" w:sz="4" w:space="0" w:color="auto"/>
              <w:bottom w:val="single" w:sz="4" w:space="0" w:color="auto"/>
            </w:tcBorders>
            <w:shd w:val="clear" w:color="auto" w:fill="8DB3E2"/>
            <w:vAlign w:val="center"/>
            <w:hideMark/>
          </w:tcPr>
          <w:p w14:paraId="62310FBB" w14:textId="77777777" w:rsidR="00B92774" w:rsidRPr="001F7115" w:rsidRDefault="00B92774" w:rsidP="00644DB9">
            <w:pPr>
              <w:keepLines/>
              <w:tabs>
                <w:tab w:val="right" w:pos="2835"/>
                <w:tab w:val="right" w:pos="3969"/>
                <w:tab w:val="right" w:pos="5103"/>
                <w:tab w:val="right" w:pos="6237"/>
                <w:tab w:val="right" w:pos="7371"/>
              </w:tabs>
              <w:spacing w:after="0"/>
              <w:ind w:left="-242" w:right="-66" w:firstLine="0"/>
              <w:jc w:val="right"/>
              <w:rPr>
                <w:rFonts w:ascii="Arial" w:hAnsi="Arial" w:cs="Arial"/>
                <w:spacing w:val="6"/>
                <w:sz w:val="16"/>
                <w:szCs w:val="16"/>
              </w:rPr>
            </w:pPr>
            <w:r w:rsidRPr="001F7115">
              <w:rPr>
                <w:rFonts w:ascii="Arial" w:hAnsi="Arial" w:cs="Arial"/>
                <w:spacing w:val="6"/>
                <w:sz w:val="16"/>
                <w:szCs w:val="16"/>
              </w:rPr>
              <w:t>Tipo</w:t>
            </w:r>
          </w:p>
        </w:tc>
        <w:tc>
          <w:tcPr>
            <w:tcW w:w="1842" w:type="dxa"/>
            <w:tcBorders>
              <w:top w:val="single" w:sz="4" w:space="0" w:color="auto"/>
              <w:bottom w:val="single" w:sz="4" w:space="0" w:color="auto"/>
            </w:tcBorders>
            <w:shd w:val="clear" w:color="auto" w:fill="8DB3E2"/>
            <w:vAlign w:val="center"/>
            <w:hideMark/>
          </w:tcPr>
          <w:p w14:paraId="0F3552DA" w14:textId="77777777" w:rsidR="00B92774" w:rsidRPr="001F7115" w:rsidRDefault="00B92774" w:rsidP="00644DB9">
            <w:pPr>
              <w:keepLines/>
              <w:tabs>
                <w:tab w:val="right" w:pos="2835"/>
                <w:tab w:val="right" w:pos="3969"/>
                <w:tab w:val="right" w:pos="5103"/>
                <w:tab w:val="right" w:pos="6237"/>
                <w:tab w:val="right" w:pos="7371"/>
              </w:tabs>
              <w:spacing w:after="0"/>
              <w:ind w:left="-144" w:right="-66" w:firstLine="0"/>
              <w:jc w:val="right"/>
              <w:rPr>
                <w:rFonts w:ascii="Arial" w:hAnsi="Arial" w:cs="Arial"/>
                <w:spacing w:val="6"/>
                <w:sz w:val="16"/>
                <w:szCs w:val="16"/>
              </w:rPr>
            </w:pPr>
            <w:r w:rsidRPr="001F7115">
              <w:rPr>
                <w:rFonts w:ascii="Arial" w:hAnsi="Arial" w:cs="Arial"/>
                <w:spacing w:val="6"/>
                <w:sz w:val="16"/>
                <w:szCs w:val="16"/>
              </w:rPr>
              <w:t>Procedimiento</w:t>
            </w:r>
          </w:p>
        </w:tc>
        <w:tc>
          <w:tcPr>
            <w:tcW w:w="1276" w:type="dxa"/>
            <w:tcBorders>
              <w:top w:val="single" w:sz="4" w:space="0" w:color="auto"/>
              <w:bottom w:val="single" w:sz="4" w:space="0" w:color="auto"/>
            </w:tcBorders>
            <w:shd w:val="clear" w:color="auto" w:fill="8DB3E2"/>
            <w:vAlign w:val="center"/>
          </w:tcPr>
          <w:p w14:paraId="0BB8277A"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proofErr w:type="spellStart"/>
            <w:r w:rsidRPr="001F7115">
              <w:rPr>
                <w:rFonts w:ascii="Arial" w:hAnsi="Arial" w:cs="Arial"/>
                <w:spacing w:val="6"/>
                <w:sz w:val="16"/>
                <w:szCs w:val="16"/>
              </w:rPr>
              <w:t>Nº</w:t>
            </w:r>
            <w:proofErr w:type="spellEnd"/>
            <w:r w:rsidRPr="001F7115">
              <w:rPr>
                <w:rFonts w:ascii="Arial" w:hAnsi="Arial" w:cs="Arial"/>
                <w:spacing w:val="6"/>
                <w:sz w:val="16"/>
                <w:szCs w:val="16"/>
              </w:rPr>
              <w:t xml:space="preserve"> </w:t>
            </w:r>
          </w:p>
          <w:p w14:paraId="32CF223A"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1F7115">
              <w:rPr>
                <w:rFonts w:ascii="Arial" w:hAnsi="Arial" w:cs="Arial"/>
                <w:spacing w:val="6"/>
                <w:sz w:val="16"/>
                <w:szCs w:val="16"/>
              </w:rPr>
              <w:t>licitadores</w:t>
            </w:r>
          </w:p>
        </w:tc>
        <w:tc>
          <w:tcPr>
            <w:tcW w:w="1134" w:type="dxa"/>
            <w:tcBorders>
              <w:top w:val="single" w:sz="4" w:space="0" w:color="auto"/>
              <w:bottom w:val="single" w:sz="4" w:space="0" w:color="auto"/>
            </w:tcBorders>
            <w:shd w:val="clear" w:color="auto" w:fill="8DB3E2"/>
            <w:vAlign w:val="center"/>
            <w:hideMark/>
          </w:tcPr>
          <w:p w14:paraId="4F60D9AB"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1F7115">
              <w:rPr>
                <w:rFonts w:ascii="Arial" w:hAnsi="Arial" w:cs="Arial"/>
                <w:spacing w:val="6"/>
                <w:sz w:val="16"/>
                <w:szCs w:val="16"/>
              </w:rPr>
              <w:t xml:space="preserve">Importe </w:t>
            </w:r>
          </w:p>
          <w:p w14:paraId="518B63B7"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1F7115">
              <w:rPr>
                <w:rFonts w:ascii="Arial" w:hAnsi="Arial" w:cs="Arial"/>
                <w:spacing w:val="6"/>
                <w:sz w:val="16"/>
                <w:szCs w:val="16"/>
              </w:rPr>
              <w:t xml:space="preserve">adjudicación </w:t>
            </w:r>
          </w:p>
        </w:tc>
        <w:tc>
          <w:tcPr>
            <w:tcW w:w="1134" w:type="dxa"/>
            <w:tcBorders>
              <w:top w:val="single" w:sz="4" w:space="0" w:color="auto"/>
              <w:bottom w:val="single" w:sz="4" w:space="0" w:color="auto"/>
            </w:tcBorders>
            <w:shd w:val="clear" w:color="auto" w:fill="8DB3E2"/>
            <w:vAlign w:val="center"/>
          </w:tcPr>
          <w:p w14:paraId="6B7D4137"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1F7115">
              <w:rPr>
                <w:rFonts w:ascii="Arial" w:hAnsi="Arial" w:cs="Arial"/>
                <w:spacing w:val="6"/>
                <w:sz w:val="16"/>
                <w:szCs w:val="16"/>
              </w:rPr>
              <w:t>% Baja</w:t>
            </w:r>
          </w:p>
          <w:p w14:paraId="3F3BBDBD"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sidRPr="001F7115">
              <w:rPr>
                <w:rFonts w:ascii="Arial" w:hAnsi="Arial" w:cs="Arial"/>
                <w:spacing w:val="6"/>
                <w:sz w:val="16"/>
                <w:szCs w:val="16"/>
              </w:rPr>
              <w:t xml:space="preserve"> adjudicación </w:t>
            </w:r>
          </w:p>
        </w:tc>
      </w:tr>
      <w:tr w:rsidR="00B92774" w:rsidRPr="001F7115" w14:paraId="1983637C" w14:textId="77777777" w:rsidTr="00E33DD0">
        <w:trPr>
          <w:trHeight w:val="198"/>
          <w:jc w:val="center"/>
        </w:trPr>
        <w:tc>
          <w:tcPr>
            <w:tcW w:w="2552" w:type="dxa"/>
            <w:tcBorders>
              <w:top w:val="single" w:sz="4" w:space="0" w:color="auto"/>
              <w:bottom w:val="single" w:sz="4" w:space="0" w:color="auto"/>
            </w:tcBorders>
            <w:shd w:val="clear" w:color="auto" w:fill="auto"/>
            <w:vAlign w:val="center"/>
          </w:tcPr>
          <w:p w14:paraId="55A3887C" w14:textId="77777777" w:rsidR="00B92774" w:rsidRPr="001F7115" w:rsidRDefault="00B92774" w:rsidP="00644DB9">
            <w:pPr>
              <w:spacing w:after="0"/>
              <w:ind w:right="-103" w:firstLine="0"/>
              <w:jc w:val="left"/>
              <w:rPr>
                <w:rFonts w:ascii="Arial Narrow" w:hAnsi="Arial Narrow"/>
                <w:sz w:val="18"/>
                <w:szCs w:val="18"/>
              </w:rPr>
            </w:pPr>
            <w:r w:rsidRPr="001F7115">
              <w:rPr>
                <w:rFonts w:ascii="Arial Narrow" w:hAnsi="Arial Narrow"/>
                <w:sz w:val="18"/>
                <w:szCs w:val="18"/>
              </w:rPr>
              <w:t>Contratación servicio orientación profesional</w:t>
            </w:r>
          </w:p>
        </w:tc>
        <w:tc>
          <w:tcPr>
            <w:tcW w:w="993" w:type="dxa"/>
            <w:tcBorders>
              <w:top w:val="single" w:sz="4" w:space="0" w:color="auto"/>
              <w:bottom w:val="single" w:sz="4" w:space="0" w:color="auto"/>
            </w:tcBorders>
            <w:shd w:val="clear" w:color="auto" w:fill="auto"/>
            <w:vAlign w:val="center"/>
          </w:tcPr>
          <w:p w14:paraId="7DB7EFC2" w14:textId="77777777" w:rsidR="00B92774" w:rsidRPr="001F7115" w:rsidRDefault="00B92774" w:rsidP="00644DB9">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sz w:val="18"/>
                <w:szCs w:val="18"/>
              </w:rPr>
            </w:pPr>
            <w:r w:rsidRPr="001F7115">
              <w:rPr>
                <w:rFonts w:ascii="Arial Narrow" w:hAnsi="Arial Narrow"/>
                <w:spacing w:val="6"/>
                <w:sz w:val="18"/>
                <w:szCs w:val="18"/>
              </w:rPr>
              <w:t>Servicios</w:t>
            </w:r>
          </w:p>
        </w:tc>
        <w:tc>
          <w:tcPr>
            <w:tcW w:w="1842" w:type="dxa"/>
            <w:tcBorders>
              <w:top w:val="single" w:sz="4" w:space="0" w:color="auto"/>
              <w:bottom w:val="single" w:sz="4" w:space="0" w:color="auto"/>
            </w:tcBorders>
            <w:shd w:val="clear" w:color="auto" w:fill="auto"/>
            <w:vAlign w:val="center"/>
          </w:tcPr>
          <w:p w14:paraId="1475E934" w14:textId="77777777" w:rsidR="00E33DD0" w:rsidRDefault="00B92774" w:rsidP="00E33DD0">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sidRPr="001F7115">
              <w:rPr>
                <w:rFonts w:ascii="Arial Narrow" w:hAnsi="Arial Narrow"/>
                <w:spacing w:val="6"/>
                <w:sz w:val="18"/>
                <w:szCs w:val="18"/>
              </w:rPr>
              <w:t xml:space="preserve">Abierto con </w:t>
            </w:r>
            <w:proofErr w:type="spellStart"/>
            <w:r w:rsidRPr="001F7115">
              <w:rPr>
                <w:rFonts w:ascii="Arial Narrow" w:hAnsi="Arial Narrow"/>
                <w:spacing w:val="6"/>
                <w:sz w:val="18"/>
                <w:szCs w:val="18"/>
              </w:rPr>
              <w:t>pu</w:t>
            </w:r>
            <w:proofErr w:type="spellEnd"/>
            <w:r w:rsidR="00E33DD0">
              <w:rPr>
                <w:rFonts w:ascii="Arial Narrow" w:hAnsi="Arial Narrow"/>
                <w:spacing w:val="6"/>
                <w:sz w:val="18"/>
                <w:szCs w:val="18"/>
              </w:rPr>
              <w:t>-</w:t>
            </w:r>
          </w:p>
          <w:p w14:paraId="0A802FF5" w14:textId="77777777" w:rsidR="00B92774" w:rsidRPr="001F7115" w:rsidRDefault="00B92774" w:rsidP="00E33DD0">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proofErr w:type="spellStart"/>
            <w:r w:rsidRPr="001F7115">
              <w:rPr>
                <w:rFonts w:ascii="Arial Narrow" w:hAnsi="Arial Narrow"/>
                <w:spacing w:val="6"/>
                <w:sz w:val="18"/>
                <w:szCs w:val="18"/>
              </w:rPr>
              <w:t>blicidad</w:t>
            </w:r>
            <w:proofErr w:type="spellEnd"/>
            <w:r w:rsidRPr="001F7115">
              <w:rPr>
                <w:rFonts w:ascii="Arial Narrow" w:hAnsi="Arial Narrow"/>
                <w:spacing w:val="6"/>
                <w:sz w:val="18"/>
                <w:szCs w:val="18"/>
              </w:rPr>
              <w:t xml:space="preserve"> europea</w:t>
            </w:r>
          </w:p>
        </w:tc>
        <w:tc>
          <w:tcPr>
            <w:tcW w:w="1276" w:type="dxa"/>
            <w:tcBorders>
              <w:top w:val="single" w:sz="4" w:space="0" w:color="auto"/>
              <w:bottom w:val="single" w:sz="4" w:space="0" w:color="auto"/>
            </w:tcBorders>
            <w:shd w:val="clear" w:color="auto" w:fill="auto"/>
            <w:vAlign w:val="center"/>
          </w:tcPr>
          <w:p w14:paraId="72BC8917"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 (lote 1)</w:t>
            </w:r>
          </w:p>
          <w:p w14:paraId="45E4354F"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 (lote 2)</w:t>
            </w:r>
          </w:p>
          <w:p w14:paraId="5EDDFE93"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2 (lote 3)</w:t>
            </w:r>
          </w:p>
        </w:tc>
        <w:tc>
          <w:tcPr>
            <w:tcW w:w="1134" w:type="dxa"/>
            <w:tcBorders>
              <w:top w:val="single" w:sz="4" w:space="0" w:color="auto"/>
              <w:bottom w:val="single" w:sz="4" w:space="0" w:color="auto"/>
            </w:tcBorders>
            <w:shd w:val="clear" w:color="auto" w:fill="auto"/>
            <w:vAlign w:val="center"/>
          </w:tcPr>
          <w:p w14:paraId="057C364E"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1.742.757</w:t>
            </w:r>
          </w:p>
        </w:tc>
        <w:tc>
          <w:tcPr>
            <w:tcW w:w="1134" w:type="dxa"/>
            <w:tcBorders>
              <w:top w:val="single" w:sz="4" w:space="0" w:color="auto"/>
              <w:bottom w:val="single" w:sz="4" w:space="0" w:color="auto"/>
            </w:tcBorders>
            <w:shd w:val="clear" w:color="auto" w:fill="auto"/>
            <w:vAlign w:val="center"/>
          </w:tcPr>
          <w:p w14:paraId="093C0D34"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1,5 (lote 1)</w:t>
            </w:r>
          </w:p>
          <w:p w14:paraId="5FD34693"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0 (lote 2)</w:t>
            </w:r>
          </w:p>
          <w:p w14:paraId="47476891"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F7115">
              <w:rPr>
                <w:rFonts w:ascii="Arial Narrow" w:hAnsi="Arial Narrow"/>
                <w:spacing w:val="6"/>
                <w:sz w:val="18"/>
                <w:szCs w:val="18"/>
              </w:rPr>
              <w:t>0 (lote 3)</w:t>
            </w:r>
          </w:p>
        </w:tc>
      </w:tr>
    </w:tbl>
    <w:p w14:paraId="608C5999" w14:textId="77777777" w:rsidR="000C509B" w:rsidRPr="00935B48" w:rsidRDefault="00644DB9" w:rsidP="000C509B">
      <w:pPr>
        <w:pStyle w:val="texto"/>
        <w:spacing w:before="240"/>
      </w:pPr>
      <w:r>
        <w:t xml:space="preserve">A </w:t>
      </w:r>
      <w:r w:rsidR="009F5687">
        <w:t>continuación,</w:t>
      </w:r>
      <w:r w:rsidR="00E9629A">
        <w:t xml:space="preserve"> señalamos </w:t>
      </w:r>
      <w:r>
        <w:t>algunos</w:t>
      </w:r>
      <w:r w:rsidR="00E9629A">
        <w:t xml:space="preserve"> aspectos</w:t>
      </w:r>
      <w:r>
        <w:t xml:space="preserve"> relacionados con la licitación y adjudicación de este contrato</w:t>
      </w:r>
      <w:r w:rsidR="00E9629A">
        <w:t>:</w:t>
      </w:r>
    </w:p>
    <w:p w14:paraId="03561C5A" w14:textId="77777777" w:rsidR="00635BD0" w:rsidRDefault="001D389A" w:rsidP="00F94CE5">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pPr>
      <w:bookmarkStart w:id="101" w:name="_Toc427311456"/>
      <w:bookmarkStart w:id="102" w:name="_Toc494270388"/>
      <w:r w:rsidRPr="00F94CE5">
        <w:rPr>
          <w:rFonts w:cs="Arial"/>
        </w:rPr>
        <w:t>Esta Cámara fiscalizó dentro del alcance de las Cuentas Generales de la ACFN</w:t>
      </w:r>
      <w:r>
        <w:t xml:space="preserve"> de 2017 </w:t>
      </w:r>
      <w:r w:rsidR="00635BD0">
        <w:t xml:space="preserve">la licitación y adjudicación de este servicio que fue realizada a través de un acuerdo marco. </w:t>
      </w:r>
      <w:r>
        <w:t xml:space="preserve">Las conclusiones del informe señalaban que la adjudicación de dos de los seis lotes </w:t>
      </w:r>
      <w:r w:rsidRPr="001D389A">
        <w:t>podría realizar</w:t>
      </w:r>
      <w:r>
        <w:t>se</w:t>
      </w:r>
      <w:r w:rsidRPr="001D389A">
        <w:t xml:space="preserve"> en función de la especificidad y características del colectivo que se pretendiera atender</w:t>
      </w:r>
      <w:r w:rsidR="004D185F">
        <w:t>,</w:t>
      </w:r>
      <w:r>
        <w:t xml:space="preserve"> independientemente de la puntuación obtenida</w:t>
      </w:r>
      <w:r w:rsidR="006C4BCB">
        <w:t>.</w:t>
      </w:r>
      <w:r w:rsidRPr="001D389A">
        <w:t xml:space="preserve"> </w:t>
      </w:r>
      <w:r w:rsidR="006C4BCB">
        <w:t>A</w:t>
      </w:r>
      <w:r>
        <w:t xml:space="preserve">l respecto, </w:t>
      </w:r>
      <w:r w:rsidRPr="001D389A">
        <w:t>esta Cá</w:t>
      </w:r>
      <w:r>
        <w:t>mara opinó</w:t>
      </w:r>
      <w:r w:rsidRPr="001D389A">
        <w:t xml:space="preserve"> que </w:t>
      </w:r>
      <w:r>
        <w:t>esta</w:t>
      </w:r>
      <w:r w:rsidRPr="001D389A">
        <w:t xml:space="preserve"> posibilidad contemplada en los pliegos </w:t>
      </w:r>
      <w:r>
        <w:t>contravenía</w:t>
      </w:r>
      <w:r w:rsidRPr="001D389A">
        <w:t xml:space="preserve"> los principios básicos de contratación de tratamiento igualitario y no discriminatorio. </w:t>
      </w:r>
    </w:p>
    <w:p w14:paraId="198A4D0A" w14:textId="77777777" w:rsidR="001D389A" w:rsidRDefault="001D389A" w:rsidP="00635BD0">
      <w:pPr>
        <w:pStyle w:val="texto"/>
      </w:pPr>
      <w:r>
        <w:t>En</w:t>
      </w:r>
      <w:r w:rsidR="00635BD0" w:rsidRPr="00635BD0">
        <w:t xml:space="preserve"> marzo de 2018, el Departamento de Derechos Sociales decidió dejar sin vigencia este acuerdo marco y se celebró uno nuevo en abril de 2018</w:t>
      </w:r>
      <w:r w:rsidR="004D185F">
        <w:t>. E</w:t>
      </w:r>
      <w:r w:rsidR="00635BD0" w:rsidRPr="00635BD0">
        <w:t xml:space="preserve">ste </w:t>
      </w:r>
      <w:r>
        <w:t>nuevo acuerdo, si bien introdujo</w:t>
      </w:r>
      <w:r w:rsidR="00635BD0" w:rsidRPr="00635BD0">
        <w:t xml:space="preserve"> algunas mejoras, sigu</w:t>
      </w:r>
      <w:r>
        <w:t>ió</w:t>
      </w:r>
      <w:r w:rsidR="00635BD0" w:rsidRPr="00635BD0">
        <w:t xml:space="preserve"> manteniendo</w:t>
      </w:r>
      <w:r>
        <w:t xml:space="preserve"> esa posibilidad de adjudicación en función de la especificidad del colectivo sin tener en cuenta la puntuación obtenida</w:t>
      </w:r>
      <w:r w:rsidR="00635BD0" w:rsidRPr="00635BD0">
        <w:t xml:space="preserve">. </w:t>
      </w:r>
    </w:p>
    <w:p w14:paraId="69BA2FC7" w14:textId="77777777" w:rsidR="00635BD0" w:rsidRDefault="001D389A" w:rsidP="00635BD0">
      <w:pPr>
        <w:pStyle w:val="texto"/>
      </w:pPr>
      <w:r>
        <w:t>Al respecto, esta Cámara recomendó d</w:t>
      </w:r>
      <w:r w:rsidR="00635BD0" w:rsidRPr="00635BD0">
        <w:t xml:space="preserve">efinir claramente los criterios de adjudicación en los pliegos y respetar las puntuaciones obtenidas en aplicación de </w:t>
      </w:r>
      <w:proofErr w:type="gramStart"/>
      <w:r w:rsidR="00635BD0" w:rsidRPr="00635BD0">
        <w:t>los mismos</w:t>
      </w:r>
      <w:proofErr w:type="gramEnd"/>
      <w:r w:rsidR="00635BD0" w:rsidRPr="00635BD0">
        <w:t xml:space="preserve"> para adjudicar los contratos correspondientes a l</w:t>
      </w:r>
      <w:r>
        <w:t>os acuerdos marco que se celebrara</w:t>
      </w:r>
      <w:r w:rsidR="00635BD0" w:rsidRPr="00635BD0">
        <w:t>n respetando todos los principios rectores d</w:t>
      </w:r>
      <w:r>
        <w:t>e la normativa de contratación.</w:t>
      </w:r>
    </w:p>
    <w:p w14:paraId="26C7D982" w14:textId="77777777" w:rsidR="001D389A" w:rsidRDefault="001D389A" w:rsidP="00635BD0">
      <w:pPr>
        <w:pStyle w:val="texto"/>
      </w:pPr>
      <w:r>
        <w:t xml:space="preserve">Hemos constatado que en esta nueva adjudicación realizada se ha implantado la recomendación anterior y los pliegos ya no recogen la posibilidad de adjudicar ningún lote </w:t>
      </w:r>
      <w:r w:rsidR="00913B24">
        <w:t>en función de la especificidad del colectivo que se pretende atender. Además, hemos verificado que en todos los casos los lotes se han adjudicado a la oferta que ha obtenido una mayor puntuación.</w:t>
      </w:r>
    </w:p>
    <w:p w14:paraId="5BF01F80" w14:textId="77777777" w:rsidR="00644DB9" w:rsidRDefault="00E9629A" w:rsidP="00635BD0">
      <w:pPr>
        <w:pStyle w:val="texto"/>
        <w:numPr>
          <w:ilvl w:val="0"/>
          <w:numId w:val="7"/>
        </w:numPr>
        <w:tabs>
          <w:tab w:val="clear" w:pos="2835"/>
          <w:tab w:val="clear" w:pos="3969"/>
          <w:tab w:val="clear" w:pos="5103"/>
          <w:tab w:val="clear" w:pos="6237"/>
          <w:tab w:val="clear" w:pos="7371"/>
          <w:tab w:val="left" w:pos="480"/>
          <w:tab w:val="num" w:pos="584"/>
          <w:tab w:val="num" w:pos="720"/>
          <w:tab w:val="num" w:pos="1320"/>
          <w:tab w:val="num" w:pos="1948"/>
          <w:tab w:val="num" w:pos="2062"/>
        </w:tabs>
        <w:autoSpaceDE w:val="0"/>
        <w:autoSpaceDN w:val="0"/>
        <w:adjustRightInd w:val="0"/>
        <w:ind w:left="0" w:firstLine="284"/>
      </w:pPr>
      <w:r>
        <w:t>E</w:t>
      </w:r>
      <w:r w:rsidR="000C509B" w:rsidRPr="00244BA9">
        <w:t xml:space="preserve">n agosto de 2020 se presentó un recurso de alzada frente a la convocatoria de licitación en el que se solicitaba la </w:t>
      </w:r>
      <w:r w:rsidR="00FF4C41">
        <w:t xml:space="preserve">anulación y </w:t>
      </w:r>
      <w:r w:rsidR="000C509B" w:rsidRPr="00244BA9">
        <w:t xml:space="preserve">suspensión de la tramitación de la licitación alegando </w:t>
      </w:r>
      <w:r w:rsidR="00FF4C41">
        <w:t xml:space="preserve">los siguientes </w:t>
      </w:r>
      <w:r w:rsidR="000C509B" w:rsidRPr="00244BA9">
        <w:t xml:space="preserve">motivos: haber fijado un precio que no se corresponde con el valor de mercado </w:t>
      </w:r>
      <w:r w:rsidR="000C509B">
        <w:t>de este servicio</w:t>
      </w:r>
      <w:r w:rsidR="000C509B" w:rsidRPr="00244BA9">
        <w:t>; haber eliminado la posibilidad de que trabajadores autónomos puedan desarrollar el puesto de orientador del servicio a cargo de las entidades adjudicatarias;</w:t>
      </w:r>
      <w:r w:rsidR="00FF4C41">
        <w:t xml:space="preserve"> </w:t>
      </w:r>
      <w:r w:rsidR="000C509B" w:rsidRPr="00244BA9">
        <w:t xml:space="preserve">y por haber incumplido la normativa relativa a la información que debían facilitar respecto </w:t>
      </w:r>
      <w:r w:rsidR="00FF4C41">
        <w:t xml:space="preserve">de los trabajadores subrogados, solicitando además </w:t>
      </w:r>
      <w:r w:rsidR="00FF4C41" w:rsidRPr="00FF4C41">
        <w:t>limitar la antigüedad de los contratos a subrogar desde la suscripción del Acuerdo Marco de 2017</w:t>
      </w:r>
      <w:r w:rsidR="00FF4C41">
        <w:t>.</w:t>
      </w:r>
    </w:p>
    <w:p w14:paraId="25F55216" w14:textId="77777777" w:rsidR="00644DB9" w:rsidRDefault="00FF4C41" w:rsidP="00E15F5C">
      <w:pPr>
        <w:pStyle w:val="texto"/>
        <w:numPr>
          <w:ilvl w:val="0"/>
          <w:numId w:val="7"/>
        </w:numPr>
        <w:tabs>
          <w:tab w:val="clear" w:pos="2835"/>
          <w:tab w:val="clear" w:pos="3969"/>
          <w:tab w:val="clear" w:pos="5103"/>
          <w:tab w:val="clear" w:pos="6237"/>
          <w:tab w:val="clear" w:pos="7371"/>
          <w:tab w:val="left" w:pos="480"/>
          <w:tab w:val="num" w:pos="584"/>
          <w:tab w:val="num" w:pos="720"/>
          <w:tab w:val="num" w:pos="1320"/>
          <w:tab w:val="num" w:pos="1948"/>
          <w:tab w:val="num" w:pos="2062"/>
        </w:tabs>
        <w:autoSpaceDE w:val="0"/>
        <w:autoSpaceDN w:val="0"/>
        <w:adjustRightInd w:val="0"/>
        <w:ind w:left="0" w:firstLine="284"/>
      </w:pPr>
      <w:r>
        <w:t xml:space="preserve">La </w:t>
      </w:r>
      <w:proofErr w:type="gramStart"/>
      <w:r>
        <w:t>Consejera</w:t>
      </w:r>
      <w:proofErr w:type="gramEnd"/>
      <w:r>
        <w:t xml:space="preserve"> de</w:t>
      </w:r>
      <w:r w:rsidR="000C509B" w:rsidRPr="00373DD6">
        <w:t>l Departamento de Derechos Sociales denegó la suspensión y desestimó el recurso continuando con el procedimiento de adjudicaci</w:t>
      </w:r>
      <w:r>
        <w:t>ón. La adjudicación se produjo e</w:t>
      </w:r>
      <w:r w:rsidR="000C509B" w:rsidRPr="00373DD6">
        <w:t xml:space="preserve">n </w:t>
      </w:r>
      <w:r w:rsidR="000C509B">
        <w:t>octubre de 2020 sin que se interpusiera ningún recurso al respecto.</w:t>
      </w:r>
    </w:p>
    <w:p w14:paraId="4F5ACEA3" w14:textId="77777777" w:rsidR="00FF4C41" w:rsidRDefault="000C509B" w:rsidP="00E15F5C">
      <w:pPr>
        <w:pStyle w:val="texto"/>
        <w:numPr>
          <w:ilvl w:val="0"/>
          <w:numId w:val="7"/>
        </w:numPr>
        <w:tabs>
          <w:tab w:val="clear" w:pos="2835"/>
          <w:tab w:val="clear" w:pos="3969"/>
          <w:tab w:val="clear" w:pos="5103"/>
          <w:tab w:val="clear" w:pos="6237"/>
          <w:tab w:val="clear" w:pos="7371"/>
          <w:tab w:val="left" w:pos="480"/>
          <w:tab w:val="num" w:pos="584"/>
          <w:tab w:val="num" w:pos="720"/>
          <w:tab w:val="num" w:pos="1320"/>
          <w:tab w:val="num" w:pos="1948"/>
          <w:tab w:val="num" w:pos="2062"/>
        </w:tabs>
        <w:autoSpaceDE w:val="0"/>
        <w:autoSpaceDN w:val="0"/>
        <w:adjustRightInd w:val="0"/>
        <w:ind w:left="0" w:firstLine="284"/>
      </w:pPr>
      <w:r>
        <w:t xml:space="preserve">En </w:t>
      </w:r>
      <w:r w:rsidR="00FF4C41">
        <w:t>diciembre de 2020</w:t>
      </w:r>
      <w:r>
        <w:t xml:space="preserve"> se recurrió ante el juzgado </w:t>
      </w:r>
      <w:r w:rsidRPr="00373DD6">
        <w:t>contencioso-administrativo</w:t>
      </w:r>
      <w:r>
        <w:t xml:space="preserve"> la </w:t>
      </w:r>
      <w:r w:rsidR="00FF4C41">
        <w:t>desestimación del recurso de alzada</w:t>
      </w:r>
      <w:r w:rsidR="008E14FD">
        <w:t xml:space="preserve"> alegando defectos en la notificación de </w:t>
      </w:r>
      <w:proofErr w:type="gramStart"/>
      <w:r w:rsidR="008E14FD">
        <w:t>la misma</w:t>
      </w:r>
      <w:proofErr w:type="gramEnd"/>
      <w:r>
        <w:t>. Este tribunal declaró inadmisible el recurso</w:t>
      </w:r>
      <w:r w:rsidRPr="00373DD6">
        <w:t xml:space="preserve"> por haber caducado el plazo para interponerlo.</w:t>
      </w:r>
    </w:p>
    <w:p w14:paraId="69B62957" w14:textId="77777777" w:rsidR="00F375B4" w:rsidRDefault="00644DB9" w:rsidP="00F375B4">
      <w:pPr>
        <w:pStyle w:val="texto"/>
        <w:spacing w:before="120"/>
      </w:pPr>
      <w:r>
        <w:t xml:space="preserve">Del análisis del expediente de adjudicación de este contrato </w:t>
      </w:r>
      <w:r w:rsidR="00F375B4">
        <w:t xml:space="preserve">podemos concluir que se realizó </w:t>
      </w:r>
      <w:proofErr w:type="gramStart"/>
      <w:r w:rsidR="00F375B4">
        <w:t>de acuerdo a</w:t>
      </w:r>
      <w:proofErr w:type="gramEnd"/>
      <w:r w:rsidR="00F375B4">
        <w:t xml:space="preserve"> la normativa aplicable.</w:t>
      </w:r>
    </w:p>
    <w:p w14:paraId="0C5CDE8D" w14:textId="77777777" w:rsidR="000C509B" w:rsidRPr="00820EE1" w:rsidRDefault="00820EE1" w:rsidP="00820EE1">
      <w:pPr>
        <w:pStyle w:val="texto"/>
        <w:tabs>
          <w:tab w:val="clear" w:pos="2835"/>
          <w:tab w:val="clear" w:pos="3969"/>
          <w:tab w:val="clear" w:pos="5103"/>
          <w:tab w:val="clear" w:pos="6237"/>
          <w:tab w:val="clear" w:pos="7371"/>
        </w:tabs>
      </w:pPr>
      <w:bookmarkStart w:id="103" w:name="_Toc525907444"/>
      <w:r w:rsidRPr="00820EE1">
        <w:rPr>
          <w:i/>
        </w:rPr>
        <w:t xml:space="preserve">Recomendamos </w:t>
      </w:r>
      <w:r>
        <w:rPr>
          <w:i/>
        </w:rPr>
        <w:t>f</w:t>
      </w:r>
      <w:r w:rsidR="000C509B" w:rsidRPr="00820EE1">
        <w:rPr>
          <w:rFonts w:cs="Arial"/>
          <w:i/>
        </w:rPr>
        <w:t>ormalizar todos los expedientes de contratación tramitados</w:t>
      </w:r>
      <w:r w:rsidR="000C509B" w:rsidRPr="00CA31EB">
        <w:rPr>
          <w:rFonts w:cs="Arial"/>
          <w:i/>
        </w:rPr>
        <w:t xml:space="preserve"> por emergencia y publicarlos en el Portal de Contratación.</w:t>
      </w:r>
    </w:p>
    <w:p w14:paraId="61D288EF" w14:textId="77777777" w:rsidR="000C509B" w:rsidRPr="00406176" w:rsidRDefault="000C509B" w:rsidP="000C509B">
      <w:pPr>
        <w:pStyle w:val="atitulo2"/>
        <w:spacing w:before="240" w:after="200"/>
        <w:rPr>
          <w:color w:val="auto"/>
        </w:rPr>
      </w:pPr>
      <w:bookmarkStart w:id="104" w:name="_Toc52267373"/>
      <w:bookmarkStart w:id="105" w:name="_Toc88652697"/>
      <w:r w:rsidRPr="00406176">
        <w:rPr>
          <w:color w:val="auto"/>
        </w:rPr>
        <w:t>VI.7. Gastos de transferencias corrientes y de capital</w:t>
      </w:r>
      <w:bookmarkEnd w:id="101"/>
      <w:bookmarkEnd w:id="102"/>
      <w:bookmarkEnd w:id="103"/>
      <w:bookmarkEnd w:id="104"/>
      <w:bookmarkEnd w:id="105"/>
    </w:p>
    <w:p w14:paraId="64DC1E20" w14:textId="77777777" w:rsidR="000C509B" w:rsidRPr="00B01865" w:rsidRDefault="000C509B" w:rsidP="000C509B">
      <w:pPr>
        <w:tabs>
          <w:tab w:val="center" w:pos="2835"/>
          <w:tab w:val="center" w:pos="3969"/>
          <w:tab w:val="center" w:pos="5103"/>
          <w:tab w:val="center" w:pos="6237"/>
          <w:tab w:val="center" w:pos="7371"/>
        </w:tabs>
        <w:spacing w:before="240" w:after="120"/>
        <w:ind w:firstLine="284"/>
        <w:rPr>
          <w:rFonts w:ascii="Arial" w:hAnsi="Arial" w:cs="Arial"/>
          <w:i/>
          <w:spacing w:val="6"/>
          <w:sz w:val="25"/>
          <w:szCs w:val="25"/>
          <w:lang w:val="es-ES"/>
        </w:rPr>
      </w:pPr>
      <w:r w:rsidRPr="00B01865">
        <w:rPr>
          <w:rFonts w:ascii="Arial" w:hAnsi="Arial" w:cs="Arial"/>
          <w:i/>
          <w:spacing w:val="6"/>
          <w:sz w:val="25"/>
          <w:szCs w:val="25"/>
          <w:lang w:val="es-ES"/>
        </w:rPr>
        <w:t>Transferencias corrientes</w:t>
      </w:r>
    </w:p>
    <w:p w14:paraId="6B7CA1A4" w14:textId="77777777" w:rsidR="000C509B" w:rsidRPr="00B01865" w:rsidRDefault="000C509B" w:rsidP="000C509B">
      <w:pPr>
        <w:pStyle w:val="texto"/>
        <w:spacing w:after="120"/>
        <w:rPr>
          <w:lang w:val="es-ES"/>
        </w:rPr>
      </w:pPr>
      <w:r w:rsidRPr="00B01865">
        <w:rPr>
          <w:lang w:val="es-ES"/>
        </w:rPr>
        <w:t>Las transferencias corrientes concedidas en 20</w:t>
      </w:r>
      <w:r>
        <w:rPr>
          <w:lang w:val="es-ES"/>
        </w:rPr>
        <w:t>20</w:t>
      </w:r>
      <w:r w:rsidRPr="00B01865">
        <w:rPr>
          <w:lang w:val="es-ES"/>
        </w:rPr>
        <w:t xml:space="preserve"> ascendieron a </w:t>
      </w:r>
      <w:r>
        <w:rPr>
          <w:lang w:val="es-ES"/>
        </w:rPr>
        <w:t>1.679,71</w:t>
      </w:r>
      <w:r w:rsidRPr="00B01865">
        <w:rPr>
          <w:lang w:val="es-ES"/>
        </w:rPr>
        <w:t xml:space="preserve"> millones y supusieron el </w:t>
      </w:r>
      <w:r>
        <w:rPr>
          <w:lang w:val="es-ES"/>
        </w:rPr>
        <w:t>37</w:t>
      </w:r>
      <w:r w:rsidRPr="00B01865">
        <w:rPr>
          <w:lang w:val="es-ES"/>
        </w:rPr>
        <w:t xml:space="preserve"> por ciento del total de obligaciones reconocidas. Estos gastos </w:t>
      </w:r>
      <w:r>
        <w:rPr>
          <w:lang w:val="es-ES"/>
        </w:rPr>
        <w:t>aumentaron</w:t>
      </w:r>
      <w:r w:rsidRPr="00B01865">
        <w:rPr>
          <w:lang w:val="es-ES"/>
        </w:rPr>
        <w:t xml:space="preserve"> un </w:t>
      </w:r>
      <w:r>
        <w:rPr>
          <w:lang w:val="es-ES"/>
        </w:rPr>
        <w:t>seis</w:t>
      </w:r>
      <w:r w:rsidRPr="00B01865">
        <w:rPr>
          <w:lang w:val="es-ES"/>
        </w:rPr>
        <w:t xml:space="preserve"> por ciento respecto a los de 201</w:t>
      </w:r>
      <w:r>
        <w:rPr>
          <w:lang w:val="es-ES"/>
        </w:rPr>
        <w:t>9</w:t>
      </w:r>
      <w:r w:rsidRPr="00B01865">
        <w:rPr>
          <w:lang w:val="es-ES"/>
        </w:rPr>
        <w:t xml:space="preserve"> tal y como se muestra a continuación: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1682"/>
        <w:gridCol w:w="1543"/>
        <w:gridCol w:w="1440"/>
      </w:tblGrid>
      <w:tr w:rsidR="000C509B" w:rsidRPr="000B530B" w14:paraId="0FC85819" w14:textId="77777777" w:rsidTr="001F7115">
        <w:trPr>
          <w:trHeight w:val="198"/>
        </w:trPr>
        <w:tc>
          <w:tcPr>
            <w:tcW w:w="5000" w:type="pct"/>
            <w:gridSpan w:val="4"/>
            <w:tcBorders>
              <w:bottom w:val="single" w:sz="2" w:space="0" w:color="auto"/>
            </w:tcBorders>
            <w:shd w:val="clear" w:color="auto" w:fill="auto"/>
            <w:vAlign w:val="center"/>
          </w:tcPr>
          <w:p w14:paraId="2751FFA0"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Narrow" w:hAnsi="Arial Narrow" w:cs="Arial"/>
                <w:spacing w:val="6"/>
                <w:szCs w:val="17"/>
                <w:lang w:val="es-ES"/>
              </w:rPr>
            </w:pPr>
            <w:r w:rsidRPr="000B530B">
              <w:rPr>
                <w:rFonts w:ascii="Arial Narrow" w:hAnsi="Arial Narrow" w:cs="Arial"/>
                <w:spacing w:val="6"/>
                <w:szCs w:val="17"/>
                <w:lang w:val="es-ES"/>
              </w:rPr>
              <w:t>(en miles)</w:t>
            </w:r>
          </w:p>
        </w:tc>
      </w:tr>
      <w:tr w:rsidR="000B530B" w:rsidRPr="00B01865" w14:paraId="3F9DCE38" w14:textId="77777777" w:rsidTr="000B530B">
        <w:trPr>
          <w:trHeight w:val="255"/>
        </w:trPr>
        <w:tc>
          <w:tcPr>
            <w:tcW w:w="2346" w:type="pct"/>
            <w:tcBorders>
              <w:top w:val="single" w:sz="4" w:space="0" w:color="auto"/>
              <w:bottom w:val="single" w:sz="4" w:space="0" w:color="auto"/>
            </w:tcBorders>
            <w:shd w:val="clear" w:color="auto" w:fill="8DB3E2"/>
            <w:vAlign w:val="center"/>
          </w:tcPr>
          <w:p w14:paraId="13E868B0" w14:textId="77777777" w:rsidR="000C509B" w:rsidRPr="000B530B" w:rsidRDefault="000C509B" w:rsidP="000B530B">
            <w:pPr>
              <w:tabs>
                <w:tab w:val="center" w:pos="2835"/>
                <w:tab w:val="center" w:pos="3969"/>
                <w:tab w:val="center" w:pos="5103"/>
                <w:tab w:val="center" w:pos="6237"/>
                <w:tab w:val="center" w:pos="7371"/>
              </w:tabs>
              <w:spacing w:after="0"/>
              <w:ind w:firstLine="0"/>
              <w:jc w:val="left"/>
              <w:rPr>
                <w:rFonts w:ascii="Arial" w:hAnsi="Arial" w:cs="Arial"/>
                <w:spacing w:val="6"/>
                <w:sz w:val="18"/>
                <w:szCs w:val="18"/>
                <w:lang w:val="es-ES"/>
              </w:rPr>
            </w:pPr>
            <w:r w:rsidRPr="000B530B">
              <w:rPr>
                <w:rFonts w:ascii="Arial" w:hAnsi="Arial" w:cs="Arial"/>
                <w:spacing w:val="6"/>
                <w:sz w:val="18"/>
                <w:szCs w:val="18"/>
                <w:lang w:val="es-ES"/>
              </w:rPr>
              <w:t>Transferencias corrientes</w:t>
            </w:r>
          </w:p>
        </w:tc>
        <w:tc>
          <w:tcPr>
            <w:tcW w:w="957" w:type="pct"/>
            <w:tcBorders>
              <w:top w:val="single" w:sz="4" w:space="0" w:color="auto"/>
              <w:bottom w:val="single" w:sz="4" w:space="0" w:color="auto"/>
            </w:tcBorders>
            <w:shd w:val="clear" w:color="auto" w:fill="8DB3E2"/>
            <w:vAlign w:val="center"/>
          </w:tcPr>
          <w:p w14:paraId="5604E4DA" w14:textId="77777777" w:rsidR="000C509B" w:rsidRPr="000B530B" w:rsidRDefault="000C509B" w:rsidP="003F5518">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0B530B">
              <w:rPr>
                <w:rFonts w:ascii="Arial" w:hAnsi="Arial" w:cs="Arial"/>
                <w:spacing w:val="6"/>
                <w:sz w:val="18"/>
                <w:szCs w:val="18"/>
                <w:lang w:val="es-ES"/>
              </w:rPr>
              <w:t>2019</w:t>
            </w:r>
          </w:p>
        </w:tc>
        <w:tc>
          <w:tcPr>
            <w:tcW w:w="878" w:type="pct"/>
            <w:tcBorders>
              <w:top w:val="single" w:sz="4" w:space="0" w:color="auto"/>
              <w:bottom w:val="single" w:sz="4" w:space="0" w:color="auto"/>
            </w:tcBorders>
            <w:shd w:val="clear" w:color="auto" w:fill="8DB3E2"/>
            <w:vAlign w:val="center"/>
          </w:tcPr>
          <w:p w14:paraId="14CC72E3" w14:textId="77777777" w:rsidR="000C509B" w:rsidRPr="000B530B" w:rsidRDefault="000C509B" w:rsidP="003F5518">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0B530B">
              <w:rPr>
                <w:rFonts w:ascii="Arial" w:hAnsi="Arial" w:cs="Arial"/>
                <w:spacing w:val="6"/>
                <w:sz w:val="18"/>
                <w:szCs w:val="18"/>
                <w:lang w:val="es-ES"/>
              </w:rPr>
              <w:t>2020</w:t>
            </w:r>
          </w:p>
        </w:tc>
        <w:tc>
          <w:tcPr>
            <w:tcW w:w="819" w:type="pct"/>
            <w:tcBorders>
              <w:top w:val="single" w:sz="4" w:space="0" w:color="auto"/>
              <w:bottom w:val="single" w:sz="4" w:space="0" w:color="auto"/>
            </w:tcBorders>
            <w:shd w:val="clear" w:color="auto" w:fill="8DB3E2"/>
            <w:vAlign w:val="center"/>
          </w:tcPr>
          <w:p w14:paraId="02603354" w14:textId="77777777" w:rsidR="000C509B" w:rsidRPr="000B530B" w:rsidRDefault="000C509B" w:rsidP="003F5518">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0B530B">
              <w:rPr>
                <w:rFonts w:ascii="Arial" w:hAnsi="Arial" w:cs="Arial"/>
                <w:spacing w:val="6"/>
                <w:sz w:val="18"/>
                <w:szCs w:val="18"/>
                <w:lang w:val="es-ES"/>
              </w:rPr>
              <w:t>% Variación 2020/2019</w:t>
            </w:r>
          </w:p>
        </w:tc>
      </w:tr>
      <w:tr w:rsidR="000B530B" w:rsidRPr="000B530B" w14:paraId="30517ADE" w14:textId="77777777" w:rsidTr="00B9767A">
        <w:trPr>
          <w:trHeight w:val="198"/>
        </w:trPr>
        <w:tc>
          <w:tcPr>
            <w:tcW w:w="2346" w:type="pct"/>
            <w:tcBorders>
              <w:top w:val="single" w:sz="4" w:space="0" w:color="auto"/>
              <w:bottom w:val="single" w:sz="2" w:space="0" w:color="auto"/>
            </w:tcBorders>
            <w:shd w:val="clear" w:color="auto" w:fill="auto"/>
            <w:vAlign w:val="center"/>
          </w:tcPr>
          <w:p w14:paraId="23FD16BC" w14:textId="77777777" w:rsidR="000C509B" w:rsidRPr="000B530B" w:rsidRDefault="000C509B" w:rsidP="001F7115">
            <w:pPr>
              <w:spacing w:after="0"/>
              <w:ind w:firstLine="0"/>
              <w:contextualSpacing/>
              <w:jc w:val="left"/>
              <w:rPr>
                <w:rFonts w:ascii="Arial Narrow" w:hAnsi="Arial Narrow"/>
                <w:color w:val="000000"/>
              </w:rPr>
            </w:pPr>
            <w:r w:rsidRPr="000B530B">
              <w:rPr>
                <w:rFonts w:ascii="Arial Narrow" w:hAnsi="Arial Narrow"/>
                <w:color w:val="000000"/>
              </w:rPr>
              <w:t>A la Administración del Estado (convenio)</w:t>
            </w:r>
          </w:p>
        </w:tc>
        <w:tc>
          <w:tcPr>
            <w:tcW w:w="957" w:type="pct"/>
            <w:tcBorders>
              <w:top w:val="single" w:sz="4" w:space="0" w:color="auto"/>
              <w:bottom w:val="single" w:sz="2" w:space="0" w:color="auto"/>
            </w:tcBorders>
            <w:shd w:val="clear" w:color="auto" w:fill="auto"/>
            <w:vAlign w:val="center"/>
          </w:tcPr>
          <w:p w14:paraId="3F5DF35A"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547.745</w:t>
            </w:r>
          </w:p>
        </w:tc>
        <w:tc>
          <w:tcPr>
            <w:tcW w:w="878" w:type="pct"/>
            <w:tcBorders>
              <w:top w:val="single" w:sz="4" w:space="0" w:color="auto"/>
              <w:bottom w:val="single" w:sz="2" w:space="0" w:color="auto"/>
            </w:tcBorders>
            <w:shd w:val="clear" w:color="auto" w:fill="auto"/>
            <w:vAlign w:val="center"/>
          </w:tcPr>
          <w:p w14:paraId="124DA15C"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549.464</w:t>
            </w:r>
          </w:p>
        </w:tc>
        <w:tc>
          <w:tcPr>
            <w:tcW w:w="819" w:type="pct"/>
            <w:tcBorders>
              <w:top w:val="single" w:sz="4" w:space="0" w:color="auto"/>
              <w:bottom w:val="single" w:sz="2" w:space="0" w:color="auto"/>
            </w:tcBorders>
            <w:shd w:val="clear" w:color="auto" w:fill="auto"/>
            <w:vAlign w:val="center"/>
          </w:tcPr>
          <w:p w14:paraId="4733FBD8"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0,3</w:t>
            </w:r>
          </w:p>
        </w:tc>
      </w:tr>
      <w:tr w:rsidR="000B530B" w:rsidRPr="000B530B" w14:paraId="778DB397" w14:textId="77777777" w:rsidTr="000B530B">
        <w:trPr>
          <w:trHeight w:val="198"/>
        </w:trPr>
        <w:tc>
          <w:tcPr>
            <w:tcW w:w="2346" w:type="pct"/>
            <w:tcBorders>
              <w:top w:val="single" w:sz="2" w:space="0" w:color="auto"/>
              <w:bottom w:val="single" w:sz="2" w:space="0" w:color="auto"/>
            </w:tcBorders>
            <w:shd w:val="clear" w:color="auto" w:fill="auto"/>
            <w:vAlign w:val="center"/>
          </w:tcPr>
          <w:p w14:paraId="40E3519E" w14:textId="77777777" w:rsidR="000C509B" w:rsidRPr="000B530B" w:rsidRDefault="000C509B" w:rsidP="001F7115">
            <w:pPr>
              <w:spacing w:after="0"/>
              <w:ind w:firstLine="0"/>
              <w:contextualSpacing/>
              <w:jc w:val="left"/>
              <w:rPr>
                <w:rFonts w:ascii="Arial Narrow" w:hAnsi="Arial Narrow"/>
                <w:color w:val="000000"/>
              </w:rPr>
            </w:pPr>
            <w:r w:rsidRPr="000B530B">
              <w:rPr>
                <w:rFonts w:ascii="Arial Narrow" w:hAnsi="Arial Narrow"/>
                <w:color w:val="000000"/>
              </w:rPr>
              <w:t>A fundaciones</w:t>
            </w:r>
          </w:p>
        </w:tc>
        <w:tc>
          <w:tcPr>
            <w:tcW w:w="957" w:type="pct"/>
            <w:tcBorders>
              <w:top w:val="single" w:sz="2" w:space="0" w:color="auto"/>
              <w:bottom w:val="single" w:sz="2" w:space="0" w:color="auto"/>
            </w:tcBorders>
            <w:shd w:val="clear" w:color="auto" w:fill="auto"/>
            <w:vAlign w:val="center"/>
          </w:tcPr>
          <w:p w14:paraId="6BBEF25D"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13.419</w:t>
            </w:r>
          </w:p>
        </w:tc>
        <w:tc>
          <w:tcPr>
            <w:tcW w:w="878" w:type="pct"/>
            <w:tcBorders>
              <w:top w:val="single" w:sz="2" w:space="0" w:color="auto"/>
              <w:bottom w:val="single" w:sz="2" w:space="0" w:color="auto"/>
            </w:tcBorders>
            <w:shd w:val="clear" w:color="auto" w:fill="auto"/>
            <w:vAlign w:val="center"/>
          </w:tcPr>
          <w:p w14:paraId="1764BD11"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12.760</w:t>
            </w:r>
          </w:p>
        </w:tc>
        <w:tc>
          <w:tcPr>
            <w:tcW w:w="819" w:type="pct"/>
            <w:tcBorders>
              <w:top w:val="single" w:sz="2" w:space="0" w:color="auto"/>
              <w:bottom w:val="single" w:sz="2" w:space="0" w:color="auto"/>
            </w:tcBorders>
            <w:shd w:val="clear" w:color="auto" w:fill="auto"/>
            <w:vAlign w:val="center"/>
          </w:tcPr>
          <w:p w14:paraId="0EB60294"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-5</w:t>
            </w:r>
          </w:p>
        </w:tc>
      </w:tr>
      <w:tr w:rsidR="000B530B" w:rsidRPr="000B530B" w14:paraId="38B97633" w14:textId="77777777" w:rsidTr="000B530B">
        <w:trPr>
          <w:trHeight w:val="198"/>
        </w:trPr>
        <w:tc>
          <w:tcPr>
            <w:tcW w:w="2346" w:type="pct"/>
            <w:tcBorders>
              <w:top w:val="single" w:sz="2" w:space="0" w:color="auto"/>
              <w:bottom w:val="single" w:sz="2" w:space="0" w:color="auto"/>
            </w:tcBorders>
            <w:shd w:val="clear" w:color="auto" w:fill="auto"/>
            <w:vAlign w:val="center"/>
          </w:tcPr>
          <w:p w14:paraId="122FA12B" w14:textId="77777777" w:rsidR="000C509B" w:rsidRPr="000B530B" w:rsidRDefault="000C509B" w:rsidP="001F7115">
            <w:pPr>
              <w:spacing w:after="0"/>
              <w:ind w:firstLine="0"/>
              <w:contextualSpacing/>
              <w:jc w:val="left"/>
              <w:rPr>
                <w:rFonts w:ascii="Arial Narrow" w:hAnsi="Arial Narrow"/>
                <w:color w:val="000000"/>
              </w:rPr>
            </w:pPr>
            <w:r w:rsidRPr="000B530B">
              <w:rPr>
                <w:rFonts w:ascii="Arial Narrow" w:hAnsi="Arial Narrow"/>
                <w:color w:val="000000"/>
              </w:rPr>
              <w:t>A empresas públicas y otros entes públicos</w:t>
            </w:r>
          </w:p>
        </w:tc>
        <w:tc>
          <w:tcPr>
            <w:tcW w:w="957" w:type="pct"/>
            <w:tcBorders>
              <w:top w:val="single" w:sz="2" w:space="0" w:color="auto"/>
              <w:bottom w:val="single" w:sz="2" w:space="0" w:color="auto"/>
            </w:tcBorders>
            <w:shd w:val="clear" w:color="auto" w:fill="auto"/>
            <w:vAlign w:val="center"/>
          </w:tcPr>
          <w:p w14:paraId="4846A518"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92.583</w:t>
            </w:r>
          </w:p>
        </w:tc>
        <w:tc>
          <w:tcPr>
            <w:tcW w:w="878" w:type="pct"/>
            <w:tcBorders>
              <w:top w:val="single" w:sz="2" w:space="0" w:color="auto"/>
              <w:bottom w:val="single" w:sz="2" w:space="0" w:color="auto"/>
            </w:tcBorders>
            <w:shd w:val="clear" w:color="auto" w:fill="auto"/>
            <w:vAlign w:val="center"/>
          </w:tcPr>
          <w:p w14:paraId="59386594"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104.180</w:t>
            </w:r>
          </w:p>
        </w:tc>
        <w:tc>
          <w:tcPr>
            <w:tcW w:w="819" w:type="pct"/>
            <w:tcBorders>
              <w:top w:val="single" w:sz="2" w:space="0" w:color="auto"/>
              <w:bottom w:val="single" w:sz="2" w:space="0" w:color="auto"/>
            </w:tcBorders>
            <w:shd w:val="clear" w:color="auto" w:fill="auto"/>
            <w:vAlign w:val="center"/>
          </w:tcPr>
          <w:p w14:paraId="639DD321"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13</w:t>
            </w:r>
          </w:p>
        </w:tc>
      </w:tr>
      <w:tr w:rsidR="000B530B" w:rsidRPr="000B530B" w14:paraId="2B739602" w14:textId="77777777" w:rsidTr="000B530B">
        <w:trPr>
          <w:trHeight w:val="198"/>
        </w:trPr>
        <w:tc>
          <w:tcPr>
            <w:tcW w:w="2346" w:type="pct"/>
            <w:tcBorders>
              <w:top w:val="single" w:sz="2" w:space="0" w:color="auto"/>
              <w:bottom w:val="single" w:sz="2" w:space="0" w:color="auto"/>
            </w:tcBorders>
            <w:shd w:val="clear" w:color="auto" w:fill="auto"/>
            <w:vAlign w:val="center"/>
          </w:tcPr>
          <w:p w14:paraId="3DF85ADE" w14:textId="77777777" w:rsidR="000C509B" w:rsidRPr="000B530B" w:rsidRDefault="000C509B" w:rsidP="001F7115">
            <w:pPr>
              <w:spacing w:after="0"/>
              <w:ind w:firstLine="0"/>
              <w:contextualSpacing/>
              <w:jc w:val="left"/>
              <w:rPr>
                <w:rFonts w:ascii="Arial Narrow" w:hAnsi="Arial Narrow"/>
                <w:color w:val="000000"/>
              </w:rPr>
            </w:pPr>
            <w:r w:rsidRPr="000B530B">
              <w:rPr>
                <w:rFonts w:ascii="Arial Narrow" w:hAnsi="Arial Narrow"/>
                <w:color w:val="000000"/>
              </w:rPr>
              <w:t>A entidades locales</w:t>
            </w:r>
          </w:p>
        </w:tc>
        <w:tc>
          <w:tcPr>
            <w:tcW w:w="957" w:type="pct"/>
            <w:tcBorders>
              <w:top w:val="single" w:sz="2" w:space="0" w:color="auto"/>
              <w:bottom w:val="single" w:sz="2" w:space="0" w:color="auto"/>
            </w:tcBorders>
            <w:shd w:val="clear" w:color="auto" w:fill="auto"/>
            <w:vAlign w:val="center"/>
          </w:tcPr>
          <w:p w14:paraId="7BC2D667"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303.398</w:t>
            </w:r>
          </w:p>
        </w:tc>
        <w:tc>
          <w:tcPr>
            <w:tcW w:w="878" w:type="pct"/>
            <w:tcBorders>
              <w:top w:val="single" w:sz="2" w:space="0" w:color="auto"/>
              <w:bottom w:val="single" w:sz="2" w:space="0" w:color="auto"/>
            </w:tcBorders>
            <w:shd w:val="clear" w:color="auto" w:fill="auto"/>
            <w:vAlign w:val="center"/>
          </w:tcPr>
          <w:p w14:paraId="7CA832DD"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334.224</w:t>
            </w:r>
          </w:p>
        </w:tc>
        <w:tc>
          <w:tcPr>
            <w:tcW w:w="819" w:type="pct"/>
            <w:tcBorders>
              <w:top w:val="single" w:sz="2" w:space="0" w:color="auto"/>
              <w:bottom w:val="single" w:sz="2" w:space="0" w:color="auto"/>
            </w:tcBorders>
            <w:shd w:val="clear" w:color="auto" w:fill="auto"/>
            <w:vAlign w:val="center"/>
          </w:tcPr>
          <w:p w14:paraId="5BB43574"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10</w:t>
            </w:r>
          </w:p>
        </w:tc>
      </w:tr>
      <w:tr w:rsidR="000B530B" w:rsidRPr="000B530B" w14:paraId="0A144835" w14:textId="77777777" w:rsidTr="000B530B">
        <w:trPr>
          <w:trHeight w:val="198"/>
        </w:trPr>
        <w:tc>
          <w:tcPr>
            <w:tcW w:w="2346" w:type="pct"/>
            <w:tcBorders>
              <w:top w:val="single" w:sz="2" w:space="0" w:color="auto"/>
              <w:bottom w:val="single" w:sz="2" w:space="0" w:color="auto"/>
            </w:tcBorders>
            <w:shd w:val="clear" w:color="auto" w:fill="auto"/>
            <w:vAlign w:val="center"/>
          </w:tcPr>
          <w:p w14:paraId="0C4E8FAA" w14:textId="77777777" w:rsidR="000C509B" w:rsidRPr="000B530B" w:rsidRDefault="000C509B" w:rsidP="001F7115">
            <w:pPr>
              <w:spacing w:after="0"/>
              <w:ind w:firstLine="0"/>
              <w:contextualSpacing/>
              <w:jc w:val="left"/>
              <w:rPr>
                <w:rFonts w:ascii="Arial Narrow" w:hAnsi="Arial Narrow"/>
                <w:color w:val="000000"/>
              </w:rPr>
            </w:pPr>
            <w:r w:rsidRPr="000B530B">
              <w:rPr>
                <w:rFonts w:ascii="Arial Narrow" w:hAnsi="Arial Narrow"/>
                <w:color w:val="000000"/>
              </w:rPr>
              <w:t>A empresas privadas</w:t>
            </w:r>
          </w:p>
        </w:tc>
        <w:tc>
          <w:tcPr>
            <w:tcW w:w="957" w:type="pct"/>
            <w:tcBorders>
              <w:top w:val="single" w:sz="2" w:space="0" w:color="auto"/>
              <w:bottom w:val="single" w:sz="2" w:space="0" w:color="auto"/>
            </w:tcBorders>
            <w:shd w:val="clear" w:color="auto" w:fill="auto"/>
            <w:vAlign w:val="center"/>
          </w:tcPr>
          <w:p w14:paraId="3CEA246E"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91.320</w:t>
            </w:r>
          </w:p>
        </w:tc>
        <w:tc>
          <w:tcPr>
            <w:tcW w:w="878" w:type="pct"/>
            <w:tcBorders>
              <w:top w:val="single" w:sz="2" w:space="0" w:color="auto"/>
              <w:bottom w:val="single" w:sz="2" w:space="0" w:color="auto"/>
            </w:tcBorders>
            <w:shd w:val="clear" w:color="auto" w:fill="auto"/>
            <w:vAlign w:val="center"/>
          </w:tcPr>
          <w:p w14:paraId="7D846839"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119.864</w:t>
            </w:r>
          </w:p>
        </w:tc>
        <w:tc>
          <w:tcPr>
            <w:tcW w:w="819" w:type="pct"/>
            <w:tcBorders>
              <w:top w:val="single" w:sz="2" w:space="0" w:color="auto"/>
              <w:bottom w:val="single" w:sz="2" w:space="0" w:color="auto"/>
            </w:tcBorders>
            <w:shd w:val="clear" w:color="auto" w:fill="auto"/>
            <w:vAlign w:val="center"/>
          </w:tcPr>
          <w:p w14:paraId="5B9F51DC"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3</w:t>
            </w:r>
            <w:r w:rsidR="006E6466">
              <w:rPr>
                <w:rFonts w:ascii="Arial Narrow" w:hAnsi="Arial Narrow"/>
                <w:color w:val="000000"/>
              </w:rPr>
              <w:t>1</w:t>
            </w:r>
          </w:p>
        </w:tc>
      </w:tr>
      <w:tr w:rsidR="000B530B" w:rsidRPr="000B530B" w14:paraId="5E1031BE" w14:textId="77777777" w:rsidTr="000B530B">
        <w:trPr>
          <w:trHeight w:val="198"/>
        </w:trPr>
        <w:tc>
          <w:tcPr>
            <w:tcW w:w="2346" w:type="pct"/>
            <w:tcBorders>
              <w:top w:val="single" w:sz="2" w:space="0" w:color="auto"/>
              <w:bottom w:val="single" w:sz="2" w:space="0" w:color="auto"/>
            </w:tcBorders>
            <w:shd w:val="clear" w:color="auto" w:fill="auto"/>
            <w:vAlign w:val="center"/>
          </w:tcPr>
          <w:p w14:paraId="4722C037" w14:textId="77777777" w:rsidR="000C509B" w:rsidRPr="000B530B" w:rsidRDefault="000C509B" w:rsidP="001F7115">
            <w:pPr>
              <w:spacing w:after="0"/>
              <w:ind w:firstLine="0"/>
              <w:contextualSpacing/>
              <w:jc w:val="left"/>
              <w:rPr>
                <w:rFonts w:ascii="Arial Narrow" w:hAnsi="Arial Narrow"/>
                <w:color w:val="000000"/>
              </w:rPr>
            </w:pPr>
            <w:r w:rsidRPr="000B530B">
              <w:rPr>
                <w:rFonts w:ascii="Arial Narrow" w:hAnsi="Arial Narrow"/>
                <w:color w:val="000000"/>
              </w:rPr>
              <w:t>A familias e instituciones sin fines de lucro</w:t>
            </w:r>
          </w:p>
        </w:tc>
        <w:tc>
          <w:tcPr>
            <w:tcW w:w="957" w:type="pct"/>
            <w:tcBorders>
              <w:top w:val="single" w:sz="2" w:space="0" w:color="auto"/>
              <w:bottom w:val="single" w:sz="2" w:space="0" w:color="auto"/>
            </w:tcBorders>
            <w:shd w:val="clear" w:color="auto" w:fill="auto"/>
            <w:vAlign w:val="center"/>
          </w:tcPr>
          <w:p w14:paraId="1B34E935"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532.114</w:t>
            </w:r>
          </w:p>
        </w:tc>
        <w:tc>
          <w:tcPr>
            <w:tcW w:w="878" w:type="pct"/>
            <w:tcBorders>
              <w:top w:val="single" w:sz="2" w:space="0" w:color="auto"/>
              <w:bottom w:val="single" w:sz="2" w:space="0" w:color="auto"/>
            </w:tcBorders>
            <w:shd w:val="clear" w:color="auto" w:fill="auto"/>
            <w:vAlign w:val="center"/>
          </w:tcPr>
          <w:p w14:paraId="57E346F5"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559.197</w:t>
            </w:r>
          </w:p>
        </w:tc>
        <w:tc>
          <w:tcPr>
            <w:tcW w:w="819" w:type="pct"/>
            <w:tcBorders>
              <w:top w:val="single" w:sz="2" w:space="0" w:color="auto"/>
              <w:bottom w:val="single" w:sz="2" w:space="0" w:color="auto"/>
            </w:tcBorders>
            <w:shd w:val="clear" w:color="auto" w:fill="auto"/>
            <w:vAlign w:val="center"/>
          </w:tcPr>
          <w:p w14:paraId="45260164"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5</w:t>
            </w:r>
          </w:p>
        </w:tc>
      </w:tr>
      <w:tr w:rsidR="000B530B" w:rsidRPr="000B530B" w14:paraId="2A94D077" w14:textId="77777777" w:rsidTr="000B530B">
        <w:trPr>
          <w:trHeight w:val="198"/>
        </w:trPr>
        <w:tc>
          <w:tcPr>
            <w:tcW w:w="2346" w:type="pct"/>
            <w:tcBorders>
              <w:top w:val="single" w:sz="2" w:space="0" w:color="auto"/>
              <w:bottom w:val="single" w:sz="4" w:space="0" w:color="auto"/>
            </w:tcBorders>
            <w:shd w:val="clear" w:color="auto" w:fill="auto"/>
            <w:vAlign w:val="center"/>
          </w:tcPr>
          <w:p w14:paraId="2E512CC0" w14:textId="77777777" w:rsidR="000C509B" w:rsidRPr="000B530B" w:rsidRDefault="000C509B" w:rsidP="001F7115">
            <w:pPr>
              <w:spacing w:after="0"/>
              <w:ind w:firstLine="0"/>
              <w:contextualSpacing/>
              <w:jc w:val="left"/>
              <w:rPr>
                <w:rFonts w:ascii="Arial Narrow" w:hAnsi="Arial Narrow"/>
                <w:color w:val="000000"/>
              </w:rPr>
            </w:pPr>
            <w:r w:rsidRPr="000B530B">
              <w:rPr>
                <w:rFonts w:ascii="Arial Narrow" w:hAnsi="Arial Narrow"/>
                <w:color w:val="000000"/>
              </w:rPr>
              <w:t>Al exterior</w:t>
            </w:r>
          </w:p>
        </w:tc>
        <w:tc>
          <w:tcPr>
            <w:tcW w:w="957" w:type="pct"/>
            <w:tcBorders>
              <w:top w:val="single" w:sz="2" w:space="0" w:color="auto"/>
              <w:bottom w:val="single" w:sz="4" w:space="0" w:color="auto"/>
            </w:tcBorders>
            <w:shd w:val="clear" w:color="auto" w:fill="auto"/>
            <w:vAlign w:val="center"/>
          </w:tcPr>
          <w:p w14:paraId="7B2E9CB6"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30</w:t>
            </w:r>
          </w:p>
        </w:tc>
        <w:tc>
          <w:tcPr>
            <w:tcW w:w="878" w:type="pct"/>
            <w:tcBorders>
              <w:top w:val="single" w:sz="2" w:space="0" w:color="auto"/>
              <w:bottom w:val="single" w:sz="4" w:space="0" w:color="auto"/>
            </w:tcBorders>
            <w:shd w:val="clear" w:color="auto" w:fill="auto"/>
            <w:vAlign w:val="center"/>
          </w:tcPr>
          <w:p w14:paraId="463EDF96"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18</w:t>
            </w:r>
          </w:p>
        </w:tc>
        <w:tc>
          <w:tcPr>
            <w:tcW w:w="819" w:type="pct"/>
            <w:tcBorders>
              <w:top w:val="single" w:sz="2" w:space="0" w:color="auto"/>
              <w:bottom w:val="single" w:sz="4" w:space="0" w:color="auto"/>
            </w:tcBorders>
            <w:shd w:val="clear" w:color="auto" w:fill="auto"/>
            <w:vAlign w:val="center"/>
          </w:tcPr>
          <w:p w14:paraId="751465DD"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-40</w:t>
            </w:r>
          </w:p>
        </w:tc>
      </w:tr>
      <w:tr w:rsidR="000C509B" w:rsidRPr="00B01865" w14:paraId="02AA1D76" w14:textId="77777777" w:rsidTr="000B530B">
        <w:trPr>
          <w:trHeight w:val="255"/>
        </w:trPr>
        <w:tc>
          <w:tcPr>
            <w:tcW w:w="2346" w:type="pct"/>
            <w:tcBorders>
              <w:top w:val="single" w:sz="4" w:space="0" w:color="auto"/>
              <w:bottom w:val="single" w:sz="4" w:space="0" w:color="auto"/>
            </w:tcBorders>
            <w:shd w:val="clear" w:color="auto" w:fill="8DB3E2"/>
            <w:vAlign w:val="center"/>
          </w:tcPr>
          <w:p w14:paraId="2A0E1E67" w14:textId="77777777" w:rsidR="000C509B" w:rsidRPr="000B530B" w:rsidRDefault="000C509B" w:rsidP="000B530B">
            <w:pPr>
              <w:spacing w:after="0"/>
              <w:ind w:firstLine="0"/>
              <w:contextualSpacing/>
              <w:jc w:val="left"/>
              <w:rPr>
                <w:rFonts w:ascii="Arial" w:hAnsi="Arial" w:cs="Arial"/>
                <w:color w:val="000000"/>
                <w:sz w:val="18"/>
                <w:szCs w:val="18"/>
              </w:rPr>
            </w:pPr>
            <w:r w:rsidRPr="000B530B">
              <w:rPr>
                <w:rFonts w:ascii="Arial" w:hAnsi="Arial" w:cs="Arial"/>
                <w:color w:val="000000"/>
                <w:sz w:val="18"/>
                <w:szCs w:val="18"/>
              </w:rPr>
              <w:t>Total</w:t>
            </w:r>
          </w:p>
        </w:tc>
        <w:tc>
          <w:tcPr>
            <w:tcW w:w="957" w:type="pct"/>
            <w:tcBorders>
              <w:top w:val="single" w:sz="4" w:space="0" w:color="auto"/>
              <w:bottom w:val="single" w:sz="4" w:space="0" w:color="auto"/>
            </w:tcBorders>
            <w:shd w:val="clear" w:color="auto" w:fill="8DB3E2"/>
            <w:vAlign w:val="center"/>
          </w:tcPr>
          <w:p w14:paraId="7AB11F98" w14:textId="77777777" w:rsidR="000C509B" w:rsidRPr="000B530B" w:rsidRDefault="000C509B" w:rsidP="003F5518">
            <w:pPr>
              <w:spacing w:after="0"/>
              <w:ind w:firstLine="0"/>
              <w:contextualSpacing/>
              <w:jc w:val="right"/>
              <w:rPr>
                <w:rFonts w:ascii="Arial" w:hAnsi="Arial" w:cs="Arial"/>
                <w:color w:val="000000"/>
                <w:sz w:val="18"/>
                <w:szCs w:val="18"/>
              </w:rPr>
            </w:pPr>
            <w:r w:rsidRPr="000B530B">
              <w:rPr>
                <w:rFonts w:ascii="Arial" w:hAnsi="Arial" w:cs="Arial"/>
                <w:color w:val="000000"/>
                <w:sz w:val="18"/>
                <w:szCs w:val="18"/>
              </w:rPr>
              <w:t>1.580.609</w:t>
            </w:r>
          </w:p>
        </w:tc>
        <w:tc>
          <w:tcPr>
            <w:tcW w:w="878" w:type="pct"/>
            <w:tcBorders>
              <w:top w:val="single" w:sz="4" w:space="0" w:color="auto"/>
              <w:bottom w:val="single" w:sz="4" w:space="0" w:color="auto"/>
            </w:tcBorders>
            <w:shd w:val="clear" w:color="auto" w:fill="8DB3E2"/>
            <w:vAlign w:val="center"/>
          </w:tcPr>
          <w:p w14:paraId="781603AD" w14:textId="77777777" w:rsidR="000C509B" w:rsidRPr="000B530B" w:rsidRDefault="000C509B" w:rsidP="003F5518">
            <w:pPr>
              <w:spacing w:after="0"/>
              <w:ind w:firstLine="0"/>
              <w:contextualSpacing/>
              <w:jc w:val="right"/>
              <w:rPr>
                <w:rFonts w:ascii="Arial" w:hAnsi="Arial" w:cs="Arial"/>
                <w:color w:val="000000"/>
                <w:sz w:val="18"/>
                <w:szCs w:val="18"/>
              </w:rPr>
            </w:pPr>
            <w:r w:rsidRPr="000B530B">
              <w:rPr>
                <w:rFonts w:ascii="Arial" w:hAnsi="Arial" w:cs="Arial"/>
                <w:color w:val="000000"/>
                <w:sz w:val="18"/>
                <w:szCs w:val="18"/>
              </w:rPr>
              <w:t>1.679.707</w:t>
            </w:r>
          </w:p>
        </w:tc>
        <w:tc>
          <w:tcPr>
            <w:tcW w:w="819" w:type="pct"/>
            <w:tcBorders>
              <w:top w:val="single" w:sz="4" w:space="0" w:color="auto"/>
              <w:bottom w:val="single" w:sz="4" w:space="0" w:color="auto"/>
            </w:tcBorders>
            <w:shd w:val="clear" w:color="auto" w:fill="8DB3E2"/>
            <w:vAlign w:val="center"/>
          </w:tcPr>
          <w:p w14:paraId="7F97EE9E" w14:textId="77777777" w:rsidR="000C509B" w:rsidRPr="000B530B" w:rsidRDefault="000C509B" w:rsidP="003F5518">
            <w:pPr>
              <w:spacing w:after="0"/>
              <w:ind w:firstLine="0"/>
              <w:contextualSpacing/>
              <w:jc w:val="right"/>
              <w:rPr>
                <w:rFonts w:ascii="Arial" w:hAnsi="Arial" w:cs="Arial"/>
                <w:color w:val="000000"/>
                <w:sz w:val="18"/>
                <w:szCs w:val="18"/>
              </w:rPr>
            </w:pPr>
            <w:r w:rsidRPr="000B530B">
              <w:rPr>
                <w:rFonts w:ascii="Arial" w:hAnsi="Arial" w:cs="Arial"/>
                <w:color w:val="000000"/>
                <w:sz w:val="18"/>
                <w:szCs w:val="18"/>
              </w:rPr>
              <w:t>6</w:t>
            </w:r>
          </w:p>
        </w:tc>
      </w:tr>
    </w:tbl>
    <w:p w14:paraId="5338E74C" w14:textId="77777777" w:rsidR="000C509B" w:rsidRDefault="000C509B" w:rsidP="000C509B">
      <w:pPr>
        <w:pStyle w:val="texto"/>
        <w:spacing w:before="240"/>
        <w:rPr>
          <w:lang w:val="es-ES"/>
        </w:rPr>
      </w:pPr>
      <w:r>
        <w:rPr>
          <w:lang w:val="es-ES"/>
        </w:rPr>
        <w:t>En general todos los conceptos</w:t>
      </w:r>
      <w:r w:rsidR="00191FAA">
        <w:rPr>
          <w:lang w:val="es-ES"/>
        </w:rPr>
        <w:t xml:space="preserve"> de gasto se</w:t>
      </w:r>
      <w:r>
        <w:rPr>
          <w:lang w:val="es-ES"/>
        </w:rPr>
        <w:t xml:space="preserve"> incrementan, si bien las tr</w:t>
      </w:r>
      <w:r w:rsidRPr="00B01865">
        <w:rPr>
          <w:lang w:val="es-ES"/>
        </w:rPr>
        <w:t xml:space="preserve">ansferencias </w:t>
      </w:r>
      <w:r>
        <w:rPr>
          <w:lang w:val="es-ES"/>
        </w:rPr>
        <w:t>al exterior y a fundaciones se reducen</w:t>
      </w:r>
      <w:r w:rsidRPr="00B01865">
        <w:rPr>
          <w:lang w:val="es-ES"/>
        </w:rPr>
        <w:t xml:space="preserve"> en un </w:t>
      </w:r>
      <w:r>
        <w:rPr>
          <w:lang w:val="es-ES"/>
        </w:rPr>
        <w:t>40</w:t>
      </w:r>
      <w:r w:rsidRPr="00B01865">
        <w:rPr>
          <w:lang w:val="es-ES"/>
        </w:rPr>
        <w:t xml:space="preserve"> </w:t>
      </w:r>
      <w:r>
        <w:rPr>
          <w:lang w:val="es-ES"/>
        </w:rPr>
        <w:t xml:space="preserve">y en un cinco </w:t>
      </w:r>
      <w:r w:rsidRPr="00B01865">
        <w:rPr>
          <w:lang w:val="es-ES"/>
        </w:rPr>
        <w:t>por ciento</w:t>
      </w:r>
      <w:r>
        <w:rPr>
          <w:lang w:val="es-ES"/>
        </w:rPr>
        <w:t xml:space="preserve"> respectivamente. </w:t>
      </w:r>
      <w:r w:rsidRPr="00B01865">
        <w:rPr>
          <w:lang w:val="es-ES"/>
        </w:rPr>
        <w:t xml:space="preserve"> </w:t>
      </w:r>
    </w:p>
    <w:p w14:paraId="490E27A0" w14:textId="77777777" w:rsidR="00F410CF" w:rsidRDefault="00F410CF">
      <w:pPr>
        <w:spacing w:after="0"/>
        <w:ind w:firstLine="0"/>
        <w:jc w:val="left"/>
        <w:rPr>
          <w:rFonts w:ascii="Arial" w:hAnsi="Arial" w:cs="Arial"/>
          <w:i/>
          <w:spacing w:val="6"/>
          <w:sz w:val="25"/>
          <w:szCs w:val="25"/>
          <w:lang w:val="es-ES"/>
        </w:rPr>
      </w:pPr>
      <w:r>
        <w:rPr>
          <w:rFonts w:ascii="Arial" w:hAnsi="Arial" w:cs="Arial"/>
          <w:i/>
          <w:spacing w:val="6"/>
          <w:sz w:val="25"/>
          <w:szCs w:val="25"/>
          <w:lang w:val="es-ES"/>
        </w:rPr>
        <w:br w:type="page"/>
      </w:r>
    </w:p>
    <w:p w14:paraId="3F130DE0" w14:textId="77777777" w:rsidR="000C509B" w:rsidRPr="00B01865" w:rsidRDefault="000C509B" w:rsidP="000C509B">
      <w:pPr>
        <w:tabs>
          <w:tab w:val="center" w:pos="2835"/>
          <w:tab w:val="center" w:pos="3969"/>
          <w:tab w:val="center" w:pos="5103"/>
          <w:tab w:val="center" w:pos="6237"/>
          <w:tab w:val="center" w:pos="7371"/>
        </w:tabs>
        <w:spacing w:before="240" w:after="120"/>
        <w:ind w:firstLine="284"/>
        <w:rPr>
          <w:rFonts w:ascii="Arial" w:hAnsi="Arial" w:cs="Arial"/>
          <w:i/>
          <w:spacing w:val="6"/>
          <w:sz w:val="25"/>
          <w:szCs w:val="25"/>
          <w:lang w:val="es-ES"/>
        </w:rPr>
      </w:pPr>
      <w:r w:rsidRPr="00B01865">
        <w:rPr>
          <w:rFonts w:ascii="Arial" w:hAnsi="Arial" w:cs="Arial"/>
          <w:i/>
          <w:spacing w:val="6"/>
          <w:sz w:val="25"/>
          <w:szCs w:val="25"/>
          <w:lang w:val="es-ES"/>
        </w:rPr>
        <w:t>Transferencias de capital</w:t>
      </w:r>
    </w:p>
    <w:p w14:paraId="590821AA" w14:textId="77777777" w:rsidR="000C509B" w:rsidRDefault="000C509B" w:rsidP="000C509B">
      <w:pPr>
        <w:pStyle w:val="texto"/>
        <w:spacing w:after="120"/>
        <w:rPr>
          <w:lang w:val="es-ES"/>
        </w:rPr>
      </w:pPr>
      <w:r w:rsidRPr="00B01865">
        <w:rPr>
          <w:lang w:val="es-ES"/>
        </w:rPr>
        <w:t>Las transferencias de capital concedidas en 20</w:t>
      </w:r>
      <w:r>
        <w:rPr>
          <w:lang w:val="es-ES"/>
        </w:rPr>
        <w:t>20</w:t>
      </w:r>
      <w:r w:rsidRPr="00B01865">
        <w:rPr>
          <w:lang w:val="es-ES"/>
        </w:rPr>
        <w:t xml:space="preserve"> ascendieron a </w:t>
      </w:r>
      <w:r>
        <w:rPr>
          <w:lang w:val="es-ES"/>
        </w:rPr>
        <w:t>169,03</w:t>
      </w:r>
      <w:r w:rsidRPr="00B01865">
        <w:rPr>
          <w:lang w:val="es-ES"/>
        </w:rPr>
        <w:t xml:space="preserve"> millones. Suponen el </w:t>
      </w:r>
      <w:r>
        <w:rPr>
          <w:lang w:val="es-ES"/>
        </w:rPr>
        <w:t>cuatro</w:t>
      </w:r>
      <w:r w:rsidRPr="00B01865">
        <w:rPr>
          <w:lang w:val="es-ES"/>
        </w:rPr>
        <w:t xml:space="preserve"> por ciento del total de obligaciones reconocidas en el ejercicio y </w:t>
      </w:r>
      <w:r w:rsidR="00E97B1F">
        <w:rPr>
          <w:lang w:val="es-ES"/>
        </w:rPr>
        <w:t>aumentan un</w:t>
      </w:r>
      <w:r w:rsidRPr="00B01865">
        <w:rPr>
          <w:lang w:val="es-ES"/>
        </w:rPr>
        <w:t xml:space="preserve"> </w:t>
      </w:r>
      <w:r>
        <w:rPr>
          <w:lang w:val="es-ES"/>
        </w:rPr>
        <w:t>seis</w:t>
      </w:r>
      <w:r w:rsidRPr="00B01865">
        <w:rPr>
          <w:lang w:val="es-ES"/>
        </w:rPr>
        <w:t xml:space="preserve"> por ciento respecto a 201</w:t>
      </w:r>
      <w:r>
        <w:rPr>
          <w:lang w:val="es-ES"/>
        </w:rPr>
        <w:t>9</w:t>
      </w:r>
      <w:r w:rsidRPr="00B01865">
        <w:rPr>
          <w:lang w:val="es-ES"/>
        </w:rPr>
        <w:t xml:space="preserve"> </w:t>
      </w:r>
      <w:r w:rsidR="00E97B1F">
        <w:rPr>
          <w:lang w:val="es-ES"/>
        </w:rPr>
        <w:t>según el siguiente detalle</w:t>
      </w:r>
      <w:r w:rsidRPr="00B01865">
        <w:rPr>
          <w:lang w:val="es-ES"/>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1818"/>
        <w:gridCol w:w="1608"/>
        <w:gridCol w:w="1510"/>
      </w:tblGrid>
      <w:tr w:rsidR="000C509B" w:rsidRPr="000B530B" w14:paraId="32A486C7" w14:textId="77777777" w:rsidTr="007E7A94">
        <w:trPr>
          <w:trHeight w:val="198"/>
        </w:trPr>
        <w:tc>
          <w:tcPr>
            <w:tcW w:w="5000" w:type="pct"/>
            <w:gridSpan w:val="4"/>
            <w:tcBorders>
              <w:bottom w:val="single" w:sz="2" w:space="0" w:color="auto"/>
            </w:tcBorders>
            <w:shd w:val="clear" w:color="auto" w:fill="auto"/>
            <w:vAlign w:val="center"/>
          </w:tcPr>
          <w:p w14:paraId="2800680D" w14:textId="77777777" w:rsidR="000C509B" w:rsidRPr="000B530B" w:rsidRDefault="000C509B" w:rsidP="000B530B">
            <w:pPr>
              <w:tabs>
                <w:tab w:val="center" w:pos="2835"/>
                <w:tab w:val="center" w:pos="3969"/>
                <w:tab w:val="center" w:pos="5103"/>
                <w:tab w:val="center" w:pos="6237"/>
                <w:tab w:val="center" w:pos="7371"/>
              </w:tabs>
              <w:spacing w:after="0"/>
              <w:ind w:right="-108" w:firstLine="0"/>
              <w:contextualSpacing/>
              <w:jc w:val="right"/>
              <w:rPr>
                <w:rFonts w:ascii="Arial Narrow" w:hAnsi="Arial Narrow" w:cs="Arial"/>
                <w:spacing w:val="6"/>
                <w:szCs w:val="17"/>
                <w:lang w:val="es-ES"/>
              </w:rPr>
            </w:pPr>
            <w:r w:rsidRPr="000B530B">
              <w:rPr>
                <w:rFonts w:ascii="Arial Narrow" w:hAnsi="Arial Narrow" w:cs="Arial"/>
                <w:spacing w:val="6"/>
                <w:szCs w:val="17"/>
                <w:lang w:val="es-ES"/>
              </w:rPr>
              <w:t>(en miles)</w:t>
            </w:r>
          </w:p>
        </w:tc>
      </w:tr>
      <w:tr w:rsidR="000B530B" w:rsidRPr="00B01865" w14:paraId="401327FB" w14:textId="77777777" w:rsidTr="000B530B">
        <w:trPr>
          <w:trHeight w:val="255"/>
        </w:trPr>
        <w:tc>
          <w:tcPr>
            <w:tcW w:w="2192" w:type="pct"/>
            <w:tcBorders>
              <w:top w:val="single" w:sz="4" w:space="0" w:color="auto"/>
              <w:bottom w:val="single" w:sz="4" w:space="0" w:color="auto"/>
            </w:tcBorders>
            <w:shd w:val="clear" w:color="auto" w:fill="8DB3E2"/>
            <w:vAlign w:val="center"/>
          </w:tcPr>
          <w:p w14:paraId="6CD341C7" w14:textId="77777777" w:rsidR="000C509B" w:rsidRPr="000B530B" w:rsidRDefault="000C509B" w:rsidP="000B530B">
            <w:pPr>
              <w:tabs>
                <w:tab w:val="center" w:pos="2835"/>
                <w:tab w:val="center" w:pos="3969"/>
                <w:tab w:val="center" w:pos="5103"/>
                <w:tab w:val="center" w:pos="6237"/>
                <w:tab w:val="center" w:pos="7371"/>
              </w:tabs>
              <w:spacing w:after="0"/>
              <w:ind w:firstLine="0"/>
              <w:contextualSpacing/>
              <w:jc w:val="left"/>
              <w:rPr>
                <w:rFonts w:ascii="Arial" w:hAnsi="Arial" w:cs="Arial"/>
                <w:spacing w:val="6"/>
                <w:sz w:val="18"/>
                <w:szCs w:val="18"/>
                <w:lang w:val="es-ES"/>
              </w:rPr>
            </w:pPr>
            <w:r w:rsidRPr="000B530B">
              <w:rPr>
                <w:rFonts w:ascii="Arial" w:hAnsi="Arial" w:cs="Arial"/>
                <w:spacing w:val="6"/>
                <w:sz w:val="18"/>
                <w:szCs w:val="18"/>
                <w:lang w:val="es-ES"/>
              </w:rPr>
              <w:t>Transferencias de capital</w:t>
            </w:r>
          </w:p>
        </w:tc>
        <w:tc>
          <w:tcPr>
            <w:tcW w:w="1034" w:type="pct"/>
            <w:tcBorders>
              <w:top w:val="single" w:sz="4" w:space="0" w:color="auto"/>
              <w:bottom w:val="single" w:sz="4" w:space="0" w:color="auto"/>
            </w:tcBorders>
            <w:shd w:val="clear" w:color="auto" w:fill="8DB3E2"/>
            <w:vAlign w:val="center"/>
          </w:tcPr>
          <w:p w14:paraId="7F8F660D" w14:textId="77777777" w:rsidR="000C509B" w:rsidRPr="000B530B" w:rsidRDefault="000C509B" w:rsidP="003F551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0B530B">
              <w:rPr>
                <w:rFonts w:ascii="Arial" w:hAnsi="Arial" w:cs="Arial"/>
                <w:spacing w:val="6"/>
                <w:sz w:val="18"/>
                <w:szCs w:val="18"/>
                <w:lang w:val="es-ES"/>
              </w:rPr>
              <w:t>2019</w:t>
            </w:r>
          </w:p>
        </w:tc>
        <w:tc>
          <w:tcPr>
            <w:tcW w:w="915" w:type="pct"/>
            <w:tcBorders>
              <w:top w:val="single" w:sz="4" w:space="0" w:color="auto"/>
              <w:bottom w:val="single" w:sz="4" w:space="0" w:color="auto"/>
            </w:tcBorders>
            <w:shd w:val="clear" w:color="auto" w:fill="8DB3E2"/>
            <w:vAlign w:val="center"/>
          </w:tcPr>
          <w:p w14:paraId="3B4AFD2E" w14:textId="77777777" w:rsidR="000C509B" w:rsidRPr="000B530B" w:rsidRDefault="000C509B" w:rsidP="003F551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0B530B">
              <w:rPr>
                <w:rFonts w:ascii="Arial" w:hAnsi="Arial" w:cs="Arial"/>
                <w:spacing w:val="6"/>
                <w:sz w:val="18"/>
                <w:szCs w:val="18"/>
                <w:lang w:val="es-ES"/>
              </w:rPr>
              <w:t>2020</w:t>
            </w:r>
          </w:p>
        </w:tc>
        <w:tc>
          <w:tcPr>
            <w:tcW w:w="859" w:type="pct"/>
            <w:tcBorders>
              <w:top w:val="single" w:sz="4" w:space="0" w:color="auto"/>
              <w:bottom w:val="single" w:sz="4" w:space="0" w:color="auto"/>
            </w:tcBorders>
            <w:shd w:val="clear" w:color="auto" w:fill="8DB3E2"/>
            <w:vAlign w:val="center"/>
          </w:tcPr>
          <w:p w14:paraId="46DF9C50" w14:textId="77777777" w:rsidR="000C509B" w:rsidRPr="000B530B" w:rsidRDefault="000C509B" w:rsidP="003F551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0B530B">
              <w:rPr>
                <w:rFonts w:ascii="Arial" w:hAnsi="Arial" w:cs="Arial"/>
                <w:spacing w:val="6"/>
                <w:sz w:val="18"/>
                <w:szCs w:val="18"/>
                <w:lang w:val="es-ES"/>
              </w:rPr>
              <w:t xml:space="preserve">% Variación </w:t>
            </w:r>
          </w:p>
          <w:p w14:paraId="0B7C714C" w14:textId="77777777" w:rsidR="000C509B" w:rsidRPr="000B530B" w:rsidRDefault="000C509B" w:rsidP="003F551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0B530B">
              <w:rPr>
                <w:rFonts w:ascii="Arial" w:hAnsi="Arial" w:cs="Arial"/>
                <w:spacing w:val="6"/>
                <w:sz w:val="18"/>
                <w:szCs w:val="18"/>
                <w:lang w:val="es-ES"/>
              </w:rPr>
              <w:t>2020/2019</w:t>
            </w:r>
          </w:p>
        </w:tc>
      </w:tr>
      <w:tr w:rsidR="000B530B" w:rsidRPr="000B530B" w14:paraId="0F4E1C96" w14:textId="77777777" w:rsidTr="000B530B">
        <w:trPr>
          <w:trHeight w:val="198"/>
        </w:trPr>
        <w:tc>
          <w:tcPr>
            <w:tcW w:w="2192" w:type="pct"/>
            <w:tcBorders>
              <w:top w:val="single" w:sz="4" w:space="0" w:color="auto"/>
              <w:bottom w:val="single" w:sz="2" w:space="0" w:color="auto"/>
            </w:tcBorders>
            <w:shd w:val="clear" w:color="auto" w:fill="auto"/>
            <w:vAlign w:val="center"/>
          </w:tcPr>
          <w:p w14:paraId="39F1AAF1" w14:textId="77777777" w:rsidR="000C509B" w:rsidRPr="000B530B" w:rsidRDefault="000C509B" w:rsidP="007E7A94">
            <w:pPr>
              <w:spacing w:after="0"/>
              <w:ind w:firstLine="0"/>
              <w:contextualSpacing/>
              <w:jc w:val="left"/>
              <w:rPr>
                <w:rFonts w:ascii="Arial Narrow" w:hAnsi="Arial Narrow"/>
                <w:color w:val="000000"/>
              </w:rPr>
            </w:pPr>
            <w:r w:rsidRPr="000B530B">
              <w:rPr>
                <w:rFonts w:ascii="Arial Narrow" w:hAnsi="Arial Narrow"/>
                <w:color w:val="000000"/>
              </w:rPr>
              <w:t>A fundaciones</w:t>
            </w:r>
          </w:p>
        </w:tc>
        <w:tc>
          <w:tcPr>
            <w:tcW w:w="1034" w:type="pct"/>
            <w:tcBorders>
              <w:top w:val="single" w:sz="4" w:space="0" w:color="auto"/>
              <w:bottom w:val="single" w:sz="2" w:space="0" w:color="auto"/>
            </w:tcBorders>
            <w:shd w:val="clear" w:color="auto" w:fill="auto"/>
            <w:vAlign w:val="center"/>
          </w:tcPr>
          <w:p w14:paraId="0737A277"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5.323</w:t>
            </w:r>
          </w:p>
        </w:tc>
        <w:tc>
          <w:tcPr>
            <w:tcW w:w="915" w:type="pct"/>
            <w:tcBorders>
              <w:top w:val="single" w:sz="4" w:space="0" w:color="auto"/>
              <w:bottom w:val="single" w:sz="2" w:space="0" w:color="auto"/>
            </w:tcBorders>
            <w:shd w:val="clear" w:color="auto" w:fill="auto"/>
            <w:vAlign w:val="center"/>
          </w:tcPr>
          <w:p w14:paraId="7C606A92"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4.518</w:t>
            </w:r>
          </w:p>
        </w:tc>
        <w:tc>
          <w:tcPr>
            <w:tcW w:w="859" w:type="pct"/>
            <w:tcBorders>
              <w:top w:val="single" w:sz="4" w:space="0" w:color="auto"/>
              <w:bottom w:val="single" w:sz="2" w:space="0" w:color="auto"/>
            </w:tcBorders>
            <w:shd w:val="clear" w:color="auto" w:fill="auto"/>
            <w:vAlign w:val="center"/>
          </w:tcPr>
          <w:p w14:paraId="19E55DD9"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-15</w:t>
            </w:r>
          </w:p>
        </w:tc>
      </w:tr>
      <w:tr w:rsidR="000B530B" w:rsidRPr="000B530B" w14:paraId="35A25116" w14:textId="77777777" w:rsidTr="000B530B">
        <w:trPr>
          <w:trHeight w:val="198"/>
        </w:trPr>
        <w:tc>
          <w:tcPr>
            <w:tcW w:w="2192" w:type="pct"/>
            <w:tcBorders>
              <w:top w:val="single" w:sz="2" w:space="0" w:color="auto"/>
              <w:bottom w:val="single" w:sz="2" w:space="0" w:color="auto"/>
            </w:tcBorders>
            <w:shd w:val="clear" w:color="auto" w:fill="auto"/>
            <w:vAlign w:val="center"/>
          </w:tcPr>
          <w:p w14:paraId="42AB564C" w14:textId="77777777" w:rsidR="000C509B" w:rsidRPr="000B530B" w:rsidRDefault="000C509B" w:rsidP="007E7A94">
            <w:pPr>
              <w:spacing w:after="0"/>
              <w:ind w:firstLine="0"/>
              <w:contextualSpacing/>
              <w:jc w:val="left"/>
              <w:rPr>
                <w:rFonts w:ascii="Arial Narrow" w:hAnsi="Arial Narrow"/>
                <w:color w:val="000000"/>
              </w:rPr>
            </w:pPr>
            <w:r w:rsidRPr="000B530B">
              <w:rPr>
                <w:rFonts w:ascii="Arial Narrow" w:hAnsi="Arial Narrow"/>
                <w:color w:val="000000"/>
              </w:rPr>
              <w:t>A empresas públicas</w:t>
            </w:r>
          </w:p>
        </w:tc>
        <w:tc>
          <w:tcPr>
            <w:tcW w:w="1034" w:type="pct"/>
            <w:tcBorders>
              <w:top w:val="single" w:sz="2" w:space="0" w:color="auto"/>
              <w:bottom w:val="single" w:sz="2" w:space="0" w:color="auto"/>
            </w:tcBorders>
            <w:shd w:val="clear" w:color="auto" w:fill="auto"/>
            <w:vAlign w:val="center"/>
          </w:tcPr>
          <w:p w14:paraId="421A771A"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2.560</w:t>
            </w:r>
          </w:p>
        </w:tc>
        <w:tc>
          <w:tcPr>
            <w:tcW w:w="915" w:type="pct"/>
            <w:tcBorders>
              <w:top w:val="single" w:sz="2" w:space="0" w:color="auto"/>
              <w:bottom w:val="single" w:sz="2" w:space="0" w:color="auto"/>
            </w:tcBorders>
            <w:shd w:val="clear" w:color="auto" w:fill="auto"/>
            <w:vAlign w:val="center"/>
          </w:tcPr>
          <w:p w14:paraId="0C5803F4"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2.115</w:t>
            </w:r>
          </w:p>
        </w:tc>
        <w:tc>
          <w:tcPr>
            <w:tcW w:w="859" w:type="pct"/>
            <w:tcBorders>
              <w:top w:val="single" w:sz="2" w:space="0" w:color="auto"/>
              <w:bottom w:val="single" w:sz="2" w:space="0" w:color="auto"/>
            </w:tcBorders>
            <w:shd w:val="clear" w:color="auto" w:fill="auto"/>
            <w:vAlign w:val="center"/>
          </w:tcPr>
          <w:p w14:paraId="279C6383"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-17</w:t>
            </w:r>
          </w:p>
        </w:tc>
      </w:tr>
      <w:tr w:rsidR="000B530B" w:rsidRPr="000B530B" w14:paraId="2BCA5F7A" w14:textId="77777777" w:rsidTr="000B530B">
        <w:trPr>
          <w:trHeight w:val="198"/>
        </w:trPr>
        <w:tc>
          <w:tcPr>
            <w:tcW w:w="2192" w:type="pct"/>
            <w:tcBorders>
              <w:top w:val="single" w:sz="2" w:space="0" w:color="auto"/>
              <w:bottom w:val="single" w:sz="2" w:space="0" w:color="auto"/>
            </w:tcBorders>
            <w:shd w:val="clear" w:color="auto" w:fill="auto"/>
            <w:vAlign w:val="center"/>
          </w:tcPr>
          <w:p w14:paraId="2F0D912F" w14:textId="77777777" w:rsidR="000C509B" w:rsidRPr="000B530B" w:rsidRDefault="000C509B" w:rsidP="007E7A94">
            <w:pPr>
              <w:spacing w:after="0"/>
              <w:ind w:firstLine="0"/>
              <w:contextualSpacing/>
              <w:jc w:val="left"/>
              <w:rPr>
                <w:rFonts w:ascii="Arial Narrow" w:hAnsi="Arial Narrow"/>
                <w:color w:val="000000"/>
              </w:rPr>
            </w:pPr>
            <w:r w:rsidRPr="000B530B">
              <w:rPr>
                <w:rFonts w:ascii="Arial Narrow" w:hAnsi="Arial Narrow"/>
                <w:color w:val="000000"/>
              </w:rPr>
              <w:t>A entidades locales</w:t>
            </w:r>
          </w:p>
        </w:tc>
        <w:tc>
          <w:tcPr>
            <w:tcW w:w="1034" w:type="pct"/>
            <w:tcBorders>
              <w:top w:val="single" w:sz="2" w:space="0" w:color="auto"/>
              <w:bottom w:val="single" w:sz="2" w:space="0" w:color="auto"/>
            </w:tcBorders>
            <w:shd w:val="clear" w:color="auto" w:fill="auto"/>
            <w:vAlign w:val="center"/>
          </w:tcPr>
          <w:p w14:paraId="368789E6"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76.718</w:t>
            </w:r>
          </w:p>
        </w:tc>
        <w:tc>
          <w:tcPr>
            <w:tcW w:w="915" w:type="pct"/>
            <w:tcBorders>
              <w:top w:val="single" w:sz="2" w:space="0" w:color="auto"/>
              <w:bottom w:val="single" w:sz="2" w:space="0" w:color="auto"/>
            </w:tcBorders>
            <w:shd w:val="clear" w:color="auto" w:fill="auto"/>
            <w:vAlign w:val="center"/>
          </w:tcPr>
          <w:p w14:paraId="08C1FD85"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62.785</w:t>
            </w:r>
          </w:p>
        </w:tc>
        <w:tc>
          <w:tcPr>
            <w:tcW w:w="859" w:type="pct"/>
            <w:tcBorders>
              <w:top w:val="single" w:sz="2" w:space="0" w:color="auto"/>
              <w:bottom w:val="single" w:sz="2" w:space="0" w:color="auto"/>
            </w:tcBorders>
            <w:shd w:val="clear" w:color="auto" w:fill="auto"/>
            <w:vAlign w:val="center"/>
          </w:tcPr>
          <w:p w14:paraId="15279D4D"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-18</w:t>
            </w:r>
          </w:p>
        </w:tc>
      </w:tr>
      <w:tr w:rsidR="000B530B" w:rsidRPr="000B530B" w14:paraId="7DF0EC4B" w14:textId="77777777" w:rsidTr="000B530B">
        <w:trPr>
          <w:trHeight w:val="198"/>
        </w:trPr>
        <w:tc>
          <w:tcPr>
            <w:tcW w:w="2192" w:type="pct"/>
            <w:tcBorders>
              <w:top w:val="single" w:sz="2" w:space="0" w:color="auto"/>
              <w:bottom w:val="single" w:sz="2" w:space="0" w:color="auto"/>
            </w:tcBorders>
            <w:shd w:val="clear" w:color="auto" w:fill="auto"/>
            <w:vAlign w:val="center"/>
          </w:tcPr>
          <w:p w14:paraId="0DBD9042" w14:textId="77777777" w:rsidR="000C509B" w:rsidRPr="000B530B" w:rsidRDefault="000C509B" w:rsidP="007E7A94">
            <w:pPr>
              <w:spacing w:after="0"/>
              <w:ind w:firstLine="0"/>
              <w:contextualSpacing/>
              <w:jc w:val="left"/>
              <w:rPr>
                <w:rFonts w:ascii="Arial Narrow" w:hAnsi="Arial Narrow"/>
                <w:color w:val="000000"/>
              </w:rPr>
            </w:pPr>
            <w:r w:rsidRPr="000B530B">
              <w:rPr>
                <w:rFonts w:ascii="Arial Narrow" w:hAnsi="Arial Narrow"/>
                <w:color w:val="000000"/>
              </w:rPr>
              <w:t>A empresas privadas</w:t>
            </w:r>
          </w:p>
        </w:tc>
        <w:tc>
          <w:tcPr>
            <w:tcW w:w="1034" w:type="pct"/>
            <w:tcBorders>
              <w:top w:val="single" w:sz="2" w:space="0" w:color="auto"/>
              <w:bottom w:val="single" w:sz="2" w:space="0" w:color="auto"/>
            </w:tcBorders>
            <w:shd w:val="clear" w:color="auto" w:fill="auto"/>
            <w:vAlign w:val="center"/>
          </w:tcPr>
          <w:p w14:paraId="3C53EBA6"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36.452</w:t>
            </w:r>
          </w:p>
        </w:tc>
        <w:tc>
          <w:tcPr>
            <w:tcW w:w="915" w:type="pct"/>
            <w:tcBorders>
              <w:top w:val="single" w:sz="2" w:space="0" w:color="auto"/>
              <w:bottom w:val="single" w:sz="2" w:space="0" w:color="auto"/>
            </w:tcBorders>
            <w:shd w:val="clear" w:color="auto" w:fill="auto"/>
            <w:vAlign w:val="center"/>
          </w:tcPr>
          <w:p w14:paraId="7A841791"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60.267</w:t>
            </w:r>
          </w:p>
        </w:tc>
        <w:tc>
          <w:tcPr>
            <w:tcW w:w="859" w:type="pct"/>
            <w:tcBorders>
              <w:top w:val="single" w:sz="2" w:space="0" w:color="auto"/>
              <w:bottom w:val="single" w:sz="2" w:space="0" w:color="auto"/>
            </w:tcBorders>
            <w:shd w:val="clear" w:color="auto" w:fill="auto"/>
            <w:vAlign w:val="center"/>
          </w:tcPr>
          <w:p w14:paraId="388914D4"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65</w:t>
            </w:r>
          </w:p>
        </w:tc>
      </w:tr>
      <w:tr w:rsidR="000B530B" w:rsidRPr="000B530B" w14:paraId="4A25BBF6" w14:textId="77777777" w:rsidTr="000B530B">
        <w:trPr>
          <w:trHeight w:val="198"/>
        </w:trPr>
        <w:tc>
          <w:tcPr>
            <w:tcW w:w="2192" w:type="pct"/>
            <w:tcBorders>
              <w:top w:val="single" w:sz="2" w:space="0" w:color="auto"/>
              <w:bottom w:val="single" w:sz="4" w:space="0" w:color="auto"/>
            </w:tcBorders>
            <w:shd w:val="clear" w:color="auto" w:fill="auto"/>
            <w:vAlign w:val="center"/>
          </w:tcPr>
          <w:p w14:paraId="1EA5ECF0" w14:textId="77777777" w:rsidR="000C509B" w:rsidRPr="000B530B" w:rsidRDefault="000C509B" w:rsidP="007E7A94">
            <w:pPr>
              <w:spacing w:after="0"/>
              <w:ind w:firstLine="0"/>
              <w:contextualSpacing/>
              <w:jc w:val="left"/>
              <w:rPr>
                <w:rFonts w:ascii="Arial Narrow" w:hAnsi="Arial Narrow"/>
                <w:color w:val="000000"/>
              </w:rPr>
            </w:pPr>
            <w:r w:rsidRPr="000B530B">
              <w:rPr>
                <w:rFonts w:ascii="Arial Narrow" w:hAnsi="Arial Narrow"/>
                <w:color w:val="000000"/>
              </w:rPr>
              <w:t>A familias e instituciones sin fines de lucro</w:t>
            </w:r>
          </w:p>
        </w:tc>
        <w:tc>
          <w:tcPr>
            <w:tcW w:w="1034" w:type="pct"/>
            <w:tcBorders>
              <w:top w:val="single" w:sz="2" w:space="0" w:color="auto"/>
              <w:bottom w:val="single" w:sz="4" w:space="0" w:color="auto"/>
            </w:tcBorders>
            <w:shd w:val="clear" w:color="auto" w:fill="auto"/>
            <w:vAlign w:val="center"/>
          </w:tcPr>
          <w:p w14:paraId="5E7F780C"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38.752</w:t>
            </w:r>
          </w:p>
        </w:tc>
        <w:tc>
          <w:tcPr>
            <w:tcW w:w="915" w:type="pct"/>
            <w:tcBorders>
              <w:top w:val="single" w:sz="2" w:space="0" w:color="auto"/>
              <w:bottom w:val="single" w:sz="4" w:space="0" w:color="auto"/>
            </w:tcBorders>
            <w:shd w:val="clear" w:color="auto" w:fill="auto"/>
            <w:vAlign w:val="center"/>
          </w:tcPr>
          <w:p w14:paraId="5B2D3B6D"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39.348</w:t>
            </w:r>
          </w:p>
        </w:tc>
        <w:tc>
          <w:tcPr>
            <w:tcW w:w="859" w:type="pct"/>
            <w:tcBorders>
              <w:top w:val="single" w:sz="2" w:space="0" w:color="auto"/>
              <w:bottom w:val="single" w:sz="4" w:space="0" w:color="auto"/>
            </w:tcBorders>
            <w:shd w:val="clear" w:color="auto" w:fill="auto"/>
            <w:vAlign w:val="center"/>
          </w:tcPr>
          <w:p w14:paraId="714DA0FB" w14:textId="77777777" w:rsidR="000C509B" w:rsidRPr="000B530B" w:rsidRDefault="000C509B" w:rsidP="000B530B">
            <w:pPr>
              <w:spacing w:after="0"/>
              <w:ind w:firstLine="0"/>
              <w:contextualSpacing/>
              <w:jc w:val="right"/>
              <w:rPr>
                <w:rFonts w:ascii="Arial Narrow" w:hAnsi="Arial Narrow"/>
                <w:color w:val="000000"/>
              </w:rPr>
            </w:pPr>
            <w:r w:rsidRPr="000B530B">
              <w:rPr>
                <w:rFonts w:ascii="Arial Narrow" w:hAnsi="Arial Narrow"/>
                <w:color w:val="000000"/>
              </w:rPr>
              <w:t>2</w:t>
            </w:r>
          </w:p>
        </w:tc>
      </w:tr>
      <w:tr w:rsidR="000C509B" w:rsidRPr="00B01865" w14:paraId="3616E64E" w14:textId="77777777" w:rsidTr="000B530B">
        <w:trPr>
          <w:trHeight w:val="255"/>
        </w:trPr>
        <w:tc>
          <w:tcPr>
            <w:tcW w:w="2192" w:type="pct"/>
            <w:tcBorders>
              <w:top w:val="single" w:sz="4" w:space="0" w:color="auto"/>
              <w:bottom w:val="single" w:sz="4" w:space="0" w:color="auto"/>
            </w:tcBorders>
            <w:shd w:val="clear" w:color="auto" w:fill="8DB3E2"/>
            <w:vAlign w:val="center"/>
          </w:tcPr>
          <w:p w14:paraId="24A8B319" w14:textId="77777777" w:rsidR="000C509B" w:rsidRPr="000B530B" w:rsidRDefault="000C509B" w:rsidP="000B530B">
            <w:pPr>
              <w:spacing w:after="0"/>
              <w:ind w:firstLine="0"/>
              <w:contextualSpacing/>
              <w:jc w:val="left"/>
              <w:rPr>
                <w:rFonts w:ascii="Arial" w:hAnsi="Arial" w:cs="Arial"/>
                <w:color w:val="000000"/>
                <w:sz w:val="18"/>
                <w:szCs w:val="18"/>
              </w:rPr>
            </w:pPr>
            <w:r w:rsidRPr="000B530B">
              <w:rPr>
                <w:rFonts w:ascii="Arial" w:hAnsi="Arial" w:cs="Arial"/>
                <w:color w:val="000000"/>
                <w:sz w:val="18"/>
                <w:szCs w:val="18"/>
              </w:rPr>
              <w:t>Total</w:t>
            </w:r>
          </w:p>
        </w:tc>
        <w:tc>
          <w:tcPr>
            <w:tcW w:w="1034" w:type="pct"/>
            <w:tcBorders>
              <w:top w:val="single" w:sz="4" w:space="0" w:color="auto"/>
              <w:bottom w:val="single" w:sz="4" w:space="0" w:color="auto"/>
            </w:tcBorders>
            <w:shd w:val="clear" w:color="auto" w:fill="8DB3E2"/>
            <w:vAlign w:val="center"/>
          </w:tcPr>
          <w:p w14:paraId="76EB7AAE" w14:textId="77777777" w:rsidR="000C509B" w:rsidRPr="000B530B" w:rsidRDefault="000C509B" w:rsidP="003F5518">
            <w:pPr>
              <w:spacing w:after="0"/>
              <w:contextualSpacing/>
              <w:jc w:val="right"/>
              <w:rPr>
                <w:rFonts w:ascii="Arial" w:hAnsi="Arial" w:cs="Arial"/>
                <w:color w:val="000000"/>
                <w:sz w:val="18"/>
                <w:szCs w:val="18"/>
              </w:rPr>
            </w:pPr>
            <w:r w:rsidRPr="000B530B">
              <w:rPr>
                <w:rFonts w:ascii="Arial" w:hAnsi="Arial" w:cs="Arial"/>
                <w:color w:val="000000"/>
                <w:sz w:val="18"/>
                <w:szCs w:val="18"/>
              </w:rPr>
              <w:t>159.805</w:t>
            </w:r>
          </w:p>
        </w:tc>
        <w:tc>
          <w:tcPr>
            <w:tcW w:w="915" w:type="pct"/>
            <w:tcBorders>
              <w:top w:val="single" w:sz="4" w:space="0" w:color="auto"/>
              <w:bottom w:val="single" w:sz="4" w:space="0" w:color="auto"/>
            </w:tcBorders>
            <w:shd w:val="clear" w:color="auto" w:fill="8DB3E2"/>
            <w:vAlign w:val="center"/>
          </w:tcPr>
          <w:p w14:paraId="42CE52AE" w14:textId="77777777" w:rsidR="000C509B" w:rsidRPr="000B530B" w:rsidRDefault="000C509B" w:rsidP="003F5518">
            <w:pPr>
              <w:spacing w:after="0"/>
              <w:contextualSpacing/>
              <w:jc w:val="right"/>
              <w:rPr>
                <w:rFonts w:ascii="Arial" w:hAnsi="Arial" w:cs="Arial"/>
                <w:color w:val="000000"/>
                <w:sz w:val="18"/>
                <w:szCs w:val="18"/>
              </w:rPr>
            </w:pPr>
            <w:r w:rsidRPr="000B530B">
              <w:rPr>
                <w:rFonts w:ascii="Arial" w:hAnsi="Arial" w:cs="Arial"/>
                <w:color w:val="000000"/>
                <w:sz w:val="18"/>
                <w:szCs w:val="18"/>
              </w:rPr>
              <w:t>169.033</w:t>
            </w:r>
          </w:p>
        </w:tc>
        <w:tc>
          <w:tcPr>
            <w:tcW w:w="859" w:type="pct"/>
            <w:tcBorders>
              <w:top w:val="single" w:sz="4" w:space="0" w:color="auto"/>
              <w:bottom w:val="single" w:sz="4" w:space="0" w:color="auto"/>
            </w:tcBorders>
            <w:shd w:val="clear" w:color="auto" w:fill="8DB3E2"/>
            <w:vAlign w:val="center"/>
          </w:tcPr>
          <w:p w14:paraId="0046C597" w14:textId="77777777" w:rsidR="000C509B" w:rsidRPr="000B530B" w:rsidRDefault="000C509B" w:rsidP="003F5518">
            <w:pPr>
              <w:spacing w:after="0"/>
              <w:contextualSpacing/>
              <w:jc w:val="right"/>
              <w:rPr>
                <w:rFonts w:ascii="Arial" w:hAnsi="Arial" w:cs="Arial"/>
                <w:color w:val="000000"/>
                <w:sz w:val="18"/>
                <w:szCs w:val="18"/>
              </w:rPr>
            </w:pPr>
            <w:r w:rsidRPr="000B530B">
              <w:rPr>
                <w:rFonts w:ascii="Arial" w:hAnsi="Arial" w:cs="Arial"/>
                <w:color w:val="000000"/>
                <w:sz w:val="18"/>
                <w:szCs w:val="18"/>
              </w:rPr>
              <w:t>6</w:t>
            </w:r>
          </w:p>
        </w:tc>
      </w:tr>
    </w:tbl>
    <w:p w14:paraId="278E1DDF" w14:textId="77777777" w:rsidR="000C509B" w:rsidRPr="00B01865" w:rsidRDefault="000C509B" w:rsidP="000C509B">
      <w:pPr>
        <w:pStyle w:val="texto"/>
        <w:spacing w:before="180"/>
        <w:rPr>
          <w:lang w:val="es-ES"/>
        </w:rPr>
      </w:pPr>
      <w:r w:rsidRPr="00B01865">
        <w:rPr>
          <w:lang w:val="es-ES"/>
        </w:rPr>
        <w:t>En 20</w:t>
      </w:r>
      <w:r>
        <w:rPr>
          <w:lang w:val="es-ES"/>
        </w:rPr>
        <w:t>20</w:t>
      </w:r>
      <w:r w:rsidRPr="00B01865">
        <w:rPr>
          <w:lang w:val="es-ES"/>
        </w:rPr>
        <w:t xml:space="preserve">, el </w:t>
      </w:r>
      <w:r>
        <w:rPr>
          <w:lang w:val="es-ES"/>
        </w:rPr>
        <w:t>37</w:t>
      </w:r>
      <w:r w:rsidRPr="00B01865">
        <w:rPr>
          <w:lang w:val="es-ES"/>
        </w:rPr>
        <w:t xml:space="preserve"> por ciento de las transferencias se concedieron a </w:t>
      </w:r>
      <w:r>
        <w:rPr>
          <w:lang w:val="es-ES"/>
        </w:rPr>
        <w:t xml:space="preserve">entidades locales, un 36 por ciento a empresas privadas, un 23 por ciento a familias e instituciones sin fines de lucro </w:t>
      </w:r>
      <w:r w:rsidRPr="00B01865">
        <w:rPr>
          <w:lang w:val="es-ES"/>
        </w:rPr>
        <w:t xml:space="preserve">y el </w:t>
      </w:r>
      <w:r>
        <w:rPr>
          <w:lang w:val="es-ES"/>
        </w:rPr>
        <w:t>cuatro</w:t>
      </w:r>
      <w:r w:rsidRPr="00B01865">
        <w:rPr>
          <w:lang w:val="es-ES"/>
        </w:rPr>
        <w:t xml:space="preserve"> por </w:t>
      </w:r>
      <w:proofErr w:type="gramStart"/>
      <w:r w:rsidRPr="00B01865">
        <w:rPr>
          <w:lang w:val="es-ES"/>
        </w:rPr>
        <w:t>ciento restante</w:t>
      </w:r>
      <w:proofErr w:type="gramEnd"/>
      <w:r w:rsidRPr="00B01865">
        <w:rPr>
          <w:lang w:val="es-ES"/>
        </w:rPr>
        <w:t xml:space="preserve"> </w:t>
      </w:r>
      <w:r>
        <w:rPr>
          <w:lang w:val="es-ES"/>
        </w:rPr>
        <w:t>a</w:t>
      </w:r>
      <w:r w:rsidRPr="00B01865">
        <w:rPr>
          <w:lang w:val="es-ES"/>
        </w:rPr>
        <w:t xml:space="preserve"> fundaciones y empresas públicas.</w:t>
      </w:r>
    </w:p>
    <w:p w14:paraId="121CCC95" w14:textId="77777777" w:rsidR="000C509B" w:rsidRDefault="000C509B" w:rsidP="00191FAA">
      <w:pPr>
        <w:pStyle w:val="texto"/>
        <w:spacing w:after="120"/>
        <w:rPr>
          <w:lang w:val="es-ES"/>
        </w:rPr>
      </w:pPr>
      <w:r>
        <w:rPr>
          <w:lang w:val="es-ES"/>
        </w:rPr>
        <w:t xml:space="preserve">La causa del aumento del gasto global fue el incremento del relacionado con las empresas privadas que es del 65 por ciento (23,82 millones); el resto de </w:t>
      </w:r>
      <w:proofErr w:type="gramStart"/>
      <w:r>
        <w:rPr>
          <w:lang w:val="es-ES"/>
        </w:rPr>
        <w:t>gastos</w:t>
      </w:r>
      <w:proofErr w:type="gramEnd"/>
      <w:r w:rsidR="0072054D">
        <w:rPr>
          <w:lang w:val="es-ES"/>
        </w:rPr>
        <w:t xml:space="preserve"> disminuyen</w:t>
      </w:r>
      <w:r>
        <w:rPr>
          <w:lang w:val="es-ES"/>
        </w:rPr>
        <w:t xml:space="preserve">, a excepción del destinado a familias e instituciones sin fines de lucro que crece un </w:t>
      </w:r>
      <w:r w:rsidR="006E6466">
        <w:rPr>
          <w:lang w:val="es-ES"/>
        </w:rPr>
        <w:t>dos</w:t>
      </w:r>
      <w:r>
        <w:rPr>
          <w:lang w:val="es-ES"/>
        </w:rPr>
        <w:t xml:space="preserve"> por ciento, </w:t>
      </w:r>
      <w:r w:rsidR="0072054D">
        <w:rPr>
          <w:lang w:val="es-ES"/>
        </w:rPr>
        <w:t>destacando el descen</w:t>
      </w:r>
      <w:r w:rsidR="003C03B6">
        <w:rPr>
          <w:lang w:val="es-ES"/>
        </w:rPr>
        <w:t>s</w:t>
      </w:r>
      <w:r w:rsidR="0072054D">
        <w:rPr>
          <w:lang w:val="es-ES"/>
        </w:rPr>
        <w:t>o del</w:t>
      </w:r>
      <w:r>
        <w:rPr>
          <w:lang w:val="es-ES"/>
        </w:rPr>
        <w:t xml:space="preserve"> relacionado con las entidades locales que lo hace en un 18 por ciento (13,93 millones).</w:t>
      </w:r>
    </w:p>
    <w:p w14:paraId="75E11810" w14:textId="77777777" w:rsidR="003C03B6" w:rsidRPr="007E434F" w:rsidRDefault="003C03B6" w:rsidP="00191FAA">
      <w:pPr>
        <w:spacing w:before="240" w:after="120"/>
        <w:ind w:firstLine="284"/>
        <w:jc w:val="left"/>
        <w:rPr>
          <w:rFonts w:ascii="Arial" w:hAnsi="Arial"/>
          <w:i/>
          <w:iCs/>
          <w:spacing w:val="10"/>
          <w:kern w:val="28"/>
          <w:sz w:val="25"/>
          <w:szCs w:val="26"/>
          <w:lang w:val="es-ES"/>
        </w:rPr>
      </w:pPr>
      <w:bookmarkStart w:id="106" w:name="_Toc418853784"/>
      <w:bookmarkStart w:id="107" w:name="_Toc402180194"/>
      <w:r w:rsidRPr="007E434F">
        <w:rPr>
          <w:rFonts w:ascii="Arial" w:hAnsi="Arial"/>
          <w:i/>
          <w:iCs/>
          <w:spacing w:val="10"/>
          <w:kern w:val="28"/>
          <w:sz w:val="25"/>
          <w:szCs w:val="26"/>
          <w:lang w:val="es-ES"/>
        </w:rPr>
        <w:t>Convenio Económico con el Estado</w:t>
      </w:r>
      <w:bookmarkEnd w:id="106"/>
      <w:bookmarkEnd w:id="107"/>
    </w:p>
    <w:p w14:paraId="576516E5" w14:textId="77777777" w:rsidR="003C03B6" w:rsidRPr="00B01865" w:rsidRDefault="003C03B6" w:rsidP="003C03B6">
      <w:pPr>
        <w:pStyle w:val="texto"/>
        <w:rPr>
          <w:lang w:val="es-ES"/>
        </w:rPr>
      </w:pPr>
      <w:r w:rsidRPr="00B01865">
        <w:rPr>
          <w:lang w:val="es-ES"/>
        </w:rPr>
        <w:t xml:space="preserve">La actividad financiera y tributaria de Navarra se rige, en virtud de su régimen foral, por el Convenio Económico entre el Estado y la Comunidad Foral de Navarra, firmado el 31 de julio de 1990 y regulado en la Ley 28/1990, de 26 de diciembre. </w:t>
      </w:r>
    </w:p>
    <w:p w14:paraId="5C2C3D69" w14:textId="77777777" w:rsidR="003C03B6" w:rsidRDefault="003C03B6" w:rsidP="003C03B6">
      <w:pPr>
        <w:pStyle w:val="texto"/>
        <w:rPr>
          <w:lang w:val="es-ES"/>
        </w:rPr>
      </w:pPr>
      <w:r w:rsidRPr="00B01865">
        <w:rPr>
          <w:lang w:val="es-ES"/>
        </w:rPr>
        <w:t>En el convenio se establecen los criterios de armonización fiscal y el método para calcular la aportación de Navarra por las cargas del Estado no asumidas por la Comunidad Foral y para los aj</w:t>
      </w:r>
      <w:r>
        <w:rPr>
          <w:lang w:val="es-ES"/>
        </w:rPr>
        <w:t>ustes en la recaudación tributaria. Esta aportación se establece y es aplicada a periodos de cinco años.</w:t>
      </w:r>
    </w:p>
    <w:p w14:paraId="283CC667" w14:textId="77777777" w:rsidR="003C03B6" w:rsidRDefault="003C03B6" w:rsidP="003C03B6">
      <w:pPr>
        <w:pStyle w:val="texto"/>
        <w:rPr>
          <w:lang w:val="es-ES"/>
        </w:rPr>
      </w:pPr>
      <w:r>
        <w:rPr>
          <w:lang w:val="es-ES"/>
        </w:rPr>
        <w:t>En el año 2020 se debía haber establecido la aportación base de un nuevo quinquenio</w:t>
      </w:r>
      <w:r w:rsidR="00B73508">
        <w:rPr>
          <w:lang w:val="es-ES"/>
        </w:rPr>
        <w:t>; al no aprobarse en este periodo, resultó</w:t>
      </w:r>
      <w:r>
        <w:rPr>
          <w:lang w:val="es-ES"/>
        </w:rPr>
        <w:t xml:space="preserve"> de aplicación la Disposición Transitoria Segunda</w:t>
      </w:r>
      <w:r w:rsidR="00B73508">
        <w:rPr>
          <w:lang w:val="es-ES"/>
        </w:rPr>
        <w:t xml:space="preserve"> que</w:t>
      </w:r>
      <w:r>
        <w:rPr>
          <w:lang w:val="es-ES"/>
        </w:rPr>
        <w:t xml:space="preserve"> señala que, si en cualquiera de los años que deban considerarse base de quinquenio la aportación no se aprobase en plazo, este importe se fijaría para dicho ejercicio aplicando el índice de actualización como si se tratara de un año más del último quinquenio acordado.</w:t>
      </w:r>
    </w:p>
    <w:p w14:paraId="3E942E6A" w14:textId="77777777" w:rsidR="003C03B6" w:rsidRDefault="003C03B6" w:rsidP="003C03B6">
      <w:pPr>
        <w:pStyle w:val="texto"/>
        <w:rPr>
          <w:lang w:val="es-ES"/>
        </w:rPr>
      </w:pPr>
      <w:r>
        <w:rPr>
          <w:lang w:val="es-ES"/>
        </w:rPr>
        <w:t xml:space="preserve">Sin embargo, al no haberse aprobado el proyecto de Presupuestos Generales del Estado para 2020, la aportación tampoco pudo calcularse según lo establecido en la disposición señalada. Por este motivo, los pagos de la aportación provisional de 2020 se han realizado según el punto segundo del artículo 63 de la ley citada que establece que, si no es posible determinar el importe de la aportación provisional en los plazos establecidos, se abonará la última cantidad acordada. </w:t>
      </w:r>
    </w:p>
    <w:p w14:paraId="55C57FE8" w14:textId="77777777" w:rsidR="003C03B6" w:rsidRPr="00B01865" w:rsidRDefault="003C03B6" w:rsidP="00532F68">
      <w:pPr>
        <w:pStyle w:val="texto"/>
        <w:spacing w:after="120"/>
        <w:rPr>
          <w:lang w:val="es-ES"/>
        </w:rPr>
      </w:pPr>
      <w:r>
        <w:rPr>
          <w:lang w:val="es-ES"/>
        </w:rPr>
        <w:t xml:space="preserve">Por este motivo, en 2020 se abonó al Estado, al igual que </w:t>
      </w:r>
      <w:r w:rsidR="00B73508">
        <w:rPr>
          <w:lang w:val="es-ES"/>
        </w:rPr>
        <w:t>en</w:t>
      </w:r>
      <w:r>
        <w:rPr>
          <w:lang w:val="es-ES"/>
        </w:rPr>
        <w:t xml:space="preserve"> 2019, una aportación provisional de 529,58 millones tal y como muestra el siguiente cuadro: </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546"/>
        <w:gridCol w:w="1081"/>
        <w:gridCol w:w="1081"/>
        <w:gridCol w:w="1081"/>
      </w:tblGrid>
      <w:tr w:rsidR="003C03B6" w:rsidRPr="000B530B" w14:paraId="7876E7F6" w14:textId="77777777" w:rsidTr="009A7DBB">
        <w:trPr>
          <w:trHeight w:val="198"/>
          <w:jc w:val="center"/>
        </w:trPr>
        <w:tc>
          <w:tcPr>
            <w:tcW w:w="5000" w:type="pct"/>
            <w:gridSpan w:val="4"/>
            <w:tcBorders>
              <w:top w:val="nil"/>
              <w:bottom w:val="single" w:sz="2" w:space="0" w:color="auto"/>
            </w:tcBorders>
            <w:shd w:val="clear" w:color="auto" w:fill="auto"/>
            <w:vAlign w:val="center"/>
          </w:tcPr>
          <w:p w14:paraId="14C8DA99" w14:textId="77777777" w:rsidR="003C03B6" w:rsidRPr="000B530B" w:rsidRDefault="003C03B6" w:rsidP="009A7DBB">
            <w:pPr>
              <w:keepLines/>
              <w:tabs>
                <w:tab w:val="right" w:pos="2835"/>
                <w:tab w:val="right" w:pos="3969"/>
                <w:tab w:val="right" w:pos="5103"/>
                <w:tab w:val="right" w:pos="6237"/>
                <w:tab w:val="right" w:pos="7371"/>
              </w:tabs>
              <w:spacing w:after="0"/>
              <w:ind w:right="-50" w:firstLine="0"/>
              <w:jc w:val="right"/>
              <w:rPr>
                <w:rFonts w:ascii="Arial Narrow" w:hAnsi="Arial Narrow" w:cs="Arial"/>
                <w:spacing w:val="6"/>
                <w:szCs w:val="17"/>
                <w:lang w:val="es-ES"/>
              </w:rPr>
            </w:pPr>
            <w:r w:rsidRPr="000B530B">
              <w:rPr>
                <w:rFonts w:ascii="Arial Narrow" w:hAnsi="Arial Narrow" w:cs="Arial"/>
                <w:spacing w:val="6"/>
                <w:szCs w:val="17"/>
                <w:lang w:val="es-ES"/>
              </w:rPr>
              <w:t>(en miles)</w:t>
            </w:r>
          </w:p>
        </w:tc>
      </w:tr>
      <w:tr w:rsidR="003C03B6" w:rsidRPr="00B01865" w14:paraId="544D98FD" w14:textId="77777777" w:rsidTr="009A7DBB">
        <w:trPr>
          <w:trHeight w:val="255"/>
          <w:jc w:val="center"/>
        </w:trPr>
        <w:tc>
          <w:tcPr>
            <w:tcW w:w="3155" w:type="pct"/>
            <w:tcBorders>
              <w:top w:val="single" w:sz="4" w:space="0" w:color="auto"/>
              <w:bottom w:val="single" w:sz="4" w:space="0" w:color="auto"/>
            </w:tcBorders>
            <w:shd w:val="clear" w:color="auto" w:fill="8DB3E2"/>
            <w:vAlign w:val="center"/>
            <w:hideMark/>
          </w:tcPr>
          <w:p w14:paraId="04ADB40B"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rPr>
            </w:pPr>
            <w:r w:rsidRPr="000B530B">
              <w:rPr>
                <w:rFonts w:ascii="Arial" w:hAnsi="Arial" w:cs="Arial"/>
                <w:spacing w:val="6"/>
                <w:sz w:val="18"/>
                <w:szCs w:val="24"/>
                <w:lang w:val="es-ES"/>
              </w:rPr>
              <w:t>Convenio-Partida Presupuestarias</w:t>
            </w:r>
          </w:p>
        </w:tc>
        <w:tc>
          <w:tcPr>
            <w:tcW w:w="615" w:type="pct"/>
            <w:tcBorders>
              <w:top w:val="single" w:sz="4" w:space="0" w:color="auto"/>
              <w:bottom w:val="single" w:sz="4" w:space="0" w:color="auto"/>
            </w:tcBorders>
            <w:shd w:val="clear" w:color="auto" w:fill="8DB3E2"/>
            <w:vAlign w:val="center"/>
          </w:tcPr>
          <w:p w14:paraId="16E0BE39"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rPr>
            </w:pPr>
            <w:r w:rsidRPr="000B530B">
              <w:rPr>
                <w:rFonts w:ascii="Arial" w:hAnsi="Arial" w:cs="Arial"/>
                <w:spacing w:val="6"/>
                <w:sz w:val="18"/>
                <w:szCs w:val="24"/>
                <w:lang w:val="es-ES"/>
              </w:rPr>
              <w:t>2019</w:t>
            </w:r>
          </w:p>
        </w:tc>
        <w:tc>
          <w:tcPr>
            <w:tcW w:w="615" w:type="pct"/>
            <w:tcBorders>
              <w:top w:val="single" w:sz="4" w:space="0" w:color="auto"/>
              <w:bottom w:val="single" w:sz="4" w:space="0" w:color="auto"/>
            </w:tcBorders>
            <w:shd w:val="clear" w:color="auto" w:fill="8DB3E2"/>
            <w:vAlign w:val="center"/>
            <w:hideMark/>
          </w:tcPr>
          <w:p w14:paraId="46EE5B56"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lang w:val="es-ES"/>
              </w:rPr>
            </w:pPr>
            <w:r w:rsidRPr="000B530B">
              <w:rPr>
                <w:rFonts w:ascii="Arial" w:hAnsi="Arial" w:cs="Arial"/>
                <w:spacing w:val="6"/>
                <w:sz w:val="18"/>
                <w:szCs w:val="24"/>
                <w:lang w:val="es-ES"/>
              </w:rPr>
              <w:t>2020</w:t>
            </w:r>
          </w:p>
        </w:tc>
        <w:tc>
          <w:tcPr>
            <w:tcW w:w="615" w:type="pct"/>
            <w:tcBorders>
              <w:top w:val="single" w:sz="4" w:space="0" w:color="auto"/>
              <w:bottom w:val="single" w:sz="4" w:space="0" w:color="auto"/>
            </w:tcBorders>
            <w:shd w:val="clear" w:color="auto" w:fill="8DB3E2"/>
            <w:vAlign w:val="center"/>
          </w:tcPr>
          <w:p w14:paraId="4132C8C9"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w:hAnsi="Arial" w:cs="Arial"/>
                <w:spacing w:val="6"/>
                <w:sz w:val="18"/>
                <w:szCs w:val="24"/>
                <w:lang w:val="es-ES"/>
              </w:rPr>
            </w:pPr>
            <w:r w:rsidRPr="000B530B">
              <w:rPr>
                <w:rFonts w:ascii="Arial" w:hAnsi="Arial" w:cs="Arial"/>
                <w:spacing w:val="6"/>
                <w:sz w:val="18"/>
                <w:szCs w:val="24"/>
                <w:lang w:val="es-ES"/>
              </w:rPr>
              <w:t>% Variación 2020/2019</w:t>
            </w:r>
          </w:p>
        </w:tc>
      </w:tr>
      <w:tr w:rsidR="003C03B6" w:rsidRPr="000B530B" w14:paraId="6AF4DF5E" w14:textId="77777777" w:rsidTr="009A7DBB">
        <w:trPr>
          <w:trHeight w:val="198"/>
          <w:jc w:val="center"/>
        </w:trPr>
        <w:tc>
          <w:tcPr>
            <w:tcW w:w="3155" w:type="pct"/>
            <w:tcBorders>
              <w:top w:val="single" w:sz="4" w:space="0" w:color="auto"/>
              <w:bottom w:val="single" w:sz="2" w:space="0" w:color="auto"/>
            </w:tcBorders>
            <w:shd w:val="clear" w:color="auto" w:fill="auto"/>
            <w:vAlign w:val="center"/>
            <w:hideMark/>
          </w:tcPr>
          <w:p w14:paraId="3FF3172C"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Aportación provisional al Estado</w:t>
            </w:r>
          </w:p>
        </w:tc>
        <w:tc>
          <w:tcPr>
            <w:tcW w:w="615" w:type="pct"/>
            <w:tcBorders>
              <w:top w:val="single" w:sz="4" w:space="0" w:color="auto"/>
              <w:bottom w:val="single" w:sz="2" w:space="0" w:color="auto"/>
            </w:tcBorders>
            <w:shd w:val="clear" w:color="auto" w:fill="auto"/>
            <w:vAlign w:val="center"/>
          </w:tcPr>
          <w:p w14:paraId="6BCCD716"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529.583</w:t>
            </w:r>
          </w:p>
        </w:tc>
        <w:tc>
          <w:tcPr>
            <w:tcW w:w="615" w:type="pct"/>
            <w:tcBorders>
              <w:top w:val="single" w:sz="4" w:space="0" w:color="auto"/>
              <w:bottom w:val="single" w:sz="2" w:space="0" w:color="auto"/>
            </w:tcBorders>
            <w:shd w:val="clear" w:color="auto" w:fill="auto"/>
            <w:noWrap/>
            <w:vAlign w:val="center"/>
          </w:tcPr>
          <w:p w14:paraId="2C645A9C"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529.583</w:t>
            </w:r>
          </w:p>
        </w:tc>
        <w:tc>
          <w:tcPr>
            <w:tcW w:w="615" w:type="pct"/>
            <w:tcBorders>
              <w:top w:val="single" w:sz="4" w:space="0" w:color="auto"/>
              <w:bottom w:val="single" w:sz="2" w:space="0" w:color="auto"/>
            </w:tcBorders>
            <w:shd w:val="clear" w:color="auto" w:fill="auto"/>
            <w:vAlign w:val="center"/>
          </w:tcPr>
          <w:p w14:paraId="20F4D0A4"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0B530B">
              <w:rPr>
                <w:rFonts w:ascii="Arial Narrow" w:hAnsi="Arial Narrow"/>
                <w:spacing w:val="6"/>
              </w:rPr>
              <w:t>0</w:t>
            </w:r>
          </w:p>
        </w:tc>
      </w:tr>
      <w:tr w:rsidR="003C03B6" w:rsidRPr="000B530B" w14:paraId="511CA7C8" w14:textId="77777777" w:rsidTr="009A7DBB">
        <w:trPr>
          <w:trHeight w:val="198"/>
          <w:jc w:val="center"/>
        </w:trPr>
        <w:tc>
          <w:tcPr>
            <w:tcW w:w="3155" w:type="pct"/>
            <w:tcBorders>
              <w:top w:val="single" w:sz="2" w:space="0" w:color="auto"/>
              <w:bottom w:val="single" w:sz="4" w:space="0" w:color="auto"/>
            </w:tcBorders>
            <w:shd w:val="clear" w:color="auto" w:fill="auto"/>
            <w:vAlign w:val="center"/>
            <w:hideMark/>
          </w:tcPr>
          <w:p w14:paraId="4F2A1767"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Ajuste definitivo aportación al Estado 2018/2019</w:t>
            </w:r>
          </w:p>
        </w:tc>
        <w:tc>
          <w:tcPr>
            <w:tcW w:w="615" w:type="pct"/>
            <w:tcBorders>
              <w:top w:val="single" w:sz="2" w:space="0" w:color="auto"/>
              <w:bottom w:val="single" w:sz="4" w:space="0" w:color="auto"/>
            </w:tcBorders>
            <w:shd w:val="clear" w:color="auto" w:fill="auto"/>
            <w:vAlign w:val="center"/>
          </w:tcPr>
          <w:p w14:paraId="1CD0A6CF"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18.162</w:t>
            </w:r>
          </w:p>
        </w:tc>
        <w:tc>
          <w:tcPr>
            <w:tcW w:w="615" w:type="pct"/>
            <w:tcBorders>
              <w:top w:val="single" w:sz="2" w:space="0" w:color="auto"/>
              <w:bottom w:val="single" w:sz="4" w:space="0" w:color="auto"/>
            </w:tcBorders>
            <w:shd w:val="clear" w:color="auto" w:fill="auto"/>
            <w:noWrap/>
            <w:vAlign w:val="center"/>
          </w:tcPr>
          <w:p w14:paraId="0B9C0541"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19.881</w:t>
            </w:r>
          </w:p>
        </w:tc>
        <w:tc>
          <w:tcPr>
            <w:tcW w:w="615" w:type="pct"/>
            <w:tcBorders>
              <w:top w:val="single" w:sz="2" w:space="0" w:color="auto"/>
              <w:bottom w:val="single" w:sz="4" w:space="0" w:color="auto"/>
            </w:tcBorders>
            <w:shd w:val="clear" w:color="auto" w:fill="auto"/>
            <w:vAlign w:val="center"/>
          </w:tcPr>
          <w:p w14:paraId="7B824EF9"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0B530B">
              <w:rPr>
                <w:rFonts w:ascii="Arial Narrow" w:hAnsi="Arial Narrow"/>
                <w:spacing w:val="6"/>
              </w:rPr>
              <w:t>9</w:t>
            </w:r>
          </w:p>
        </w:tc>
      </w:tr>
      <w:tr w:rsidR="003C03B6" w:rsidRPr="0018656B" w14:paraId="7A63F5CB" w14:textId="77777777" w:rsidTr="009A7DBB">
        <w:trPr>
          <w:trHeight w:val="255"/>
          <w:jc w:val="center"/>
        </w:trPr>
        <w:tc>
          <w:tcPr>
            <w:tcW w:w="3155" w:type="pct"/>
            <w:tcBorders>
              <w:top w:val="single" w:sz="4" w:space="0" w:color="auto"/>
              <w:bottom w:val="single" w:sz="4" w:space="0" w:color="auto"/>
            </w:tcBorders>
            <w:shd w:val="clear" w:color="auto" w:fill="8DB3E2"/>
            <w:vAlign w:val="center"/>
            <w:hideMark/>
          </w:tcPr>
          <w:p w14:paraId="535D9147"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8"/>
                <w:szCs w:val="16"/>
                <w:lang w:val="es-ES"/>
              </w:rPr>
            </w:pPr>
            <w:proofErr w:type="gramStart"/>
            <w:r w:rsidRPr="000B530B">
              <w:rPr>
                <w:rFonts w:ascii="Arial" w:hAnsi="Arial" w:cs="Arial"/>
                <w:spacing w:val="6"/>
                <w:sz w:val="18"/>
                <w:szCs w:val="18"/>
              </w:rPr>
              <w:t>Total</w:t>
            </w:r>
            <w:proofErr w:type="gramEnd"/>
            <w:r w:rsidRPr="000B530B">
              <w:rPr>
                <w:rFonts w:ascii="Arial" w:hAnsi="Arial" w:cs="Arial"/>
                <w:spacing w:val="6"/>
                <w:sz w:val="18"/>
                <w:szCs w:val="18"/>
              </w:rPr>
              <w:t xml:space="preserve"> partidas Gastos - Convenio</w:t>
            </w:r>
          </w:p>
        </w:tc>
        <w:tc>
          <w:tcPr>
            <w:tcW w:w="615" w:type="pct"/>
            <w:tcBorders>
              <w:top w:val="single" w:sz="4" w:space="0" w:color="auto"/>
              <w:bottom w:val="single" w:sz="4" w:space="0" w:color="auto"/>
            </w:tcBorders>
            <w:shd w:val="clear" w:color="auto" w:fill="8DB3E2"/>
            <w:vAlign w:val="center"/>
          </w:tcPr>
          <w:p w14:paraId="479B20AB"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547.745</w:t>
            </w:r>
          </w:p>
        </w:tc>
        <w:tc>
          <w:tcPr>
            <w:tcW w:w="615" w:type="pct"/>
            <w:tcBorders>
              <w:top w:val="single" w:sz="4" w:space="0" w:color="auto"/>
              <w:bottom w:val="single" w:sz="4" w:space="0" w:color="auto"/>
            </w:tcBorders>
            <w:shd w:val="clear" w:color="auto" w:fill="8DB3E2"/>
            <w:noWrap/>
            <w:vAlign w:val="center"/>
          </w:tcPr>
          <w:p w14:paraId="25410BBA"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549.464</w:t>
            </w:r>
          </w:p>
        </w:tc>
        <w:tc>
          <w:tcPr>
            <w:tcW w:w="615" w:type="pct"/>
            <w:tcBorders>
              <w:top w:val="single" w:sz="4" w:space="0" w:color="auto"/>
              <w:bottom w:val="single" w:sz="4" w:space="0" w:color="auto"/>
            </w:tcBorders>
            <w:shd w:val="clear" w:color="auto" w:fill="8DB3E2"/>
            <w:vAlign w:val="center"/>
          </w:tcPr>
          <w:p w14:paraId="4B6B9C9C"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w:hAnsi="Arial" w:cs="Arial"/>
                <w:spacing w:val="6"/>
                <w:sz w:val="18"/>
                <w:szCs w:val="18"/>
              </w:rPr>
            </w:pPr>
            <w:r w:rsidRPr="000B530B">
              <w:rPr>
                <w:rFonts w:ascii="Arial" w:hAnsi="Arial" w:cs="Arial"/>
                <w:spacing w:val="6"/>
                <w:sz w:val="18"/>
                <w:szCs w:val="18"/>
              </w:rPr>
              <w:t>0,3</w:t>
            </w:r>
          </w:p>
        </w:tc>
      </w:tr>
      <w:tr w:rsidR="003C03B6" w:rsidRPr="000B530B" w14:paraId="3140819A" w14:textId="77777777" w:rsidTr="009A7DBB">
        <w:trPr>
          <w:trHeight w:val="198"/>
          <w:jc w:val="center"/>
        </w:trPr>
        <w:tc>
          <w:tcPr>
            <w:tcW w:w="3155" w:type="pct"/>
            <w:tcBorders>
              <w:top w:val="single" w:sz="4" w:space="0" w:color="auto"/>
              <w:bottom w:val="single" w:sz="2" w:space="0" w:color="auto"/>
            </w:tcBorders>
            <w:shd w:val="clear" w:color="auto" w:fill="auto"/>
            <w:vAlign w:val="center"/>
            <w:hideMark/>
          </w:tcPr>
          <w:p w14:paraId="67D966E1"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Ajustes por IVA</w:t>
            </w:r>
          </w:p>
        </w:tc>
        <w:tc>
          <w:tcPr>
            <w:tcW w:w="615" w:type="pct"/>
            <w:tcBorders>
              <w:top w:val="single" w:sz="4" w:space="0" w:color="auto"/>
              <w:bottom w:val="single" w:sz="2" w:space="0" w:color="auto"/>
            </w:tcBorders>
            <w:shd w:val="clear" w:color="auto" w:fill="auto"/>
            <w:vAlign w:val="center"/>
          </w:tcPr>
          <w:p w14:paraId="1A4CA294"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1.053.354</w:t>
            </w:r>
          </w:p>
        </w:tc>
        <w:tc>
          <w:tcPr>
            <w:tcW w:w="615" w:type="pct"/>
            <w:tcBorders>
              <w:top w:val="single" w:sz="4" w:space="0" w:color="auto"/>
              <w:bottom w:val="single" w:sz="2" w:space="0" w:color="auto"/>
            </w:tcBorders>
            <w:shd w:val="clear" w:color="auto" w:fill="auto"/>
            <w:noWrap/>
            <w:vAlign w:val="center"/>
          </w:tcPr>
          <w:p w14:paraId="0905BD45"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785.795</w:t>
            </w:r>
          </w:p>
        </w:tc>
        <w:tc>
          <w:tcPr>
            <w:tcW w:w="615" w:type="pct"/>
            <w:tcBorders>
              <w:top w:val="single" w:sz="4" w:space="0" w:color="auto"/>
              <w:bottom w:val="single" w:sz="2" w:space="0" w:color="auto"/>
            </w:tcBorders>
            <w:shd w:val="clear" w:color="auto" w:fill="auto"/>
            <w:vAlign w:val="center"/>
          </w:tcPr>
          <w:p w14:paraId="3C3AA7B4"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0B530B">
              <w:rPr>
                <w:rFonts w:ascii="Arial Narrow" w:hAnsi="Arial Narrow"/>
                <w:spacing w:val="6"/>
              </w:rPr>
              <w:t>-25</w:t>
            </w:r>
          </w:p>
        </w:tc>
      </w:tr>
      <w:tr w:rsidR="003C03B6" w:rsidRPr="000B530B" w14:paraId="53D7E86A" w14:textId="77777777" w:rsidTr="009A7DBB">
        <w:trPr>
          <w:trHeight w:val="198"/>
          <w:jc w:val="center"/>
        </w:trPr>
        <w:tc>
          <w:tcPr>
            <w:tcW w:w="3155" w:type="pct"/>
            <w:tcBorders>
              <w:top w:val="single" w:sz="2" w:space="0" w:color="auto"/>
              <w:bottom w:val="single" w:sz="2" w:space="0" w:color="auto"/>
            </w:tcBorders>
            <w:shd w:val="clear" w:color="auto" w:fill="auto"/>
            <w:vAlign w:val="center"/>
            <w:hideMark/>
          </w:tcPr>
          <w:p w14:paraId="12B8C94A"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Ajuste</w:t>
            </w:r>
            <w:r w:rsidR="00191FAA">
              <w:rPr>
                <w:rFonts w:ascii="Arial Narrow" w:hAnsi="Arial Narrow"/>
                <w:spacing w:val="6"/>
              </w:rPr>
              <w:t xml:space="preserve"> fiscal por impuestos </w:t>
            </w:r>
            <w:proofErr w:type="spellStart"/>
            <w:r w:rsidR="00191FAA">
              <w:rPr>
                <w:rFonts w:ascii="Arial Narrow" w:hAnsi="Arial Narrow"/>
                <w:spacing w:val="6"/>
              </w:rPr>
              <w:t>espec</w:t>
            </w:r>
            <w:proofErr w:type="spellEnd"/>
            <w:r w:rsidR="00191FAA">
              <w:rPr>
                <w:rFonts w:ascii="Arial Narrow" w:hAnsi="Arial Narrow"/>
                <w:spacing w:val="6"/>
              </w:rPr>
              <w:t>.</w:t>
            </w:r>
            <w:r w:rsidRPr="000B530B">
              <w:rPr>
                <w:rFonts w:ascii="Arial Narrow" w:hAnsi="Arial Narrow"/>
                <w:spacing w:val="6"/>
              </w:rPr>
              <w:t xml:space="preserve"> s/ alcohol y bebidas derivadas</w:t>
            </w:r>
          </w:p>
        </w:tc>
        <w:tc>
          <w:tcPr>
            <w:tcW w:w="615" w:type="pct"/>
            <w:tcBorders>
              <w:top w:val="single" w:sz="2" w:space="0" w:color="auto"/>
              <w:bottom w:val="single" w:sz="2" w:space="0" w:color="auto"/>
            </w:tcBorders>
            <w:shd w:val="clear" w:color="auto" w:fill="auto"/>
            <w:vAlign w:val="center"/>
          </w:tcPr>
          <w:p w14:paraId="560ED547"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-36.164</w:t>
            </w:r>
          </w:p>
        </w:tc>
        <w:tc>
          <w:tcPr>
            <w:tcW w:w="615" w:type="pct"/>
            <w:tcBorders>
              <w:top w:val="single" w:sz="2" w:space="0" w:color="auto"/>
              <w:bottom w:val="single" w:sz="2" w:space="0" w:color="auto"/>
            </w:tcBorders>
            <w:shd w:val="clear" w:color="auto" w:fill="auto"/>
            <w:noWrap/>
            <w:vAlign w:val="center"/>
          </w:tcPr>
          <w:p w14:paraId="1218E3E1"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-24.125</w:t>
            </w:r>
          </w:p>
        </w:tc>
        <w:tc>
          <w:tcPr>
            <w:tcW w:w="615" w:type="pct"/>
            <w:tcBorders>
              <w:top w:val="single" w:sz="2" w:space="0" w:color="auto"/>
              <w:bottom w:val="single" w:sz="2" w:space="0" w:color="auto"/>
            </w:tcBorders>
            <w:shd w:val="clear" w:color="auto" w:fill="auto"/>
            <w:vAlign w:val="center"/>
          </w:tcPr>
          <w:p w14:paraId="5FEAF578"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0B530B">
              <w:rPr>
                <w:rFonts w:ascii="Arial Narrow" w:hAnsi="Arial Narrow"/>
                <w:spacing w:val="6"/>
              </w:rPr>
              <w:t>33</w:t>
            </w:r>
          </w:p>
        </w:tc>
      </w:tr>
      <w:tr w:rsidR="003C03B6" w:rsidRPr="000B530B" w14:paraId="4BF7B750" w14:textId="77777777" w:rsidTr="009A7DBB">
        <w:trPr>
          <w:trHeight w:val="198"/>
          <w:jc w:val="center"/>
        </w:trPr>
        <w:tc>
          <w:tcPr>
            <w:tcW w:w="3155" w:type="pct"/>
            <w:tcBorders>
              <w:top w:val="single" w:sz="2" w:space="0" w:color="auto"/>
              <w:bottom w:val="single" w:sz="2" w:space="0" w:color="auto"/>
            </w:tcBorders>
            <w:shd w:val="clear" w:color="auto" w:fill="auto"/>
            <w:vAlign w:val="center"/>
            <w:hideMark/>
          </w:tcPr>
          <w:p w14:paraId="1CFC12F6"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Ajuste fiscal por impuestos especiales sobre la cerveza</w:t>
            </w:r>
          </w:p>
        </w:tc>
        <w:tc>
          <w:tcPr>
            <w:tcW w:w="615" w:type="pct"/>
            <w:tcBorders>
              <w:top w:val="single" w:sz="2" w:space="0" w:color="auto"/>
              <w:bottom w:val="single" w:sz="2" w:space="0" w:color="auto"/>
            </w:tcBorders>
            <w:shd w:val="clear" w:color="auto" w:fill="auto"/>
            <w:vAlign w:val="center"/>
          </w:tcPr>
          <w:p w14:paraId="0D7022CA"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5.867</w:t>
            </w:r>
          </w:p>
        </w:tc>
        <w:tc>
          <w:tcPr>
            <w:tcW w:w="615" w:type="pct"/>
            <w:tcBorders>
              <w:top w:val="single" w:sz="2" w:space="0" w:color="auto"/>
              <w:bottom w:val="single" w:sz="2" w:space="0" w:color="auto"/>
            </w:tcBorders>
            <w:shd w:val="clear" w:color="auto" w:fill="auto"/>
            <w:noWrap/>
            <w:vAlign w:val="center"/>
          </w:tcPr>
          <w:p w14:paraId="21F3546F"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4.996</w:t>
            </w:r>
          </w:p>
        </w:tc>
        <w:tc>
          <w:tcPr>
            <w:tcW w:w="615" w:type="pct"/>
            <w:tcBorders>
              <w:top w:val="single" w:sz="2" w:space="0" w:color="auto"/>
              <w:bottom w:val="single" w:sz="2" w:space="0" w:color="auto"/>
            </w:tcBorders>
            <w:shd w:val="clear" w:color="auto" w:fill="auto"/>
            <w:vAlign w:val="center"/>
          </w:tcPr>
          <w:p w14:paraId="0EFAF0E2"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0B530B">
              <w:rPr>
                <w:rFonts w:ascii="Arial Narrow" w:hAnsi="Arial Narrow"/>
                <w:spacing w:val="6"/>
              </w:rPr>
              <w:t>-15</w:t>
            </w:r>
          </w:p>
        </w:tc>
      </w:tr>
      <w:tr w:rsidR="003C03B6" w:rsidRPr="000B530B" w14:paraId="0BC10CD7" w14:textId="77777777" w:rsidTr="009A7DBB">
        <w:trPr>
          <w:trHeight w:val="198"/>
          <w:jc w:val="center"/>
        </w:trPr>
        <w:tc>
          <w:tcPr>
            <w:tcW w:w="3155" w:type="pct"/>
            <w:tcBorders>
              <w:top w:val="single" w:sz="2" w:space="0" w:color="auto"/>
              <w:bottom w:val="single" w:sz="2" w:space="0" w:color="auto"/>
            </w:tcBorders>
            <w:shd w:val="clear" w:color="auto" w:fill="auto"/>
            <w:vAlign w:val="center"/>
            <w:hideMark/>
          </w:tcPr>
          <w:p w14:paraId="79404E27"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Ajuste fiscal por impuestos especiales sobre las labores de tabaco</w:t>
            </w:r>
          </w:p>
        </w:tc>
        <w:tc>
          <w:tcPr>
            <w:tcW w:w="615" w:type="pct"/>
            <w:tcBorders>
              <w:top w:val="single" w:sz="2" w:space="0" w:color="auto"/>
              <w:bottom w:val="single" w:sz="2" w:space="0" w:color="auto"/>
            </w:tcBorders>
            <w:shd w:val="clear" w:color="auto" w:fill="auto"/>
            <w:vAlign w:val="center"/>
          </w:tcPr>
          <w:p w14:paraId="3303230F"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7.618</w:t>
            </w:r>
          </w:p>
        </w:tc>
        <w:tc>
          <w:tcPr>
            <w:tcW w:w="615" w:type="pct"/>
            <w:tcBorders>
              <w:top w:val="single" w:sz="2" w:space="0" w:color="auto"/>
              <w:bottom w:val="single" w:sz="2" w:space="0" w:color="auto"/>
            </w:tcBorders>
            <w:shd w:val="clear" w:color="auto" w:fill="auto"/>
            <w:noWrap/>
            <w:vAlign w:val="center"/>
          </w:tcPr>
          <w:p w14:paraId="1A64B7B7"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5.967</w:t>
            </w:r>
          </w:p>
        </w:tc>
        <w:tc>
          <w:tcPr>
            <w:tcW w:w="615" w:type="pct"/>
            <w:tcBorders>
              <w:top w:val="single" w:sz="2" w:space="0" w:color="auto"/>
              <w:bottom w:val="single" w:sz="2" w:space="0" w:color="auto"/>
            </w:tcBorders>
            <w:shd w:val="clear" w:color="auto" w:fill="auto"/>
            <w:vAlign w:val="center"/>
          </w:tcPr>
          <w:p w14:paraId="24E8A2FA"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0B530B">
              <w:rPr>
                <w:rFonts w:ascii="Arial Narrow" w:hAnsi="Arial Narrow"/>
                <w:spacing w:val="6"/>
              </w:rPr>
              <w:t>-22</w:t>
            </w:r>
          </w:p>
        </w:tc>
      </w:tr>
      <w:tr w:rsidR="003C03B6" w:rsidRPr="000B530B" w14:paraId="73668AC5" w14:textId="77777777" w:rsidTr="009A7DBB">
        <w:trPr>
          <w:trHeight w:val="198"/>
          <w:jc w:val="center"/>
        </w:trPr>
        <w:tc>
          <w:tcPr>
            <w:tcW w:w="3155" w:type="pct"/>
            <w:tcBorders>
              <w:top w:val="single" w:sz="2" w:space="0" w:color="auto"/>
              <w:bottom w:val="single" w:sz="2" w:space="0" w:color="auto"/>
            </w:tcBorders>
            <w:shd w:val="clear" w:color="auto" w:fill="auto"/>
            <w:vAlign w:val="center"/>
            <w:hideMark/>
          </w:tcPr>
          <w:p w14:paraId="08165A8B"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Ajuste fiscal por impuestos especiales sobre hidrocarburos</w:t>
            </w:r>
          </w:p>
        </w:tc>
        <w:tc>
          <w:tcPr>
            <w:tcW w:w="615" w:type="pct"/>
            <w:tcBorders>
              <w:top w:val="single" w:sz="2" w:space="0" w:color="auto"/>
              <w:bottom w:val="single" w:sz="2" w:space="0" w:color="auto"/>
            </w:tcBorders>
            <w:shd w:val="clear" w:color="auto" w:fill="auto"/>
            <w:vAlign w:val="center"/>
          </w:tcPr>
          <w:p w14:paraId="5C9C3014"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103.179</w:t>
            </w:r>
          </w:p>
        </w:tc>
        <w:tc>
          <w:tcPr>
            <w:tcW w:w="615" w:type="pct"/>
            <w:tcBorders>
              <w:top w:val="single" w:sz="2" w:space="0" w:color="auto"/>
              <w:bottom w:val="single" w:sz="2" w:space="0" w:color="auto"/>
            </w:tcBorders>
            <w:shd w:val="clear" w:color="auto" w:fill="auto"/>
            <w:noWrap/>
            <w:vAlign w:val="center"/>
          </w:tcPr>
          <w:p w14:paraId="6EED6833"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88.967</w:t>
            </w:r>
          </w:p>
        </w:tc>
        <w:tc>
          <w:tcPr>
            <w:tcW w:w="615" w:type="pct"/>
            <w:tcBorders>
              <w:top w:val="single" w:sz="2" w:space="0" w:color="auto"/>
              <w:bottom w:val="single" w:sz="2" w:space="0" w:color="auto"/>
            </w:tcBorders>
            <w:shd w:val="clear" w:color="auto" w:fill="auto"/>
            <w:vAlign w:val="center"/>
          </w:tcPr>
          <w:p w14:paraId="24C34CD0"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0B530B">
              <w:rPr>
                <w:rFonts w:ascii="Arial Narrow" w:hAnsi="Arial Narrow"/>
                <w:spacing w:val="6"/>
              </w:rPr>
              <w:t>-14</w:t>
            </w:r>
          </w:p>
        </w:tc>
      </w:tr>
      <w:tr w:rsidR="003C03B6" w:rsidRPr="000B530B" w14:paraId="0446179E" w14:textId="77777777" w:rsidTr="009A7DBB">
        <w:trPr>
          <w:trHeight w:val="198"/>
          <w:jc w:val="center"/>
        </w:trPr>
        <w:tc>
          <w:tcPr>
            <w:tcW w:w="3155" w:type="pct"/>
            <w:tcBorders>
              <w:top w:val="single" w:sz="2" w:space="0" w:color="auto"/>
              <w:bottom w:val="single" w:sz="2" w:space="0" w:color="auto"/>
            </w:tcBorders>
            <w:shd w:val="clear" w:color="auto" w:fill="auto"/>
            <w:vAlign w:val="center"/>
            <w:hideMark/>
          </w:tcPr>
          <w:p w14:paraId="3FE6A526" w14:textId="77777777" w:rsidR="003C03B6" w:rsidRPr="000B530B" w:rsidRDefault="003C03B6" w:rsidP="009A7DBB">
            <w:pPr>
              <w:keepLines/>
              <w:tabs>
                <w:tab w:val="right" w:pos="2835"/>
                <w:tab w:val="right" w:pos="3969"/>
                <w:tab w:val="right" w:pos="5103"/>
                <w:tab w:val="right" w:pos="6237"/>
                <w:tab w:val="right" w:pos="7371"/>
              </w:tabs>
              <w:spacing w:after="0"/>
              <w:ind w:firstLine="163"/>
              <w:jc w:val="left"/>
              <w:rPr>
                <w:rFonts w:ascii="Arial Narrow" w:hAnsi="Arial Narrow"/>
                <w:i/>
                <w:spacing w:val="6"/>
              </w:rPr>
            </w:pPr>
            <w:r w:rsidRPr="000B530B">
              <w:rPr>
                <w:rFonts w:ascii="Arial Narrow" w:hAnsi="Arial Narrow"/>
                <w:i/>
                <w:spacing w:val="6"/>
              </w:rPr>
              <w:t>Subtotal Ajustes IVA y Especiales</w:t>
            </w:r>
          </w:p>
        </w:tc>
        <w:tc>
          <w:tcPr>
            <w:tcW w:w="615" w:type="pct"/>
            <w:tcBorders>
              <w:top w:val="single" w:sz="2" w:space="0" w:color="auto"/>
              <w:bottom w:val="single" w:sz="2" w:space="0" w:color="auto"/>
            </w:tcBorders>
            <w:shd w:val="clear" w:color="auto" w:fill="auto"/>
            <w:vAlign w:val="center"/>
          </w:tcPr>
          <w:p w14:paraId="0E5A66C5"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0B530B">
              <w:rPr>
                <w:rFonts w:ascii="Arial Narrow" w:hAnsi="Arial Narrow"/>
                <w:i/>
                <w:spacing w:val="6"/>
              </w:rPr>
              <w:t>1.133.855</w:t>
            </w:r>
          </w:p>
        </w:tc>
        <w:tc>
          <w:tcPr>
            <w:tcW w:w="615" w:type="pct"/>
            <w:tcBorders>
              <w:top w:val="single" w:sz="2" w:space="0" w:color="auto"/>
              <w:bottom w:val="single" w:sz="2" w:space="0" w:color="auto"/>
            </w:tcBorders>
            <w:shd w:val="clear" w:color="auto" w:fill="auto"/>
            <w:noWrap/>
            <w:vAlign w:val="center"/>
          </w:tcPr>
          <w:p w14:paraId="3D253D60"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0B530B">
              <w:rPr>
                <w:rFonts w:ascii="Arial Narrow" w:hAnsi="Arial Narrow"/>
                <w:i/>
                <w:spacing w:val="6"/>
              </w:rPr>
              <w:t>861.600</w:t>
            </w:r>
          </w:p>
        </w:tc>
        <w:tc>
          <w:tcPr>
            <w:tcW w:w="615" w:type="pct"/>
            <w:tcBorders>
              <w:top w:val="single" w:sz="2" w:space="0" w:color="auto"/>
              <w:bottom w:val="single" w:sz="2" w:space="0" w:color="auto"/>
            </w:tcBorders>
            <w:shd w:val="clear" w:color="auto" w:fill="auto"/>
            <w:vAlign w:val="center"/>
          </w:tcPr>
          <w:p w14:paraId="58B0735A"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0B530B">
              <w:rPr>
                <w:rFonts w:ascii="Arial Narrow" w:hAnsi="Arial Narrow"/>
                <w:spacing w:val="6"/>
              </w:rPr>
              <w:t>-24</w:t>
            </w:r>
          </w:p>
        </w:tc>
      </w:tr>
      <w:tr w:rsidR="003C03B6" w:rsidRPr="000B530B" w14:paraId="5485433A" w14:textId="77777777" w:rsidTr="009A7DBB">
        <w:trPr>
          <w:trHeight w:val="198"/>
          <w:jc w:val="center"/>
        </w:trPr>
        <w:tc>
          <w:tcPr>
            <w:tcW w:w="3155" w:type="pct"/>
            <w:tcBorders>
              <w:top w:val="single" w:sz="2" w:space="0" w:color="auto"/>
              <w:bottom w:val="single" w:sz="4" w:space="0" w:color="auto"/>
            </w:tcBorders>
            <w:shd w:val="clear" w:color="auto" w:fill="auto"/>
            <w:vAlign w:val="center"/>
          </w:tcPr>
          <w:p w14:paraId="1004CCA9"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Participación de las diputaciones en los ingresos del Estado</w:t>
            </w:r>
          </w:p>
        </w:tc>
        <w:tc>
          <w:tcPr>
            <w:tcW w:w="615" w:type="pct"/>
            <w:tcBorders>
              <w:top w:val="single" w:sz="2" w:space="0" w:color="auto"/>
              <w:bottom w:val="single" w:sz="4" w:space="0" w:color="auto"/>
            </w:tcBorders>
            <w:shd w:val="clear" w:color="auto" w:fill="auto"/>
            <w:vAlign w:val="center"/>
          </w:tcPr>
          <w:p w14:paraId="232C3514" w14:textId="77777777" w:rsidR="003C03B6" w:rsidRPr="000B530B" w:rsidRDefault="003C03B6" w:rsidP="009A7DBB">
            <w:pPr>
              <w:spacing w:after="0"/>
              <w:jc w:val="right"/>
              <w:rPr>
                <w:rFonts w:ascii="Arial Narrow" w:hAnsi="Arial Narrow"/>
                <w:color w:val="000000"/>
                <w:lang w:val="es-ES" w:eastAsia="es-ES"/>
              </w:rPr>
            </w:pPr>
            <w:r w:rsidRPr="000B530B">
              <w:rPr>
                <w:rFonts w:ascii="Arial Narrow" w:hAnsi="Arial Narrow"/>
                <w:color w:val="000000"/>
                <w:lang w:val="es-ES" w:eastAsia="es-ES"/>
              </w:rPr>
              <w:t>94</w:t>
            </w:r>
          </w:p>
        </w:tc>
        <w:tc>
          <w:tcPr>
            <w:tcW w:w="615" w:type="pct"/>
            <w:tcBorders>
              <w:top w:val="single" w:sz="2" w:space="0" w:color="auto"/>
              <w:bottom w:val="single" w:sz="4" w:space="0" w:color="auto"/>
            </w:tcBorders>
            <w:shd w:val="clear" w:color="auto" w:fill="FFFFFF" w:themeFill="background1"/>
            <w:noWrap/>
            <w:vAlign w:val="center"/>
          </w:tcPr>
          <w:p w14:paraId="71FD1741" w14:textId="77777777" w:rsidR="003C03B6" w:rsidRPr="000B530B" w:rsidRDefault="003C03B6" w:rsidP="009A7DBB">
            <w:pPr>
              <w:spacing w:after="0"/>
              <w:jc w:val="right"/>
              <w:rPr>
                <w:rFonts w:ascii="Arial Narrow" w:hAnsi="Arial Narrow"/>
                <w:color w:val="000000"/>
                <w:lang w:val="es-ES" w:eastAsia="es-ES"/>
              </w:rPr>
            </w:pPr>
            <w:r w:rsidRPr="000B530B">
              <w:rPr>
                <w:rFonts w:ascii="Arial Narrow" w:hAnsi="Arial Narrow"/>
                <w:color w:val="000000"/>
                <w:lang w:val="es-ES" w:eastAsia="es-ES"/>
              </w:rPr>
              <w:t>100</w:t>
            </w:r>
          </w:p>
        </w:tc>
        <w:tc>
          <w:tcPr>
            <w:tcW w:w="615" w:type="pct"/>
            <w:tcBorders>
              <w:top w:val="single" w:sz="2" w:space="0" w:color="auto"/>
              <w:bottom w:val="single" w:sz="4" w:space="0" w:color="auto"/>
            </w:tcBorders>
            <w:shd w:val="clear" w:color="auto" w:fill="FFFFFF" w:themeFill="background1"/>
            <w:vAlign w:val="center"/>
          </w:tcPr>
          <w:p w14:paraId="15721466" w14:textId="77777777" w:rsidR="003C03B6" w:rsidRPr="000B530B" w:rsidRDefault="003C03B6" w:rsidP="009A7DBB">
            <w:pPr>
              <w:spacing w:after="0"/>
              <w:ind w:left="-205"/>
              <w:jc w:val="right"/>
              <w:rPr>
                <w:rFonts w:ascii="Arial Narrow" w:hAnsi="Arial Narrow" w:cs="Arial"/>
                <w:lang w:val="es-ES" w:eastAsia="es-ES"/>
              </w:rPr>
            </w:pPr>
            <w:r w:rsidRPr="000B530B">
              <w:rPr>
                <w:rFonts w:ascii="Arial Narrow" w:hAnsi="Arial Narrow" w:cs="Arial"/>
                <w:lang w:val="es-ES" w:eastAsia="es-ES"/>
              </w:rPr>
              <w:t>6</w:t>
            </w:r>
          </w:p>
        </w:tc>
      </w:tr>
      <w:tr w:rsidR="003C03B6" w:rsidRPr="005D216B" w14:paraId="0AEDFB8C" w14:textId="77777777" w:rsidTr="009A7DBB">
        <w:trPr>
          <w:trHeight w:val="255"/>
          <w:jc w:val="center"/>
        </w:trPr>
        <w:tc>
          <w:tcPr>
            <w:tcW w:w="3155" w:type="pct"/>
            <w:tcBorders>
              <w:top w:val="single" w:sz="4" w:space="0" w:color="auto"/>
            </w:tcBorders>
            <w:shd w:val="clear" w:color="auto" w:fill="8DB3E2"/>
            <w:vAlign w:val="center"/>
            <w:hideMark/>
          </w:tcPr>
          <w:p w14:paraId="1770EE6D"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8"/>
                <w:szCs w:val="18"/>
                <w:lang w:val="es-ES"/>
              </w:rPr>
            </w:pPr>
            <w:proofErr w:type="gramStart"/>
            <w:r w:rsidRPr="000B530B">
              <w:rPr>
                <w:rFonts w:ascii="Arial" w:hAnsi="Arial" w:cs="Arial"/>
                <w:spacing w:val="6"/>
                <w:sz w:val="18"/>
                <w:szCs w:val="18"/>
              </w:rPr>
              <w:t>Total</w:t>
            </w:r>
            <w:proofErr w:type="gramEnd"/>
            <w:r w:rsidRPr="000B530B">
              <w:rPr>
                <w:rFonts w:ascii="Arial" w:hAnsi="Arial" w:cs="Arial"/>
                <w:spacing w:val="6"/>
                <w:sz w:val="18"/>
                <w:szCs w:val="18"/>
              </w:rPr>
              <w:t xml:space="preserve"> partidas Ingresos - Convenio</w:t>
            </w:r>
          </w:p>
        </w:tc>
        <w:tc>
          <w:tcPr>
            <w:tcW w:w="615" w:type="pct"/>
            <w:tcBorders>
              <w:top w:val="single" w:sz="4" w:space="0" w:color="auto"/>
            </w:tcBorders>
            <w:shd w:val="clear" w:color="auto" w:fill="8DB3E2"/>
            <w:vAlign w:val="center"/>
          </w:tcPr>
          <w:p w14:paraId="627783B8"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1.133.949</w:t>
            </w:r>
          </w:p>
        </w:tc>
        <w:tc>
          <w:tcPr>
            <w:tcW w:w="615" w:type="pct"/>
            <w:tcBorders>
              <w:top w:val="single" w:sz="4" w:space="0" w:color="auto"/>
            </w:tcBorders>
            <w:shd w:val="clear" w:color="auto" w:fill="8DB3E2"/>
            <w:noWrap/>
            <w:vAlign w:val="center"/>
          </w:tcPr>
          <w:p w14:paraId="1E05058F"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861.700</w:t>
            </w:r>
          </w:p>
        </w:tc>
        <w:tc>
          <w:tcPr>
            <w:tcW w:w="615" w:type="pct"/>
            <w:tcBorders>
              <w:top w:val="single" w:sz="4" w:space="0" w:color="auto"/>
            </w:tcBorders>
            <w:shd w:val="clear" w:color="auto" w:fill="8DB3E2"/>
            <w:vAlign w:val="center"/>
          </w:tcPr>
          <w:p w14:paraId="41B2FF03"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w:hAnsi="Arial" w:cs="Arial"/>
                <w:spacing w:val="6"/>
                <w:sz w:val="18"/>
                <w:szCs w:val="18"/>
              </w:rPr>
            </w:pPr>
            <w:r w:rsidRPr="000B530B">
              <w:rPr>
                <w:rFonts w:ascii="Arial" w:hAnsi="Arial" w:cs="Arial"/>
                <w:spacing w:val="6"/>
                <w:sz w:val="18"/>
                <w:szCs w:val="18"/>
              </w:rPr>
              <w:t>-24</w:t>
            </w:r>
          </w:p>
        </w:tc>
      </w:tr>
    </w:tbl>
    <w:p w14:paraId="66D7DB16" w14:textId="77777777" w:rsidR="003C03B6" w:rsidRDefault="003C03B6" w:rsidP="003C03B6">
      <w:pPr>
        <w:pStyle w:val="texto"/>
        <w:spacing w:before="240"/>
        <w:rPr>
          <w:lang w:val="es-ES"/>
        </w:rPr>
      </w:pPr>
      <w:r>
        <w:t>Los gastos totales derivados del Convenio en 2020 ascendieron</w:t>
      </w:r>
      <w:r w:rsidRPr="00645E74">
        <w:t xml:space="preserve"> a </w:t>
      </w:r>
      <w:r>
        <w:t>549,46</w:t>
      </w:r>
      <w:r w:rsidRPr="00645E74">
        <w:t xml:space="preserve"> m</w:t>
      </w:r>
      <w:r>
        <w:t>i</w:t>
      </w:r>
      <w:r w:rsidRPr="00645E74">
        <w:t>llones, suponiendo el 1</w:t>
      </w:r>
      <w:r>
        <w:t>2</w:t>
      </w:r>
      <w:r w:rsidRPr="00645E74">
        <w:t xml:space="preserve"> por ciento del total de obligaciones reconocidas en el ejercicio.</w:t>
      </w:r>
    </w:p>
    <w:p w14:paraId="01FCC1CC" w14:textId="77777777" w:rsidR="003C03B6" w:rsidRPr="005D216B" w:rsidRDefault="003C03B6" w:rsidP="003C03B6">
      <w:pPr>
        <w:pStyle w:val="texto"/>
        <w:spacing w:before="120"/>
      </w:pPr>
      <w:r w:rsidRPr="00E97B1F">
        <w:t xml:space="preserve">Los ajustes aplicados </w:t>
      </w:r>
      <w:r>
        <w:t xml:space="preserve">referidos a los ingresos derivados del Convenio </w:t>
      </w:r>
      <w:r w:rsidRPr="00E97B1F">
        <w:t>corresponden a los impuestos indirectos, IVA e impuestos especiales, y se calculan conforme a las fórmulas y métodos previstos en el Convenio Económico.</w:t>
      </w:r>
    </w:p>
    <w:p w14:paraId="58A36AAD" w14:textId="77777777" w:rsidR="003C03B6" w:rsidRPr="00B01865" w:rsidRDefault="003C03B6" w:rsidP="003C03B6">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Evolución 201</w:t>
      </w:r>
      <w:r>
        <w:rPr>
          <w:rFonts w:ascii="Arial" w:hAnsi="Arial"/>
          <w:i/>
          <w:iCs/>
          <w:color w:val="000000"/>
          <w:spacing w:val="10"/>
          <w:kern w:val="28"/>
          <w:sz w:val="25"/>
          <w:szCs w:val="26"/>
          <w:lang w:val="es-ES"/>
        </w:rPr>
        <w:t>6-2020 de los</w:t>
      </w:r>
      <w:r w:rsidRPr="00B01865">
        <w:rPr>
          <w:rFonts w:ascii="Arial" w:hAnsi="Arial"/>
          <w:i/>
          <w:iCs/>
          <w:color w:val="000000"/>
          <w:spacing w:val="10"/>
          <w:kern w:val="28"/>
          <w:sz w:val="25"/>
          <w:szCs w:val="26"/>
          <w:lang w:val="es-ES"/>
        </w:rPr>
        <w:t xml:space="preserve"> gastos e ingresos del Convenio </w:t>
      </w:r>
    </w:p>
    <w:p w14:paraId="10405834" w14:textId="77777777" w:rsidR="003C03B6" w:rsidRPr="00B01865" w:rsidRDefault="003C03B6" w:rsidP="003C03B6">
      <w:pPr>
        <w:pStyle w:val="texto"/>
        <w:rPr>
          <w:lang w:val="es-ES"/>
        </w:rPr>
      </w:pPr>
      <w:r w:rsidRPr="00B01865">
        <w:rPr>
          <w:lang w:val="es-ES"/>
        </w:rPr>
        <w:t xml:space="preserve">En el cuadro siguiente se muestra la evolución de </w:t>
      </w:r>
      <w:r>
        <w:rPr>
          <w:lang w:val="es-ES"/>
        </w:rPr>
        <w:t>los gastos e ingresos</w:t>
      </w:r>
      <w:r w:rsidRPr="00B01865">
        <w:rPr>
          <w:lang w:val="es-ES"/>
        </w:rPr>
        <w:t xml:space="preserve"> del Convenio para el periodo 201</w:t>
      </w:r>
      <w:r>
        <w:rPr>
          <w:lang w:val="es-ES"/>
        </w:rPr>
        <w:t>6</w:t>
      </w:r>
      <w:r w:rsidRPr="00B01865">
        <w:rPr>
          <w:lang w:val="es-ES"/>
        </w:rPr>
        <w:t>-20</w:t>
      </w:r>
      <w:r>
        <w:rPr>
          <w:lang w:val="es-ES"/>
        </w:rPr>
        <w:t>20</w:t>
      </w:r>
      <w:r w:rsidRPr="00B01865">
        <w:rPr>
          <w:lang w:val="es-ES"/>
        </w:rPr>
        <w:t>:</w:t>
      </w:r>
    </w:p>
    <w:tbl>
      <w:tblPr>
        <w:tblW w:w="5060" w:type="pct"/>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65"/>
        <w:gridCol w:w="902"/>
        <w:gridCol w:w="904"/>
        <w:gridCol w:w="902"/>
        <w:gridCol w:w="904"/>
        <w:gridCol w:w="971"/>
        <w:gridCol w:w="1146"/>
      </w:tblGrid>
      <w:tr w:rsidR="003C03B6" w:rsidRPr="000B530B" w14:paraId="67A9A6B9" w14:textId="77777777" w:rsidTr="00136F00">
        <w:trPr>
          <w:trHeight w:val="198"/>
        </w:trPr>
        <w:tc>
          <w:tcPr>
            <w:tcW w:w="5000" w:type="pct"/>
            <w:gridSpan w:val="7"/>
            <w:tcBorders>
              <w:top w:val="nil"/>
              <w:bottom w:val="single" w:sz="2" w:space="0" w:color="auto"/>
            </w:tcBorders>
            <w:shd w:val="clear" w:color="auto" w:fill="auto"/>
            <w:vAlign w:val="center"/>
          </w:tcPr>
          <w:p w14:paraId="0F8475D8" w14:textId="77777777" w:rsidR="003C03B6" w:rsidRPr="000B530B" w:rsidRDefault="003C03B6" w:rsidP="009A7DBB">
            <w:pPr>
              <w:keepLines/>
              <w:tabs>
                <w:tab w:val="right" w:pos="2835"/>
                <w:tab w:val="right" w:pos="3969"/>
                <w:tab w:val="right" w:pos="5103"/>
                <w:tab w:val="right" w:pos="6237"/>
                <w:tab w:val="right" w:pos="7371"/>
              </w:tabs>
              <w:spacing w:after="0"/>
              <w:ind w:right="-45" w:firstLine="0"/>
              <w:jc w:val="right"/>
              <w:rPr>
                <w:rFonts w:ascii="Arial Narrow" w:hAnsi="Arial Narrow" w:cs="Arial"/>
                <w:spacing w:val="6"/>
                <w:szCs w:val="17"/>
                <w:lang w:val="es-ES"/>
              </w:rPr>
            </w:pPr>
            <w:r w:rsidRPr="000B530B">
              <w:rPr>
                <w:rFonts w:ascii="Arial Narrow" w:hAnsi="Arial Narrow" w:cs="Arial"/>
                <w:spacing w:val="6"/>
                <w:szCs w:val="17"/>
                <w:lang w:val="es-ES"/>
              </w:rPr>
              <w:t>(en miles)</w:t>
            </w:r>
          </w:p>
        </w:tc>
      </w:tr>
      <w:tr w:rsidR="003C03B6" w:rsidRPr="00B01865" w14:paraId="13E7ADBF" w14:textId="77777777" w:rsidTr="00136F00">
        <w:trPr>
          <w:trHeight w:val="255"/>
        </w:trPr>
        <w:tc>
          <w:tcPr>
            <w:tcW w:w="1780" w:type="pct"/>
            <w:tcBorders>
              <w:top w:val="single" w:sz="4" w:space="0" w:color="auto"/>
              <w:bottom w:val="single" w:sz="4" w:space="0" w:color="auto"/>
            </w:tcBorders>
            <w:shd w:val="clear" w:color="auto" w:fill="8DB3E2"/>
            <w:vAlign w:val="center"/>
            <w:hideMark/>
          </w:tcPr>
          <w:p w14:paraId="726DFD71" w14:textId="77777777" w:rsidR="003C03B6" w:rsidRPr="000B530B" w:rsidRDefault="003C03B6" w:rsidP="009A7DBB">
            <w:pPr>
              <w:keepLines/>
              <w:tabs>
                <w:tab w:val="right" w:pos="5103"/>
                <w:tab w:val="right" w:pos="6237"/>
                <w:tab w:val="right" w:pos="7371"/>
              </w:tabs>
              <w:spacing w:after="0"/>
              <w:ind w:right="-70" w:firstLine="0"/>
              <w:jc w:val="left"/>
              <w:rPr>
                <w:rFonts w:ascii="Arial" w:hAnsi="Arial" w:cs="Arial"/>
                <w:spacing w:val="6"/>
                <w:sz w:val="18"/>
                <w:szCs w:val="24"/>
                <w:lang w:val="es-ES"/>
              </w:rPr>
            </w:pPr>
            <w:r w:rsidRPr="000B530B">
              <w:rPr>
                <w:rFonts w:ascii="Arial" w:hAnsi="Arial" w:cs="Arial"/>
                <w:spacing w:val="6"/>
                <w:sz w:val="18"/>
                <w:szCs w:val="24"/>
                <w:lang w:val="es-ES"/>
              </w:rPr>
              <w:t xml:space="preserve"> </w:t>
            </w:r>
          </w:p>
        </w:tc>
        <w:tc>
          <w:tcPr>
            <w:tcW w:w="507" w:type="pct"/>
            <w:tcBorders>
              <w:top w:val="single" w:sz="4" w:space="0" w:color="auto"/>
              <w:bottom w:val="single" w:sz="4" w:space="0" w:color="auto"/>
            </w:tcBorders>
            <w:shd w:val="clear" w:color="auto" w:fill="8DB3E2"/>
            <w:vAlign w:val="center"/>
          </w:tcPr>
          <w:p w14:paraId="00A0CA05"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lang w:val="es-ES"/>
              </w:rPr>
            </w:pPr>
            <w:r w:rsidRPr="000B530B">
              <w:rPr>
                <w:rFonts w:ascii="Arial" w:hAnsi="Arial" w:cs="Arial"/>
                <w:spacing w:val="6"/>
                <w:sz w:val="18"/>
                <w:szCs w:val="24"/>
                <w:lang w:val="es-ES"/>
              </w:rPr>
              <w:t>2016</w:t>
            </w:r>
          </w:p>
        </w:tc>
        <w:tc>
          <w:tcPr>
            <w:tcW w:w="508" w:type="pct"/>
            <w:tcBorders>
              <w:top w:val="single" w:sz="4" w:space="0" w:color="auto"/>
              <w:bottom w:val="single" w:sz="4" w:space="0" w:color="auto"/>
            </w:tcBorders>
            <w:shd w:val="clear" w:color="auto" w:fill="8DB3E2"/>
            <w:vAlign w:val="center"/>
          </w:tcPr>
          <w:p w14:paraId="3372DFEF"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lang w:val="es-ES"/>
              </w:rPr>
            </w:pPr>
            <w:r w:rsidRPr="000B530B">
              <w:rPr>
                <w:rFonts w:ascii="Arial" w:hAnsi="Arial" w:cs="Arial"/>
                <w:spacing w:val="6"/>
                <w:sz w:val="18"/>
                <w:szCs w:val="24"/>
                <w:lang w:val="es-ES"/>
              </w:rPr>
              <w:t>2017</w:t>
            </w:r>
          </w:p>
        </w:tc>
        <w:tc>
          <w:tcPr>
            <w:tcW w:w="507" w:type="pct"/>
            <w:tcBorders>
              <w:top w:val="single" w:sz="4" w:space="0" w:color="auto"/>
              <w:bottom w:val="single" w:sz="4" w:space="0" w:color="auto"/>
            </w:tcBorders>
            <w:shd w:val="clear" w:color="auto" w:fill="8DB3E2"/>
            <w:vAlign w:val="center"/>
          </w:tcPr>
          <w:p w14:paraId="59059D8E"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lang w:val="es-ES"/>
              </w:rPr>
            </w:pPr>
            <w:r w:rsidRPr="000B530B">
              <w:rPr>
                <w:rFonts w:ascii="Arial" w:hAnsi="Arial" w:cs="Arial"/>
                <w:spacing w:val="6"/>
                <w:sz w:val="18"/>
                <w:szCs w:val="24"/>
                <w:lang w:val="es-ES"/>
              </w:rPr>
              <w:t>2018</w:t>
            </w:r>
          </w:p>
        </w:tc>
        <w:tc>
          <w:tcPr>
            <w:tcW w:w="508" w:type="pct"/>
            <w:tcBorders>
              <w:top w:val="single" w:sz="4" w:space="0" w:color="auto"/>
              <w:bottom w:val="single" w:sz="4" w:space="0" w:color="auto"/>
            </w:tcBorders>
            <w:shd w:val="clear" w:color="auto" w:fill="8DB3E2"/>
            <w:vAlign w:val="center"/>
          </w:tcPr>
          <w:p w14:paraId="477A2BBC"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lang w:val="es-ES"/>
              </w:rPr>
            </w:pPr>
            <w:r w:rsidRPr="000B530B">
              <w:rPr>
                <w:rFonts w:ascii="Arial" w:hAnsi="Arial" w:cs="Arial"/>
                <w:spacing w:val="6"/>
                <w:sz w:val="18"/>
                <w:szCs w:val="24"/>
                <w:lang w:val="es-ES"/>
              </w:rPr>
              <w:t>2019</w:t>
            </w:r>
          </w:p>
        </w:tc>
        <w:tc>
          <w:tcPr>
            <w:tcW w:w="546" w:type="pct"/>
            <w:tcBorders>
              <w:top w:val="single" w:sz="4" w:space="0" w:color="auto"/>
              <w:bottom w:val="single" w:sz="4" w:space="0" w:color="auto"/>
            </w:tcBorders>
            <w:shd w:val="clear" w:color="auto" w:fill="8DB3E2"/>
            <w:vAlign w:val="center"/>
          </w:tcPr>
          <w:p w14:paraId="34ECB70B"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lang w:val="es-ES"/>
              </w:rPr>
            </w:pPr>
            <w:r w:rsidRPr="000B530B">
              <w:rPr>
                <w:rFonts w:ascii="Arial" w:hAnsi="Arial" w:cs="Arial"/>
                <w:spacing w:val="6"/>
                <w:sz w:val="18"/>
                <w:szCs w:val="24"/>
                <w:lang w:val="es-ES"/>
              </w:rPr>
              <w:t>2020</w:t>
            </w:r>
          </w:p>
        </w:tc>
        <w:tc>
          <w:tcPr>
            <w:tcW w:w="643" w:type="pct"/>
            <w:tcBorders>
              <w:top w:val="single" w:sz="4" w:space="0" w:color="auto"/>
              <w:bottom w:val="single" w:sz="4" w:space="0" w:color="auto"/>
            </w:tcBorders>
            <w:shd w:val="clear" w:color="auto" w:fill="8DB3E2"/>
            <w:vAlign w:val="center"/>
          </w:tcPr>
          <w:p w14:paraId="7837027A" w14:textId="77777777" w:rsidR="003C03B6" w:rsidRPr="000B530B" w:rsidRDefault="00136F00" w:rsidP="009A7DBB">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24"/>
                <w:lang w:val="es-ES"/>
              </w:rPr>
            </w:pPr>
            <w:r>
              <w:rPr>
                <w:rFonts w:ascii="Arial" w:hAnsi="Arial" w:cs="Arial"/>
                <w:spacing w:val="6"/>
                <w:sz w:val="18"/>
                <w:szCs w:val="24"/>
                <w:lang w:val="es-ES"/>
              </w:rPr>
              <w:t>% Variación</w:t>
            </w:r>
          </w:p>
          <w:p w14:paraId="7166E838" w14:textId="77777777" w:rsidR="003C03B6" w:rsidRPr="000B530B" w:rsidRDefault="003C03B6" w:rsidP="009A7DBB">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24"/>
                <w:lang w:val="es-ES"/>
              </w:rPr>
            </w:pPr>
            <w:r w:rsidRPr="000B530B">
              <w:rPr>
                <w:rFonts w:ascii="Arial" w:hAnsi="Arial" w:cs="Arial"/>
                <w:spacing w:val="6"/>
                <w:sz w:val="18"/>
                <w:szCs w:val="24"/>
                <w:lang w:val="es-ES"/>
              </w:rPr>
              <w:t>2020/2016</w:t>
            </w:r>
          </w:p>
        </w:tc>
      </w:tr>
      <w:tr w:rsidR="003C03B6" w:rsidRPr="000B530B" w14:paraId="1C24DC0D" w14:textId="77777777" w:rsidTr="00136F00">
        <w:trPr>
          <w:trHeight w:val="198"/>
        </w:trPr>
        <w:tc>
          <w:tcPr>
            <w:tcW w:w="1780" w:type="pct"/>
            <w:tcBorders>
              <w:top w:val="single" w:sz="4" w:space="0" w:color="auto"/>
              <w:bottom w:val="single" w:sz="2" w:space="0" w:color="auto"/>
            </w:tcBorders>
            <w:shd w:val="clear" w:color="auto" w:fill="auto"/>
            <w:vAlign w:val="center"/>
            <w:hideMark/>
          </w:tcPr>
          <w:p w14:paraId="3A01468A"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Aportación al Estado</w:t>
            </w:r>
          </w:p>
        </w:tc>
        <w:tc>
          <w:tcPr>
            <w:tcW w:w="507" w:type="pct"/>
            <w:tcBorders>
              <w:top w:val="single" w:sz="4" w:space="0" w:color="auto"/>
              <w:bottom w:val="single" w:sz="2" w:space="0" w:color="auto"/>
            </w:tcBorders>
            <w:shd w:val="clear" w:color="auto" w:fill="auto"/>
            <w:vAlign w:val="center"/>
          </w:tcPr>
          <w:p w14:paraId="5DFBE0EA"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520.687</w:t>
            </w:r>
          </w:p>
        </w:tc>
        <w:tc>
          <w:tcPr>
            <w:tcW w:w="508" w:type="pct"/>
            <w:tcBorders>
              <w:top w:val="single" w:sz="4" w:space="0" w:color="auto"/>
              <w:bottom w:val="single" w:sz="2" w:space="0" w:color="auto"/>
            </w:tcBorders>
            <w:shd w:val="clear" w:color="auto" w:fill="auto"/>
            <w:vAlign w:val="center"/>
          </w:tcPr>
          <w:p w14:paraId="22F06779"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509.175</w:t>
            </w:r>
          </w:p>
        </w:tc>
        <w:tc>
          <w:tcPr>
            <w:tcW w:w="507" w:type="pct"/>
            <w:tcBorders>
              <w:top w:val="single" w:sz="4" w:space="0" w:color="auto"/>
              <w:bottom w:val="single" w:sz="2" w:space="0" w:color="auto"/>
            </w:tcBorders>
            <w:shd w:val="clear" w:color="auto" w:fill="auto"/>
            <w:vAlign w:val="center"/>
          </w:tcPr>
          <w:p w14:paraId="7BBE4719"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529.583</w:t>
            </w:r>
          </w:p>
        </w:tc>
        <w:tc>
          <w:tcPr>
            <w:tcW w:w="508" w:type="pct"/>
            <w:tcBorders>
              <w:top w:val="single" w:sz="4" w:space="0" w:color="auto"/>
              <w:bottom w:val="single" w:sz="2" w:space="0" w:color="auto"/>
            </w:tcBorders>
            <w:shd w:val="clear" w:color="auto" w:fill="auto"/>
            <w:vAlign w:val="center"/>
          </w:tcPr>
          <w:p w14:paraId="4DBA887C"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529.583</w:t>
            </w:r>
          </w:p>
        </w:tc>
        <w:tc>
          <w:tcPr>
            <w:tcW w:w="546" w:type="pct"/>
            <w:tcBorders>
              <w:top w:val="single" w:sz="4" w:space="0" w:color="auto"/>
              <w:bottom w:val="single" w:sz="2" w:space="0" w:color="auto"/>
            </w:tcBorders>
            <w:shd w:val="clear" w:color="auto" w:fill="auto"/>
            <w:vAlign w:val="center"/>
          </w:tcPr>
          <w:p w14:paraId="0812E760"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529.583</w:t>
            </w:r>
          </w:p>
        </w:tc>
        <w:tc>
          <w:tcPr>
            <w:tcW w:w="643" w:type="pct"/>
            <w:tcBorders>
              <w:top w:val="single" w:sz="4" w:space="0" w:color="auto"/>
              <w:bottom w:val="single" w:sz="2" w:space="0" w:color="auto"/>
            </w:tcBorders>
            <w:shd w:val="clear" w:color="auto" w:fill="auto"/>
            <w:vAlign w:val="center"/>
          </w:tcPr>
          <w:p w14:paraId="5842F7AF"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spacing w:val="6"/>
              </w:rPr>
              <w:t>2</w:t>
            </w:r>
          </w:p>
        </w:tc>
      </w:tr>
      <w:tr w:rsidR="003C03B6" w:rsidRPr="000B530B" w14:paraId="1A3F644C" w14:textId="77777777" w:rsidTr="00136F00">
        <w:trPr>
          <w:trHeight w:val="198"/>
        </w:trPr>
        <w:tc>
          <w:tcPr>
            <w:tcW w:w="1780" w:type="pct"/>
            <w:tcBorders>
              <w:top w:val="single" w:sz="2" w:space="0" w:color="auto"/>
              <w:bottom w:val="single" w:sz="2" w:space="0" w:color="auto"/>
            </w:tcBorders>
            <w:shd w:val="clear" w:color="auto" w:fill="auto"/>
            <w:vAlign w:val="center"/>
            <w:hideMark/>
          </w:tcPr>
          <w:p w14:paraId="4D1AB2A4"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proofErr w:type="spellStart"/>
            <w:r w:rsidRPr="000B530B">
              <w:rPr>
                <w:rFonts w:ascii="Arial Narrow" w:hAnsi="Arial Narrow"/>
                <w:spacing w:val="6"/>
              </w:rPr>
              <w:t>Compens</w:t>
            </w:r>
            <w:proofErr w:type="spellEnd"/>
            <w:r w:rsidRPr="000B530B">
              <w:rPr>
                <w:rFonts w:ascii="Arial Narrow" w:hAnsi="Arial Narrow"/>
                <w:spacing w:val="6"/>
              </w:rPr>
              <w:t>. impuestos sector eléctrico</w:t>
            </w:r>
          </w:p>
        </w:tc>
        <w:tc>
          <w:tcPr>
            <w:tcW w:w="507" w:type="pct"/>
            <w:tcBorders>
              <w:top w:val="single" w:sz="2" w:space="0" w:color="auto"/>
              <w:bottom w:val="single" w:sz="2" w:space="0" w:color="auto"/>
            </w:tcBorders>
            <w:shd w:val="clear" w:color="auto" w:fill="auto"/>
            <w:vAlign w:val="center"/>
          </w:tcPr>
          <w:p w14:paraId="1444283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20.169</w:t>
            </w:r>
          </w:p>
        </w:tc>
        <w:tc>
          <w:tcPr>
            <w:tcW w:w="508" w:type="pct"/>
            <w:tcBorders>
              <w:top w:val="single" w:sz="2" w:space="0" w:color="auto"/>
              <w:bottom w:val="single" w:sz="2" w:space="0" w:color="auto"/>
            </w:tcBorders>
            <w:shd w:val="clear" w:color="auto" w:fill="auto"/>
            <w:vAlign w:val="center"/>
          </w:tcPr>
          <w:p w14:paraId="15C7189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1.965</w:t>
            </w:r>
          </w:p>
        </w:tc>
        <w:tc>
          <w:tcPr>
            <w:tcW w:w="507" w:type="pct"/>
            <w:tcBorders>
              <w:top w:val="single" w:sz="2" w:space="0" w:color="auto"/>
              <w:bottom w:val="single" w:sz="2" w:space="0" w:color="auto"/>
            </w:tcBorders>
            <w:shd w:val="clear" w:color="auto" w:fill="auto"/>
            <w:vAlign w:val="center"/>
          </w:tcPr>
          <w:p w14:paraId="12069666"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508" w:type="pct"/>
            <w:tcBorders>
              <w:top w:val="single" w:sz="2" w:space="0" w:color="auto"/>
              <w:bottom w:val="single" w:sz="2" w:space="0" w:color="auto"/>
            </w:tcBorders>
            <w:shd w:val="clear" w:color="auto" w:fill="auto"/>
            <w:vAlign w:val="center"/>
          </w:tcPr>
          <w:p w14:paraId="21C4761D"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546" w:type="pct"/>
            <w:tcBorders>
              <w:top w:val="single" w:sz="2" w:space="0" w:color="auto"/>
              <w:bottom w:val="single" w:sz="2" w:space="0" w:color="auto"/>
            </w:tcBorders>
            <w:shd w:val="clear" w:color="auto" w:fill="auto"/>
            <w:vAlign w:val="center"/>
          </w:tcPr>
          <w:p w14:paraId="08F3ECB6"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643" w:type="pct"/>
            <w:tcBorders>
              <w:top w:val="single" w:sz="2" w:space="0" w:color="auto"/>
              <w:bottom w:val="single" w:sz="2" w:space="0" w:color="auto"/>
            </w:tcBorders>
            <w:shd w:val="clear" w:color="auto" w:fill="auto"/>
            <w:vAlign w:val="center"/>
          </w:tcPr>
          <w:p w14:paraId="10CCC21C"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w:t>
            </w:r>
          </w:p>
        </w:tc>
      </w:tr>
      <w:tr w:rsidR="003C03B6" w:rsidRPr="000B530B" w14:paraId="2BF78A76" w14:textId="77777777" w:rsidTr="00136F00">
        <w:trPr>
          <w:trHeight w:val="198"/>
        </w:trPr>
        <w:tc>
          <w:tcPr>
            <w:tcW w:w="1780" w:type="pct"/>
            <w:tcBorders>
              <w:top w:val="single" w:sz="2" w:space="0" w:color="auto"/>
              <w:bottom w:val="single" w:sz="4" w:space="0" w:color="auto"/>
            </w:tcBorders>
            <w:shd w:val="clear" w:color="auto" w:fill="auto"/>
            <w:vAlign w:val="center"/>
          </w:tcPr>
          <w:p w14:paraId="0CF76CF6"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 xml:space="preserve">Ajuste </w:t>
            </w:r>
            <w:proofErr w:type="spellStart"/>
            <w:r>
              <w:rPr>
                <w:rFonts w:ascii="Arial Narrow" w:hAnsi="Arial Narrow"/>
                <w:spacing w:val="6"/>
              </w:rPr>
              <w:t>def</w:t>
            </w:r>
            <w:proofErr w:type="spellEnd"/>
            <w:r>
              <w:rPr>
                <w:rFonts w:ascii="Arial Narrow" w:hAnsi="Arial Narrow"/>
                <w:spacing w:val="6"/>
              </w:rPr>
              <w:t>.</w:t>
            </w:r>
            <w:r w:rsidRPr="000B530B">
              <w:rPr>
                <w:rFonts w:ascii="Arial Narrow" w:hAnsi="Arial Narrow"/>
                <w:spacing w:val="6"/>
              </w:rPr>
              <w:t xml:space="preserve"> </w:t>
            </w:r>
            <w:proofErr w:type="spellStart"/>
            <w:r w:rsidRPr="000B530B">
              <w:rPr>
                <w:rFonts w:ascii="Arial Narrow" w:hAnsi="Arial Narrow"/>
                <w:spacing w:val="6"/>
              </w:rPr>
              <w:t>aport</w:t>
            </w:r>
            <w:proofErr w:type="spellEnd"/>
            <w:r w:rsidRPr="000B530B">
              <w:rPr>
                <w:rFonts w:ascii="Arial Narrow" w:hAnsi="Arial Narrow"/>
                <w:spacing w:val="6"/>
              </w:rPr>
              <w:t>. Estado 2018</w:t>
            </w:r>
            <w:r>
              <w:rPr>
                <w:rFonts w:ascii="Arial Narrow" w:hAnsi="Arial Narrow"/>
                <w:spacing w:val="6"/>
              </w:rPr>
              <w:t>/2019</w:t>
            </w:r>
          </w:p>
        </w:tc>
        <w:tc>
          <w:tcPr>
            <w:tcW w:w="507" w:type="pct"/>
            <w:tcBorders>
              <w:top w:val="single" w:sz="2" w:space="0" w:color="auto"/>
              <w:bottom w:val="single" w:sz="4" w:space="0" w:color="auto"/>
            </w:tcBorders>
            <w:shd w:val="clear" w:color="auto" w:fill="auto"/>
            <w:vAlign w:val="center"/>
          </w:tcPr>
          <w:p w14:paraId="0B1BD96F"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508" w:type="pct"/>
            <w:tcBorders>
              <w:top w:val="single" w:sz="2" w:space="0" w:color="auto"/>
              <w:bottom w:val="single" w:sz="4" w:space="0" w:color="auto"/>
            </w:tcBorders>
            <w:shd w:val="clear" w:color="auto" w:fill="auto"/>
            <w:vAlign w:val="center"/>
          </w:tcPr>
          <w:p w14:paraId="4671366A"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507" w:type="pct"/>
            <w:tcBorders>
              <w:top w:val="single" w:sz="2" w:space="0" w:color="auto"/>
              <w:bottom w:val="single" w:sz="4" w:space="0" w:color="auto"/>
            </w:tcBorders>
            <w:shd w:val="clear" w:color="auto" w:fill="auto"/>
            <w:vAlign w:val="center"/>
          </w:tcPr>
          <w:p w14:paraId="0041581A"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508" w:type="pct"/>
            <w:tcBorders>
              <w:top w:val="single" w:sz="2" w:space="0" w:color="auto"/>
              <w:bottom w:val="single" w:sz="4" w:space="0" w:color="auto"/>
            </w:tcBorders>
            <w:shd w:val="clear" w:color="auto" w:fill="auto"/>
            <w:vAlign w:val="center"/>
          </w:tcPr>
          <w:p w14:paraId="65DD9DE2"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18.162</w:t>
            </w:r>
          </w:p>
        </w:tc>
        <w:tc>
          <w:tcPr>
            <w:tcW w:w="546" w:type="pct"/>
            <w:tcBorders>
              <w:top w:val="single" w:sz="2" w:space="0" w:color="auto"/>
              <w:bottom w:val="single" w:sz="4" w:space="0" w:color="auto"/>
            </w:tcBorders>
            <w:shd w:val="clear" w:color="auto" w:fill="auto"/>
            <w:vAlign w:val="center"/>
          </w:tcPr>
          <w:p w14:paraId="01FEC90A"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19.882</w:t>
            </w:r>
          </w:p>
        </w:tc>
        <w:tc>
          <w:tcPr>
            <w:tcW w:w="643" w:type="pct"/>
            <w:tcBorders>
              <w:top w:val="single" w:sz="2" w:space="0" w:color="auto"/>
              <w:bottom w:val="single" w:sz="4" w:space="0" w:color="auto"/>
            </w:tcBorders>
            <w:shd w:val="clear" w:color="auto" w:fill="auto"/>
            <w:vAlign w:val="center"/>
          </w:tcPr>
          <w:p w14:paraId="26732FA5"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w:t>
            </w:r>
          </w:p>
        </w:tc>
      </w:tr>
      <w:tr w:rsidR="003C03B6" w:rsidRPr="00B01865" w14:paraId="47AC7805" w14:textId="77777777" w:rsidTr="00136F00">
        <w:trPr>
          <w:trHeight w:val="255"/>
        </w:trPr>
        <w:tc>
          <w:tcPr>
            <w:tcW w:w="1780" w:type="pct"/>
            <w:tcBorders>
              <w:top w:val="single" w:sz="4" w:space="0" w:color="auto"/>
              <w:bottom w:val="single" w:sz="4" w:space="0" w:color="auto"/>
            </w:tcBorders>
            <w:shd w:val="clear" w:color="auto" w:fill="8DB3E2"/>
            <w:vAlign w:val="center"/>
            <w:hideMark/>
          </w:tcPr>
          <w:p w14:paraId="5287A037" w14:textId="77777777" w:rsidR="003C03B6" w:rsidRPr="000B530B" w:rsidRDefault="003C03B6" w:rsidP="009A7DBB">
            <w:pPr>
              <w:keepLines/>
              <w:tabs>
                <w:tab w:val="right" w:pos="5103"/>
                <w:tab w:val="right" w:pos="6237"/>
                <w:tab w:val="right" w:pos="7371"/>
              </w:tabs>
              <w:spacing w:after="0"/>
              <w:ind w:firstLine="0"/>
              <w:jc w:val="left"/>
              <w:rPr>
                <w:rFonts w:ascii="Arial" w:hAnsi="Arial" w:cs="Arial"/>
                <w:spacing w:val="6"/>
                <w:sz w:val="18"/>
                <w:szCs w:val="18"/>
              </w:rPr>
            </w:pPr>
            <w:proofErr w:type="gramStart"/>
            <w:r w:rsidRPr="000B530B">
              <w:rPr>
                <w:rFonts w:ascii="Arial" w:hAnsi="Arial" w:cs="Arial"/>
                <w:spacing w:val="6"/>
                <w:sz w:val="18"/>
                <w:szCs w:val="18"/>
              </w:rPr>
              <w:t>Total</w:t>
            </w:r>
            <w:proofErr w:type="gramEnd"/>
            <w:r w:rsidRPr="000B530B">
              <w:rPr>
                <w:rFonts w:ascii="Arial" w:hAnsi="Arial" w:cs="Arial"/>
                <w:spacing w:val="6"/>
                <w:sz w:val="18"/>
                <w:szCs w:val="18"/>
              </w:rPr>
              <w:t xml:space="preserve"> gastos Convenio</w:t>
            </w:r>
          </w:p>
        </w:tc>
        <w:tc>
          <w:tcPr>
            <w:tcW w:w="507" w:type="pct"/>
            <w:tcBorders>
              <w:top w:val="single" w:sz="4" w:space="0" w:color="auto"/>
              <w:bottom w:val="single" w:sz="4" w:space="0" w:color="auto"/>
            </w:tcBorders>
            <w:shd w:val="clear" w:color="auto" w:fill="8DB3E2"/>
            <w:vAlign w:val="center"/>
          </w:tcPr>
          <w:p w14:paraId="381A4588"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0B530B">
              <w:rPr>
                <w:rFonts w:ascii="Arial" w:hAnsi="Arial" w:cs="Arial"/>
                <w:spacing w:val="6"/>
                <w:sz w:val="18"/>
                <w:szCs w:val="18"/>
              </w:rPr>
              <w:t>540.856</w:t>
            </w:r>
          </w:p>
        </w:tc>
        <w:tc>
          <w:tcPr>
            <w:tcW w:w="508" w:type="pct"/>
            <w:tcBorders>
              <w:top w:val="single" w:sz="4" w:space="0" w:color="auto"/>
              <w:bottom w:val="single" w:sz="4" w:space="0" w:color="auto"/>
            </w:tcBorders>
            <w:shd w:val="clear" w:color="auto" w:fill="8DB3E2"/>
            <w:vAlign w:val="center"/>
          </w:tcPr>
          <w:p w14:paraId="62EA4D4B"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0B530B">
              <w:rPr>
                <w:rFonts w:ascii="Arial" w:hAnsi="Arial" w:cs="Arial"/>
                <w:spacing w:val="6"/>
                <w:sz w:val="18"/>
                <w:szCs w:val="18"/>
              </w:rPr>
              <w:t>511.140</w:t>
            </w:r>
          </w:p>
        </w:tc>
        <w:tc>
          <w:tcPr>
            <w:tcW w:w="507" w:type="pct"/>
            <w:tcBorders>
              <w:top w:val="single" w:sz="4" w:space="0" w:color="auto"/>
              <w:bottom w:val="single" w:sz="4" w:space="0" w:color="auto"/>
            </w:tcBorders>
            <w:shd w:val="clear" w:color="auto" w:fill="8DB3E2"/>
            <w:vAlign w:val="center"/>
          </w:tcPr>
          <w:p w14:paraId="51A41CBF"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0B530B">
              <w:rPr>
                <w:rFonts w:ascii="Arial" w:hAnsi="Arial" w:cs="Arial"/>
                <w:spacing w:val="6"/>
                <w:sz w:val="18"/>
                <w:szCs w:val="18"/>
              </w:rPr>
              <w:t>529.583</w:t>
            </w:r>
          </w:p>
        </w:tc>
        <w:tc>
          <w:tcPr>
            <w:tcW w:w="508" w:type="pct"/>
            <w:tcBorders>
              <w:top w:val="single" w:sz="4" w:space="0" w:color="auto"/>
              <w:bottom w:val="single" w:sz="4" w:space="0" w:color="auto"/>
            </w:tcBorders>
            <w:shd w:val="clear" w:color="auto" w:fill="8DB3E2"/>
            <w:vAlign w:val="center"/>
          </w:tcPr>
          <w:p w14:paraId="1FEFB7CF"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547.745</w:t>
            </w:r>
          </w:p>
        </w:tc>
        <w:tc>
          <w:tcPr>
            <w:tcW w:w="546" w:type="pct"/>
            <w:tcBorders>
              <w:top w:val="single" w:sz="4" w:space="0" w:color="auto"/>
              <w:bottom w:val="single" w:sz="4" w:space="0" w:color="auto"/>
            </w:tcBorders>
            <w:shd w:val="clear" w:color="auto" w:fill="8DB3E2"/>
            <w:vAlign w:val="center"/>
          </w:tcPr>
          <w:p w14:paraId="4A6B53AB"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549.464</w:t>
            </w:r>
          </w:p>
        </w:tc>
        <w:tc>
          <w:tcPr>
            <w:tcW w:w="643" w:type="pct"/>
            <w:tcBorders>
              <w:top w:val="single" w:sz="4" w:space="0" w:color="auto"/>
              <w:bottom w:val="single" w:sz="4" w:space="0" w:color="auto"/>
            </w:tcBorders>
            <w:shd w:val="clear" w:color="auto" w:fill="8DB3E2"/>
            <w:vAlign w:val="center"/>
          </w:tcPr>
          <w:p w14:paraId="1275AE4D"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w:t>
            </w:r>
          </w:p>
        </w:tc>
      </w:tr>
      <w:tr w:rsidR="003C03B6" w:rsidRPr="000B530B" w14:paraId="6106296A" w14:textId="77777777" w:rsidTr="00136F00">
        <w:trPr>
          <w:trHeight w:val="198"/>
        </w:trPr>
        <w:tc>
          <w:tcPr>
            <w:tcW w:w="1780" w:type="pct"/>
            <w:tcBorders>
              <w:top w:val="single" w:sz="4" w:space="0" w:color="auto"/>
              <w:bottom w:val="single" w:sz="2" w:space="0" w:color="auto"/>
            </w:tcBorders>
            <w:shd w:val="clear" w:color="auto" w:fill="auto"/>
            <w:vAlign w:val="center"/>
            <w:hideMark/>
          </w:tcPr>
          <w:p w14:paraId="3E852C90"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Ajustes por IVA</w:t>
            </w:r>
          </w:p>
        </w:tc>
        <w:tc>
          <w:tcPr>
            <w:tcW w:w="507" w:type="pct"/>
            <w:tcBorders>
              <w:top w:val="single" w:sz="4" w:space="0" w:color="auto"/>
              <w:bottom w:val="single" w:sz="2" w:space="0" w:color="auto"/>
            </w:tcBorders>
            <w:shd w:val="clear" w:color="auto" w:fill="auto"/>
            <w:vAlign w:val="center"/>
          </w:tcPr>
          <w:p w14:paraId="160B5480"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835.522</w:t>
            </w:r>
          </w:p>
        </w:tc>
        <w:tc>
          <w:tcPr>
            <w:tcW w:w="508" w:type="pct"/>
            <w:tcBorders>
              <w:top w:val="single" w:sz="4" w:space="0" w:color="auto"/>
              <w:bottom w:val="single" w:sz="2" w:space="0" w:color="auto"/>
            </w:tcBorders>
            <w:shd w:val="clear" w:color="auto" w:fill="auto"/>
            <w:vAlign w:val="center"/>
          </w:tcPr>
          <w:p w14:paraId="4BB57137"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889.110</w:t>
            </w:r>
          </w:p>
        </w:tc>
        <w:tc>
          <w:tcPr>
            <w:tcW w:w="507" w:type="pct"/>
            <w:tcBorders>
              <w:top w:val="single" w:sz="4" w:space="0" w:color="auto"/>
              <w:bottom w:val="single" w:sz="2" w:space="0" w:color="auto"/>
            </w:tcBorders>
            <w:shd w:val="clear" w:color="auto" w:fill="auto"/>
            <w:vAlign w:val="center"/>
          </w:tcPr>
          <w:p w14:paraId="0AC52619"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969.918</w:t>
            </w:r>
          </w:p>
        </w:tc>
        <w:tc>
          <w:tcPr>
            <w:tcW w:w="508" w:type="pct"/>
            <w:tcBorders>
              <w:top w:val="single" w:sz="4" w:space="0" w:color="auto"/>
              <w:bottom w:val="single" w:sz="2" w:space="0" w:color="auto"/>
            </w:tcBorders>
            <w:shd w:val="clear" w:color="auto" w:fill="auto"/>
            <w:vAlign w:val="center"/>
          </w:tcPr>
          <w:p w14:paraId="48533BC3"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1.053.354</w:t>
            </w:r>
          </w:p>
        </w:tc>
        <w:tc>
          <w:tcPr>
            <w:tcW w:w="546" w:type="pct"/>
            <w:tcBorders>
              <w:top w:val="single" w:sz="4" w:space="0" w:color="auto"/>
              <w:bottom w:val="single" w:sz="2" w:space="0" w:color="auto"/>
            </w:tcBorders>
            <w:shd w:val="clear" w:color="auto" w:fill="auto"/>
            <w:vAlign w:val="center"/>
          </w:tcPr>
          <w:p w14:paraId="3C2887E6"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785.795</w:t>
            </w:r>
          </w:p>
        </w:tc>
        <w:tc>
          <w:tcPr>
            <w:tcW w:w="643" w:type="pct"/>
            <w:tcBorders>
              <w:top w:val="single" w:sz="4" w:space="0" w:color="auto"/>
              <w:bottom w:val="single" w:sz="2" w:space="0" w:color="auto"/>
            </w:tcBorders>
            <w:shd w:val="clear" w:color="auto" w:fill="auto"/>
            <w:vAlign w:val="center"/>
          </w:tcPr>
          <w:p w14:paraId="79F25725"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w:t>
            </w:r>
            <w:r>
              <w:rPr>
                <w:rFonts w:ascii="Arial Narrow" w:hAnsi="Arial Narrow"/>
                <w:spacing w:val="6"/>
              </w:rPr>
              <w:t>6</w:t>
            </w:r>
          </w:p>
        </w:tc>
      </w:tr>
      <w:tr w:rsidR="003C03B6" w:rsidRPr="000B530B" w14:paraId="134E80CB" w14:textId="77777777" w:rsidTr="00136F00">
        <w:trPr>
          <w:trHeight w:val="198"/>
        </w:trPr>
        <w:tc>
          <w:tcPr>
            <w:tcW w:w="1780" w:type="pct"/>
            <w:tcBorders>
              <w:top w:val="single" w:sz="2" w:space="0" w:color="auto"/>
              <w:bottom w:val="single" w:sz="2" w:space="0" w:color="auto"/>
            </w:tcBorders>
            <w:shd w:val="clear" w:color="auto" w:fill="auto"/>
            <w:noWrap/>
            <w:vAlign w:val="center"/>
            <w:hideMark/>
          </w:tcPr>
          <w:p w14:paraId="446FB4D4"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Ajustes I. especiales fabricación</w:t>
            </w:r>
          </w:p>
        </w:tc>
        <w:tc>
          <w:tcPr>
            <w:tcW w:w="507" w:type="pct"/>
            <w:tcBorders>
              <w:top w:val="single" w:sz="2" w:space="0" w:color="auto"/>
              <w:bottom w:val="single" w:sz="2" w:space="0" w:color="auto"/>
            </w:tcBorders>
            <w:shd w:val="clear" w:color="auto" w:fill="auto"/>
            <w:vAlign w:val="center"/>
          </w:tcPr>
          <w:p w14:paraId="0C79036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-34.987</w:t>
            </w:r>
          </w:p>
        </w:tc>
        <w:tc>
          <w:tcPr>
            <w:tcW w:w="508" w:type="pct"/>
            <w:tcBorders>
              <w:top w:val="single" w:sz="2" w:space="0" w:color="auto"/>
              <w:bottom w:val="single" w:sz="2" w:space="0" w:color="auto"/>
            </w:tcBorders>
            <w:shd w:val="clear" w:color="auto" w:fill="auto"/>
            <w:vAlign w:val="center"/>
          </w:tcPr>
          <w:p w14:paraId="19837C5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113.860</w:t>
            </w:r>
          </w:p>
        </w:tc>
        <w:tc>
          <w:tcPr>
            <w:tcW w:w="507" w:type="pct"/>
            <w:tcBorders>
              <w:top w:val="single" w:sz="2" w:space="0" w:color="auto"/>
              <w:bottom w:val="single" w:sz="2" w:space="0" w:color="auto"/>
            </w:tcBorders>
            <w:shd w:val="clear" w:color="auto" w:fill="auto"/>
            <w:vAlign w:val="center"/>
          </w:tcPr>
          <w:p w14:paraId="64455F0E"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52.378</w:t>
            </w:r>
          </w:p>
        </w:tc>
        <w:tc>
          <w:tcPr>
            <w:tcW w:w="508" w:type="pct"/>
            <w:tcBorders>
              <w:top w:val="single" w:sz="2" w:space="0" w:color="auto"/>
              <w:bottom w:val="single" w:sz="2" w:space="0" w:color="auto"/>
            </w:tcBorders>
            <w:shd w:val="clear" w:color="auto" w:fill="auto"/>
            <w:vAlign w:val="center"/>
          </w:tcPr>
          <w:p w14:paraId="545C934C"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80.501</w:t>
            </w:r>
          </w:p>
        </w:tc>
        <w:tc>
          <w:tcPr>
            <w:tcW w:w="546" w:type="pct"/>
            <w:tcBorders>
              <w:top w:val="single" w:sz="2" w:space="0" w:color="auto"/>
              <w:bottom w:val="single" w:sz="2" w:space="0" w:color="auto"/>
            </w:tcBorders>
            <w:shd w:val="clear" w:color="auto" w:fill="auto"/>
            <w:vAlign w:val="center"/>
          </w:tcPr>
          <w:p w14:paraId="7E8BA41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75.805</w:t>
            </w:r>
          </w:p>
        </w:tc>
        <w:tc>
          <w:tcPr>
            <w:tcW w:w="643" w:type="pct"/>
            <w:tcBorders>
              <w:top w:val="single" w:sz="2" w:space="0" w:color="auto"/>
              <w:bottom w:val="single" w:sz="2" w:space="0" w:color="auto"/>
            </w:tcBorders>
            <w:shd w:val="clear" w:color="auto" w:fill="auto"/>
            <w:vAlign w:val="center"/>
          </w:tcPr>
          <w:p w14:paraId="4E224218"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w:t>
            </w:r>
            <w:r>
              <w:rPr>
                <w:rFonts w:ascii="Arial Narrow" w:hAnsi="Arial Narrow"/>
                <w:spacing w:val="6"/>
              </w:rPr>
              <w:t>317</w:t>
            </w:r>
          </w:p>
        </w:tc>
      </w:tr>
      <w:tr w:rsidR="003C03B6" w:rsidRPr="000B530B" w14:paraId="0BE8BE83" w14:textId="77777777" w:rsidTr="00136F00">
        <w:trPr>
          <w:trHeight w:val="198"/>
        </w:trPr>
        <w:tc>
          <w:tcPr>
            <w:tcW w:w="1780" w:type="pct"/>
            <w:tcBorders>
              <w:top w:val="single" w:sz="2" w:space="0" w:color="auto"/>
              <w:bottom w:val="single" w:sz="2" w:space="0" w:color="auto"/>
            </w:tcBorders>
            <w:shd w:val="clear" w:color="auto" w:fill="auto"/>
            <w:vAlign w:val="center"/>
            <w:hideMark/>
          </w:tcPr>
          <w:p w14:paraId="45AF98B4"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proofErr w:type="spellStart"/>
            <w:r w:rsidRPr="000B530B">
              <w:rPr>
                <w:rFonts w:ascii="Arial Narrow" w:hAnsi="Arial Narrow"/>
                <w:spacing w:val="6"/>
              </w:rPr>
              <w:t>Liq</w:t>
            </w:r>
            <w:proofErr w:type="spellEnd"/>
            <w:r w:rsidRPr="000B530B">
              <w:rPr>
                <w:rFonts w:ascii="Arial Narrow" w:hAnsi="Arial Narrow"/>
                <w:spacing w:val="6"/>
              </w:rPr>
              <w:t>. Def. aportación al Estado</w:t>
            </w:r>
          </w:p>
        </w:tc>
        <w:tc>
          <w:tcPr>
            <w:tcW w:w="507" w:type="pct"/>
            <w:tcBorders>
              <w:top w:val="single" w:sz="2" w:space="0" w:color="auto"/>
              <w:bottom w:val="single" w:sz="2" w:space="0" w:color="auto"/>
            </w:tcBorders>
            <w:shd w:val="clear" w:color="auto" w:fill="auto"/>
            <w:vAlign w:val="center"/>
          </w:tcPr>
          <w:p w14:paraId="7C820AA0"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508" w:type="pct"/>
            <w:tcBorders>
              <w:top w:val="single" w:sz="2" w:space="0" w:color="auto"/>
              <w:bottom w:val="single" w:sz="2" w:space="0" w:color="auto"/>
            </w:tcBorders>
            <w:shd w:val="clear" w:color="auto" w:fill="auto"/>
            <w:vAlign w:val="center"/>
          </w:tcPr>
          <w:p w14:paraId="23DEA92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 xml:space="preserve"> 128.694</w:t>
            </w:r>
          </w:p>
        </w:tc>
        <w:tc>
          <w:tcPr>
            <w:tcW w:w="507" w:type="pct"/>
            <w:tcBorders>
              <w:top w:val="single" w:sz="2" w:space="0" w:color="auto"/>
              <w:bottom w:val="single" w:sz="2" w:space="0" w:color="auto"/>
            </w:tcBorders>
            <w:shd w:val="clear" w:color="auto" w:fill="auto"/>
            <w:vAlign w:val="center"/>
          </w:tcPr>
          <w:p w14:paraId="300B9E39"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11.481</w:t>
            </w:r>
          </w:p>
        </w:tc>
        <w:tc>
          <w:tcPr>
            <w:tcW w:w="508" w:type="pct"/>
            <w:tcBorders>
              <w:top w:val="single" w:sz="2" w:space="0" w:color="auto"/>
              <w:bottom w:val="single" w:sz="2" w:space="0" w:color="auto"/>
            </w:tcBorders>
            <w:shd w:val="clear" w:color="auto" w:fill="auto"/>
            <w:vAlign w:val="center"/>
          </w:tcPr>
          <w:p w14:paraId="48C1C9DF"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546" w:type="pct"/>
            <w:tcBorders>
              <w:top w:val="single" w:sz="2" w:space="0" w:color="auto"/>
              <w:bottom w:val="single" w:sz="2" w:space="0" w:color="auto"/>
            </w:tcBorders>
            <w:shd w:val="clear" w:color="auto" w:fill="auto"/>
            <w:vAlign w:val="center"/>
          </w:tcPr>
          <w:p w14:paraId="4D6A4FB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643" w:type="pct"/>
            <w:tcBorders>
              <w:top w:val="single" w:sz="2" w:space="0" w:color="auto"/>
              <w:bottom w:val="single" w:sz="2" w:space="0" w:color="auto"/>
            </w:tcBorders>
            <w:shd w:val="clear" w:color="auto" w:fill="auto"/>
            <w:vAlign w:val="center"/>
          </w:tcPr>
          <w:p w14:paraId="028037C9"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w:t>
            </w:r>
          </w:p>
        </w:tc>
      </w:tr>
      <w:tr w:rsidR="003C03B6" w:rsidRPr="000B530B" w14:paraId="0290A5EE" w14:textId="77777777" w:rsidTr="00136F00">
        <w:trPr>
          <w:trHeight w:val="198"/>
        </w:trPr>
        <w:tc>
          <w:tcPr>
            <w:tcW w:w="1780" w:type="pct"/>
            <w:tcBorders>
              <w:top w:val="single" w:sz="2" w:space="0" w:color="auto"/>
              <w:bottom w:val="single" w:sz="2" w:space="0" w:color="auto"/>
            </w:tcBorders>
            <w:shd w:val="clear" w:color="auto" w:fill="auto"/>
            <w:vAlign w:val="center"/>
          </w:tcPr>
          <w:p w14:paraId="7AE16CAC"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proofErr w:type="spellStart"/>
            <w:r w:rsidRPr="000B530B">
              <w:rPr>
                <w:rFonts w:ascii="Arial Narrow" w:hAnsi="Arial Narrow"/>
                <w:spacing w:val="6"/>
              </w:rPr>
              <w:t>Compens</w:t>
            </w:r>
            <w:proofErr w:type="spellEnd"/>
            <w:r w:rsidRPr="000B530B">
              <w:rPr>
                <w:rFonts w:ascii="Arial Narrow" w:hAnsi="Arial Narrow"/>
                <w:spacing w:val="6"/>
              </w:rPr>
              <w:t>. Impuestos sector eléctrico</w:t>
            </w:r>
          </w:p>
        </w:tc>
        <w:tc>
          <w:tcPr>
            <w:tcW w:w="507" w:type="pct"/>
            <w:tcBorders>
              <w:top w:val="single" w:sz="2" w:space="0" w:color="auto"/>
              <w:bottom w:val="single" w:sz="2" w:space="0" w:color="auto"/>
            </w:tcBorders>
            <w:shd w:val="clear" w:color="auto" w:fill="auto"/>
            <w:vAlign w:val="center"/>
          </w:tcPr>
          <w:p w14:paraId="35130573"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2.743</w:t>
            </w:r>
          </w:p>
        </w:tc>
        <w:tc>
          <w:tcPr>
            <w:tcW w:w="508" w:type="pct"/>
            <w:tcBorders>
              <w:top w:val="single" w:sz="2" w:space="0" w:color="auto"/>
              <w:bottom w:val="single" w:sz="2" w:space="0" w:color="auto"/>
            </w:tcBorders>
            <w:shd w:val="clear" w:color="auto" w:fill="auto"/>
            <w:vAlign w:val="center"/>
          </w:tcPr>
          <w:p w14:paraId="35C4EAF7"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507" w:type="pct"/>
            <w:tcBorders>
              <w:top w:val="single" w:sz="2" w:space="0" w:color="auto"/>
              <w:bottom w:val="single" w:sz="2" w:space="0" w:color="auto"/>
            </w:tcBorders>
            <w:shd w:val="clear" w:color="auto" w:fill="auto"/>
            <w:vAlign w:val="center"/>
          </w:tcPr>
          <w:p w14:paraId="5E76C591"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508" w:type="pct"/>
            <w:tcBorders>
              <w:top w:val="single" w:sz="2" w:space="0" w:color="auto"/>
              <w:bottom w:val="single" w:sz="2" w:space="0" w:color="auto"/>
            </w:tcBorders>
            <w:shd w:val="clear" w:color="auto" w:fill="auto"/>
            <w:vAlign w:val="center"/>
          </w:tcPr>
          <w:p w14:paraId="0D864297"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546" w:type="pct"/>
            <w:tcBorders>
              <w:top w:val="single" w:sz="2" w:space="0" w:color="auto"/>
              <w:bottom w:val="single" w:sz="2" w:space="0" w:color="auto"/>
            </w:tcBorders>
            <w:shd w:val="clear" w:color="auto" w:fill="auto"/>
            <w:vAlign w:val="center"/>
          </w:tcPr>
          <w:p w14:paraId="72B5587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0</w:t>
            </w:r>
          </w:p>
        </w:tc>
        <w:tc>
          <w:tcPr>
            <w:tcW w:w="643" w:type="pct"/>
            <w:tcBorders>
              <w:top w:val="single" w:sz="2" w:space="0" w:color="auto"/>
              <w:bottom w:val="single" w:sz="2" w:space="0" w:color="auto"/>
            </w:tcBorders>
            <w:shd w:val="clear" w:color="auto" w:fill="auto"/>
            <w:vAlign w:val="center"/>
          </w:tcPr>
          <w:p w14:paraId="320EF318"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w:t>
            </w:r>
          </w:p>
        </w:tc>
      </w:tr>
      <w:tr w:rsidR="003C03B6" w:rsidRPr="000B530B" w14:paraId="19F6C1FC" w14:textId="77777777" w:rsidTr="00136F00">
        <w:trPr>
          <w:trHeight w:val="198"/>
        </w:trPr>
        <w:tc>
          <w:tcPr>
            <w:tcW w:w="1780" w:type="pct"/>
            <w:tcBorders>
              <w:top w:val="single" w:sz="2" w:space="0" w:color="auto"/>
              <w:bottom w:val="single" w:sz="4" w:space="0" w:color="auto"/>
            </w:tcBorders>
            <w:shd w:val="clear" w:color="auto" w:fill="auto"/>
            <w:vAlign w:val="center"/>
          </w:tcPr>
          <w:p w14:paraId="023A5682"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 xml:space="preserve">Participación </w:t>
            </w:r>
            <w:proofErr w:type="spellStart"/>
            <w:r w:rsidRPr="000B530B">
              <w:rPr>
                <w:rFonts w:ascii="Arial Narrow" w:hAnsi="Arial Narrow"/>
                <w:spacing w:val="6"/>
              </w:rPr>
              <w:t>diputac</w:t>
            </w:r>
            <w:proofErr w:type="spellEnd"/>
            <w:r w:rsidRPr="000B530B">
              <w:rPr>
                <w:rFonts w:ascii="Arial Narrow" w:hAnsi="Arial Narrow"/>
                <w:spacing w:val="6"/>
              </w:rPr>
              <w:t xml:space="preserve">. </w:t>
            </w:r>
            <w:proofErr w:type="spellStart"/>
            <w:r w:rsidRPr="000B530B">
              <w:rPr>
                <w:rFonts w:ascii="Arial Narrow" w:hAnsi="Arial Narrow"/>
                <w:spacing w:val="6"/>
              </w:rPr>
              <w:t>ingr</w:t>
            </w:r>
            <w:proofErr w:type="spellEnd"/>
            <w:r w:rsidRPr="000B530B">
              <w:rPr>
                <w:rFonts w:ascii="Arial Narrow" w:hAnsi="Arial Narrow"/>
                <w:spacing w:val="6"/>
              </w:rPr>
              <w:t>. Estado</w:t>
            </w:r>
          </w:p>
        </w:tc>
        <w:tc>
          <w:tcPr>
            <w:tcW w:w="507" w:type="pct"/>
            <w:tcBorders>
              <w:top w:val="single" w:sz="2" w:space="0" w:color="auto"/>
              <w:bottom w:val="single" w:sz="4" w:space="0" w:color="auto"/>
            </w:tcBorders>
            <w:shd w:val="clear" w:color="auto" w:fill="auto"/>
            <w:vAlign w:val="center"/>
          </w:tcPr>
          <w:p w14:paraId="131571CE"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88</w:t>
            </w:r>
          </w:p>
        </w:tc>
        <w:tc>
          <w:tcPr>
            <w:tcW w:w="508" w:type="pct"/>
            <w:tcBorders>
              <w:top w:val="single" w:sz="2" w:space="0" w:color="auto"/>
              <w:bottom w:val="single" w:sz="4" w:space="0" w:color="auto"/>
            </w:tcBorders>
            <w:shd w:val="clear" w:color="auto" w:fill="auto"/>
            <w:vAlign w:val="center"/>
          </w:tcPr>
          <w:p w14:paraId="38BB954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92</w:t>
            </w:r>
          </w:p>
        </w:tc>
        <w:tc>
          <w:tcPr>
            <w:tcW w:w="507" w:type="pct"/>
            <w:tcBorders>
              <w:top w:val="single" w:sz="2" w:space="0" w:color="auto"/>
              <w:bottom w:val="single" w:sz="4" w:space="0" w:color="auto"/>
            </w:tcBorders>
            <w:shd w:val="clear" w:color="auto" w:fill="auto"/>
            <w:vAlign w:val="center"/>
          </w:tcPr>
          <w:p w14:paraId="0F5A351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93</w:t>
            </w:r>
          </w:p>
        </w:tc>
        <w:tc>
          <w:tcPr>
            <w:tcW w:w="508" w:type="pct"/>
            <w:tcBorders>
              <w:top w:val="single" w:sz="2" w:space="0" w:color="auto"/>
              <w:bottom w:val="single" w:sz="4" w:space="0" w:color="auto"/>
            </w:tcBorders>
            <w:shd w:val="clear" w:color="auto" w:fill="auto"/>
            <w:vAlign w:val="center"/>
          </w:tcPr>
          <w:p w14:paraId="12B30CB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94</w:t>
            </w:r>
          </w:p>
        </w:tc>
        <w:tc>
          <w:tcPr>
            <w:tcW w:w="546" w:type="pct"/>
            <w:tcBorders>
              <w:top w:val="single" w:sz="2" w:space="0" w:color="auto"/>
              <w:bottom w:val="single" w:sz="4" w:space="0" w:color="auto"/>
            </w:tcBorders>
            <w:shd w:val="clear" w:color="auto" w:fill="auto"/>
            <w:vAlign w:val="center"/>
          </w:tcPr>
          <w:p w14:paraId="79FAC6A0"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100</w:t>
            </w:r>
          </w:p>
        </w:tc>
        <w:tc>
          <w:tcPr>
            <w:tcW w:w="643" w:type="pct"/>
            <w:tcBorders>
              <w:top w:val="single" w:sz="2" w:space="0" w:color="auto"/>
              <w:bottom w:val="single" w:sz="4" w:space="0" w:color="auto"/>
            </w:tcBorders>
            <w:shd w:val="clear" w:color="auto" w:fill="auto"/>
            <w:vAlign w:val="center"/>
          </w:tcPr>
          <w:p w14:paraId="24A2F0A5"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spacing w:val="6"/>
              </w:rPr>
              <w:t>14</w:t>
            </w:r>
          </w:p>
        </w:tc>
      </w:tr>
      <w:tr w:rsidR="003C03B6" w:rsidRPr="00B01865" w14:paraId="773F1A0E" w14:textId="77777777" w:rsidTr="00136F00">
        <w:trPr>
          <w:trHeight w:val="255"/>
        </w:trPr>
        <w:tc>
          <w:tcPr>
            <w:tcW w:w="1780" w:type="pct"/>
            <w:tcBorders>
              <w:top w:val="single" w:sz="4" w:space="0" w:color="auto"/>
            </w:tcBorders>
            <w:shd w:val="clear" w:color="auto" w:fill="8DB3E2"/>
            <w:vAlign w:val="center"/>
            <w:hideMark/>
          </w:tcPr>
          <w:p w14:paraId="2A7CA46F" w14:textId="77777777" w:rsidR="003C03B6" w:rsidRPr="000B530B" w:rsidRDefault="003C03B6" w:rsidP="009A7DBB">
            <w:pPr>
              <w:keepLines/>
              <w:tabs>
                <w:tab w:val="right" w:pos="5103"/>
                <w:tab w:val="right" w:pos="6237"/>
                <w:tab w:val="right" w:pos="7371"/>
              </w:tabs>
              <w:spacing w:after="0"/>
              <w:ind w:firstLine="0"/>
              <w:jc w:val="left"/>
              <w:rPr>
                <w:rFonts w:ascii="Arial" w:hAnsi="Arial" w:cs="Arial"/>
                <w:spacing w:val="6"/>
                <w:sz w:val="18"/>
                <w:szCs w:val="18"/>
              </w:rPr>
            </w:pPr>
            <w:proofErr w:type="gramStart"/>
            <w:r w:rsidRPr="000B530B">
              <w:rPr>
                <w:rFonts w:ascii="Arial" w:hAnsi="Arial" w:cs="Arial"/>
                <w:spacing w:val="6"/>
                <w:sz w:val="18"/>
                <w:szCs w:val="18"/>
              </w:rPr>
              <w:t>Total</w:t>
            </w:r>
            <w:proofErr w:type="gramEnd"/>
            <w:r w:rsidRPr="000B530B">
              <w:rPr>
                <w:rFonts w:ascii="Arial" w:hAnsi="Arial" w:cs="Arial"/>
                <w:spacing w:val="6"/>
                <w:sz w:val="18"/>
                <w:szCs w:val="18"/>
              </w:rPr>
              <w:t xml:space="preserve"> ingresos Convenio</w:t>
            </w:r>
          </w:p>
        </w:tc>
        <w:tc>
          <w:tcPr>
            <w:tcW w:w="507" w:type="pct"/>
            <w:tcBorders>
              <w:top w:val="single" w:sz="4" w:space="0" w:color="auto"/>
            </w:tcBorders>
            <w:shd w:val="clear" w:color="auto" w:fill="8DB3E2"/>
            <w:vAlign w:val="center"/>
          </w:tcPr>
          <w:p w14:paraId="0ABCFF88"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0B530B">
              <w:rPr>
                <w:rFonts w:ascii="Arial" w:hAnsi="Arial" w:cs="Arial"/>
                <w:spacing w:val="6"/>
                <w:sz w:val="18"/>
                <w:szCs w:val="18"/>
              </w:rPr>
              <w:t>803.366</w:t>
            </w:r>
          </w:p>
        </w:tc>
        <w:tc>
          <w:tcPr>
            <w:tcW w:w="508" w:type="pct"/>
            <w:tcBorders>
              <w:top w:val="single" w:sz="4" w:space="0" w:color="auto"/>
            </w:tcBorders>
            <w:shd w:val="clear" w:color="auto" w:fill="8DB3E2"/>
            <w:vAlign w:val="center"/>
          </w:tcPr>
          <w:p w14:paraId="0FA3C9A5"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0B530B">
              <w:rPr>
                <w:rFonts w:ascii="Arial" w:hAnsi="Arial" w:cs="Arial"/>
                <w:spacing w:val="6"/>
                <w:sz w:val="18"/>
                <w:szCs w:val="18"/>
              </w:rPr>
              <w:t>1.131.756</w:t>
            </w:r>
          </w:p>
        </w:tc>
        <w:tc>
          <w:tcPr>
            <w:tcW w:w="507" w:type="pct"/>
            <w:tcBorders>
              <w:top w:val="single" w:sz="4" w:space="0" w:color="auto"/>
            </w:tcBorders>
            <w:shd w:val="clear" w:color="auto" w:fill="8DB3E2"/>
            <w:vAlign w:val="center"/>
          </w:tcPr>
          <w:p w14:paraId="197B6C20"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0B530B">
              <w:rPr>
                <w:rFonts w:ascii="Arial" w:hAnsi="Arial" w:cs="Arial"/>
                <w:spacing w:val="6"/>
                <w:sz w:val="18"/>
                <w:szCs w:val="18"/>
              </w:rPr>
              <w:t>1.033.870</w:t>
            </w:r>
          </w:p>
        </w:tc>
        <w:tc>
          <w:tcPr>
            <w:tcW w:w="508" w:type="pct"/>
            <w:tcBorders>
              <w:top w:val="single" w:sz="4" w:space="0" w:color="auto"/>
            </w:tcBorders>
            <w:shd w:val="clear" w:color="auto" w:fill="8DB3E2"/>
            <w:vAlign w:val="center"/>
          </w:tcPr>
          <w:p w14:paraId="2EEFCF68"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0B530B">
              <w:rPr>
                <w:rFonts w:ascii="Arial" w:hAnsi="Arial" w:cs="Arial"/>
                <w:spacing w:val="6"/>
                <w:sz w:val="18"/>
                <w:szCs w:val="18"/>
              </w:rPr>
              <w:t>1.133.949</w:t>
            </w:r>
          </w:p>
        </w:tc>
        <w:tc>
          <w:tcPr>
            <w:tcW w:w="546" w:type="pct"/>
            <w:tcBorders>
              <w:top w:val="single" w:sz="4" w:space="0" w:color="auto"/>
            </w:tcBorders>
            <w:shd w:val="clear" w:color="auto" w:fill="8DB3E2"/>
            <w:vAlign w:val="center"/>
          </w:tcPr>
          <w:p w14:paraId="40F4A31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0B530B">
              <w:rPr>
                <w:rFonts w:ascii="Arial" w:hAnsi="Arial" w:cs="Arial"/>
                <w:spacing w:val="6"/>
                <w:sz w:val="18"/>
                <w:szCs w:val="18"/>
              </w:rPr>
              <w:t>861.700</w:t>
            </w:r>
          </w:p>
        </w:tc>
        <w:tc>
          <w:tcPr>
            <w:tcW w:w="643" w:type="pct"/>
            <w:tcBorders>
              <w:top w:val="single" w:sz="4" w:space="0" w:color="auto"/>
            </w:tcBorders>
            <w:shd w:val="clear" w:color="auto" w:fill="8DB3E2"/>
            <w:vAlign w:val="center"/>
          </w:tcPr>
          <w:p w14:paraId="0420BEA9"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7</w:t>
            </w:r>
          </w:p>
        </w:tc>
      </w:tr>
    </w:tbl>
    <w:p w14:paraId="4AD781EC" w14:textId="77777777" w:rsidR="003C03B6" w:rsidRPr="00B01865" w:rsidRDefault="003C03B6" w:rsidP="003C03B6">
      <w:pPr>
        <w:pStyle w:val="texto"/>
        <w:spacing w:before="240"/>
        <w:rPr>
          <w:lang w:val="es-ES"/>
        </w:rPr>
      </w:pPr>
      <w:r>
        <w:rPr>
          <w:lang w:val="es-ES"/>
        </w:rPr>
        <w:t>En 2020</w:t>
      </w:r>
      <w:r w:rsidRPr="00B01865">
        <w:rPr>
          <w:lang w:val="es-ES"/>
        </w:rPr>
        <w:t xml:space="preserve"> </w:t>
      </w:r>
      <w:r>
        <w:rPr>
          <w:lang w:val="es-ES"/>
        </w:rPr>
        <w:t xml:space="preserve">tanto </w:t>
      </w:r>
      <w:r w:rsidRPr="00B01865">
        <w:rPr>
          <w:lang w:val="es-ES"/>
        </w:rPr>
        <w:t>la aportación al Estado</w:t>
      </w:r>
      <w:r>
        <w:rPr>
          <w:lang w:val="es-ES"/>
        </w:rPr>
        <w:t xml:space="preserve"> como los gastos totales asociados al Convenio</w:t>
      </w:r>
      <w:r w:rsidRPr="00B01865">
        <w:rPr>
          <w:lang w:val="es-ES"/>
        </w:rPr>
        <w:t xml:space="preserve"> </w:t>
      </w:r>
      <w:r>
        <w:rPr>
          <w:lang w:val="es-ES"/>
        </w:rPr>
        <w:t>aumentan un dos</w:t>
      </w:r>
      <w:r w:rsidRPr="00B01865">
        <w:rPr>
          <w:lang w:val="es-ES"/>
        </w:rPr>
        <w:t xml:space="preserve"> por ciento</w:t>
      </w:r>
      <w:r>
        <w:rPr>
          <w:lang w:val="es-ES"/>
        </w:rPr>
        <w:t xml:space="preserve"> respecto a 2016</w:t>
      </w:r>
      <w:r w:rsidRPr="00B01865">
        <w:rPr>
          <w:lang w:val="es-ES"/>
        </w:rPr>
        <w:t xml:space="preserve">. </w:t>
      </w:r>
    </w:p>
    <w:p w14:paraId="48A017DF" w14:textId="77777777" w:rsidR="003C03B6" w:rsidRDefault="003C03B6" w:rsidP="003C03B6">
      <w:pPr>
        <w:pStyle w:val="texto"/>
        <w:rPr>
          <w:lang w:val="es-ES"/>
        </w:rPr>
      </w:pPr>
      <w:r>
        <w:rPr>
          <w:lang w:val="es-ES"/>
        </w:rPr>
        <w:t>En cuanto a los ingresos, en 2020 aumentan un siete por ciento respecto a 2016</w:t>
      </w:r>
      <w:r w:rsidR="004D185F">
        <w:rPr>
          <w:lang w:val="es-ES"/>
        </w:rPr>
        <w:t>,</w:t>
      </w:r>
      <w:r>
        <w:rPr>
          <w:lang w:val="es-ES"/>
        </w:rPr>
        <w:t xml:space="preserve"> siendo la principal causa e</w:t>
      </w:r>
      <w:r w:rsidRPr="00B01865">
        <w:rPr>
          <w:lang w:val="es-ES"/>
        </w:rPr>
        <w:t>l cambio de metodología y de índice</w:t>
      </w:r>
      <w:r>
        <w:rPr>
          <w:lang w:val="es-ES"/>
        </w:rPr>
        <w:t>s acordado en diciembre de 2017; este incremento es significativamente menor al experimentado en años anteriores, debido a los efectos de la pandemia motivada por la COVID19.</w:t>
      </w:r>
    </w:p>
    <w:p w14:paraId="40C09762" w14:textId="77777777" w:rsidR="000C509B" w:rsidRPr="00B01865" w:rsidRDefault="000C509B" w:rsidP="000C509B">
      <w:pPr>
        <w:tabs>
          <w:tab w:val="center" w:pos="2835"/>
          <w:tab w:val="center" w:pos="3969"/>
          <w:tab w:val="center" w:pos="5103"/>
          <w:tab w:val="center" w:pos="6237"/>
          <w:tab w:val="center" w:pos="7371"/>
        </w:tabs>
        <w:spacing w:before="240" w:after="120"/>
        <w:ind w:firstLine="284"/>
        <w:rPr>
          <w:rFonts w:ascii="Arial" w:hAnsi="Arial" w:cs="Arial"/>
          <w:i/>
          <w:spacing w:val="6"/>
          <w:sz w:val="25"/>
          <w:szCs w:val="25"/>
          <w:lang w:val="es-ES"/>
        </w:rPr>
      </w:pPr>
      <w:r>
        <w:rPr>
          <w:rFonts w:ascii="Arial" w:hAnsi="Arial" w:cs="Arial"/>
          <w:i/>
          <w:spacing w:val="6"/>
          <w:sz w:val="25"/>
          <w:szCs w:val="25"/>
          <w:lang w:val="es-ES"/>
        </w:rPr>
        <w:t xml:space="preserve">Subvenciones a la enseñanza </w:t>
      </w:r>
      <w:r w:rsidR="00191FAA">
        <w:rPr>
          <w:rFonts w:ascii="Arial" w:hAnsi="Arial" w:cs="Arial"/>
          <w:i/>
          <w:spacing w:val="6"/>
          <w:sz w:val="25"/>
          <w:szCs w:val="25"/>
          <w:lang w:val="es-ES"/>
        </w:rPr>
        <w:t>concertada</w:t>
      </w:r>
    </w:p>
    <w:p w14:paraId="377C6E7B" w14:textId="77777777" w:rsidR="000C509B" w:rsidRDefault="000C509B" w:rsidP="000C509B">
      <w:pPr>
        <w:pStyle w:val="texto"/>
        <w:tabs>
          <w:tab w:val="clear" w:pos="2835"/>
          <w:tab w:val="clear" w:pos="3969"/>
          <w:tab w:val="clear" w:pos="5103"/>
          <w:tab w:val="clear" w:pos="6237"/>
          <w:tab w:val="clear" w:pos="7371"/>
          <w:tab w:val="left" w:pos="480"/>
          <w:tab w:val="num" w:pos="600"/>
        </w:tabs>
      </w:pPr>
      <w:r w:rsidRPr="0078147F">
        <w:t>El sindicato ELA solicitó a la Cámara de Comptos la fiscalización del dest</w:t>
      </w:r>
      <w:r>
        <w:t>ino que se estaba dando al 1,25 por ciento</w:t>
      </w:r>
      <w:r w:rsidRPr="0078147F">
        <w:t xml:space="preserve"> de diferencia entre el 4,5</w:t>
      </w:r>
      <w:r>
        <w:t xml:space="preserve"> por ciento</w:t>
      </w:r>
      <w:r w:rsidRPr="0078147F">
        <w:t xml:space="preserve"> de incremento respecto a 2019, </w:t>
      </w:r>
      <w:r w:rsidR="00191FAA">
        <w:t>de</w:t>
      </w:r>
      <w:r>
        <w:t xml:space="preserve"> las s</w:t>
      </w:r>
      <w:r w:rsidRPr="0078147F">
        <w:t>ubvenciones</w:t>
      </w:r>
      <w:r w:rsidR="00191FAA">
        <w:t xml:space="preserve"> previstas</w:t>
      </w:r>
      <w:r w:rsidRPr="0078147F">
        <w:t xml:space="preserve"> a la enseñanza </w:t>
      </w:r>
      <w:r w:rsidR="00191FAA">
        <w:t>concertada</w:t>
      </w:r>
      <w:r w:rsidRPr="0078147F">
        <w:t xml:space="preserve"> en la Ley Foral de Presupuestos Generales de Navarra para 2020, y el 3,25</w:t>
      </w:r>
      <w:r>
        <w:t xml:space="preserve"> por ciento</w:t>
      </w:r>
      <w:r w:rsidRPr="0078147F">
        <w:t xml:space="preserve"> de subida de los módulos económicos de los conciertos educativos, del Acuerdo del</w:t>
      </w:r>
      <w:r>
        <w:t xml:space="preserve"> Gobierno </w:t>
      </w:r>
      <w:r w:rsidRPr="0078147F">
        <w:t>de 3 de junio de 2020</w:t>
      </w:r>
      <w:r>
        <w:t>.</w:t>
      </w:r>
    </w:p>
    <w:p w14:paraId="3BA74365" w14:textId="77777777" w:rsidR="000C509B" w:rsidRDefault="000C509B" w:rsidP="000C509B">
      <w:pPr>
        <w:pStyle w:val="texto"/>
      </w:pPr>
      <w:r>
        <w:t>En relación con la petición anterior, el grupo parlamentario Geroa-Bai realizó una pregunta a la ACFN publicada en el Boletín Oficial del Parlamento de Navarra en agosto de 2020 sobre el aumento del presupuesto destinado a la enseñanza concertada para 2020 en la que se solicitaban los siguientes aspectos:</w:t>
      </w:r>
    </w:p>
    <w:p w14:paraId="1AD143F3" w14:textId="77777777" w:rsidR="000C509B" w:rsidRPr="00E6721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sz w:val="24"/>
        </w:rPr>
      </w:pPr>
      <w:r w:rsidRPr="00E67212">
        <w:rPr>
          <w:rFonts w:cs="Arial"/>
          <w:i/>
          <w:sz w:val="24"/>
        </w:rPr>
        <w:t>“…Detalle del aumento del presupuesto destinado a la enseñanza concertada para 2020: cuánto ha aumentado respecto del presupuesto de 2019.</w:t>
      </w:r>
    </w:p>
    <w:p w14:paraId="692874FA" w14:textId="77777777" w:rsidR="000C509B" w:rsidRPr="00E6721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sz w:val="24"/>
        </w:rPr>
      </w:pPr>
      <w:r w:rsidRPr="00E67212">
        <w:rPr>
          <w:rFonts w:cs="Arial"/>
          <w:i/>
          <w:sz w:val="24"/>
        </w:rPr>
        <w:t xml:space="preserve">Detalle del destino de esta subida: cómo se está invirtiendo, qué parte se está destinando a la subida salarial de los docentes y qué parte a la </w:t>
      </w:r>
      <w:r w:rsidRPr="000F32C7">
        <w:rPr>
          <w:rFonts w:cs="Arial"/>
          <w:i/>
          <w:sz w:val="24"/>
        </w:rPr>
        <w:t>subida del P</w:t>
      </w:r>
      <w:r w:rsidR="00913B24">
        <w:rPr>
          <w:rFonts w:cs="Arial"/>
          <w:i/>
          <w:sz w:val="24"/>
        </w:rPr>
        <w:t>ersonal de Administración y Servicios (P</w:t>
      </w:r>
      <w:r w:rsidRPr="000F32C7">
        <w:rPr>
          <w:rFonts w:cs="Arial"/>
          <w:i/>
          <w:sz w:val="24"/>
        </w:rPr>
        <w:t>AS</w:t>
      </w:r>
      <w:r w:rsidR="00913B24">
        <w:rPr>
          <w:rFonts w:cs="Arial"/>
          <w:i/>
          <w:sz w:val="24"/>
        </w:rPr>
        <w:t>)</w:t>
      </w:r>
      <w:r w:rsidRPr="000F32C7">
        <w:rPr>
          <w:rFonts w:cs="Arial"/>
          <w:i/>
          <w:sz w:val="24"/>
        </w:rPr>
        <w:t>.</w:t>
      </w:r>
    </w:p>
    <w:p w14:paraId="501C8166" w14:textId="77777777" w:rsidR="00E97B1F"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sz w:val="24"/>
        </w:rPr>
      </w:pPr>
      <w:r w:rsidRPr="00E67212">
        <w:rPr>
          <w:rFonts w:cs="Arial"/>
          <w:i/>
          <w:sz w:val="24"/>
        </w:rPr>
        <w:t>A qué se está destinando el resto de la subida…”</w:t>
      </w:r>
    </w:p>
    <w:p w14:paraId="709CF314" w14:textId="77777777" w:rsidR="00F410CF" w:rsidRDefault="00F410CF">
      <w:pPr>
        <w:spacing w:after="0"/>
        <w:ind w:firstLine="0"/>
        <w:jc w:val="left"/>
        <w:rPr>
          <w:spacing w:val="6"/>
          <w:sz w:val="26"/>
          <w:szCs w:val="24"/>
        </w:rPr>
      </w:pPr>
      <w:r>
        <w:br w:type="page"/>
      </w:r>
    </w:p>
    <w:p w14:paraId="50263BFA" w14:textId="77777777" w:rsidR="000C509B" w:rsidRDefault="000C509B" w:rsidP="000C509B">
      <w:pPr>
        <w:pStyle w:val="texto"/>
        <w:spacing w:after="240"/>
      </w:pPr>
      <w:r>
        <w:t xml:space="preserve">El </w:t>
      </w:r>
      <w:proofErr w:type="gramStart"/>
      <w:r>
        <w:t>Consejero</w:t>
      </w:r>
      <w:proofErr w:type="gramEnd"/>
      <w:r>
        <w:t xml:space="preserve"> de Educación respondió a esta pregunta en septiembre de 2020 aportando el siguiente detalle del incremento de las partidas destinadas a la enseñanza concertada:</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483"/>
        <w:gridCol w:w="1297"/>
        <w:gridCol w:w="1009"/>
      </w:tblGrid>
      <w:tr w:rsidR="000C509B" w:rsidRPr="000B530B" w14:paraId="22F17046" w14:textId="77777777" w:rsidTr="000B530B">
        <w:trPr>
          <w:trHeight w:val="255"/>
        </w:trPr>
        <w:tc>
          <w:tcPr>
            <w:tcW w:w="5000" w:type="pct"/>
            <w:gridSpan w:val="3"/>
            <w:tcBorders>
              <w:bottom w:val="single" w:sz="4" w:space="0" w:color="auto"/>
            </w:tcBorders>
            <w:shd w:val="clear" w:color="auto" w:fill="8DB3E2"/>
            <w:vAlign w:val="center"/>
          </w:tcPr>
          <w:p w14:paraId="65D7CD72" w14:textId="77777777" w:rsidR="000C509B" w:rsidRPr="000B530B" w:rsidRDefault="000C509B" w:rsidP="000B530B">
            <w:pPr>
              <w:pStyle w:val="texto"/>
              <w:spacing w:after="0"/>
              <w:ind w:firstLine="0"/>
              <w:jc w:val="left"/>
              <w:rPr>
                <w:rFonts w:ascii="Arial" w:hAnsi="Arial" w:cs="Arial"/>
                <w:sz w:val="18"/>
                <w:szCs w:val="18"/>
                <w:lang w:val="es-ES"/>
              </w:rPr>
            </w:pPr>
            <w:r w:rsidRPr="000B530B">
              <w:rPr>
                <w:rFonts w:ascii="Arial" w:hAnsi="Arial" w:cs="Arial"/>
                <w:sz w:val="18"/>
                <w:szCs w:val="18"/>
                <w:lang w:val="es-ES"/>
              </w:rPr>
              <w:t>Desglose incremento partidas enseñanza concertada</w:t>
            </w:r>
          </w:p>
        </w:tc>
      </w:tr>
      <w:tr w:rsidR="000B530B" w:rsidRPr="000B530B" w14:paraId="4E36973F" w14:textId="77777777" w:rsidTr="000B530B">
        <w:trPr>
          <w:trHeight w:val="198"/>
        </w:trPr>
        <w:tc>
          <w:tcPr>
            <w:tcW w:w="3688" w:type="pct"/>
            <w:tcBorders>
              <w:top w:val="single" w:sz="2" w:space="0" w:color="auto"/>
              <w:bottom w:val="single" w:sz="2" w:space="0" w:color="auto"/>
            </w:tcBorders>
            <w:shd w:val="clear" w:color="auto" w:fill="auto"/>
            <w:vAlign w:val="center"/>
          </w:tcPr>
          <w:p w14:paraId="236CE973" w14:textId="77777777" w:rsidR="000C509B" w:rsidRPr="000B530B" w:rsidRDefault="000C509B" w:rsidP="007E7A94">
            <w:pPr>
              <w:pStyle w:val="texto"/>
              <w:spacing w:after="0"/>
              <w:ind w:firstLine="0"/>
              <w:jc w:val="left"/>
              <w:rPr>
                <w:rFonts w:ascii="Arial Narrow" w:hAnsi="Arial Narrow"/>
                <w:sz w:val="20"/>
                <w:szCs w:val="20"/>
                <w:lang w:val="es-ES"/>
              </w:rPr>
            </w:pPr>
            <w:r w:rsidRPr="000B530B">
              <w:rPr>
                <w:rFonts w:ascii="Arial Narrow" w:hAnsi="Arial Narrow"/>
                <w:sz w:val="20"/>
                <w:szCs w:val="20"/>
                <w:lang w:val="es-ES"/>
              </w:rPr>
              <w:t>Presupuesto inicial 2019</w:t>
            </w:r>
          </w:p>
        </w:tc>
        <w:tc>
          <w:tcPr>
            <w:tcW w:w="738" w:type="pct"/>
            <w:tcBorders>
              <w:top w:val="single" w:sz="2" w:space="0" w:color="auto"/>
              <w:bottom w:val="single" w:sz="2" w:space="0" w:color="auto"/>
            </w:tcBorders>
            <w:shd w:val="clear" w:color="auto" w:fill="auto"/>
            <w:vAlign w:val="center"/>
          </w:tcPr>
          <w:p w14:paraId="2444A736" w14:textId="77777777" w:rsidR="000C509B" w:rsidRPr="000B530B" w:rsidRDefault="000C509B" w:rsidP="000B530B">
            <w:pPr>
              <w:pStyle w:val="texto"/>
              <w:spacing w:after="0"/>
              <w:ind w:firstLine="0"/>
              <w:jc w:val="right"/>
              <w:rPr>
                <w:rFonts w:ascii="Arial Narrow" w:hAnsi="Arial Narrow"/>
                <w:sz w:val="20"/>
                <w:szCs w:val="20"/>
                <w:lang w:val="es-ES"/>
              </w:rPr>
            </w:pPr>
            <w:r w:rsidRPr="000B530B">
              <w:rPr>
                <w:rFonts w:ascii="Arial Narrow" w:hAnsi="Arial Narrow"/>
                <w:sz w:val="20"/>
                <w:szCs w:val="20"/>
                <w:lang w:val="es-ES"/>
              </w:rPr>
              <w:t>133.675.835</w:t>
            </w:r>
          </w:p>
        </w:tc>
        <w:tc>
          <w:tcPr>
            <w:tcW w:w="574" w:type="pct"/>
            <w:tcBorders>
              <w:top w:val="single" w:sz="2" w:space="0" w:color="auto"/>
              <w:bottom w:val="single" w:sz="2" w:space="0" w:color="auto"/>
            </w:tcBorders>
            <w:shd w:val="clear" w:color="auto" w:fill="auto"/>
            <w:vAlign w:val="center"/>
          </w:tcPr>
          <w:p w14:paraId="78CF9290" w14:textId="77777777" w:rsidR="000C509B" w:rsidRPr="000B530B" w:rsidRDefault="000C509B" w:rsidP="000B530B">
            <w:pPr>
              <w:pStyle w:val="texto"/>
              <w:spacing w:after="0"/>
              <w:ind w:firstLine="0"/>
              <w:jc w:val="right"/>
              <w:rPr>
                <w:rFonts w:ascii="Arial Narrow" w:hAnsi="Arial Narrow"/>
                <w:sz w:val="20"/>
                <w:szCs w:val="20"/>
                <w:lang w:val="es-ES"/>
              </w:rPr>
            </w:pPr>
          </w:p>
        </w:tc>
      </w:tr>
      <w:tr w:rsidR="000B530B" w:rsidRPr="000B530B" w14:paraId="6AD9DA13" w14:textId="77777777" w:rsidTr="000B530B">
        <w:trPr>
          <w:trHeight w:val="198"/>
        </w:trPr>
        <w:tc>
          <w:tcPr>
            <w:tcW w:w="3688" w:type="pct"/>
            <w:tcBorders>
              <w:top w:val="single" w:sz="2" w:space="0" w:color="auto"/>
              <w:bottom w:val="single" w:sz="2" w:space="0" w:color="auto"/>
            </w:tcBorders>
            <w:shd w:val="clear" w:color="auto" w:fill="auto"/>
            <w:vAlign w:val="center"/>
          </w:tcPr>
          <w:p w14:paraId="1F552C52" w14:textId="77777777" w:rsidR="000C509B" w:rsidRPr="000B530B" w:rsidRDefault="000C509B" w:rsidP="007E7A94">
            <w:pPr>
              <w:pStyle w:val="texto"/>
              <w:spacing w:after="0"/>
              <w:ind w:firstLine="0"/>
              <w:jc w:val="left"/>
              <w:rPr>
                <w:rFonts w:ascii="Arial Narrow" w:hAnsi="Arial Narrow"/>
                <w:sz w:val="20"/>
                <w:szCs w:val="20"/>
                <w:lang w:val="es-ES"/>
              </w:rPr>
            </w:pPr>
            <w:r w:rsidRPr="000B530B">
              <w:rPr>
                <w:rFonts w:ascii="Arial Narrow" w:hAnsi="Arial Narrow"/>
                <w:sz w:val="20"/>
                <w:szCs w:val="20"/>
                <w:lang w:val="es-ES"/>
              </w:rPr>
              <w:t>Presupuesto inicial 2020</w:t>
            </w:r>
          </w:p>
        </w:tc>
        <w:tc>
          <w:tcPr>
            <w:tcW w:w="738" w:type="pct"/>
            <w:tcBorders>
              <w:top w:val="single" w:sz="2" w:space="0" w:color="auto"/>
              <w:bottom w:val="single" w:sz="2" w:space="0" w:color="auto"/>
            </w:tcBorders>
            <w:shd w:val="clear" w:color="auto" w:fill="auto"/>
            <w:vAlign w:val="center"/>
          </w:tcPr>
          <w:p w14:paraId="219216DD" w14:textId="77777777" w:rsidR="000C509B" w:rsidRPr="00E97B1F" w:rsidRDefault="000C509B" w:rsidP="000B530B">
            <w:pPr>
              <w:pStyle w:val="texto"/>
              <w:spacing w:after="0"/>
              <w:ind w:firstLine="0"/>
              <w:jc w:val="right"/>
              <w:rPr>
                <w:rFonts w:ascii="Arial Narrow" w:hAnsi="Arial Narrow"/>
                <w:sz w:val="20"/>
                <w:szCs w:val="20"/>
                <w:highlight w:val="yellow"/>
                <w:lang w:val="es-ES"/>
              </w:rPr>
            </w:pPr>
            <w:r w:rsidRPr="005B5B83">
              <w:rPr>
                <w:rFonts w:ascii="Arial Narrow" w:hAnsi="Arial Narrow"/>
                <w:sz w:val="20"/>
                <w:szCs w:val="20"/>
                <w:lang w:val="es-ES"/>
              </w:rPr>
              <w:t>139.788.162</w:t>
            </w:r>
          </w:p>
        </w:tc>
        <w:tc>
          <w:tcPr>
            <w:tcW w:w="574" w:type="pct"/>
            <w:tcBorders>
              <w:top w:val="single" w:sz="2" w:space="0" w:color="auto"/>
              <w:bottom w:val="single" w:sz="2" w:space="0" w:color="auto"/>
            </w:tcBorders>
            <w:shd w:val="clear" w:color="auto" w:fill="auto"/>
            <w:vAlign w:val="center"/>
          </w:tcPr>
          <w:p w14:paraId="7C83E44A" w14:textId="77777777" w:rsidR="000C509B" w:rsidRPr="00E97B1F" w:rsidRDefault="000C509B" w:rsidP="000B530B">
            <w:pPr>
              <w:pStyle w:val="texto"/>
              <w:spacing w:after="0"/>
              <w:ind w:firstLine="0"/>
              <w:jc w:val="right"/>
              <w:rPr>
                <w:rFonts w:ascii="Arial Narrow" w:hAnsi="Arial Narrow"/>
                <w:sz w:val="20"/>
                <w:szCs w:val="20"/>
                <w:highlight w:val="yellow"/>
                <w:lang w:val="es-ES"/>
              </w:rPr>
            </w:pPr>
          </w:p>
        </w:tc>
      </w:tr>
      <w:tr w:rsidR="000B530B" w:rsidRPr="000B530B" w14:paraId="153A86CA" w14:textId="77777777" w:rsidTr="000B530B">
        <w:trPr>
          <w:trHeight w:val="198"/>
        </w:trPr>
        <w:tc>
          <w:tcPr>
            <w:tcW w:w="3688" w:type="pct"/>
            <w:tcBorders>
              <w:top w:val="single" w:sz="2" w:space="0" w:color="auto"/>
              <w:bottom w:val="single" w:sz="2" w:space="0" w:color="auto"/>
            </w:tcBorders>
            <w:shd w:val="clear" w:color="auto" w:fill="auto"/>
            <w:vAlign w:val="center"/>
          </w:tcPr>
          <w:p w14:paraId="428FFA05" w14:textId="77777777" w:rsidR="000C509B" w:rsidRPr="000B530B" w:rsidRDefault="000C509B" w:rsidP="007E7A94">
            <w:pPr>
              <w:pStyle w:val="texto"/>
              <w:spacing w:after="0"/>
              <w:ind w:firstLine="0"/>
              <w:jc w:val="left"/>
              <w:rPr>
                <w:rFonts w:ascii="Arial Narrow" w:hAnsi="Arial Narrow"/>
                <w:sz w:val="20"/>
                <w:szCs w:val="20"/>
                <w:lang w:val="es-ES"/>
              </w:rPr>
            </w:pPr>
            <w:r w:rsidRPr="000B530B">
              <w:rPr>
                <w:rFonts w:ascii="Arial Narrow" w:hAnsi="Arial Narrow"/>
                <w:sz w:val="20"/>
                <w:szCs w:val="20"/>
                <w:lang w:val="es-ES"/>
              </w:rPr>
              <w:t>Diferencia</w:t>
            </w:r>
          </w:p>
        </w:tc>
        <w:tc>
          <w:tcPr>
            <w:tcW w:w="738" w:type="pct"/>
            <w:tcBorders>
              <w:top w:val="single" w:sz="2" w:space="0" w:color="auto"/>
              <w:bottom w:val="single" w:sz="2" w:space="0" w:color="auto"/>
            </w:tcBorders>
            <w:shd w:val="clear" w:color="auto" w:fill="auto"/>
            <w:vAlign w:val="center"/>
          </w:tcPr>
          <w:p w14:paraId="28777A0B" w14:textId="77777777" w:rsidR="000C509B" w:rsidRPr="000B530B" w:rsidRDefault="000C509B" w:rsidP="000B530B">
            <w:pPr>
              <w:pStyle w:val="texto"/>
              <w:spacing w:after="0"/>
              <w:ind w:firstLine="0"/>
              <w:jc w:val="right"/>
              <w:rPr>
                <w:rFonts w:ascii="Arial Narrow" w:hAnsi="Arial Narrow"/>
                <w:sz w:val="20"/>
                <w:szCs w:val="20"/>
                <w:lang w:val="es-ES"/>
              </w:rPr>
            </w:pPr>
            <w:r w:rsidRPr="000B530B">
              <w:rPr>
                <w:rFonts w:ascii="Arial Narrow" w:hAnsi="Arial Narrow"/>
                <w:sz w:val="20"/>
                <w:szCs w:val="20"/>
                <w:lang w:val="es-ES"/>
              </w:rPr>
              <w:t>6.112.327</w:t>
            </w:r>
          </w:p>
        </w:tc>
        <w:tc>
          <w:tcPr>
            <w:tcW w:w="574" w:type="pct"/>
            <w:tcBorders>
              <w:top w:val="single" w:sz="2" w:space="0" w:color="auto"/>
              <w:bottom w:val="single" w:sz="2" w:space="0" w:color="auto"/>
            </w:tcBorders>
            <w:shd w:val="clear" w:color="auto" w:fill="auto"/>
            <w:vAlign w:val="center"/>
          </w:tcPr>
          <w:p w14:paraId="0A91C4E0" w14:textId="77777777" w:rsidR="000C509B" w:rsidRPr="000B530B" w:rsidRDefault="000C509B" w:rsidP="000B530B">
            <w:pPr>
              <w:pStyle w:val="texto"/>
              <w:spacing w:after="0"/>
              <w:ind w:firstLine="0"/>
              <w:jc w:val="right"/>
              <w:rPr>
                <w:rFonts w:ascii="Arial Narrow" w:hAnsi="Arial Narrow"/>
                <w:sz w:val="20"/>
                <w:szCs w:val="20"/>
                <w:lang w:val="es-ES"/>
              </w:rPr>
            </w:pPr>
            <w:r w:rsidRPr="000B530B">
              <w:rPr>
                <w:rFonts w:ascii="Arial Narrow" w:hAnsi="Arial Narrow"/>
                <w:sz w:val="20"/>
                <w:szCs w:val="20"/>
                <w:lang w:val="es-ES"/>
              </w:rPr>
              <w:t>4,57%</w:t>
            </w:r>
          </w:p>
        </w:tc>
      </w:tr>
      <w:tr w:rsidR="000B530B" w:rsidRPr="000B530B" w14:paraId="44CD34C6" w14:textId="77777777" w:rsidTr="000B530B">
        <w:trPr>
          <w:trHeight w:val="198"/>
        </w:trPr>
        <w:tc>
          <w:tcPr>
            <w:tcW w:w="3688" w:type="pct"/>
            <w:tcBorders>
              <w:top w:val="single" w:sz="2" w:space="0" w:color="auto"/>
              <w:bottom w:val="single" w:sz="2" w:space="0" w:color="auto"/>
            </w:tcBorders>
            <w:shd w:val="clear" w:color="auto" w:fill="auto"/>
            <w:vAlign w:val="center"/>
          </w:tcPr>
          <w:p w14:paraId="0151BCD1" w14:textId="77777777" w:rsidR="000C509B" w:rsidRPr="000B530B" w:rsidRDefault="000C509B" w:rsidP="007E7A94">
            <w:pPr>
              <w:pStyle w:val="texto"/>
              <w:spacing w:after="0"/>
              <w:ind w:firstLine="0"/>
              <w:jc w:val="left"/>
              <w:rPr>
                <w:rFonts w:ascii="Arial Narrow" w:hAnsi="Arial Narrow"/>
                <w:sz w:val="20"/>
                <w:szCs w:val="20"/>
                <w:lang w:val="es-ES"/>
              </w:rPr>
            </w:pPr>
            <w:r w:rsidRPr="000B530B">
              <w:rPr>
                <w:rFonts w:ascii="Arial Narrow" w:hAnsi="Arial Narrow"/>
                <w:sz w:val="20"/>
                <w:szCs w:val="20"/>
                <w:lang w:val="es-ES"/>
              </w:rPr>
              <w:t>Presupuesto consolidado 2019</w:t>
            </w:r>
          </w:p>
        </w:tc>
        <w:tc>
          <w:tcPr>
            <w:tcW w:w="738" w:type="pct"/>
            <w:tcBorders>
              <w:top w:val="single" w:sz="2" w:space="0" w:color="auto"/>
              <w:bottom w:val="single" w:sz="2" w:space="0" w:color="auto"/>
            </w:tcBorders>
            <w:shd w:val="clear" w:color="auto" w:fill="auto"/>
            <w:vAlign w:val="center"/>
          </w:tcPr>
          <w:p w14:paraId="37C551B4" w14:textId="77777777" w:rsidR="000C509B" w:rsidRPr="000B530B" w:rsidRDefault="000C509B" w:rsidP="000B530B">
            <w:pPr>
              <w:pStyle w:val="texto"/>
              <w:spacing w:after="0"/>
              <w:ind w:firstLine="0"/>
              <w:jc w:val="right"/>
              <w:rPr>
                <w:rFonts w:ascii="Arial Narrow" w:hAnsi="Arial Narrow"/>
                <w:sz w:val="20"/>
                <w:szCs w:val="20"/>
                <w:lang w:val="es-ES"/>
              </w:rPr>
            </w:pPr>
            <w:r w:rsidRPr="000B530B">
              <w:rPr>
                <w:rFonts w:ascii="Arial Narrow" w:hAnsi="Arial Narrow"/>
                <w:sz w:val="20"/>
                <w:szCs w:val="20"/>
                <w:lang w:val="es-ES"/>
              </w:rPr>
              <w:t>134.651.674</w:t>
            </w:r>
          </w:p>
        </w:tc>
        <w:tc>
          <w:tcPr>
            <w:tcW w:w="574" w:type="pct"/>
            <w:tcBorders>
              <w:top w:val="single" w:sz="2" w:space="0" w:color="auto"/>
              <w:bottom w:val="single" w:sz="2" w:space="0" w:color="auto"/>
            </w:tcBorders>
            <w:shd w:val="clear" w:color="auto" w:fill="auto"/>
            <w:vAlign w:val="center"/>
          </w:tcPr>
          <w:p w14:paraId="27DC2D93" w14:textId="77777777" w:rsidR="000C509B" w:rsidRPr="000B530B" w:rsidRDefault="000C509B" w:rsidP="000B530B">
            <w:pPr>
              <w:pStyle w:val="texto"/>
              <w:spacing w:after="0"/>
              <w:ind w:firstLine="0"/>
              <w:jc w:val="right"/>
              <w:rPr>
                <w:rFonts w:ascii="Arial Narrow" w:hAnsi="Arial Narrow"/>
                <w:sz w:val="20"/>
                <w:szCs w:val="20"/>
                <w:lang w:val="es-ES"/>
              </w:rPr>
            </w:pPr>
          </w:p>
        </w:tc>
      </w:tr>
      <w:tr w:rsidR="006E6466" w:rsidRPr="000B530B" w14:paraId="31326361" w14:textId="77777777" w:rsidTr="000B530B">
        <w:trPr>
          <w:trHeight w:val="198"/>
        </w:trPr>
        <w:tc>
          <w:tcPr>
            <w:tcW w:w="3688" w:type="pct"/>
            <w:tcBorders>
              <w:top w:val="single" w:sz="2" w:space="0" w:color="auto"/>
              <w:bottom w:val="single" w:sz="2" w:space="0" w:color="auto"/>
            </w:tcBorders>
            <w:shd w:val="clear" w:color="auto" w:fill="auto"/>
            <w:vAlign w:val="center"/>
          </w:tcPr>
          <w:p w14:paraId="0F6E57A4" w14:textId="77777777" w:rsidR="006E6466" w:rsidRPr="000B530B" w:rsidRDefault="006E6466" w:rsidP="007E7A94">
            <w:pPr>
              <w:pStyle w:val="texto"/>
              <w:spacing w:after="0"/>
              <w:ind w:firstLine="0"/>
              <w:jc w:val="left"/>
              <w:rPr>
                <w:rFonts w:ascii="Arial Narrow" w:hAnsi="Arial Narrow"/>
                <w:sz w:val="20"/>
                <w:szCs w:val="20"/>
                <w:lang w:val="es-ES"/>
              </w:rPr>
            </w:pPr>
            <w:r>
              <w:rPr>
                <w:rFonts w:ascii="Arial Narrow" w:hAnsi="Arial Narrow"/>
                <w:sz w:val="20"/>
                <w:szCs w:val="20"/>
                <w:lang w:val="es-ES"/>
              </w:rPr>
              <w:t>Diferencia entre presupuesto inicial 2020 y consolidado 2019</w:t>
            </w:r>
          </w:p>
        </w:tc>
        <w:tc>
          <w:tcPr>
            <w:tcW w:w="738" w:type="pct"/>
            <w:tcBorders>
              <w:top w:val="single" w:sz="2" w:space="0" w:color="auto"/>
              <w:bottom w:val="single" w:sz="2" w:space="0" w:color="auto"/>
            </w:tcBorders>
            <w:shd w:val="clear" w:color="auto" w:fill="auto"/>
            <w:vAlign w:val="center"/>
          </w:tcPr>
          <w:p w14:paraId="1724DB8A" w14:textId="77777777" w:rsidR="006E6466" w:rsidRPr="000B530B" w:rsidRDefault="006E6466" w:rsidP="000B530B">
            <w:pPr>
              <w:pStyle w:val="texto"/>
              <w:spacing w:after="0"/>
              <w:ind w:firstLine="0"/>
              <w:jc w:val="right"/>
              <w:rPr>
                <w:rFonts w:ascii="Arial Narrow" w:hAnsi="Arial Narrow"/>
                <w:sz w:val="20"/>
                <w:szCs w:val="20"/>
                <w:lang w:val="es-ES"/>
              </w:rPr>
            </w:pPr>
            <w:r>
              <w:rPr>
                <w:rFonts w:ascii="Arial Narrow" w:hAnsi="Arial Narrow"/>
                <w:sz w:val="20"/>
                <w:szCs w:val="20"/>
                <w:lang w:val="es-ES"/>
              </w:rPr>
              <w:t>5.132.327</w:t>
            </w:r>
          </w:p>
        </w:tc>
        <w:tc>
          <w:tcPr>
            <w:tcW w:w="574" w:type="pct"/>
            <w:tcBorders>
              <w:top w:val="single" w:sz="2" w:space="0" w:color="auto"/>
              <w:bottom w:val="single" w:sz="2" w:space="0" w:color="auto"/>
            </w:tcBorders>
            <w:shd w:val="clear" w:color="auto" w:fill="auto"/>
            <w:vAlign w:val="center"/>
          </w:tcPr>
          <w:p w14:paraId="7C06F001" w14:textId="77777777" w:rsidR="006E6466" w:rsidRPr="000B530B" w:rsidRDefault="006E6466" w:rsidP="000B530B">
            <w:pPr>
              <w:pStyle w:val="texto"/>
              <w:spacing w:after="0"/>
              <w:ind w:firstLine="0"/>
              <w:jc w:val="right"/>
              <w:rPr>
                <w:rFonts w:ascii="Arial Narrow" w:hAnsi="Arial Narrow"/>
                <w:sz w:val="20"/>
                <w:szCs w:val="20"/>
                <w:lang w:val="es-ES"/>
              </w:rPr>
            </w:pPr>
            <w:r>
              <w:rPr>
                <w:rFonts w:ascii="Arial Narrow" w:hAnsi="Arial Narrow"/>
                <w:sz w:val="20"/>
                <w:szCs w:val="20"/>
                <w:lang w:val="es-ES"/>
              </w:rPr>
              <w:t>3,81%</w:t>
            </w:r>
          </w:p>
        </w:tc>
      </w:tr>
      <w:tr w:rsidR="000B530B" w:rsidRPr="000B530B" w14:paraId="31EF8E53" w14:textId="77777777" w:rsidTr="000B530B">
        <w:trPr>
          <w:trHeight w:val="198"/>
        </w:trPr>
        <w:tc>
          <w:tcPr>
            <w:tcW w:w="3688" w:type="pct"/>
            <w:tcBorders>
              <w:top w:val="single" w:sz="2" w:space="0" w:color="auto"/>
              <w:bottom w:val="single" w:sz="2" w:space="0" w:color="auto"/>
            </w:tcBorders>
            <w:shd w:val="clear" w:color="auto" w:fill="auto"/>
            <w:vAlign w:val="center"/>
          </w:tcPr>
          <w:p w14:paraId="751B5461" w14:textId="77777777" w:rsidR="000C509B" w:rsidRPr="000B530B" w:rsidRDefault="000C509B" w:rsidP="007E7A94">
            <w:pPr>
              <w:pStyle w:val="texto"/>
              <w:spacing w:after="0"/>
              <w:ind w:firstLine="0"/>
              <w:jc w:val="left"/>
              <w:rPr>
                <w:rFonts w:ascii="Arial Narrow" w:hAnsi="Arial Narrow"/>
                <w:sz w:val="20"/>
                <w:szCs w:val="20"/>
                <w:lang w:val="es-ES"/>
              </w:rPr>
            </w:pPr>
            <w:r w:rsidRPr="000B530B">
              <w:rPr>
                <w:rFonts w:ascii="Arial Narrow" w:hAnsi="Arial Narrow"/>
                <w:sz w:val="20"/>
                <w:szCs w:val="20"/>
                <w:lang w:val="es-ES"/>
              </w:rPr>
              <w:t>Incremento de presupuesto en 2019, por incremento de unidades, variaciones situaciones personales y abono del 0,25% incremento retribuciones personal docente y del 0,0125% para PAS no contemplado en el presupuesto inicial</w:t>
            </w:r>
          </w:p>
        </w:tc>
        <w:tc>
          <w:tcPr>
            <w:tcW w:w="738" w:type="pct"/>
            <w:tcBorders>
              <w:top w:val="single" w:sz="2" w:space="0" w:color="auto"/>
              <w:bottom w:val="single" w:sz="2" w:space="0" w:color="auto"/>
            </w:tcBorders>
            <w:shd w:val="clear" w:color="auto" w:fill="auto"/>
            <w:vAlign w:val="center"/>
          </w:tcPr>
          <w:p w14:paraId="34810CC4" w14:textId="77777777" w:rsidR="000C509B" w:rsidRPr="000B530B" w:rsidRDefault="000C509B" w:rsidP="000B530B">
            <w:pPr>
              <w:pStyle w:val="texto"/>
              <w:spacing w:after="0"/>
              <w:ind w:firstLine="0"/>
              <w:jc w:val="right"/>
              <w:rPr>
                <w:rFonts w:ascii="Arial Narrow" w:hAnsi="Arial Narrow"/>
                <w:sz w:val="20"/>
                <w:szCs w:val="20"/>
                <w:lang w:val="es-ES"/>
              </w:rPr>
            </w:pPr>
            <w:r w:rsidRPr="000B530B">
              <w:rPr>
                <w:rFonts w:ascii="Arial Narrow" w:hAnsi="Arial Narrow"/>
                <w:sz w:val="20"/>
                <w:szCs w:val="20"/>
                <w:lang w:val="es-ES"/>
              </w:rPr>
              <w:t>975.839</w:t>
            </w:r>
          </w:p>
        </w:tc>
        <w:tc>
          <w:tcPr>
            <w:tcW w:w="574" w:type="pct"/>
            <w:tcBorders>
              <w:top w:val="single" w:sz="2" w:space="0" w:color="auto"/>
              <w:bottom w:val="single" w:sz="2" w:space="0" w:color="auto"/>
            </w:tcBorders>
            <w:shd w:val="clear" w:color="auto" w:fill="auto"/>
            <w:vAlign w:val="center"/>
          </w:tcPr>
          <w:p w14:paraId="55D39B09" w14:textId="77777777" w:rsidR="000C509B" w:rsidRPr="000B530B" w:rsidRDefault="000C509B" w:rsidP="000B530B">
            <w:pPr>
              <w:pStyle w:val="texto"/>
              <w:spacing w:after="0"/>
              <w:ind w:firstLine="0"/>
              <w:jc w:val="right"/>
              <w:rPr>
                <w:rFonts w:ascii="Arial Narrow" w:hAnsi="Arial Narrow"/>
                <w:sz w:val="20"/>
                <w:szCs w:val="20"/>
                <w:lang w:val="es-ES"/>
              </w:rPr>
            </w:pPr>
          </w:p>
        </w:tc>
      </w:tr>
      <w:tr w:rsidR="000B530B" w:rsidRPr="000B530B" w14:paraId="6C1FECB3" w14:textId="77777777" w:rsidTr="000B530B">
        <w:trPr>
          <w:trHeight w:val="198"/>
        </w:trPr>
        <w:tc>
          <w:tcPr>
            <w:tcW w:w="3688" w:type="pct"/>
            <w:tcBorders>
              <w:top w:val="single" w:sz="2" w:space="0" w:color="auto"/>
              <w:bottom w:val="single" w:sz="2" w:space="0" w:color="auto"/>
            </w:tcBorders>
            <w:shd w:val="clear" w:color="auto" w:fill="auto"/>
            <w:vAlign w:val="center"/>
          </w:tcPr>
          <w:p w14:paraId="4E33C8C3" w14:textId="77777777" w:rsidR="000C509B" w:rsidRPr="000B530B" w:rsidRDefault="000C509B" w:rsidP="007E7A94">
            <w:pPr>
              <w:pStyle w:val="texto"/>
              <w:spacing w:after="0"/>
              <w:ind w:firstLine="0"/>
              <w:jc w:val="left"/>
              <w:rPr>
                <w:rFonts w:ascii="Arial Narrow" w:hAnsi="Arial Narrow"/>
                <w:sz w:val="20"/>
                <w:szCs w:val="20"/>
                <w:lang w:val="es-ES"/>
              </w:rPr>
            </w:pPr>
            <w:r w:rsidRPr="000B530B">
              <w:rPr>
                <w:rFonts w:ascii="Arial Narrow" w:hAnsi="Arial Narrow"/>
                <w:sz w:val="20"/>
                <w:szCs w:val="20"/>
                <w:lang w:val="es-ES"/>
              </w:rPr>
              <w:t>Diferencia entre presupuesto inicial 2020 y consolidado en 2019</w:t>
            </w:r>
          </w:p>
        </w:tc>
        <w:tc>
          <w:tcPr>
            <w:tcW w:w="738" w:type="pct"/>
            <w:tcBorders>
              <w:top w:val="single" w:sz="2" w:space="0" w:color="auto"/>
              <w:bottom w:val="single" w:sz="2" w:space="0" w:color="auto"/>
            </w:tcBorders>
            <w:shd w:val="clear" w:color="auto" w:fill="auto"/>
            <w:vAlign w:val="center"/>
          </w:tcPr>
          <w:p w14:paraId="33A9CD0A" w14:textId="77777777" w:rsidR="000C509B" w:rsidRPr="000B530B" w:rsidRDefault="000C509B" w:rsidP="000B530B">
            <w:pPr>
              <w:pStyle w:val="texto"/>
              <w:spacing w:after="0"/>
              <w:ind w:firstLine="0"/>
              <w:jc w:val="right"/>
              <w:rPr>
                <w:rFonts w:ascii="Arial Narrow" w:hAnsi="Arial Narrow"/>
                <w:sz w:val="20"/>
                <w:szCs w:val="20"/>
                <w:lang w:val="es-ES"/>
              </w:rPr>
            </w:pPr>
          </w:p>
        </w:tc>
        <w:tc>
          <w:tcPr>
            <w:tcW w:w="574" w:type="pct"/>
            <w:tcBorders>
              <w:top w:val="single" w:sz="2" w:space="0" w:color="auto"/>
              <w:bottom w:val="single" w:sz="2" w:space="0" w:color="auto"/>
            </w:tcBorders>
            <w:shd w:val="clear" w:color="auto" w:fill="auto"/>
            <w:vAlign w:val="center"/>
          </w:tcPr>
          <w:p w14:paraId="142BB733" w14:textId="77777777" w:rsidR="000C509B" w:rsidRPr="000B530B" w:rsidRDefault="000C509B" w:rsidP="000B530B">
            <w:pPr>
              <w:pStyle w:val="texto"/>
              <w:spacing w:after="0"/>
              <w:ind w:firstLine="0"/>
              <w:jc w:val="right"/>
              <w:rPr>
                <w:rFonts w:ascii="Arial Narrow" w:hAnsi="Arial Narrow"/>
                <w:sz w:val="20"/>
                <w:szCs w:val="20"/>
                <w:lang w:val="es-ES"/>
              </w:rPr>
            </w:pPr>
          </w:p>
        </w:tc>
      </w:tr>
      <w:tr w:rsidR="000B530B" w:rsidRPr="000B530B" w14:paraId="7C9BF2F8" w14:textId="77777777" w:rsidTr="000B530B">
        <w:trPr>
          <w:trHeight w:val="198"/>
        </w:trPr>
        <w:tc>
          <w:tcPr>
            <w:tcW w:w="3688" w:type="pct"/>
            <w:tcBorders>
              <w:top w:val="single" w:sz="2" w:space="0" w:color="auto"/>
              <w:bottom w:val="single" w:sz="2" w:space="0" w:color="auto"/>
            </w:tcBorders>
            <w:shd w:val="clear" w:color="auto" w:fill="auto"/>
            <w:vAlign w:val="center"/>
          </w:tcPr>
          <w:p w14:paraId="1FC892AE" w14:textId="77777777" w:rsidR="000C509B" w:rsidRPr="000B530B" w:rsidRDefault="000C509B" w:rsidP="007E7A94">
            <w:pPr>
              <w:pStyle w:val="texto"/>
              <w:spacing w:after="0"/>
              <w:ind w:firstLine="0"/>
              <w:jc w:val="left"/>
              <w:rPr>
                <w:rFonts w:ascii="Arial Narrow" w:hAnsi="Arial Narrow"/>
                <w:i/>
                <w:sz w:val="20"/>
                <w:szCs w:val="20"/>
                <w:lang w:val="es-ES"/>
              </w:rPr>
            </w:pPr>
            <w:r w:rsidRPr="000B530B">
              <w:rPr>
                <w:rFonts w:ascii="Arial Narrow" w:hAnsi="Arial Narrow"/>
                <w:i/>
                <w:sz w:val="20"/>
                <w:szCs w:val="20"/>
                <w:lang w:val="es-ES"/>
              </w:rPr>
              <w:t>Incremento unidades cursos 19/20</w:t>
            </w:r>
          </w:p>
        </w:tc>
        <w:tc>
          <w:tcPr>
            <w:tcW w:w="738" w:type="pct"/>
            <w:tcBorders>
              <w:top w:val="single" w:sz="2" w:space="0" w:color="auto"/>
              <w:bottom w:val="single" w:sz="2" w:space="0" w:color="auto"/>
            </w:tcBorders>
            <w:shd w:val="clear" w:color="auto" w:fill="auto"/>
            <w:vAlign w:val="center"/>
          </w:tcPr>
          <w:p w14:paraId="6CAFD63B"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608.310</w:t>
            </w:r>
          </w:p>
        </w:tc>
        <w:tc>
          <w:tcPr>
            <w:tcW w:w="574" w:type="pct"/>
            <w:tcBorders>
              <w:top w:val="single" w:sz="2" w:space="0" w:color="auto"/>
              <w:bottom w:val="single" w:sz="2" w:space="0" w:color="auto"/>
            </w:tcBorders>
            <w:shd w:val="clear" w:color="auto" w:fill="auto"/>
            <w:vAlign w:val="center"/>
          </w:tcPr>
          <w:p w14:paraId="30BA780A"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0,45%</w:t>
            </w:r>
          </w:p>
        </w:tc>
      </w:tr>
      <w:tr w:rsidR="000B530B" w:rsidRPr="000B530B" w14:paraId="3E89C8CB" w14:textId="77777777" w:rsidTr="000B530B">
        <w:trPr>
          <w:trHeight w:val="198"/>
        </w:trPr>
        <w:tc>
          <w:tcPr>
            <w:tcW w:w="3688" w:type="pct"/>
            <w:tcBorders>
              <w:top w:val="single" w:sz="2" w:space="0" w:color="auto"/>
              <w:bottom w:val="single" w:sz="2" w:space="0" w:color="auto"/>
            </w:tcBorders>
            <w:shd w:val="clear" w:color="auto" w:fill="auto"/>
            <w:vAlign w:val="center"/>
          </w:tcPr>
          <w:p w14:paraId="05C4FE0C" w14:textId="77777777" w:rsidR="000C509B" w:rsidRPr="000B530B" w:rsidRDefault="000C509B" w:rsidP="007E7A94">
            <w:pPr>
              <w:pStyle w:val="texto"/>
              <w:spacing w:after="0"/>
              <w:ind w:firstLine="0"/>
              <w:jc w:val="left"/>
              <w:rPr>
                <w:rFonts w:ascii="Arial Narrow" w:hAnsi="Arial Narrow"/>
                <w:i/>
                <w:sz w:val="20"/>
                <w:szCs w:val="20"/>
                <w:lang w:val="es-ES"/>
              </w:rPr>
            </w:pPr>
            <w:r w:rsidRPr="000B530B">
              <w:rPr>
                <w:rFonts w:ascii="Arial Narrow" w:hAnsi="Arial Narrow"/>
                <w:i/>
                <w:sz w:val="20"/>
                <w:szCs w:val="20"/>
                <w:lang w:val="es-ES"/>
              </w:rPr>
              <w:t>Incremento unidades cursos 20/21</w:t>
            </w:r>
          </w:p>
        </w:tc>
        <w:tc>
          <w:tcPr>
            <w:tcW w:w="738" w:type="pct"/>
            <w:tcBorders>
              <w:top w:val="single" w:sz="2" w:space="0" w:color="auto"/>
              <w:bottom w:val="single" w:sz="2" w:space="0" w:color="auto"/>
            </w:tcBorders>
            <w:shd w:val="clear" w:color="auto" w:fill="auto"/>
            <w:vAlign w:val="center"/>
          </w:tcPr>
          <w:p w14:paraId="7152BFD7"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150.000</w:t>
            </w:r>
          </w:p>
        </w:tc>
        <w:tc>
          <w:tcPr>
            <w:tcW w:w="574" w:type="pct"/>
            <w:tcBorders>
              <w:top w:val="single" w:sz="2" w:space="0" w:color="auto"/>
              <w:bottom w:val="single" w:sz="2" w:space="0" w:color="auto"/>
            </w:tcBorders>
            <w:shd w:val="clear" w:color="auto" w:fill="auto"/>
            <w:vAlign w:val="center"/>
          </w:tcPr>
          <w:p w14:paraId="0E967EC3"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0,11%</w:t>
            </w:r>
          </w:p>
        </w:tc>
      </w:tr>
      <w:tr w:rsidR="000B530B" w:rsidRPr="000B530B" w14:paraId="6499DC86" w14:textId="77777777" w:rsidTr="000B530B">
        <w:trPr>
          <w:trHeight w:val="198"/>
        </w:trPr>
        <w:tc>
          <w:tcPr>
            <w:tcW w:w="3688" w:type="pct"/>
            <w:tcBorders>
              <w:top w:val="single" w:sz="2" w:space="0" w:color="auto"/>
              <w:bottom w:val="single" w:sz="2" w:space="0" w:color="auto"/>
            </w:tcBorders>
            <w:shd w:val="clear" w:color="auto" w:fill="auto"/>
            <w:vAlign w:val="center"/>
          </w:tcPr>
          <w:p w14:paraId="46E8F84D" w14:textId="77777777" w:rsidR="000C509B" w:rsidRPr="000B530B" w:rsidRDefault="000C509B" w:rsidP="007E7A94">
            <w:pPr>
              <w:pStyle w:val="texto"/>
              <w:spacing w:after="0"/>
              <w:ind w:firstLine="0"/>
              <w:jc w:val="left"/>
              <w:rPr>
                <w:rFonts w:ascii="Arial Narrow" w:hAnsi="Arial Narrow"/>
                <w:i/>
                <w:sz w:val="20"/>
                <w:szCs w:val="20"/>
                <w:lang w:val="es-ES"/>
              </w:rPr>
            </w:pPr>
            <w:r w:rsidRPr="000B530B">
              <w:rPr>
                <w:rFonts w:ascii="Arial Narrow" w:hAnsi="Arial Narrow"/>
                <w:i/>
                <w:sz w:val="20"/>
                <w:szCs w:val="20"/>
                <w:lang w:val="es-ES"/>
              </w:rPr>
              <w:t>Incremento retribuciones personal docente (3,25%, 2% como personal Administración y 1,25% reversión medidas 2012)</w:t>
            </w:r>
          </w:p>
        </w:tc>
        <w:tc>
          <w:tcPr>
            <w:tcW w:w="738" w:type="pct"/>
            <w:tcBorders>
              <w:top w:val="single" w:sz="2" w:space="0" w:color="auto"/>
              <w:bottom w:val="single" w:sz="2" w:space="0" w:color="auto"/>
            </w:tcBorders>
            <w:shd w:val="clear" w:color="auto" w:fill="auto"/>
            <w:vAlign w:val="center"/>
          </w:tcPr>
          <w:p w14:paraId="728A72AB"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3.791.179</w:t>
            </w:r>
          </w:p>
        </w:tc>
        <w:tc>
          <w:tcPr>
            <w:tcW w:w="574" w:type="pct"/>
            <w:tcBorders>
              <w:top w:val="single" w:sz="2" w:space="0" w:color="auto"/>
              <w:bottom w:val="single" w:sz="2" w:space="0" w:color="auto"/>
            </w:tcBorders>
            <w:shd w:val="clear" w:color="auto" w:fill="auto"/>
            <w:vAlign w:val="center"/>
          </w:tcPr>
          <w:p w14:paraId="445DFC03"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2,82%</w:t>
            </w:r>
          </w:p>
        </w:tc>
      </w:tr>
      <w:tr w:rsidR="000B530B" w:rsidRPr="000B530B" w14:paraId="4B216C96" w14:textId="77777777" w:rsidTr="000B530B">
        <w:trPr>
          <w:trHeight w:val="198"/>
        </w:trPr>
        <w:tc>
          <w:tcPr>
            <w:tcW w:w="3688" w:type="pct"/>
            <w:tcBorders>
              <w:top w:val="single" w:sz="2" w:space="0" w:color="auto"/>
              <w:bottom w:val="single" w:sz="2" w:space="0" w:color="auto"/>
            </w:tcBorders>
            <w:shd w:val="clear" w:color="auto" w:fill="auto"/>
            <w:vAlign w:val="center"/>
          </w:tcPr>
          <w:p w14:paraId="7DADEDEC" w14:textId="77777777" w:rsidR="000C509B" w:rsidRPr="000B530B" w:rsidRDefault="000C509B" w:rsidP="007E7A94">
            <w:pPr>
              <w:pStyle w:val="texto"/>
              <w:spacing w:after="0"/>
              <w:ind w:firstLine="0"/>
              <w:jc w:val="left"/>
              <w:rPr>
                <w:rFonts w:ascii="Arial Narrow" w:hAnsi="Arial Narrow"/>
                <w:i/>
                <w:sz w:val="20"/>
                <w:szCs w:val="20"/>
                <w:lang w:val="es-ES"/>
              </w:rPr>
            </w:pPr>
            <w:r w:rsidRPr="000B530B">
              <w:rPr>
                <w:rFonts w:ascii="Arial Narrow" w:hAnsi="Arial Narrow"/>
                <w:i/>
                <w:sz w:val="20"/>
                <w:szCs w:val="20"/>
                <w:lang w:val="es-ES"/>
              </w:rPr>
              <w:t>Incremento retribuciones PAS (3,25%, 2% como personal Administración y 1,25% reversión medidas 2012)</w:t>
            </w:r>
          </w:p>
        </w:tc>
        <w:tc>
          <w:tcPr>
            <w:tcW w:w="738" w:type="pct"/>
            <w:tcBorders>
              <w:top w:val="single" w:sz="2" w:space="0" w:color="auto"/>
              <w:bottom w:val="single" w:sz="2" w:space="0" w:color="auto"/>
            </w:tcBorders>
            <w:shd w:val="clear" w:color="auto" w:fill="auto"/>
            <w:vAlign w:val="center"/>
          </w:tcPr>
          <w:p w14:paraId="148D707F"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292.500</w:t>
            </w:r>
          </w:p>
        </w:tc>
        <w:tc>
          <w:tcPr>
            <w:tcW w:w="574" w:type="pct"/>
            <w:tcBorders>
              <w:top w:val="single" w:sz="2" w:space="0" w:color="auto"/>
              <w:bottom w:val="single" w:sz="2" w:space="0" w:color="auto"/>
            </w:tcBorders>
            <w:shd w:val="clear" w:color="auto" w:fill="auto"/>
            <w:vAlign w:val="center"/>
          </w:tcPr>
          <w:p w14:paraId="1121720F"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0,22%</w:t>
            </w:r>
          </w:p>
        </w:tc>
      </w:tr>
      <w:tr w:rsidR="000B530B" w:rsidRPr="000B530B" w14:paraId="18645B62" w14:textId="77777777" w:rsidTr="000B530B">
        <w:trPr>
          <w:trHeight w:val="198"/>
        </w:trPr>
        <w:tc>
          <w:tcPr>
            <w:tcW w:w="3688" w:type="pct"/>
            <w:tcBorders>
              <w:top w:val="single" w:sz="2" w:space="0" w:color="auto"/>
              <w:bottom w:val="single" w:sz="2" w:space="0" w:color="auto"/>
            </w:tcBorders>
            <w:shd w:val="clear" w:color="auto" w:fill="auto"/>
            <w:vAlign w:val="center"/>
          </w:tcPr>
          <w:p w14:paraId="5C4F86BD" w14:textId="77777777" w:rsidR="000C509B" w:rsidRPr="000B530B" w:rsidRDefault="000C509B" w:rsidP="007E7A94">
            <w:pPr>
              <w:pStyle w:val="texto"/>
              <w:spacing w:after="0"/>
              <w:ind w:firstLine="0"/>
              <w:jc w:val="left"/>
              <w:rPr>
                <w:rFonts w:ascii="Arial Narrow" w:hAnsi="Arial Narrow"/>
                <w:i/>
                <w:sz w:val="20"/>
                <w:szCs w:val="20"/>
                <w:lang w:val="es-ES"/>
              </w:rPr>
            </w:pPr>
            <w:r w:rsidRPr="000B530B">
              <w:rPr>
                <w:rFonts w:ascii="Arial Narrow" w:hAnsi="Arial Narrow"/>
                <w:i/>
                <w:sz w:val="20"/>
                <w:szCs w:val="20"/>
                <w:lang w:val="es-ES"/>
              </w:rPr>
              <w:t>Prórroga Acuerdo en el sector hasta 30/06/2020</w:t>
            </w:r>
          </w:p>
        </w:tc>
        <w:tc>
          <w:tcPr>
            <w:tcW w:w="738" w:type="pct"/>
            <w:tcBorders>
              <w:top w:val="single" w:sz="2" w:space="0" w:color="auto"/>
              <w:bottom w:val="single" w:sz="2" w:space="0" w:color="auto"/>
            </w:tcBorders>
            <w:shd w:val="clear" w:color="auto" w:fill="auto"/>
            <w:vAlign w:val="center"/>
          </w:tcPr>
          <w:p w14:paraId="71F0EF1A"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80.760</w:t>
            </w:r>
          </w:p>
        </w:tc>
        <w:tc>
          <w:tcPr>
            <w:tcW w:w="574" w:type="pct"/>
            <w:tcBorders>
              <w:top w:val="single" w:sz="2" w:space="0" w:color="auto"/>
              <w:bottom w:val="single" w:sz="2" w:space="0" w:color="auto"/>
            </w:tcBorders>
            <w:shd w:val="clear" w:color="auto" w:fill="auto"/>
            <w:vAlign w:val="center"/>
          </w:tcPr>
          <w:p w14:paraId="4311AE9B"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0,06%</w:t>
            </w:r>
          </w:p>
        </w:tc>
      </w:tr>
      <w:tr w:rsidR="000B530B" w:rsidRPr="000B530B" w14:paraId="404BA097" w14:textId="77777777" w:rsidTr="000B530B">
        <w:trPr>
          <w:trHeight w:val="198"/>
        </w:trPr>
        <w:tc>
          <w:tcPr>
            <w:tcW w:w="3688" w:type="pct"/>
            <w:tcBorders>
              <w:top w:val="single" w:sz="2" w:space="0" w:color="auto"/>
              <w:bottom w:val="single" w:sz="2" w:space="0" w:color="auto"/>
            </w:tcBorders>
            <w:shd w:val="clear" w:color="auto" w:fill="auto"/>
            <w:vAlign w:val="center"/>
          </w:tcPr>
          <w:p w14:paraId="5D1287BB" w14:textId="77777777" w:rsidR="000C509B" w:rsidRPr="000B530B" w:rsidRDefault="000C509B" w:rsidP="007E7A94">
            <w:pPr>
              <w:pStyle w:val="texto"/>
              <w:spacing w:after="0"/>
              <w:ind w:firstLine="0"/>
              <w:jc w:val="left"/>
              <w:rPr>
                <w:rFonts w:ascii="Arial Narrow" w:hAnsi="Arial Narrow"/>
                <w:i/>
                <w:sz w:val="20"/>
                <w:szCs w:val="20"/>
                <w:lang w:val="es-ES"/>
              </w:rPr>
            </w:pPr>
            <w:r w:rsidRPr="000B530B">
              <w:rPr>
                <w:rFonts w:ascii="Arial Narrow" w:hAnsi="Arial Narrow"/>
                <w:i/>
                <w:sz w:val="20"/>
                <w:szCs w:val="20"/>
                <w:lang w:val="es-ES"/>
              </w:rPr>
              <w:t>Sustitución como en la red pública, revirtiendo medidas de 2012</w:t>
            </w:r>
          </w:p>
        </w:tc>
        <w:tc>
          <w:tcPr>
            <w:tcW w:w="738" w:type="pct"/>
            <w:tcBorders>
              <w:top w:val="single" w:sz="2" w:space="0" w:color="auto"/>
              <w:bottom w:val="single" w:sz="2" w:space="0" w:color="auto"/>
            </w:tcBorders>
            <w:shd w:val="clear" w:color="auto" w:fill="auto"/>
            <w:vAlign w:val="center"/>
          </w:tcPr>
          <w:p w14:paraId="2AEDF590"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100.000</w:t>
            </w:r>
          </w:p>
        </w:tc>
        <w:tc>
          <w:tcPr>
            <w:tcW w:w="574" w:type="pct"/>
            <w:tcBorders>
              <w:top w:val="single" w:sz="2" w:space="0" w:color="auto"/>
              <w:bottom w:val="single" w:sz="2" w:space="0" w:color="auto"/>
            </w:tcBorders>
            <w:shd w:val="clear" w:color="auto" w:fill="auto"/>
            <w:vAlign w:val="center"/>
          </w:tcPr>
          <w:p w14:paraId="05F26CFC"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0,07%</w:t>
            </w:r>
          </w:p>
        </w:tc>
      </w:tr>
      <w:tr w:rsidR="000B530B" w:rsidRPr="000B530B" w14:paraId="2859EBFA" w14:textId="77777777" w:rsidTr="00AC1CE9">
        <w:trPr>
          <w:trHeight w:val="198"/>
        </w:trPr>
        <w:tc>
          <w:tcPr>
            <w:tcW w:w="3688" w:type="pct"/>
            <w:tcBorders>
              <w:top w:val="single" w:sz="2" w:space="0" w:color="auto"/>
              <w:bottom w:val="single" w:sz="4" w:space="0" w:color="auto"/>
            </w:tcBorders>
            <w:shd w:val="clear" w:color="auto" w:fill="auto"/>
            <w:vAlign w:val="center"/>
          </w:tcPr>
          <w:p w14:paraId="305C9EAB" w14:textId="77777777" w:rsidR="000C509B" w:rsidRPr="000B530B" w:rsidRDefault="000C509B" w:rsidP="007E7A94">
            <w:pPr>
              <w:pStyle w:val="texto"/>
              <w:spacing w:after="0"/>
              <w:ind w:firstLine="0"/>
              <w:jc w:val="left"/>
              <w:rPr>
                <w:rFonts w:ascii="Arial Narrow" w:hAnsi="Arial Narrow"/>
                <w:i/>
                <w:sz w:val="20"/>
                <w:szCs w:val="20"/>
                <w:lang w:val="es-ES"/>
              </w:rPr>
            </w:pPr>
            <w:r w:rsidRPr="000B530B">
              <w:rPr>
                <w:rFonts w:ascii="Arial Narrow" w:hAnsi="Arial Narrow"/>
                <w:i/>
                <w:sz w:val="20"/>
                <w:szCs w:val="20"/>
                <w:lang w:val="es-ES"/>
              </w:rPr>
              <w:t xml:space="preserve">Variaciones con antigüedades, seguridad </w:t>
            </w:r>
            <w:proofErr w:type="gramStart"/>
            <w:r w:rsidRPr="000B530B">
              <w:rPr>
                <w:rFonts w:ascii="Arial Narrow" w:hAnsi="Arial Narrow"/>
                <w:i/>
                <w:sz w:val="20"/>
                <w:szCs w:val="20"/>
                <w:lang w:val="es-ES"/>
              </w:rPr>
              <w:t>social,…</w:t>
            </w:r>
            <w:proofErr w:type="gramEnd"/>
          </w:p>
        </w:tc>
        <w:tc>
          <w:tcPr>
            <w:tcW w:w="738" w:type="pct"/>
            <w:tcBorders>
              <w:top w:val="single" w:sz="2" w:space="0" w:color="auto"/>
              <w:bottom w:val="single" w:sz="4" w:space="0" w:color="auto"/>
            </w:tcBorders>
            <w:shd w:val="clear" w:color="auto" w:fill="auto"/>
            <w:vAlign w:val="center"/>
          </w:tcPr>
          <w:p w14:paraId="6C3FC97B"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113.739</w:t>
            </w:r>
          </w:p>
        </w:tc>
        <w:tc>
          <w:tcPr>
            <w:tcW w:w="574" w:type="pct"/>
            <w:tcBorders>
              <w:top w:val="single" w:sz="2" w:space="0" w:color="auto"/>
              <w:bottom w:val="single" w:sz="4" w:space="0" w:color="auto"/>
            </w:tcBorders>
            <w:shd w:val="clear" w:color="auto" w:fill="auto"/>
            <w:vAlign w:val="center"/>
          </w:tcPr>
          <w:p w14:paraId="662158D6" w14:textId="77777777" w:rsidR="000C509B" w:rsidRPr="000B530B" w:rsidRDefault="000C509B" w:rsidP="000B530B">
            <w:pPr>
              <w:pStyle w:val="texto"/>
              <w:spacing w:after="0"/>
              <w:ind w:firstLine="0"/>
              <w:jc w:val="right"/>
              <w:rPr>
                <w:rFonts w:ascii="Arial Narrow" w:hAnsi="Arial Narrow"/>
                <w:i/>
                <w:sz w:val="20"/>
                <w:szCs w:val="20"/>
                <w:lang w:val="es-ES"/>
              </w:rPr>
            </w:pPr>
            <w:r w:rsidRPr="000B530B">
              <w:rPr>
                <w:rFonts w:ascii="Arial Narrow" w:hAnsi="Arial Narrow"/>
                <w:i/>
                <w:sz w:val="20"/>
                <w:szCs w:val="20"/>
                <w:lang w:val="es-ES"/>
              </w:rPr>
              <w:t>0,08%</w:t>
            </w:r>
          </w:p>
        </w:tc>
      </w:tr>
      <w:tr w:rsidR="000B530B" w:rsidRPr="00907603" w14:paraId="57C647AB" w14:textId="77777777" w:rsidTr="00AC1CE9">
        <w:trPr>
          <w:trHeight w:val="255"/>
        </w:trPr>
        <w:tc>
          <w:tcPr>
            <w:tcW w:w="3688" w:type="pct"/>
            <w:tcBorders>
              <w:top w:val="single" w:sz="4" w:space="0" w:color="auto"/>
              <w:bottom w:val="single" w:sz="4" w:space="0" w:color="auto"/>
            </w:tcBorders>
            <w:shd w:val="clear" w:color="auto" w:fill="8DB3E2"/>
            <w:vAlign w:val="center"/>
          </w:tcPr>
          <w:p w14:paraId="1CBE8E52" w14:textId="77777777" w:rsidR="000C509B" w:rsidRPr="000B530B" w:rsidRDefault="000C509B" w:rsidP="000B530B">
            <w:pPr>
              <w:pStyle w:val="texto"/>
              <w:spacing w:after="0"/>
              <w:ind w:firstLine="0"/>
              <w:jc w:val="left"/>
              <w:rPr>
                <w:rFonts w:ascii="Arial" w:hAnsi="Arial" w:cs="Arial"/>
                <w:sz w:val="18"/>
                <w:szCs w:val="18"/>
                <w:lang w:val="es-ES"/>
              </w:rPr>
            </w:pPr>
            <w:proofErr w:type="gramStart"/>
            <w:r w:rsidRPr="000B530B">
              <w:rPr>
                <w:rFonts w:ascii="Arial" w:hAnsi="Arial" w:cs="Arial"/>
                <w:sz w:val="18"/>
                <w:szCs w:val="18"/>
                <w:lang w:val="es-ES"/>
              </w:rPr>
              <w:t>Total</w:t>
            </w:r>
            <w:proofErr w:type="gramEnd"/>
            <w:r w:rsidRPr="000B530B">
              <w:rPr>
                <w:rFonts w:ascii="Arial" w:hAnsi="Arial" w:cs="Arial"/>
                <w:sz w:val="18"/>
                <w:szCs w:val="18"/>
                <w:lang w:val="es-ES"/>
              </w:rPr>
              <w:t xml:space="preserve"> incrementos (</w:t>
            </w:r>
            <w:proofErr w:type="spellStart"/>
            <w:r w:rsidRPr="000B530B">
              <w:rPr>
                <w:rFonts w:ascii="Arial" w:hAnsi="Arial" w:cs="Arial"/>
                <w:sz w:val="18"/>
                <w:szCs w:val="18"/>
                <w:lang w:val="es-ES"/>
              </w:rPr>
              <w:t>presup</w:t>
            </w:r>
            <w:proofErr w:type="spellEnd"/>
            <w:r w:rsidRPr="000B530B">
              <w:rPr>
                <w:rFonts w:ascii="Arial" w:hAnsi="Arial" w:cs="Arial"/>
                <w:sz w:val="18"/>
                <w:szCs w:val="18"/>
                <w:lang w:val="es-ES"/>
              </w:rPr>
              <w:t>. inicial 2020</w:t>
            </w:r>
            <w:r w:rsidR="007E7A94">
              <w:rPr>
                <w:rFonts w:ascii="Arial" w:hAnsi="Arial" w:cs="Arial"/>
                <w:sz w:val="18"/>
                <w:szCs w:val="18"/>
                <w:lang w:val="es-ES"/>
              </w:rPr>
              <w:t xml:space="preserve"> - </w:t>
            </w:r>
            <w:proofErr w:type="spellStart"/>
            <w:r w:rsidRPr="000B530B">
              <w:rPr>
                <w:rFonts w:ascii="Arial" w:hAnsi="Arial" w:cs="Arial"/>
                <w:sz w:val="18"/>
                <w:szCs w:val="18"/>
                <w:lang w:val="es-ES"/>
              </w:rPr>
              <w:t>presup</w:t>
            </w:r>
            <w:proofErr w:type="spellEnd"/>
            <w:r w:rsidRPr="000B530B">
              <w:rPr>
                <w:rFonts w:ascii="Arial" w:hAnsi="Arial" w:cs="Arial"/>
                <w:sz w:val="18"/>
                <w:szCs w:val="18"/>
                <w:lang w:val="es-ES"/>
              </w:rPr>
              <w:t>. consolidado 2019)</w:t>
            </w:r>
          </w:p>
        </w:tc>
        <w:tc>
          <w:tcPr>
            <w:tcW w:w="738" w:type="pct"/>
            <w:tcBorders>
              <w:top w:val="single" w:sz="4" w:space="0" w:color="auto"/>
              <w:bottom w:val="single" w:sz="4" w:space="0" w:color="auto"/>
            </w:tcBorders>
            <w:shd w:val="clear" w:color="auto" w:fill="8DB3E2"/>
            <w:vAlign w:val="center"/>
          </w:tcPr>
          <w:p w14:paraId="5566919E" w14:textId="77777777" w:rsidR="000C509B" w:rsidRPr="000B530B" w:rsidRDefault="000C509B" w:rsidP="003F5518">
            <w:pPr>
              <w:pStyle w:val="texto"/>
              <w:spacing w:after="0"/>
              <w:ind w:firstLine="0"/>
              <w:jc w:val="right"/>
              <w:rPr>
                <w:rFonts w:ascii="Arial" w:hAnsi="Arial" w:cs="Arial"/>
                <w:sz w:val="18"/>
                <w:szCs w:val="18"/>
                <w:lang w:val="es-ES"/>
              </w:rPr>
            </w:pPr>
            <w:r w:rsidRPr="000B530B">
              <w:rPr>
                <w:rFonts w:ascii="Arial" w:hAnsi="Arial" w:cs="Arial"/>
                <w:sz w:val="18"/>
                <w:szCs w:val="18"/>
                <w:lang w:val="es-ES"/>
              </w:rPr>
              <w:t>5.136.488</w:t>
            </w:r>
          </w:p>
        </w:tc>
        <w:tc>
          <w:tcPr>
            <w:tcW w:w="574" w:type="pct"/>
            <w:tcBorders>
              <w:top w:val="single" w:sz="4" w:space="0" w:color="auto"/>
              <w:bottom w:val="single" w:sz="4" w:space="0" w:color="auto"/>
            </w:tcBorders>
            <w:shd w:val="clear" w:color="auto" w:fill="8DB3E2"/>
            <w:vAlign w:val="center"/>
          </w:tcPr>
          <w:p w14:paraId="5AED2C38" w14:textId="77777777" w:rsidR="000C509B" w:rsidRPr="000B530B" w:rsidRDefault="000C509B" w:rsidP="003F5518">
            <w:pPr>
              <w:pStyle w:val="texto"/>
              <w:spacing w:after="0"/>
              <w:ind w:firstLine="0"/>
              <w:jc w:val="right"/>
              <w:rPr>
                <w:rFonts w:ascii="Arial" w:hAnsi="Arial" w:cs="Arial"/>
                <w:sz w:val="18"/>
                <w:szCs w:val="18"/>
                <w:lang w:val="es-ES"/>
              </w:rPr>
            </w:pPr>
            <w:r w:rsidRPr="000B530B">
              <w:rPr>
                <w:rFonts w:ascii="Arial" w:hAnsi="Arial" w:cs="Arial"/>
                <w:sz w:val="18"/>
                <w:szCs w:val="18"/>
                <w:lang w:val="es-ES"/>
              </w:rPr>
              <w:t>3,81%</w:t>
            </w:r>
          </w:p>
        </w:tc>
      </w:tr>
      <w:tr w:rsidR="000C509B" w:rsidRPr="000B530B" w14:paraId="77006318" w14:textId="77777777" w:rsidTr="00AC1CE9">
        <w:trPr>
          <w:trHeight w:val="198"/>
        </w:trPr>
        <w:tc>
          <w:tcPr>
            <w:tcW w:w="5000" w:type="pct"/>
            <w:gridSpan w:val="3"/>
            <w:tcBorders>
              <w:top w:val="single" w:sz="4" w:space="0" w:color="auto"/>
              <w:bottom w:val="nil"/>
            </w:tcBorders>
            <w:shd w:val="clear" w:color="auto" w:fill="auto"/>
            <w:vAlign w:val="center"/>
          </w:tcPr>
          <w:p w14:paraId="6CB85777" w14:textId="77777777" w:rsidR="000C509B" w:rsidRPr="007E7A94" w:rsidRDefault="000C509B" w:rsidP="00113A2D">
            <w:pPr>
              <w:pStyle w:val="texto"/>
              <w:spacing w:before="60" w:after="0"/>
              <w:ind w:firstLine="0"/>
              <w:jc w:val="left"/>
              <w:rPr>
                <w:rFonts w:ascii="Arial Narrow" w:hAnsi="Arial Narrow" w:cs="Arial"/>
                <w:sz w:val="18"/>
                <w:szCs w:val="18"/>
                <w:lang w:val="es-ES"/>
              </w:rPr>
            </w:pPr>
            <w:r w:rsidRPr="007E7A94">
              <w:rPr>
                <w:rFonts w:ascii="Arial Narrow" w:hAnsi="Arial Narrow" w:cs="Arial"/>
                <w:sz w:val="18"/>
                <w:szCs w:val="18"/>
                <w:lang w:val="es-ES"/>
              </w:rPr>
              <w:t>Fuente: contestación Consejería de Educación a pregunta parlamentaria Boletín Oficial Parlamento de Navarra</w:t>
            </w:r>
          </w:p>
        </w:tc>
      </w:tr>
    </w:tbl>
    <w:p w14:paraId="64E67B17" w14:textId="77777777" w:rsidR="000C509B" w:rsidRDefault="000C509B" w:rsidP="000C509B">
      <w:pPr>
        <w:pStyle w:val="texto"/>
        <w:spacing w:before="240"/>
      </w:pPr>
      <w:r>
        <w:t>Del análisis del cuadro anterior señalamos los siguientes aspectos:</w:t>
      </w:r>
    </w:p>
    <w:p w14:paraId="790D066E" w14:textId="77777777" w:rsidR="000C509B" w:rsidRPr="00096F96"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L</w:t>
      </w:r>
      <w:r w:rsidRPr="00907603">
        <w:rPr>
          <w:rFonts w:cs="Arial"/>
        </w:rPr>
        <w:t xml:space="preserve">os importes y conceptos </w:t>
      </w:r>
      <w:r w:rsidR="00E97B1F">
        <w:rPr>
          <w:rFonts w:cs="Arial"/>
        </w:rPr>
        <w:t xml:space="preserve">anteriores explican </w:t>
      </w:r>
      <w:r>
        <w:rPr>
          <w:rFonts w:cs="Arial"/>
        </w:rPr>
        <w:t>el destino del incremento del gasto de la enseñanza concertada (incremento unidades, aumento retributivo, cambio criterio en sustituciones, aprobación de jubilaciones parciales y reducciones horarias, etc.)</w:t>
      </w:r>
      <w:r w:rsidR="00065B70">
        <w:rPr>
          <w:rFonts w:cs="Arial"/>
        </w:rPr>
        <w:t>.</w:t>
      </w:r>
      <w:r w:rsidR="00E97B1F">
        <w:rPr>
          <w:rFonts w:cs="Arial"/>
        </w:rPr>
        <w:t xml:space="preserve"> </w:t>
      </w:r>
      <w:r w:rsidR="00065B70">
        <w:rPr>
          <w:rFonts w:cs="Arial"/>
        </w:rPr>
        <w:t>H</w:t>
      </w:r>
      <w:r w:rsidR="00E97B1F">
        <w:rPr>
          <w:rFonts w:cs="Arial"/>
        </w:rPr>
        <w:t>emos constatado que estas cantidades y conceptos</w:t>
      </w:r>
      <w:r>
        <w:rPr>
          <w:rFonts w:cs="Arial"/>
        </w:rPr>
        <w:t xml:space="preserve"> </w:t>
      </w:r>
      <w:r w:rsidRPr="00907603">
        <w:rPr>
          <w:rFonts w:cs="Arial"/>
        </w:rPr>
        <w:t xml:space="preserve">son </w:t>
      </w:r>
      <w:r w:rsidR="00096F96" w:rsidRPr="00096F96">
        <w:rPr>
          <w:rFonts w:cs="Arial"/>
        </w:rPr>
        <w:t>conformes</w:t>
      </w:r>
      <w:r w:rsidRPr="00096F96">
        <w:rPr>
          <w:rFonts w:cs="Arial"/>
        </w:rPr>
        <w:t xml:space="preserve"> </w:t>
      </w:r>
      <w:r w:rsidR="00096F96">
        <w:rPr>
          <w:rFonts w:cs="Arial"/>
        </w:rPr>
        <w:t>a</w:t>
      </w:r>
      <w:r w:rsidRPr="00096F96">
        <w:rPr>
          <w:rFonts w:cs="Arial"/>
        </w:rPr>
        <w:t xml:space="preserve"> la normativa que se ha ido aprobando en 2020.</w:t>
      </w:r>
    </w:p>
    <w:p w14:paraId="03BCAB71" w14:textId="77777777" w:rsidR="00913B24" w:rsidRDefault="000C509B" w:rsidP="00774DE9">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913B24">
        <w:rPr>
          <w:rFonts w:cs="Arial"/>
        </w:rPr>
        <w:t xml:space="preserve">La Consejería de Educación incluyó en su contestación la diferencia entre los presupuestos iniciales de 2019 y 2020, que ascendía al 4,57 por ciento, y la existente entre el presupuesto consolidado de 2019 y el inicial de 2020 que era del 3,81 por ciento. </w:t>
      </w:r>
    </w:p>
    <w:p w14:paraId="7809BCBA" w14:textId="77777777" w:rsidR="0051087F" w:rsidRDefault="000C509B" w:rsidP="00774DE9">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sectPr w:rsidR="0051087F"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pPr>
      <w:r w:rsidRPr="00913B24">
        <w:rPr>
          <w:rFonts w:cs="Arial"/>
        </w:rPr>
        <w:t>Hemos analizado si la ejecución en 2020 del gasto</w:t>
      </w:r>
      <w:r w:rsidR="00081DB9" w:rsidRPr="00913B24">
        <w:rPr>
          <w:rFonts w:cs="Arial"/>
        </w:rPr>
        <w:t xml:space="preserve"> de todas las partidas presupuestarias relacionadas con la enseñanza concertada</w:t>
      </w:r>
      <w:r w:rsidRPr="00913B24">
        <w:rPr>
          <w:rFonts w:cs="Arial"/>
        </w:rPr>
        <w:t xml:space="preserve"> se ha desviado de lo previsto</w:t>
      </w:r>
      <w:r w:rsidR="00081DB9" w:rsidRPr="00913B24">
        <w:rPr>
          <w:rFonts w:cs="Arial"/>
        </w:rPr>
        <w:t xml:space="preserve"> y hemos comparado asimismo </w:t>
      </w:r>
      <w:r w:rsidRPr="00913B24">
        <w:rPr>
          <w:rFonts w:cs="Arial"/>
        </w:rPr>
        <w:t xml:space="preserve">el gasto realmente ejecutado </w:t>
      </w:r>
      <w:r w:rsidR="00081DB9" w:rsidRPr="00913B24">
        <w:rPr>
          <w:rFonts w:cs="Arial"/>
        </w:rPr>
        <w:t xml:space="preserve">de dichas partidas </w:t>
      </w:r>
      <w:r w:rsidRPr="00913B24">
        <w:rPr>
          <w:rFonts w:cs="Arial"/>
        </w:rPr>
        <w:t>en 2019 y 2020</w:t>
      </w:r>
      <w:r w:rsidR="00065B70">
        <w:rPr>
          <w:rFonts w:cs="Arial"/>
        </w:rPr>
        <w:t>,</w:t>
      </w:r>
      <w:r w:rsidRPr="00913B24">
        <w:rPr>
          <w:rFonts w:cs="Arial"/>
        </w:rPr>
        <w:t xml:space="preserve"> obteniendo el resultado siguiente: </w:t>
      </w:r>
    </w:p>
    <w:p w14:paraId="289A31FE" w14:textId="77777777" w:rsidR="0051087F" w:rsidRDefault="0051087F" w:rsidP="0051087F">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p>
    <w:tbl>
      <w:tblPr>
        <w:tblpPr w:leftFromText="141" w:rightFromText="141" w:horzAnchor="margin" w:tblpXSpec="center" w:tblpY="810"/>
        <w:tblW w:w="13041"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226"/>
        <w:gridCol w:w="1281"/>
        <w:gridCol w:w="1236"/>
        <w:gridCol w:w="1648"/>
        <w:gridCol w:w="1281"/>
        <w:gridCol w:w="1135"/>
        <w:gridCol w:w="1688"/>
        <w:gridCol w:w="1536"/>
        <w:gridCol w:w="10"/>
      </w:tblGrid>
      <w:tr w:rsidR="0051087F" w:rsidRPr="000B530B" w14:paraId="50C62E00" w14:textId="77777777" w:rsidTr="001F4EC1">
        <w:trPr>
          <w:gridAfter w:val="1"/>
          <w:wAfter w:w="4" w:type="pct"/>
          <w:trHeight w:val="198"/>
          <w:jc w:val="center"/>
        </w:trPr>
        <w:tc>
          <w:tcPr>
            <w:tcW w:w="4996" w:type="pct"/>
            <w:gridSpan w:val="8"/>
            <w:tcBorders>
              <w:top w:val="nil"/>
              <w:bottom w:val="single" w:sz="2" w:space="0" w:color="auto"/>
            </w:tcBorders>
            <w:shd w:val="clear" w:color="auto" w:fill="auto"/>
            <w:noWrap/>
            <w:vAlign w:val="center"/>
          </w:tcPr>
          <w:p w14:paraId="3E7CB205" w14:textId="77777777" w:rsidR="0051087F" w:rsidRPr="000B530B" w:rsidRDefault="0051087F" w:rsidP="001F4EC1">
            <w:pPr>
              <w:spacing w:after="0"/>
              <w:ind w:firstLine="0"/>
              <w:jc w:val="right"/>
              <w:rPr>
                <w:rFonts w:ascii="Arial Narrow" w:hAnsi="Arial Narrow" w:cs="Arial"/>
                <w:szCs w:val="18"/>
                <w:lang w:val="es-ES" w:eastAsia="es-ES"/>
              </w:rPr>
            </w:pPr>
            <w:r w:rsidRPr="000B530B">
              <w:rPr>
                <w:rFonts w:ascii="Arial Narrow" w:hAnsi="Arial Narrow" w:cs="Arial"/>
              </w:rPr>
              <w:tab/>
              <w:t xml:space="preserve"> </w:t>
            </w:r>
            <w:r w:rsidRPr="000B530B">
              <w:rPr>
                <w:rFonts w:ascii="Arial Narrow" w:hAnsi="Arial Narrow" w:cs="Arial"/>
                <w:szCs w:val="18"/>
                <w:lang w:val="es-ES" w:eastAsia="es-ES"/>
              </w:rPr>
              <w:t>(en miles)</w:t>
            </w:r>
          </w:p>
        </w:tc>
      </w:tr>
      <w:tr w:rsidR="0051087F" w:rsidRPr="00706F72" w14:paraId="239C85F2" w14:textId="77777777" w:rsidTr="001F4EC1">
        <w:trPr>
          <w:trHeight w:val="255"/>
          <w:jc w:val="center"/>
        </w:trPr>
        <w:tc>
          <w:tcPr>
            <w:tcW w:w="1237" w:type="pct"/>
            <w:vMerge w:val="restart"/>
            <w:tcBorders>
              <w:top w:val="single" w:sz="4" w:space="0" w:color="auto"/>
            </w:tcBorders>
            <w:shd w:val="clear" w:color="auto" w:fill="8DB3E2"/>
            <w:noWrap/>
            <w:vAlign w:val="center"/>
          </w:tcPr>
          <w:p w14:paraId="5DDF9B14" w14:textId="77777777" w:rsidR="0051087F" w:rsidRPr="000B530B" w:rsidRDefault="0051087F" w:rsidP="001F4EC1">
            <w:pPr>
              <w:spacing w:after="0"/>
              <w:ind w:firstLine="0"/>
              <w:jc w:val="left"/>
              <w:rPr>
                <w:rFonts w:ascii="Arial" w:hAnsi="Arial" w:cs="Arial"/>
                <w:sz w:val="18"/>
                <w:szCs w:val="18"/>
                <w:lang w:val="es-ES" w:eastAsia="es-ES"/>
              </w:rPr>
            </w:pPr>
            <w:r w:rsidRPr="000B530B">
              <w:rPr>
                <w:rFonts w:ascii="Arial" w:hAnsi="Arial" w:cs="Arial"/>
                <w:sz w:val="18"/>
                <w:szCs w:val="18"/>
                <w:lang w:val="es-ES" w:eastAsia="es-ES"/>
              </w:rPr>
              <w:t>Partida Presupuestaria 2020</w:t>
            </w:r>
          </w:p>
        </w:tc>
        <w:tc>
          <w:tcPr>
            <w:tcW w:w="491" w:type="pct"/>
            <w:vMerge w:val="restart"/>
            <w:tcBorders>
              <w:top w:val="single" w:sz="4" w:space="0" w:color="auto"/>
            </w:tcBorders>
            <w:shd w:val="clear" w:color="auto" w:fill="8DB3E2"/>
            <w:vAlign w:val="center"/>
          </w:tcPr>
          <w:p w14:paraId="664D2960" w14:textId="77777777" w:rsidR="0051087F" w:rsidRPr="000B530B" w:rsidRDefault="0051087F" w:rsidP="001F4EC1">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Presupuesto consolidado 2019</w:t>
            </w:r>
          </w:p>
        </w:tc>
        <w:tc>
          <w:tcPr>
            <w:tcW w:w="474" w:type="pct"/>
            <w:vMerge w:val="restart"/>
            <w:tcBorders>
              <w:top w:val="single" w:sz="4" w:space="0" w:color="auto"/>
            </w:tcBorders>
            <w:shd w:val="clear" w:color="auto" w:fill="8DB3E2"/>
            <w:vAlign w:val="center"/>
          </w:tcPr>
          <w:p w14:paraId="39394348" w14:textId="77777777" w:rsidR="0051087F" w:rsidRPr="000B530B" w:rsidRDefault="0051087F" w:rsidP="001F4EC1">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Presupuesto consolidado 2020</w:t>
            </w:r>
            <w:r>
              <w:rPr>
                <w:rFonts w:ascii="Arial" w:hAnsi="Arial" w:cs="Arial"/>
                <w:sz w:val="18"/>
                <w:szCs w:val="18"/>
                <w:lang w:val="es-ES" w:eastAsia="es-ES"/>
              </w:rPr>
              <w:t>*</w:t>
            </w:r>
          </w:p>
        </w:tc>
        <w:tc>
          <w:tcPr>
            <w:tcW w:w="632" w:type="pct"/>
            <w:vMerge w:val="restart"/>
            <w:tcBorders>
              <w:top w:val="single" w:sz="4" w:space="0" w:color="auto"/>
            </w:tcBorders>
            <w:shd w:val="clear" w:color="auto" w:fill="8DB3E2"/>
            <w:vAlign w:val="center"/>
          </w:tcPr>
          <w:p w14:paraId="64D70136" w14:textId="77777777" w:rsidR="0051087F" w:rsidRPr="000B530B" w:rsidRDefault="0051087F" w:rsidP="001F4EC1">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 xml:space="preserve">% variación </w:t>
            </w:r>
            <w:proofErr w:type="spellStart"/>
            <w:r w:rsidRPr="000B530B">
              <w:rPr>
                <w:rFonts w:ascii="Arial" w:hAnsi="Arial" w:cs="Arial"/>
                <w:sz w:val="18"/>
                <w:szCs w:val="18"/>
                <w:lang w:val="es-ES" w:eastAsia="es-ES"/>
              </w:rPr>
              <w:t>presup</w:t>
            </w:r>
            <w:proofErr w:type="spellEnd"/>
            <w:r w:rsidRPr="000B530B">
              <w:rPr>
                <w:rFonts w:ascii="Arial" w:hAnsi="Arial" w:cs="Arial"/>
                <w:sz w:val="18"/>
                <w:szCs w:val="18"/>
                <w:lang w:val="es-ES" w:eastAsia="es-ES"/>
              </w:rPr>
              <w:t xml:space="preserve">. </w:t>
            </w:r>
            <w:proofErr w:type="spellStart"/>
            <w:r w:rsidRPr="000B530B">
              <w:rPr>
                <w:rFonts w:ascii="Arial" w:hAnsi="Arial" w:cs="Arial"/>
                <w:sz w:val="18"/>
                <w:szCs w:val="18"/>
                <w:lang w:val="es-ES" w:eastAsia="es-ES"/>
              </w:rPr>
              <w:t>consol</w:t>
            </w:r>
            <w:proofErr w:type="spellEnd"/>
            <w:r w:rsidRPr="000B530B">
              <w:rPr>
                <w:rFonts w:ascii="Arial" w:hAnsi="Arial" w:cs="Arial"/>
                <w:sz w:val="18"/>
                <w:szCs w:val="18"/>
                <w:lang w:val="es-ES" w:eastAsia="es-ES"/>
              </w:rPr>
              <w:t>. 2020/2019</w:t>
            </w:r>
          </w:p>
        </w:tc>
        <w:tc>
          <w:tcPr>
            <w:tcW w:w="926" w:type="pct"/>
            <w:gridSpan w:val="2"/>
            <w:tcBorders>
              <w:top w:val="single" w:sz="4" w:space="0" w:color="auto"/>
            </w:tcBorders>
            <w:shd w:val="clear" w:color="auto" w:fill="8DB3E2"/>
            <w:vAlign w:val="center"/>
          </w:tcPr>
          <w:p w14:paraId="27566F94" w14:textId="77777777" w:rsidR="0051087F" w:rsidRPr="000B530B" w:rsidRDefault="0051087F" w:rsidP="001F4EC1">
            <w:pPr>
              <w:spacing w:after="0"/>
              <w:ind w:left="-72" w:firstLine="0"/>
              <w:jc w:val="right"/>
              <w:rPr>
                <w:rFonts w:ascii="Arial" w:hAnsi="Arial" w:cs="Arial"/>
                <w:sz w:val="18"/>
                <w:szCs w:val="18"/>
                <w:lang w:val="es-ES" w:eastAsia="es-ES"/>
              </w:rPr>
            </w:pPr>
            <w:r w:rsidRPr="000B530B">
              <w:rPr>
                <w:rFonts w:ascii="Arial" w:hAnsi="Arial" w:cs="Arial"/>
                <w:sz w:val="18"/>
                <w:szCs w:val="18"/>
                <w:lang w:val="es-ES" w:eastAsia="es-ES"/>
              </w:rPr>
              <w:t xml:space="preserve">Obligaciones </w:t>
            </w:r>
          </w:p>
          <w:p w14:paraId="3A033704" w14:textId="77777777" w:rsidR="0051087F" w:rsidRPr="000B530B" w:rsidRDefault="0051087F" w:rsidP="001F4EC1">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Reconocidas Netas</w:t>
            </w:r>
          </w:p>
        </w:tc>
        <w:tc>
          <w:tcPr>
            <w:tcW w:w="647" w:type="pct"/>
            <w:tcBorders>
              <w:top w:val="single" w:sz="4" w:space="0" w:color="auto"/>
            </w:tcBorders>
            <w:shd w:val="clear" w:color="auto" w:fill="8DB3E2"/>
            <w:vAlign w:val="center"/>
          </w:tcPr>
          <w:p w14:paraId="28625B69" w14:textId="77777777" w:rsidR="0051087F" w:rsidRPr="000B530B" w:rsidRDefault="0051087F" w:rsidP="001F4EC1">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 xml:space="preserve">% variación ORN </w:t>
            </w:r>
          </w:p>
          <w:p w14:paraId="6059A582" w14:textId="77777777" w:rsidR="0051087F" w:rsidRPr="000B530B" w:rsidRDefault="0051087F" w:rsidP="001F4EC1">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2020/2019</w:t>
            </w:r>
          </w:p>
        </w:tc>
        <w:tc>
          <w:tcPr>
            <w:tcW w:w="593" w:type="pct"/>
            <w:gridSpan w:val="2"/>
            <w:tcBorders>
              <w:top w:val="single" w:sz="4" w:space="0" w:color="auto"/>
            </w:tcBorders>
            <w:shd w:val="clear" w:color="auto" w:fill="8DB3E2"/>
            <w:vAlign w:val="center"/>
          </w:tcPr>
          <w:p w14:paraId="6A2F4850" w14:textId="77777777" w:rsidR="0051087F" w:rsidRDefault="0051087F" w:rsidP="001F4EC1">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 xml:space="preserve">% ejecución </w:t>
            </w:r>
          </w:p>
          <w:p w14:paraId="32F607F8" w14:textId="77777777" w:rsidR="0051087F" w:rsidRPr="000B530B" w:rsidRDefault="0051087F" w:rsidP="001F4EC1">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presupuesto 2020</w:t>
            </w:r>
          </w:p>
        </w:tc>
      </w:tr>
      <w:tr w:rsidR="0051087F" w:rsidRPr="00706F72" w14:paraId="45EB2E53" w14:textId="77777777" w:rsidTr="001F4EC1">
        <w:trPr>
          <w:trHeight w:val="255"/>
          <w:jc w:val="center"/>
        </w:trPr>
        <w:tc>
          <w:tcPr>
            <w:tcW w:w="1237" w:type="pct"/>
            <w:vMerge/>
            <w:tcBorders>
              <w:bottom w:val="single" w:sz="4" w:space="0" w:color="auto"/>
            </w:tcBorders>
            <w:shd w:val="clear" w:color="auto" w:fill="8DB3E2"/>
            <w:noWrap/>
            <w:vAlign w:val="center"/>
            <w:hideMark/>
          </w:tcPr>
          <w:p w14:paraId="46CB4804" w14:textId="77777777" w:rsidR="0051087F" w:rsidRPr="000B530B" w:rsidRDefault="0051087F" w:rsidP="001F4EC1">
            <w:pPr>
              <w:spacing w:after="0"/>
              <w:ind w:firstLine="0"/>
              <w:jc w:val="left"/>
              <w:rPr>
                <w:rFonts w:ascii="Arial" w:hAnsi="Arial" w:cs="Arial"/>
                <w:sz w:val="18"/>
                <w:szCs w:val="18"/>
                <w:lang w:val="es-ES" w:eastAsia="es-ES"/>
              </w:rPr>
            </w:pPr>
          </w:p>
        </w:tc>
        <w:tc>
          <w:tcPr>
            <w:tcW w:w="491" w:type="pct"/>
            <w:vMerge/>
            <w:tcBorders>
              <w:bottom w:val="single" w:sz="4" w:space="0" w:color="auto"/>
            </w:tcBorders>
            <w:shd w:val="clear" w:color="auto" w:fill="8DB3E2"/>
            <w:vAlign w:val="center"/>
            <w:hideMark/>
          </w:tcPr>
          <w:p w14:paraId="7F9696A5" w14:textId="77777777" w:rsidR="0051087F" w:rsidRPr="000B530B" w:rsidRDefault="0051087F" w:rsidP="001F4EC1">
            <w:pPr>
              <w:spacing w:after="0"/>
              <w:ind w:firstLine="0"/>
              <w:jc w:val="right"/>
              <w:rPr>
                <w:rFonts w:ascii="Arial" w:hAnsi="Arial" w:cs="Arial"/>
                <w:sz w:val="18"/>
                <w:szCs w:val="18"/>
                <w:lang w:val="es-ES" w:eastAsia="es-ES"/>
              </w:rPr>
            </w:pPr>
          </w:p>
        </w:tc>
        <w:tc>
          <w:tcPr>
            <w:tcW w:w="474" w:type="pct"/>
            <w:vMerge/>
            <w:tcBorders>
              <w:bottom w:val="single" w:sz="4" w:space="0" w:color="auto"/>
            </w:tcBorders>
            <w:shd w:val="clear" w:color="auto" w:fill="8DB3E2"/>
            <w:vAlign w:val="center"/>
            <w:hideMark/>
          </w:tcPr>
          <w:p w14:paraId="4F1E25EF" w14:textId="77777777" w:rsidR="0051087F" w:rsidRPr="000B530B" w:rsidRDefault="0051087F" w:rsidP="001F4EC1">
            <w:pPr>
              <w:spacing w:after="0"/>
              <w:ind w:firstLine="0"/>
              <w:jc w:val="right"/>
              <w:rPr>
                <w:rFonts w:ascii="Arial" w:hAnsi="Arial" w:cs="Arial"/>
                <w:sz w:val="18"/>
                <w:szCs w:val="18"/>
                <w:lang w:val="es-ES" w:eastAsia="es-ES"/>
              </w:rPr>
            </w:pPr>
          </w:p>
        </w:tc>
        <w:tc>
          <w:tcPr>
            <w:tcW w:w="632" w:type="pct"/>
            <w:vMerge/>
            <w:tcBorders>
              <w:bottom w:val="single" w:sz="4" w:space="0" w:color="auto"/>
            </w:tcBorders>
            <w:shd w:val="clear" w:color="auto" w:fill="8DB3E2"/>
            <w:vAlign w:val="center"/>
            <w:hideMark/>
          </w:tcPr>
          <w:p w14:paraId="52A2348A" w14:textId="77777777" w:rsidR="0051087F" w:rsidRPr="000B530B" w:rsidRDefault="0051087F" w:rsidP="001F4EC1">
            <w:pPr>
              <w:spacing w:after="0"/>
              <w:ind w:firstLine="0"/>
              <w:jc w:val="right"/>
              <w:rPr>
                <w:rFonts w:ascii="Arial" w:hAnsi="Arial" w:cs="Arial"/>
                <w:sz w:val="18"/>
                <w:szCs w:val="18"/>
                <w:lang w:val="es-ES" w:eastAsia="es-ES"/>
              </w:rPr>
            </w:pPr>
          </w:p>
        </w:tc>
        <w:tc>
          <w:tcPr>
            <w:tcW w:w="491" w:type="pct"/>
            <w:tcBorders>
              <w:bottom w:val="single" w:sz="4" w:space="0" w:color="auto"/>
            </w:tcBorders>
            <w:shd w:val="clear" w:color="auto" w:fill="8DB3E2"/>
            <w:vAlign w:val="center"/>
            <w:hideMark/>
          </w:tcPr>
          <w:p w14:paraId="33C66F7F" w14:textId="77777777" w:rsidR="0051087F" w:rsidRPr="000B530B" w:rsidRDefault="0051087F" w:rsidP="001F4EC1">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 xml:space="preserve"> 2019</w:t>
            </w:r>
          </w:p>
        </w:tc>
        <w:tc>
          <w:tcPr>
            <w:tcW w:w="435" w:type="pct"/>
            <w:tcBorders>
              <w:bottom w:val="single" w:sz="4" w:space="0" w:color="auto"/>
            </w:tcBorders>
            <w:shd w:val="clear" w:color="auto" w:fill="8DB3E2"/>
            <w:vAlign w:val="center"/>
            <w:hideMark/>
          </w:tcPr>
          <w:p w14:paraId="5EB01B0D" w14:textId="77777777" w:rsidR="0051087F" w:rsidRPr="000B530B" w:rsidRDefault="0051087F" w:rsidP="001F4EC1">
            <w:pPr>
              <w:spacing w:after="0"/>
              <w:ind w:firstLine="0"/>
              <w:jc w:val="right"/>
              <w:rPr>
                <w:rFonts w:ascii="Arial" w:hAnsi="Arial" w:cs="Arial"/>
                <w:sz w:val="18"/>
                <w:szCs w:val="18"/>
                <w:lang w:val="es-ES" w:eastAsia="es-ES"/>
              </w:rPr>
            </w:pPr>
            <w:r w:rsidRPr="000B530B">
              <w:rPr>
                <w:rFonts w:ascii="Arial" w:hAnsi="Arial" w:cs="Arial"/>
                <w:sz w:val="18"/>
                <w:szCs w:val="18"/>
                <w:lang w:val="es-ES" w:eastAsia="es-ES"/>
              </w:rPr>
              <w:t xml:space="preserve"> 2020</w:t>
            </w:r>
          </w:p>
        </w:tc>
        <w:tc>
          <w:tcPr>
            <w:tcW w:w="647" w:type="pct"/>
            <w:tcBorders>
              <w:bottom w:val="single" w:sz="4" w:space="0" w:color="auto"/>
            </w:tcBorders>
            <w:shd w:val="clear" w:color="auto" w:fill="8DB3E2"/>
            <w:vAlign w:val="center"/>
            <w:hideMark/>
          </w:tcPr>
          <w:p w14:paraId="250A993E" w14:textId="77777777" w:rsidR="0051087F" w:rsidRPr="000B530B" w:rsidRDefault="0051087F" w:rsidP="001F4EC1">
            <w:pPr>
              <w:spacing w:after="0"/>
              <w:ind w:firstLine="0"/>
              <w:jc w:val="right"/>
              <w:rPr>
                <w:rFonts w:ascii="Arial" w:hAnsi="Arial" w:cs="Arial"/>
                <w:sz w:val="18"/>
                <w:szCs w:val="18"/>
                <w:lang w:val="es-ES" w:eastAsia="es-ES"/>
              </w:rPr>
            </w:pPr>
          </w:p>
        </w:tc>
        <w:tc>
          <w:tcPr>
            <w:tcW w:w="593" w:type="pct"/>
            <w:gridSpan w:val="2"/>
            <w:tcBorders>
              <w:bottom w:val="single" w:sz="4" w:space="0" w:color="auto"/>
            </w:tcBorders>
            <w:shd w:val="clear" w:color="auto" w:fill="8DB3E2"/>
            <w:vAlign w:val="center"/>
            <w:hideMark/>
          </w:tcPr>
          <w:p w14:paraId="22A598FF" w14:textId="77777777" w:rsidR="0051087F" w:rsidRPr="000B530B" w:rsidRDefault="0051087F" w:rsidP="001F4EC1">
            <w:pPr>
              <w:spacing w:after="0"/>
              <w:ind w:firstLine="0"/>
              <w:jc w:val="right"/>
              <w:rPr>
                <w:rFonts w:ascii="Arial" w:hAnsi="Arial" w:cs="Arial"/>
                <w:sz w:val="18"/>
                <w:szCs w:val="18"/>
                <w:lang w:val="es-ES" w:eastAsia="es-ES"/>
              </w:rPr>
            </w:pPr>
          </w:p>
        </w:tc>
      </w:tr>
      <w:tr w:rsidR="0051087F" w:rsidRPr="000B530B" w14:paraId="2EEFE8DA" w14:textId="77777777" w:rsidTr="001F4EC1">
        <w:trPr>
          <w:trHeight w:val="198"/>
          <w:jc w:val="center"/>
        </w:trPr>
        <w:tc>
          <w:tcPr>
            <w:tcW w:w="1237" w:type="pct"/>
            <w:tcBorders>
              <w:top w:val="single" w:sz="4" w:space="0" w:color="auto"/>
              <w:bottom w:val="single" w:sz="2" w:space="0" w:color="auto"/>
            </w:tcBorders>
            <w:shd w:val="clear" w:color="auto" w:fill="auto"/>
            <w:noWrap/>
            <w:vAlign w:val="center"/>
            <w:hideMark/>
          </w:tcPr>
          <w:p w14:paraId="6A5D0F20"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2º Ciclo de Educación Infantil</w:t>
            </w:r>
          </w:p>
        </w:tc>
        <w:tc>
          <w:tcPr>
            <w:tcW w:w="491" w:type="pct"/>
            <w:tcBorders>
              <w:top w:val="single" w:sz="4" w:space="0" w:color="auto"/>
              <w:bottom w:val="single" w:sz="2" w:space="0" w:color="auto"/>
            </w:tcBorders>
            <w:shd w:val="clear" w:color="auto" w:fill="auto"/>
            <w:noWrap/>
            <w:vAlign w:val="center"/>
            <w:hideMark/>
          </w:tcPr>
          <w:p w14:paraId="0F1A2AD3"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18.755 </w:t>
            </w:r>
          </w:p>
        </w:tc>
        <w:tc>
          <w:tcPr>
            <w:tcW w:w="474" w:type="pct"/>
            <w:tcBorders>
              <w:top w:val="single" w:sz="4" w:space="0" w:color="auto"/>
              <w:bottom w:val="single" w:sz="2" w:space="0" w:color="auto"/>
            </w:tcBorders>
            <w:shd w:val="clear" w:color="auto" w:fill="auto"/>
            <w:noWrap/>
            <w:vAlign w:val="center"/>
            <w:hideMark/>
          </w:tcPr>
          <w:p w14:paraId="79E99F3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19.756 </w:t>
            </w:r>
          </w:p>
        </w:tc>
        <w:tc>
          <w:tcPr>
            <w:tcW w:w="632" w:type="pct"/>
            <w:tcBorders>
              <w:top w:val="single" w:sz="4" w:space="0" w:color="auto"/>
              <w:bottom w:val="single" w:sz="2" w:space="0" w:color="auto"/>
            </w:tcBorders>
            <w:shd w:val="clear" w:color="auto" w:fill="auto"/>
            <w:noWrap/>
            <w:vAlign w:val="center"/>
            <w:hideMark/>
          </w:tcPr>
          <w:p w14:paraId="128DF486"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491" w:type="pct"/>
            <w:tcBorders>
              <w:top w:val="single" w:sz="4" w:space="0" w:color="auto"/>
              <w:bottom w:val="single" w:sz="2" w:space="0" w:color="auto"/>
            </w:tcBorders>
            <w:shd w:val="clear" w:color="auto" w:fill="auto"/>
            <w:noWrap/>
            <w:vAlign w:val="center"/>
            <w:hideMark/>
          </w:tcPr>
          <w:p w14:paraId="6AEA6FC0"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18.530 </w:t>
            </w:r>
          </w:p>
        </w:tc>
        <w:tc>
          <w:tcPr>
            <w:tcW w:w="435" w:type="pct"/>
            <w:tcBorders>
              <w:top w:val="single" w:sz="4" w:space="0" w:color="auto"/>
              <w:bottom w:val="single" w:sz="2" w:space="0" w:color="auto"/>
            </w:tcBorders>
            <w:shd w:val="clear" w:color="auto" w:fill="auto"/>
            <w:noWrap/>
            <w:vAlign w:val="center"/>
            <w:hideMark/>
          </w:tcPr>
          <w:p w14:paraId="3ECE05FF"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18.899 </w:t>
            </w:r>
          </w:p>
        </w:tc>
        <w:tc>
          <w:tcPr>
            <w:tcW w:w="647" w:type="pct"/>
            <w:tcBorders>
              <w:top w:val="single" w:sz="4" w:space="0" w:color="auto"/>
              <w:bottom w:val="single" w:sz="2" w:space="0" w:color="auto"/>
            </w:tcBorders>
            <w:shd w:val="clear" w:color="auto" w:fill="auto"/>
            <w:noWrap/>
            <w:vAlign w:val="center"/>
            <w:hideMark/>
          </w:tcPr>
          <w:p w14:paraId="00C8DB30"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2</w:t>
            </w:r>
          </w:p>
        </w:tc>
        <w:tc>
          <w:tcPr>
            <w:tcW w:w="593" w:type="pct"/>
            <w:gridSpan w:val="2"/>
            <w:tcBorders>
              <w:top w:val="single" w:sz="4" w:space="0" w:color="auto"/>
              <w:bottom w:val="single" w:sz="2" w:space="0" w:color="auto"/>
            </w:tcBorders>
            <w:shd w:val="clear" w:color="auto" w:fill="auto"/>
            <w:noWrap/>
            <w:vAlign w:val="center"/>
            <w:hideMark/>
          </w:tcPr>
          <w:p w14:paraId="348D61DB"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96</w:t>
            </w:r>
          </w:p>
        </w:tc>
      </w:tr>
      <w:tr w:rsidR="0051087F" w:rsidRPr="000B530B" w14:paraId="3A865361"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44C4AD74"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1º Ciclo de Educación Secundar</w:t>
            </w:r>
            <w:r>
              <w:rPr>
                <w:rFonts w:ascii="Arial Narrow" w:hAnsi="Arial Narrow" w:cs="Calibri"/>
                <w:color w:val="000000"/>
                <w:lang w:val="es-ES" w:eastAsia="es-ES"/>
              </w:rPr>
              <w:t>ia</w:t>
            </w:r>
          </w:p>
        </w:tc>
        <w:tc>
          <w:tcPr>
            <w:tcW w:w="491" w:type="pct"/>
            <w:tcBorders>
              <w:top w:val="single" w:sz="2" w:space="0" w:color="auto"/>
              <w:bottom w:val="single" w:sz="2" w:space="0" w:color="auto"/>
            </w:tcBorders>
            <w:shd w:val="clear" w:color="auto" w:fill="auto"/>
            <w:noWrap/>
            <w:vAlign w:val="center"/>
            <w:hideMark/>
          </w:tcPr>
          <w:p w14:paraId="483F0A74"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17.367 </w:t>
            </w:r>
          </w:p>
        </w:tc>
        <w:tc>
          <w:tcPr>
            <w:tcW w:w="474" w:type="pct"/>
            <w:tcBorders>
              <w:top w:val="single" w:sz="2" w:space="0" w:color="auto"/>
              <w:bottom w:val="single" w:sz="2" w:space="0" w:color="auto"/>
            </w:tcBorders>
            <w:shd w:val="clear" w:color="auto" w:fill="auto"/>
            <w:noWrap/>
            <w:vAlign w:val="center"/>
            <w:hideMark/>
          </w:tcPr>
          <w:p w14:paraId="3580D510"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17.597 </w:t>
            </w:r>
          </w:p>
        </w:tc>
        <w:tc>
          <w:tcPr>
            <w:tcW w:w="632" w:type="pct"/>
            <w:tcBorders>
              <w:top w:val="single" w:sz="2" w:space="0" w:color="auto"/>
              <w:bottom w:val="single" w:sz="2" w:space="0" w:color="auto"/>
            </w:tcBorders>
            <w:shd w:val="clear" w:color="auto" w:fill="auto"/>
            <w:noWrap/>
            <w:vAlign w:val="center"/>
            <w:hideMark/>
          </w:tcPr>
          <w:p w14:paraId="2A7AA73F"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1</w:t>
            </w:r>
          </w:p>
        </w:tc>
        <w:tc>
          <w:tcPr>
            <w:tcW w:w="491" w:type="pct"/>
            <w:tcBorders>
              <w:top w:val="single" w:sz="2" w:space="0" w:color="auto"/>
              <w:bottom w:val="single" w:sz="2" w:space="0" w:color="auto"/>
            </w:tcBorders>
            <w:shd w:val="clear" w:color="auto" w:fill="auto"/>
            <w:noWrap/>
            <w:vAlign w:val="center"/>
            <w:hideMark/>
          </w:tcPr>
          <w:p w14:paraId="3E6EECF6"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17.536 </w:t>
            </w:r>
          </w:p>
        </w:tc>
        <w:tc>
          <w:tcPr>
            <w:tcW w:w="435" w:type="pct"/>
            <w:tcBorders>
              <w:top w:val="single" w:sz="2" w:space="0" w:color="auto"/>
              <w:bottom w:val="single" w:sz="2" w:space="0" w:color="auto"/>
            </w:tcBorders>
            <w:shd w:val="clear" w:color="auto" w:fill="auto"/>
            <w:noWrap/>
            <w:vAlign w:val="center"/>
            <w:hideMark/>
          </w:tcPr>
          <w:p w14:paraId="40856160"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18.613 </w:t>
            </w:r>
          </w:p>
        </w:tc>
        <w:tc>
          <w:tcPr>
            <w:tcW w:w="647" w:type="pct"/>
            <w:tcBorders>
              <w:top w:val="single" w:sz="2" w:space="0" w:color="auto"/>
              <w:bottom w:val="single" w:sz="2" w:space="0" w:color="auto"/>
            </w:tcBorders>
            <w:shd w:val="clear" w:color="auto" w:fill="auto"/>
            <w:noWrap/>
            <w:vAlign w:val="center"/>
            <w:hideMark/>
          </w:tcPr>
          <w:p w14:paraId="57F568B4"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6</w:t>
            </w:r>
          </w:p>
        </w:tc>
        <w:tc>
          <w:tcPr>
            <w:tcW w:w="593" w:type="pct"/>
            <w:gridSpan w:val="2"/>
            <w:tcBorders>
              <w:top w:val="single" w:sz="2" w:space="0" w:color="auto"/>
              <w:bottom w:val="single" w:sz="2" w:space="0" w:color="auto"/>
            </w:tcBorders>
            <w:shd w:val="clear" w:color="auto" w:fill="auto"/>
            <w:noWrap/>
            <w:vAlign w:val="center"/>
            <w:hideMark/>
          </w:tcPr>
          <w:p w14:paraId="7CBEB082"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106</w:t>
            </w:r>
          </w:p>
        </w:tc>
      </w:tr>
      <w:tr w:rsidR="0051087F" w:rsidRPr="000B530B" w14:paraId="566F5428"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4E39764C"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2º Ciclo de Educación Secundar</w:t>
            </w:r>
            <w:r>
              <w:rPr>
                <w:rFonts w:ascii="Arial Narrow" w:hAnsi="Arial Narrow" w:cs="Calibri"/>
                <w:color w:val="000000"/>
                <w:lang w:val="es-ES" w:eastAsia="es-ES"/>
              </w:rPr>
              <w:t>ia</w:t>
            </w:r>
          </w:p>
        </w:tc>
        <w:tc>
          <w:tcPr>
            <w:tcW w:w="491" w:type="pct"/>
            <w:tcBorders>
              <w:top w:val="single" w:sz="2" w:space="0" w:color="auto"/>
              <w:bottom w:val="single" w:sz="2" w:space="0" w:color="auto"/>
            </w:tcBorders>
            <w:shd w:val="clear" w:color="auto" w:fill="auto"/>
            <w:noWrap/>
            <w:vAlign w:val="center"/>
            <w:hideMark/>
          </w:tcPr>
          <w:p w14:paraId="0D7C1515"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20.629 </w:t>
            </w:r>
          </w:p>
        </w:tc>
        <w:tc>
          <w:tcPr>
            <w:tcW w:w="474" w:type="pct"/>
            <w:tcBorders>
              <w:top w:val="single" w:sz="2" w:space="0" w:color="auto"/>
              <w:bottom w:val="single" w:sz="2" w:space="0" w:color="auto"/>
            </w:tcBorders>
            <w:shd w:val="clear" w:color="auto" w:fill="auto"/>
            <w:noWrap/>
            <w:vAlign w:val="center"/>
            <w:hideMark/>
          </w:tcPr>
          <w:p w14:paraId="6C418771"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21.323 </w:t>
            </w:r>
          </w:p>
        </w:tc>
        <w:tc>
          <w:tcPr>
            <w:tcW w:w="632" w:type="pct"/>
            <w:tcBorders>
              <w:top w:val="single" w:sz="2" w:space="0" w:color="auto"/>
              <w:bottom w:val="single" w:sz="2" w:space="0" w:color="auto"/>
            </w:tcBorders>
            <w:shd w:val="clear" w:color="auto" w:fill="auto"/>
            <w:noWrap/>
            <w:vAlign w:val="center"/>
            <w:hideMark/>
          </w:tcPr>
          <w:p w14:paraId="28F5D876"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3</w:t>
            </w:r>
          </w:p>
        </w:tc>
        <w:tc>
          <w:tcPr>
            <w:tcW w:w="491" w:type="pct"/>
            <w:tcBorders>
              <w:top w:val="single" w:sz="2" w:space="0" w:color="auto"/>
              <w:bottom w:val="single" w:sz="2" w:space="0" w:color="auto"/>
            </w:tcBorders>
            <w:shd w:val="clear" w:color="auto" w:fill="auto"/>
            <w:noWrap/>
            <w:vAlign w:val="center"/>
            <w:hideMark/>
          </w:tcPr>
          <w:p w14:paraId="7A7DFB9C"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20.960 </w:t>
            </w:r>
          </w:p>
        </w:tc>
        <w:tc>
          <w:tcPr>
            <w:tcW w:w="435" w:type="pct"/>
            <w:tcBorders>
              <w:top w:val="single" w:sz="2" w:space="0" w:color="auto"/>
              <w:bottom w:val="single" w:sz="2" w:space="0" w:color="auto"/>
            </w:tcBorders>
            <w:shd w:val="clear" w:color="auto" w:fill="auto"/>
            <w:noWrap/>
            <w:vAlign w:val="center"/>
            <w:hideMark/>
          </w:tcPr>
          <w:p w14:paraId="4E2A7A38"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21.924 </w:t>
            </w:r>
          </w:p>
        </w:tc>
        <w:tc>
          <w:tcPr>
            <w:tcW w:w="647" w:type="pct"/>
            <w:tcBorders>
              <w:top w:val="single" w:sz="2" w:space="0" w:color="auto"/>
              <w:bottom w:val="single" w:sz="2" w:space="0" w:color="auto"/>
            </w:tcBorders>
            <w:shd w:val="clear" w:color="auto" w:fill="auto"/>
            <w:noWrap/>
            <w:vAlign w:val="center"/>
            <w:hideMark/>
          </w:tcPr>
          <w:p w14:paraId="4E9F9B92"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593" w:type="pct"/>
            <w:gridSpan w:val="2"/>
            <w:tcBorders>
              <w:top w:val="single" w:sz="2" w:space="0" w:color="auto"/>
              <w:bottom w:val="single" w:sz="2" w:space="0" w:color="auto"/>
            </w:tcBorders>
            <w:shd w:val="clear" w:color="auto" w:fill="auto"/>
            <w:noWrap/>
            <w:vAlign w:val="center"/>
            <w:hideMark/>
          </w:tcPr>
          <w:p w14:paraId="5C201916"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103</w:t>
            </w:r>
          </w:p>
        </w:tc>
      </w:tr>
      <w:tr w:rsidR="0051087F" w:rsidRPr="000B530B" w14:paraId="70DCA5A9"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07FC6358"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Educación Especial. Subvención</w:t>
            </w:r>
          </w:p>
        </w:tc>
        <w:tc>
          <w:tcPr>
            <w:tcW w:w="491" w:type="pct"/>
            <w:tcBorders>
              <w:top w:val="single" w:sz="2" w:space="0" w:color="auto"/>
              <w:bottom w:val="single" w:sz="2" w:space="0" w:color="auto"/>
            </w:tcBorders>
            <w:shd w:val="clear" w:color="auto" w:fill="auto"/>
            <w:noWrap/>
            <w:vAlign w:val="center"/>
            <w:hideMark/>
          </w:tcPr>
          <w:p w14:paraId="787BCE2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5.735 </w:t>
            </w:r>
          </w:p>
        </w:tc>
        <w:tc>
          <w:tcPr>
            <w:tcW w:w="474" w:type="pct"/>
            <w:tcBorders>
              <w:top w:val="single" w:sz="2" w:space="0" w:color="auto"/>
              <w:bottom w:val="single" w:sz="2" w:space="0" w:color="auto"/>
            </w:tcBorders>
            <w:shd w:val="clear" w:color="auto" w:fill="auto"/>
            <w:noWrap/>
            <w:vAlign w:val="center"/>
            <w:hideMark/>
          </w:tcPr>
          <w:p w14:paraId="40A0AE4C"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6.001 </w:t>
            </w:r>
          </w:p>
        </w:tc>
        <w:tc>
          <w:tcPr>
            <w:tcW w:w="632" w:type="pct"/>
            <w:tcBorders>
              <w:top w:val="single" w:sz="2" w:space="0" w:color="auto"/>
              <w:bottom w:val="single" w:sz="2" w:space="0" w:color="auto"/>
            </w:tcBorders>
            <w:shd w:val="clear" w:color="auto" w:fill="auto"/>
            <w:noWrap/>
            <w:vAlign w:val="center"/>
            <w:hideMark/>
          </w:tcPr>
          <w:p w14:paraId="6F4B6476"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491" w:type="pct"/>
            <w:tcBorders>
              <w:top w:val="single" w:sz="2" w:space="0" w:color="auto"/>
              <w:bottom w:val="single" w:sz="2" w:space="0" w:color="auto"/>
            </w:tcBorders>
            <w:shd w:val="clear" w:color="auto" w:fill="auto"/>
            <w:noWrap/>
            <w:vAlign w:val="center"/>
            <w:hideMark/>
          </w:tcPr>
          <w:p w14:paraId="3A59EE51"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5.807 </w:t>
            </w:r>
          </w:p>
        </w:tc>
        <w:tc>
          <w:tcPr>
            <w:tcW w:w="435" w:type="pct"/>
            <w:tcBorders>
              <w:top w:val="single" w:sz="2" w:space="0" w:color="auto"/>
              <w:bottom w:val="single" w:sz="2" w:space="0" w:color="auto"/>
            </w:tcBorders>
            <w:shd w:val="clear" w:color="auto" w:fill="auto"/>
            <w:noWrap/>
            <w:vAlign w:val="center"/>
            <w:hideMark/>
          </w:tcPr>
          <w:p w14:paraId="27185F30"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6.089 </w:t>
            </w:r>
          </w:p>
        </w:tc>
        <w:tc>
          <w:tcPr>
            <w:tcW w:w="647" w:type="pct"/>
            <w:tcBorders>
              <w:top w:val="single" w:sz="2" w:space="0" w:color="auto"/>
              <w:bottom w:val="single" w:sz="2" w:space="0" w:color="auto"/>
            </w:tcBorders>
            <w:shd w:val="clear" w:color="auto" w:fill="auto"/>
            <w:noWrap/>
            <w:vAlign w:val="center"/>
            <w:hideMark/>
          </w:tcPr>
          <w:p w14:paraId="6D086C08"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593" w:type="pct"/>
            <w:gridSpan w:val="2"/>
            <w:tcBorders>
              <w:top w:val="single" w:sz="2" w:space="0" w:color="auto"/>
              <w:bottom w:val="single" w:sz="2" w:space="0" w:color="auto"/>
            </w:tcBorders>
            <w:shd w:val="clear" w:color="auto" w:fill="auto"/>
            <w:noWrap/>
            <w:vAlign w:val="center"/>
            <w:hideMark/>
          </w:tcPr>
          <w:p w14:paraId="77256690"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101</w:t>
            </w:r>
          </w:p>
        </w:tc>
      </w:tr>
      <w:tr w:rsidR="0051087F" w:rsidRPr="000B530B" w14:paraId="52802DD1"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5BCC2E44"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Necesidades educativas específicas</w:t>
            </w:r>
          </w:p>
        </w:tc>
        <w:tc>
          <w:tcPr>
            <w:tcW w:w="491" w:type="pct"/>
            <w:tcBorders>
              <w:top w:val="single" w:sz="2" w:space="0" w:color="auto"/>
              <w:bottom w:val="single" w:sz="2" w:space="0" w:color="auto"/>
            </w:tcBorders>
            <w:shd w:val="clear" w:color="auto" w:fill="auto"/>
            <w:noWrap/>
            <w:vAlign w:val="center"/>
            <w:hideMark/>
          </w:tcPr>
          <w:p w14:paraId="4317D9DE"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3.862 </w:t>
            </w:r>
          </w:p>
        </w:tc>
        <w:tc>
          <w:tcPr>
            <w:tcW w:w="474" w:type="pct"/>
            <w:tcBorders>
              <w:top w:val="single" w:sz="2" w:space="0" w:color="auto"/>
              <w:bottom w:val="single" w:sz="2" w:space="0" w:color="auto"/>
            </w:tcBorders>
            <w:shd w:val="clear" w:color="auto" w:fill="auto"/>
            <w:noWrap/>
            <w:vAlign w:val="center"/>
            <w:hideMark/>
          </w:tcPr>
          <w:p w14:paraId="050DFA76"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4.038 </w:t>
            </w:r>
          </w:p>
        </w:tc>
        <w:tc>
          <w:tcPr>
            <w:tcW w:w="632" w:type="pct"/>
            <w:tcBorders>
              <w:top w:val="single" w:sz="2" w:space="0" w:color="auto"/>
              <w:bottom w:val="single" w:sz="2" w:space="0" w:color="auto"/>
            </w:tcBorders>
            <w:shd w:val="clear" w:color="auto" w:fill="auto"/>
            <w:noWrap/>
            <w:vAlign w:val="center"/>
            <w:hideMark/>
          </w:tcPr>
          <w:p w14:paraId="044E280F"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491" w:type="pct"/>
            <w:tcBorders>
              <w:top w:val="single" w:sz="2" w:space="0" w:color="auto"/>
              <w:bottom w:val="single" w:sz="2" w:space="0" w:color="auto"/>
            </w:tcBorders>
            <w:shd w:val="clear" w:color="auto" w:fill="auto"/>
            <w:noWrap/>
            <w:vAlign w:val="center"/>
            <w:hideMark/>
          </w:tcPr>
          <w:p w14:paraId="45637ADA"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3.634 </w:t>
            </w:r>
          </w:p>
        </w:tc>
        <w:tc>
          <w:tcPr>
            <w:tcW w:w="435" w:type="pct"/>
            <w:tcBorders>
              <w:top w:val="single" w:sz="2" w:space="0" w:color="auto"/>
              <w:bottom w:val="single" w:sz="2" w:space="0" w:color="auto"/>
            </w:tcBorders>
            <w:shd w:val="clear" w:color="auto" w:fill="auto"/>
            <w:noWrap/>
            <w:vAlign w:val="center"/>
            <w:hideMark/>
          </w:tcPr>
          <w:p w14:paraId="146CC7E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3.778 </w:t>
            </w:r>
          </w:p>
        </w:tc>
        <w:tc>
          <w:tcPr>
            <w:tcW w:w="647" w:type="pct"/>
            <w:tcBorders>
              <w:top w:val="single" w:sz="2" w:space="0" w:color="auto"/>
              <w:bottom w:val="single" w:sz="2" w:space="0" w:color="auto"/>
            </w:tcBorders>
            <w:shd w:val="clear" w:color="auto" w:fill="auto"/>
            <w:noWrap/>
            <w:vAlign w:val="center"/>
            <w:hideMark/>
          </w:tcPr>
          <w:p w14:paraId="2C3DA011" w14:textId="77777777" w:rsidR="0051087F" w:rsidRPr="000B530B" w:rsidRDefault="0051087F" w:rsidP="001F4EC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4</w:t>
            </w:r>
          </w:p>
        </w:tc>
        <w:tc>
          <w:tcPr>
            <w:tcW w:w="593" w:type="pct"/>
            <w:gridSpan w:val="2"/>
            <w:tcBorders>
              <w:top w:val="single" w:sz="2" w:space="0" w:color="auto"/>
              <w:bottom w:val="single" w:sz="2" w:space="0" w:color="auto"/>
            </w:tcBorders>
            <w:shd w:val="clear" w:color="auto" w:fill="auto"/>
            <w:noWrap/>
            <w:vAlign w:val="center"/>
            <w:hideMark/>
          </w:tcPr>
          <w:p w14:paraId="53327A0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94</w:t>
            </w:r>
          </w:p>
        </w:tc>
      </w:tr>
      <w:tr w:rsidR="0051087F" w:rsidRPr="000B530B" w14:paraId="5FDA78F5"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1A6A8B83"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Inmigración y minorías cultura</w:t>
            </w:r>
          </w:p>
        </w:tc>
        <w:tc>
          <w:tcPr>
            <w:tcW w:w="491" w:type="pct"/>
            <w:tcBorders>
              <w:top w:val="single" w:sz="2" w:space="0" w:color="auto"/>
              <w:bottom w:val="single" w:sz="2" w:space="0" w:color="auto"/>
            </w:tcBorders>
            <w:shd w:val="clear" w:color="auto" w:fill="auto"/>
            <w:noWrap/>
            <w:vAlign w:val="center"/>
            <w:hideMark/>
          </w:tcPr>
          <w:p w14:paraId="0476D93D"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65</w:t>
            </w:r>
            <w:r>
              <w:rPr>
                <w:rFonts w:ascii="Arial Narrow" w:hAnsi="Arial Narrow" w:cs="Calibri"/>
                <w:color w:val="000000"/>
                <w:lang w:val="es-ES" w:eastAsia="es-ES"/>
              </w:rPr>
              <w:t>0</w:t>
            </w:r>
            <w:r w:rsidRPr="000B530B">
              <w:rPr>
                <w:rFonts w:ascii="Arial Narrow" w:hAnsi="Arial Narrow" w:cs="Calibri"/>
                <w:color w:val="000000"/>
                <w:lang w:val="es-ES" w:eastAsia="es-ES"/>
              </w:rPr>
              <w:t xml:space="preserve"> </w:t>
            </w:r>
          </w:p>
        </w:tc>
        <w:tc>
          <w:tcPr>
            <w:tcW w:w="474" w:type="pct"/>
            <w:tcBorders>
              <w:top w:val="single" w:sz="2" w:space="0" w:color="auto"/>
              <w:bottom w:val="single" w:sz="2" w:space="0" w:color="auto"/>
            </w:tcBorders>
            <w:shd w:val="clear" w:color="auto" w:fill="auto"/>
            <w:noWrap/>
            <w:vAlign w:val="center"/>
            <w:hideMark/>
          </w:tcPr>
          <w:p w14:paraId="5E78B8EC"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680 </w:t>
            </w:r>
          </w:p>
        </w:tc>
        <w:tc>
          <w:tcPr>
            <w:tcW w:w="632" w:type="pct"/>
            <w:tcBorders>
              <w:top w:val="single" w:sz="2" w:space="0" w:color="auto"/>
              <w:bottom w:val="single" w:sz="2" w:space="0" w:color="auto"/>
            </w:tcBorders>
            <w:shd w:val="clear" w:color="auto" w:fill="auto"/>
            <w:noWrap/>
            <w:vAlign w:val="center"/>
            <w:hideMark/>
          </w:tcPr>
          <w:p w14:paraId="585B25AD"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491" w:type="pct"/>
            <w:tcBorders>
              <w:top w:val="single" w:sz="2" w:space="0" w:color="auto"/>
              <w:bottom w:val="single" w:sz="2" w:space="0" w:color="auto"/>
            </w:tcBorders>
            <w:shd w:val="clear" w:color="auto" w:fill="auto"/>
            <w:noWrap/>
            <w:vAlign w:val="center"/>
            <w:hideMark/>
          </w:tcPr>
          <w:p w14:paraId="3BC145EC"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378 </w:t>
            </w:r>
          </w:p>
        </w:tc>
        <w:tc>
          <w:tcPr>
            <w:tcW w:w="435" w:type="pct"/>
            <w:tcBorders>
              <w:top w:val="single" w:sz="2" w:space="0" w:color="auto"/>
              <w:bottom w:val="single" w:sz="2" w:space="0" w:color="auto"/>
            </w:tcBorders>
            <w:shd w:val="clear" w:color="auto" w:fill="auto"/>
            <w:noWrap/>
            <w:vAlign w:val="center"/>
            <w:hideMark/>
          </w:tcPr>
          <w:p w14:paraId="00A4540B"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405 </w:t>
            </w:r>
          </w:p>
        </w:tc>
        <w:tc>
          <w:tcPr>
            <w:tcW w:w="647" w:type="pct"/>
            <w:tcBorders>
              <w:top w:val="single" w:sz="2" w:space="0" w:color="auto"/>
              <w:bottom w:val="single" w:sz="2" w:space="0" w:color="auto"/>
            </w:tcBorders>
            <w:shd w:val="clear" w:color="auto" w:fill="auto"/>
            <w:noWrap/>
            <w:vAlign w:val="center"/>
            <w:hideMark/>
          </w:tcPr>
          <w:p w14:paraId="3B38CD4A"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7</w:t>
            </w:r>
          </w:p>
        </w:tc>
        <w:tc>
          <w:tcPr>
            <w:tcW w:w="593" w:type="pct"/>
            <w:gridSpan w:val="2"/>
            <w:tcBorders>
              <w:top w:val="single" w:sz="2" w:space="0" w:color="auto"/>
              <w:bottom w:val="single" w:sz="2" w:space="0" w:color="auto"/>
            </w:tcBorders>
            <w:shd w:val="clear" w:color="auto" w:fill="auto"/>
            <w:noWrap/>
            <w:vAlign w:val="center"/>
            <w:hideMark/>
          </w:tcPr>
          <w:p w14:paraId="0D285891"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60</w:t>
            </w:r>
          </w:p>
        </w:tc>
      </w:tr>
      <w:tr w:rsidR="0051087F" w:rsidRPr="000B530B" w14:paraId="493E1BF4"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5B5F3761" w14:textId="77777777" w:rsidR="0051087F" w:rsidRPr="000B530B" w:rsidRDefault="0051087F" w:rsidP="001F4EC1">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Bachillerato</w:t>
            </w:r>
          </w:p>
        </w:tc>
        <w:tc>
          <w:tcPr>
            <w:tcW w:w="491" w:type="pct"/>
            <w:tcBorders>
              <w:top w:val="single" w:sz="2" w:space="0" w:color="auto"/>
              <w:bottom w:val="single" w:sz="2" w:space="0" w:color="auto"/>
            </w:tcBorders>
            <w:shd w:val="clear" w:color="auto" w:fill="auto"/>
            <w:noWrap/>
            <w:vAlign w:val="center"/>
            <w:hideMark/>
          </w:tcPr>
          <w:p w14:paraId="6EDC5F0D"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10.940 </w:t>
            </w:r>
          </w:p>
        </w:tc>
        <w:tc>
          <w:tcPr>
            <w:tcW w:w="474" w:type="pct"/>
            <w:tcBorders>
              <w:top w:val="single" w:sz="2" w:space="0" w:color="auto"/>
              <w:bottom w:val="single" w:sz="2" w:space="0" w:color="auto"/>
            </w:tcBorders>
            <w:shd w:val="clear" w:color="auto" w:fill="auto"/>
            <w:noWrap/>
            <w:vAlign w:val="center"/>
            <w:hideMark/>
          </w:tcPr>
          <w:p w14:paraId="17375542"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11.447 </w:t>
            </w:r>
          </w:p>
        </w:tc>
        <w:tc>
          <w:tcPr>
            <w:tcW w:w="632" w:type="pct"/>
            <w:tcBorders>
              <w:top w:val="single" w:sz="2" w:space="0" w:color="auto"/>
              <w:bottom w:val="single" w:sz="2" w:space="0" w:color="auto"/>
            </w:tcBorders>
            <w:shd w:val="clear" w:color="auto" w:fill="auto"/>
            <w:noWrap/>
            <w:vAlign w:val="center"/>
            <w:hideMark/>
          </w:tcPr>
          <w:p w14:paraId="40CE8F3B"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491" w:type="pct"/>
            <w:tcBorders>
              <w:top w:val="single" w:sz="2" w:space="0" w:color="auto"/>
              <w:bottom w:val="single" w:sz="2" w:space="0" w:color="auto"/>
            </w:tcBorders>
            <w:shd w:val="clear" w:color="auto" w:fill="auto"/>
            <w:noWrap/>
            <w:vAlign w:val="center"/>
            <w:hideMark/>
          </w:tcPr>
          <w:p w14:paraId="4F59A47F"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10.755 </w:t>
            </w:r>
          </w:p>
        </w:tc>
        <w:tc>
          <w:tcPr>
            <w:tcW w:w="435" w:type="pct"/>
            <w:tcBorders>
              <w:top w:val="single" w:sz="2" w:space="0" w:color="auto"/>
              <w:bottom w:val="single" w:sz="2" w:space="0" w:color="auto"/>
            </w:tcBorders>
            <w:shd w:val="clear" w:color="auto" w:fill="auto"/>
            <w:noWrap/>
            <w:vAlign w:val="center"/>
            <w:hideMark/>
          </w:tcPr>
          <w:p w14:paraId="3D0882B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11.239 </w:t>
            </w:r>
          </w:p>
        </w:tc>
        <w:tc>
          <w:tcPr>
            <w:tcW w:w="647" w:type="pct"/>
            <w:tcBorders>
              <w:top w:val="single" w:sz="2" w:space="0" w:color="auto"/>
              <w:bottom w:val="single" w:sz="2" w:space="0" w:color="auto"/>
            </w:tcBorders>
            <w:shd w:val="clear" w:color="auto" w:fill="auto"/>
            <w:noWrap/>
            <w:vAlign w:val="center"/>
            <w:hideMark/>
          </w:tcPr>
          <w:p w14:paraId="0A8B7383"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593" w:type="pct"/>
            <w:gridSpan w:val="2"/>
            <w:tcBorders>
              <w:top w:val="single" w:sz="2" w:space="0" w:color="auto"/>
              <w:bottom w:val="single" w:sz="2" w:space="0" w:color="auto"/>
            </w:tcBorders>
            <w:shd w:val="clear" w:color="auto" w:fill="auto"/>
            <w:noWrap/>
            <w:vAlign w:val="center"/>
            <w:hideMark/>
          </w:tcPr>
          <w:p w14:paraId="22DB1194"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98</w:t>
            </w:r>
          </w:p>
        </w:tc>
      </w:tr>
      <w:tr w:rsidR="0051087F" w:rsidRPr="000B530B" w14:paraId="052943F4"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6EC33A87" w14:textId="77777777" w:rsidR="0051087F" w:rsidRPr="000B530B" w:rsidRDefault="0051087F" w:rsidP="001F4EC1">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Educación Primaria</w:t>
            </w:r>
          </w:p>
        </w:tc>
        <w:tc>
          <w:tcPr>
            <w:tcW w:w="491" w:type="pct"/>
            <w:tcBorders>
              <w:top w:val="single" w:sz="2" w:space="0" w:color="auto"/>
              <w:bottom w:val="single" w:sz="2" w:space="0" w:color="auto"/>
            </w:tcBorders>
            <w:shd w:val="clear" w:color="auto" w:fill="auto"/>
            <w:noWrap/>
            <w:vAlign w:val="center"/>
            <w:hideMark/>
          </w:tcPr>
          <w:p w14:paraId="52A9338B"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44.835 </w:t>
            </w:r>
          </w:p>
        </w:tc>
        <w:tc>
          <w:tcPr>
            <w:tcW w:w="474" w:type="pct"/>
            <w:tcBorders>
              <w:top w:val="single" w:sz="2" w:space="0" w:color="auto"/>
              <w:bottom w:val="single" w:sz="2" w:space="0" w:color="auto"/>
            </w:tcBorders>
            <w:shd w:val="clear" w:color="auto" w:fill="auto"/>
            <w:noWrap/>
            <w:vAlign w:val="center"/>
            <w:hideMark/>
          </w:tcPr>
          <w:p w14:paraId="402B47EB"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47.066 </w:t>
            </w:r>
          </w:p>
        </w:tc>
        <w:tc>
          <w:tcPr>
            <w:tcW w:w="632" w:type="pct"/>
            <w:tcBorders>
              <w:top w:val="single" w:sz="2" w:space="0" w:color="auto"/>
              <w:bottom w:val="single" w:sz="2" w:space="0" w:color="auto"/>
            </w:tcBorders>
            <w:shd w:val="clear" w:color="auto" w:fill="auto"/>
            <w:noWrap/>
            <w:vAlign w:val="center"/>
            <w:hideMark/>
          </w:tcPr>
          <w:p w14:paraId="5772D5D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491" w:type="pct"/>
            <w:tcBorders>
              <w:top w:val="single" w:sz="2" w:space="0" w:color="auto"/>
              <w:bottom w:val="single" w:sz="2" w:space="0" w:color="auto"/>
            </w:tcBorders>
            <w:shd w:val="clear" w:color="auto" w:fill="auto"/>
            <w:noWrap/>
            <w:vAlign w:val="center"/>
            <w:hideMark/>
          </w:tcPr>
          <w:p w14:paraId="6B828048"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45.021 </w:t>
            </w:r>
          </w:p>
        </w:tc>
        <w:tc>
          <w:tcPr>
            <w:tcW w:w="435" w:type="pct"/>
            <w:tcBorders>
              <w:top w:val="single" w:sz="2" w:space="0" w:color="auto"/>
              <w:bottom w:val="single" w:sz="2" w:space="0" w:color="auto"/>
            </w:tcBorders>
            <w:shd w:val="clear" w:color="auto" w:fill="auto"/>
            <w:noWrap/>
            <w:vAlign w:val="center"/>
            <w:hideMark/>
          </w:tcPr>
          <w:p w14:paraId="08802892"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46.808 </w:t>
            </w:r>
          </w:p>
        </w:tc>
        <w:tc>
          <w:tcPr>
            <w:tcW w:w="647" w:type="pct"/>
            <w:tcBorders>
              <w:top w:val="single" w:sz="2" w:space="0" w:color="auto"/>
              <w:bottom w:val="single" w:sz="2" w:space="0" w:color="auto"/>
            </w:tcBorders>
            <w:shd w:val="clear" w:color="auto" w:fill="auto"/>
            <w:noWrap/>
            <w:vAlign w:val="center"/>
            <w:hideMark/>
          </w:tcPr>
          <w:p w14:paraId="37A1176C"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4</w:t>
            </w:r>
          </w:p>
        </w:tc>
        <w:tc>
          <w:tcPr>
            <w:tcW w:w="593" w:type="pct"/>
            <w:gridSpan w:val="2"/>
            <w:tcBorders>
              <w:top w:val="single" w:sz="2" w:space="0" w:color="auto"/>
              <w:bottom w:val="single" w:sz="2" w:space="0" w:color="auto"/>
            </w:tcBorders>
            <w:shd w:val="clear" w:color="auto" w:fill="auto"/>
            <w:noWrap/>
            <w:vAlign w:val="center"/>
            <w:hideMark/>
          </w:tcPr>
          <w:p w14:paraId="3A0C4E6B"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99</w:t>
            </w:r>
          </w:p>
        </w:tc>
      </w:tr>
      <w:tr w:rsidR="0051087F" w:rsidRPr="000B530B" w14:paraId="2E06E4EE"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1B209C65"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Atención al alumnado con dificultades</w:t>
            </w:r>
          </w:p>
        </w:tc>
        <w:tc>
          <w:tcPr>
            <w:tcW w:w="491" w:type="pct"/>
            <w:tcBorders>
              <w:top w:val="single" w:sz="2" w:space="0" w:color="auto"/>
              <w:bottom w:val="single" w:sz="2" w:space="0" w:color="auto"/>
            </w:tcBorders>
            <w:shd w:val="clear" w:color="auto" w:fill="auto"/>
            <w:noWrap/>
            <w:vAlign w:val="center"/>
            <w:hideMark/>
          </w:tcPr>
          <w:p w14:paraId="4D1C7D5F"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1.104 </w:t>
            </w:r>
          </w:p>
        </w:tc>
        <w:tc>
          <w:tcPr>
            <w:tcW w:w="474" w:type="pct"/>
            <w:tcBorders>
              <w:top w:val="single" w:sz="2" w:space="0" w:color="auto"/>
              <w:bottom w:val="single" w:sz="2" w:space="0" w:color="auto"/>
            </w:tcBorders>
            <w:shd w:val="clear" w:color="auto" w:fill="auto"/>
            <w:noWrap/>
            <w:vAlign w:val="center"/>
            <w:hideMark/>
          </w:tcPr>
          <w:p w14:paraId="59028592"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1.118 </w:t>
            </w:r>
          </w:p>
        </w:tc>
        <w:tc>
          <w:tcPr>
            <w:tcW w:w="632" w:type="pct"/>
            <w:tcBorders>
              <w:top w:val="single" w:sz="2" w:space="0" w:color="auto"/>
              <w:bottom w:val="single" w:sz="2" w:space="0" w:color="auto"/>
            </w:tcBorders>
            <w:shd w:val="clear" w:color="auto" w:fill="auto"/>
            <w:noWrap/>
            <w:vAlign w:val="center"/>
            <w:hideMark/>
          </w:tcPr>
          <w:p w14:paraId="50CB06A2"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1</w:t>
            </w:r>
          </w:p>
        </w:tc>
        <w:tc>
          <w:tcPr>
            <w:tcW w:w="491" w:type="pct"/>
            <w:tcBorders>
              <w:top w:val="single" w:sz="2" w:space="0" w:color="auto"/>
              <w:bottom w:val="single" w:sz="2" w:space="0" w:color="auto"/>
            </w:tcBorders>
            <w:shd w:val="clear" w:color="auto" w:fill="auto"/>
            <w:noWrap/>
            <w:vAlign w:val="center"/>
            <w:hideMark/>
          </w:tcPr>
          <w:p w14:paraId="17CA517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1.050 </w:t>
            </w:r>
          </w:p>
        </w:tc>
        <w:tc>
          <w:tcPr>
            <w:tcW w:w="435" w:type="pct"/>
            <w:tcBorders>
              <w:top w:val="single" w:sz="2" w:space="0" w:color="auto"/>
              <w:bottom w:val="single" w:sz="2" w:space="0" w:color="auto"/>
            </w:tcBorders>
            <w:shd w:val="clear" w:color="auto" w:fill="auto"/>
            <w:noWrap/>
            <w:vAlign w:val="center"/>
            <w:hideMark/>
          </w:tcPr>
          <w:p w14:paraId="47A40930"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1.031 </w:t>
            </w:r>
          </w:p>
        </w:tc>
        <w:tc>
          <w:tcPr>
            <w:tcW w:w="647" w:type="pct"/>
            <w:tcBorders>
              <w:top w:val="single" w:sz="2" w:space="0" w:color="auto"/>
              <w:bottom w:val="single" w:sz="2" w:space="0" w:color="auto"/>
            </w:tcBorders>
            <w:shd w:val="clear" w:color="auto" w:fill="auto"/>
            <w:noWrap/>
            <w:vAlign w:val="center"/>
            <w:hideMark/>
          </w:tcPr>
          <w:p w14:paraId="7B0150CC"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-2</w:t>
            </w:r>
          </w:p>
        </w:tc>
        <w:tc>
          <w:tcPr>
            <w:tcW w:w="593" w:type="pct"/>
            <w:gridSpan w:val="2"/>
            <w:tcBorders>
              <w:top w:val="single" w:sz="2" w:space="0" w:color="auto"/>
              <w:bottom w:val="single" w:sz="2" w:space="0" w:color="auto"/>
            </w:tcBorders>
            <w:shd w:val="clear" w:color="auto" w:fill="auto"/>
            <w:noWrap/>
            <w:vAlign w:val="center"/>
            <w:hideMark/>
          </w:tcPr>
          <w:p w14:paraId="7C85A48E"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92</w:t>
            </w:r>
          </w:p>
        </w:tc>
      </w:tr>
      <w:tr w:rsidR="0051087F" w:rsidRPr="000B530B" w14:paraId="2F8E3E50"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5989565A"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Ciclos formativos de grado medio</w:t>
            </w:r>
          </w:p>
        </w:tc>
        <w:tc>
          <w:tcPr>
            <w:tcW w:w="491" w:type="pct"/>
            <w:tcBorders>
              <w:top w:val="single" w:sz="2" w:space="0" w:color="auto"/>
              <w:bottom w:val="single" w:sz="2" w:space="0" w:color="auto"/>
            </w:tcBorders>
            <w:shd w:val="clear" w:color="auto" w:fill="auto"/>
            <w:noWrap/>
            <w:vAlign w:val="center"/>
            <w:hideMark/>
          </w:tcPr>
          <w:p w14:paraId="04C29703"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5.81</w:t>
            </w:r>
            <w:r>
              <w:rPr>
                <w:rFonts w:ascii="Arial Narrow" w:hAnsi="Arial Narrow" w:cs="Calibri"/>
                <w:color w:val="000000"/>
                <w:lang w:val="es-ES" w:eastAsia="es-ES"/>
              </w:rPr>
              <w:t>5</w:t>
            </w:r>
            <w:r w:rsidRPr="000B530B">
              <w:rPr>
                <w:rFonts w:ascii="Arial Narrow" w:hAnsi="Arial Narrow" w:cs="Calibri"/>
                <w:color w:val="000000"/>
                <w:lang w:val="es-ES" w:eastAsia="es-ES"/>
              </w:rPr>
              <w:t xml:space="preserve"> </w:t>
            </w:r>
          </w:p>
        </w:tc>
        <w:tc>
          <w:tcPr>
            <w:tcW w:w="474" w:type="pct"/>
            <w:tcBorders>
              <w:top w:val="single" w:sz="2" w:space="0" w:color="auto"/>
              <w:bottom w:val="single" w:sz="2" w:space="0" w:color="auto"/>
            </w:tcBorders>
            <w:shd w:val="clear" w:color="auto" w:fill="auto"/>
            <w:noWrap/>
            <w:vAlign w:val="center"/>
            <w:hideMark/>
          </w:tcPr>
          <w:p w14:paraId="3827F92D"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6.001 </w:t>
            </w:r>
          </w:p>
        </w:tc>
        <w:tc>
          <w:tcPr>
            <w:tcW w:w="632" w:type="pct"/>
            <w:tcBorders>
              <w:top w:val="single" w:sz="2" w:space="0" w:color="auto"/>
              <w:bottom w:val="single" w:sz="2" w:space="0" w:color="auto"/>
            </w:tcBorders>
            <w:shd w:val="clear" w:color="auto" w:fill="auto"/>
            <w:noWrap/>
            <w:vAlign w:val="center"/>
            <w:hideMark/>
          </w:tcPr>
          <w:p w14:paraId="708EF7D4"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3</w:t>
            </w:r>
          </w:p>
        </w:tc>
        <w:tc>
          <w:tcPr>
            <w:tcW w:w="491" w:type="pct"/>
            <w:tcBorders>
              <w:top w:val="single" w:sz="2" w:space="0" w:color="auto"/>
              <w:bottom w:val="single" w:sz="2" w:space="0" w:color="auto"/>
            </w:tcBorders>
            <w:shd w:val="clear" w:color="auto" w:fill="auto"/>
            <w:noWrap/>
            <w:vAlign w:val="center"/>
            <w:hideMark/>
          </w:tcPr>
          <w:p w14:paraId="37C680F8"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5.942 </w:t>
            </w:r>
          </w:p>
        </w:tc>
        <w:tc>
          <w:tcPr>
            <w:tcW w:w="435" w:type="pct"/>
            <w:tcBorders>
              <w:top w:val="single" w:sz="2" w:space="0" w:color="auto"/>
              <w:bottom w:val="single" w:sz="2" w:space="0" w:color="auto"/>
            </w:tcBorders>
            <w:shd w:val="clear" w:color="auto" w:fill="auto"/>
            <w:noWrap/>
            <w:vAlign w:val="center"/>
            <w:hideMark/>
          </w:tcPr>
          <w:p w14:paraId="554E74CC"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6.369 </w:t>
            </w:r>
          </w:p>
        </w:tc>
        <w:tc>
          <w:tcPr>
            <w:tcW w:w="647" w:type="pct"/>
            <w:tcBorders>
              <w:top w:val="single" w:sz="2" w:space="0" w:color="auto"/>
              <w:bottom w:val="single" w:sz="2" w:space="0" w:color="auto"/>
            </w:tcBorders>
            <w:shd w:val="clear" w:color="auto" w:fill="auto"/>
            <w:noWrap/>
            <w:vAlign w:val="center"/>
            <w:hideMark/>
          </w:tcPr>
          <w:p w14:paraId="3DE3939F"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7</w:t>
            </w:r>
          </w:p>
        </w:tc>
        <w:tc>
          <w:tcPr>
            <w:tcW w:w="593" w:type="pct"/>
            <w:gridSpan w:val="2"/>
            <w:tcBorders>
              <w:top w:val="single" w:sz="2" w:space="0" w:color="auto"/>
              <w:bottom w:val="single" w:sz="2" w:space="0" w:color="auto"/>
            </w:tcBorders>
            <w:shd w:val="clear" w:color="auto" w:fill="auto"/>
            <w:noWrap/>
            <w:vAlign w:val="center"/>
            <w:hideMark/>
          </w:tcPr>
          <w:p w14:paraId="5EA3089C"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106</w:t>
            </w:r>
          </w:p>
        </w:tc>
      </w:tr>
      <w:tr w:rsidR="0051087F" w:rsidRPr="000B530B" w14:paraId="4B702AE3"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7EF93D47"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Ciclos formativos de grado superior</w:t>
            </w:r>
          </w:p>
        </w:tc>
        <w:tc>
          <w:tcPr>
            <w:tcW w:w="491" w:type="pct"/>
            <w:tcBorders>
              <w:top w:val="single" w:sz="2" w:space="0" w:color="auto"/>
              <w:bottom w:val="single" w:sz="2" w:space="0" w:color="auto"/>
            </w:tcBorders>
            <w:shd w:val="clear" w:color="auto" w:fill="auto"/>
            <w:noWrap/>
            <w:vAlign w:val="center"/>
            <w:hideMark/>
          </w:tcPr>
          <w:p w14:paraId="3AB0D22A"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3.856 </w:t>
            </w:r>
          </w:p>
        </w:tc>
        <w:tc>
          <w:tcPr>
            <w:tcW w:w="474" w:type="pct"/>
            <w:tcBorders>
              <w:top w:val="single" w:sz="2" w:space="0" w:color="auto"/>
              <w:bottom w:val="single" w:sz="2" w:space="0" w:color="auto"/>
            </w:tcBorders>
            <w:shd w:val="clear" w:color="auto" w:fill="auto"/>
            <w:noWrap/>
            <w:vAlign w:val="center"/>
            <w:hideMark/>
          </w:tcPr>
          <w:p w14:paraId="2C7B7B63"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4.035 </w:t>
            </w:r>
          </w:p>
        </w:tc>
        <w:tc>
          <w:tcPr>
            <w:tcW w:w="632" w:type="pct"/>
            <w:tcBorders>
              <w:top w:val="single" w:sz="2" w:space="0" w:color="auto"/>
              <w:bottom w:val="single" w:sz="2" w:space="0" w:color="auto"/>
            </w:tcBorders>
            <w:shd w:val="clear" w:color="auto" w:fill="auto"/>
            <w:noWrap/>
            <w:vAlign w:val="center"/>
            <w:hideMark/>
          </w:tcPr>
          <w:p w14:paraId="18394E8C"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491" w:type="pct"/>
            <w:tcBorders>
              <w:top w:val="single" w:sz="2" w:space="0" w:color="auto"/>
              <w:bottom w:val="single" w:sz="2" w:space="0" w:color="auto"/>
            </w:tcBorders>
            <w:shd w:val="clear" w:color="auto" w:fill="auto"/>
            <w:noWrap/>
            <w:vAlign w:val="center"/>
            <w:hideMark/>
          </w:tcPr>
          <w:p w14:paraId="69871292"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3.706 </w:t>
            </w:r>
          </w:p>
        </w:tc>
        <w:tc>
          <w:tcPr>
            <w:tcW w:w="435" w:type="pct"/>
            <w:tcBorders>
              <w:top w:val="single" w:sz="2" w:space="0" w:color="auto"/>
              <w:bottom w:val="single" w:sz="2" w:space="0" w:color="auto"/>
            </w:tcBorders>
            <w:shd w:val="clear" w:color="auto" w:fill="auto"/>
            <w:noWrap/>
            <w:vAlign w:val="center"/>
            <w:hideMark/>
          </w:tcPr>
          <w:p w14:paraId="7DE0505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3.807 </w:t>
            </w:r>
          </w:p>
        </w:tc>
        <w:tc>
          <w:tcPr>
            <w:tcW w:w="647" w:type="pct"/>
            <w:tcBorders>
              <w:top w:val="single" w:sz="2" w:space="0" w:color="auto"/>
              <w:bottom w:val="single" w:sz="2" w:space="0" w:color="auto"/>
            </w:tcBorders>
            <w:shd w:val="clear" w:color="auto" w:fill="auto"/>
            <w:noWrap/>
            <w:vAlign w:val="center"/>
            <w:hideMark/>
          </w:tcPr>
          <w:p w14:paraId="217709A0"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3</w:t>
            </w:r>
          </w:p>
        </w:tc>
        <w:tc>
          <w:tcPr>
            <w:tcW w:w="593" w:type="pct"/>
            <w:gridSpan w:val="2"/>
            <w:tcBorders>
              <w:top w:val="single" w:sz="2" w:space="0" w:color="auto"/>
              <w:bottom w:val="single" w:sz="2" w:space="0" w:color="auto"/>
            </w:tcBorders>
            <w:shd w:val="clear" w:color="auto" w:fill="auto"/>
            <w:noWrap/>
            <w:vAlign w:val="center"/>
            <w:hideMark/>
          </w:tcPr>
          <w:p w14:paraId="6EB907E1"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94</w:t>
            </w:r>
          </w:p>
        </w:tc>
      </w:tr>
      <w:tr w:rsidR="0051087F" w:rsidRPr="000B530B" w14:paraId="23E78358"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292A32E3"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Fondo 0,7% IRPF. Talleres escuela</w:t>
            </w:r>
          </w:p>
        </w:tc>
        <w:tc>
          <w:tcPr>
            <w:tcW w:w="491" w:type="pct"/>
            <w:tcBorders>
              <w:top w:val="single" w:sz="2" w:space="0" w:color="auto"/>
              <w:bottom w:val="single" w:sz="2" w:space="0" w:color="auto"/>
            </w:tcBorders>
            <w:shd w:val="clear" w:color="auto" w:fill="auto"/>
            <w:noWrap/>
            <w:vAlign w:val="center"/>
            <w:hideMark/>
          </w:tcPr>
          <w:p w14:paraId="52EF01EF"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622 </w:t>
            </w:r>
          </w:p>
        </w:tc>
        <w:tc>
          <w:tcPr>
            <w:tcW w:w="474" w:type="pct"/>
            <w:tcBorders>
              <w:top w:val="single" w:sz="2" w:space="0" w:color="auto"/>
              <w:bottom w:val="single" w:sz="2" w:space="0" w:color="auto"/>
            </w:tcBorders>
            <w:shd w:val="clear" w:color="auto" w:fill="auto"/>
            <w:noWrap/>
            <w:vAlign w:val="center"/>
            <w:hideMark/>
          </w:tcPr>
          <w:p w14:paraId="362A1500"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662 </w:t>
            </w:r>
          </w:p>
        </w:tc>
        <w:tc>
          <w:tcPr>
            <w:tcW w:w="632" w:type="pct"/>
            <w:tcBorders>
              <w:top w:val="single" w:sz="2" w:space="0" w:color="auto"/>
              <w:bottom w:val="single" w:sz="2" w:space="0" w:color="auto"/>
            </w:tcBorders>
            <w:shd w:val="clear" w:color="auto" w:fill="auto"/>
            <w:noWrap/>
            <w:vAlign w:val="center"/>
            <w:hideMark/>
          </w:tcPr>
          <w:p w14:paraId="07747F6A"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6</w:t>
            </w:r>
          </w:p>
        </w:tc>
        <w:tc>
          <w:tcPr>
            <w:tcW w:w="491" w:type="pct"/>
            <w:tcBorders>
              <w:top w:val="single" w:sz="2" w:space="0" w:color="auto"/>
              <w:bottom w:val="single" w:sz="2" w:space="0" w:color="auto"/>
            </w:tcBorders>
            <w:shd w:val="clear" w:color="auto" w:fill="auto"/>
            <w:noWrap/>
            <w:vAlign w:val="center"/>
            <w:hideMark/>
          </w:tcPr>
          <w:p w14:paraId="1B48B3E4"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622 </w:t>
            </w:r>
          </w:p>
        </w:tc>
        <w:tc>
          <w:tcPr>
            <w:tcW w:w="435" w:type="pct"/>
            <w:tcBorders>
              <w:top w:val="single" w:sz="2" w:space="0" w:color="auto"/>
              <w:bottom w:val="single" w:sz="2" w:space="0" w:color="auto"/>
            </w:tcBorders>
            <w:shd w:val="clear" w:color="auto" w:fill="auto"/>
            <w:noWrap/>
            <w:vAlign w:val="center"/>
            <w:hideMark/>
          </w:tcPr>
          <w:p w14:paraId="4F29F603"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662 </w:t>
            </w:r>
          </w:p>
        </w:tc>
        <w:tc>
          <w:tcPr>
            <w:tcW w:w="647" w:type="pct"/>
            <w:tcBorders>
              <w:top w:val="single" w:sz="2" w:space="0" w:color="auto"/>
              <w:bottom w:val="single" w:sz="2" w:space="0" w:color="auto"/>
            </w:tcBorders>
            <w:shd w:val="clear" w:color="auto" w:fill="auto"/>
            <w:noWrap/>
            <w:vAlign w:val="center"/>
            <w:hideMark/>
          </w:tcPr>
          <w:p w14:paraId="17CFB62C"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6</w:t>
            </w:r>
          </w:p>
        </w:tc>
        <w:tc>
          <w:tcPr>
            <w:tcW w:w="593" w:type="pct"/>
            <w:gridSpan w:val="2"/>
            <w:tcBorders>
              <w:top w:val="single" w:sz="2" w:space="0" w:color="auto"/>
              <w:bottom w:val="single" w:sz="2" w:space="0" w:color="auto"/>
            </w:tcBorders>
            <w:shd w:val="clear" w:color="auto" w:fill="auto"/>
            <w:noWrap/>
            <w:vAlign w:val="center"/>
            <w:hideMark/>
          </w:tcPr>
          <w:p w14:paraId="168C6ABD"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100</w:t>
            </w:r>
          </w:p>
        </w:tc>
      </w:tr>
      <w:tr w:rsidR="0051087F" w:rsidRPr="000B530B" w14:paraId="59FC227D"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03A680AB"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Subvención a centros privados</w:t>
            </w:r>
          </w:p>
        </w:tc>
        <w:tc>
          <w:tcPr>
            <w:tcW w:w="491" w:type="pct"/>
            <w:tcBorders>
              <w:top w:val="single" w:sz="2" w:space="0" w:color="auto"/>
              <w:bottom w:val="single" w:sz="2" w:space="0" w:color="auto"/>
            </w:tcBorders>
            <w:shd w:val="clear" w:color="auto" w:fill="auto"/>
            <w:noWrap/>
            <w:vAlign w:val="center"/>
            <w:hideMark/>
          </w:tcPr>
          <w:p w14:paraId="25A2CE5B"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39 </w:t>
            </w:r>
          </w:p>
        </w:tc>
        <w:tc>
          <w:tcPr>
            <w:tcW w:w="474" w:type="pct"/>
            <w:tcBorders>
              <w:top w:val="single" w:sz="2" w:space="0" w:color="auto"/>
              <w:bottom w:val="single" w:sz="2" w:space="0" w:color="auto"/>
            </w:tcBorders>
            <w:shd w:val="clear" w:color="auto" w:fill="auto"/>
            <w:noWrap/>
            <w:vAlign w:val="center"/>
            <w:hideMark/>
          </w:tcPr>
          <w:p w14:paraId="71D32F4E"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40 </w:t>
            </w:r>
          </w:p>
        </w:tc>
        <w:tc>
          <w:tcPr>
            <w:tcW w:w="632" w:type="pct"/>
            <w:tcBorders>
              <w:top w:val="single" w:sz="2" w:space="0" w:color="auto"/>
              <w:bottom w:val="single" w:sz="2" w:space="0" w:color="auto"/>
            </w:tcBorders>
            <w:shd w:val="clear" w:color="auto" w:fill="auto"/>
            <w:noWrap/>
            <w:vAlign w:val="center"/>
            <w:hideMark/>
          </w:tcPr>
          <w:p w14:paraId="4DCAB0A8"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491" w:type="pct"/>
            <w:tcBorders>
              <w:top w:val="single" w:sz="2" w:space="0" w:color="auto"/>
              <w:bottom w:val="single" w:sz="2" w:space="0" w:color="auto"/>
            </w:tcBorders>
            <w:shd w:val="clear" w:color="auto" w:fill="auto"/>
            <w:noWrap/>
            <w:vAlign w:val="center"/>
            <w:hideMark/>
          </w:tcPr>
          <w:p w14:paraId="73E7F778"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35 </w:t>
            </w:r>
          </w:p>
        </w:tc>
        <w:tc>
          <w:tcPr>
            <w:tcW w:w="435" w:type="pct"/>
            <w:tcBorders>
              <w:top w:val="single" w:sz="2" w:space="0" w:color="auto"/>
              <w:bottom w:val="single" w:sz="2" w:space="0" w:color="auto"/>
            </w:tcBorders>
            <w:shd w:val="clear" w:color="auto" w:fill="auto"/>
            <w:noWrap/>
            <w:vAlign w:val="center"/>
            <w:hideMark/>
          </w:tcPr>
          <w:p w14:paraId="250D99A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35 </w:t>
            </w:r>
          </w:p>
        </w:tc>
        <w:tc>
          <w:tcPr>
            <w:tcW w:w="647" w:type="pct"/>
            <w:tcBorders>
              <w:top w:val="single" w:sz="2" w:space="0" w:color="auto"/>
              <w:bottom w:val="single" w:sz="2" w:space="0" w:color="auto"/>
            </w:tcBorders>
            <w:shd w:val="clear" w:color="auto" w:fill="auto"/>
            <w:noWrap/>
            <w:vAlign w:val="center"/>
            <w:hideMark/>
          </w:tcPr>
          <w:p w14:paraId="15CC543E"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w:t>
            </w:r>
          </w:p>
        </w:tc>
        <w:tc>
          <w:tcPr>
            <w:tcW w:w="593" w:type="pct"/>
            <w:gridSpan w:val="2"/>
            <w:tcBorders>
              <w:top w:val="single" w:sz="2" w:space="0" w:color="auto"/>
              <w:bottom w:val="single" w:sz="2" w:space="0" w:color="auto"/>
            </w:tcBorders>
            <w:shd w:val="clear" w:color="auto" w:fill="auto"/>
            <w:noWrap/>
            <w:vAlign w:val="center"/>
            <w:hideMark/>
          </w:tcPr>
          <w:p w14:paraId="5AC88751"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87</w:t>
            </w:r>
          </w:p>
        </w:tc>
      </w:tr>
      <w:tr w:rsidR="0051087F" w:rsidRPr="000B530B" w14:paraId="35C7D355"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38C3FD1D"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 xml:space="preserve">Ayudas a centros concertados </w:t>
            </w:r>
          </w:p>
        </w:tc>
        <w:tc>
          <w:tcPr>
            <w:tcW w:w="491" w:type="pct"/>
            <w:tcBorders>
              <w:top w:val="single" w:sz="2" w:space="0" w:color="auto"/>
              <w:bottom w:val="single" w:sz="2" w:space="0" w:color="auto"/>
            </w:tcBorders>
            <w:shd w:val="clear" w:color="auto" w:fill="auto"/>
            <w:noWrap/>
            <w:vAlign w:val="center"/>
            <w:hideMark/>
          </w:tcPr>
          <w:p w14:paraId="51D203FF"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413 </w:t>
            </w:r>
          </w:p>
        </w:tc>
        <w:tc>
          <w:tcPr>
            <w:tcW w:w="474" w:type="pct"/>
            <w:tcBorders>
              <w:top w:val="single" w:sz="2" w:space="0" w:color="auto"/>
              <w:bottom w:val="single" w:sz="2" w:space="0" w:color="auto"/>
            </w:tcBorders>
            <w:shd w:val="clear" w:color="auto" w:fill="auto"/>
            <w:noWrap/>
            <w:vAlign w:val="center"/>
            <w:hideMark/>
          </w:tcPr>
          <w:p w14:paraId="00F02BE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423 </w:t>
            </w:r>
          </w:p>
        </w:tc>
        <w:tc>
          <w:tcPr>
            <w:tcW w:w="632" w:type="pct"/>
            <w:tcBorders>
              <w:top w:val="single" w:sz="2" w:space="0" w:color="auto"/>
              <w:bottom w:val="single" w:sz="2" w:space="0" w:color="auto"/>
            </w:tcBorders>
            <w:shd w:val="clear" w:color="auto" w:fill="auto"/>
            <w:noWrap/>
            <w:vAlign w:val="center"/>
            <w:hideMark/>
          </w:tcPr>
          <w:p w14:paraId="18D0DD5D"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2</w:t>
            </w:r>
          </w:p>
        </w:tc>
        <w:tc>
          <w:tcPr>
            <w:tcW w:w="491" w:type="pct"/>
            <w:tcBorders>
              <w:top w:val="single" w:sz="2" w:space="0" w:color="auto"/>
              <w:bottom w:val="single" w:sz="2" w:space="0" w:color="auto"/>
            </w:tcBorders>
            <w:shd w:val="clear" w:color="auto" w:fill="auto"/>
            <w:noWrap/>
            <w:vAlign w:val="center"/>
            <w:hideMark/>
          </w:tcPr>
          <w:p w14:paraId="1FC9053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413 </w:t>
            </w:r>
          </w:p>
        </w:tc>
        <w:tc>
          <w:tcPr>
            <w:tcW w:w="435" w:type="pct"/>
            <w:tcBorders>
              <w:top w:val="single" w:sz="2" w:space="0" w:color="auto"/>
              <w:bottom w:val="single" w:sz="2" w:space="0" w:color="auto"/>
            </w:tcBorders>
            <w:shd w:val="clear" w:color="auto" w:fill="auto"/>
            <w:noWrap/>
            <w:vAlign w:val="center"/>
            <w:hideMark/>
          </w:tcPr>
          <w:p w14:paraId="7DD9D872"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194 </w:t>
            </w:r>
          </w:p>
        </w:tc>
        <w:tc>
          <w:tcPr>
            <w:tcW w:w="647" w:type="pct"/>
            <w:tcBorders>
              <w:top w:val="single" w:sz="2" w:space="0" w:color="auto"/>
              <w:bottom w:val="single" w:sz="2" w:space="0" w:color="auto"/>
            </w:tcBorders>
            <w:shd w:val="clear" w:color="auto" w:fill="auto"/>
            <w:noWrap/>
            <w:vAlign w:val="center"/>
            <w:hideMark/>
          </w:tcPr>
          <w:p w14:paraId="29517E38"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-53</w:t>
            </w:r>
          </w:p>
        </w:tc>
        <w:tc>
          <w:tcPr>
            <w:tcW w:w="593" w:type="pct"/>
            <w:gridSpan w:val="2"/>
            <w:tcBorders>
              <w:top w:val="single" w:sz="2" w:space="0" w:color="auto"/>
              <w:bottom w:val="single" w:sz="2" w:space="0" w:color="auto"/>
            </w:tcBorders>
            <w:shd w:val="clear" w:color="auto" w:fill="auto"/>
            <w:noWrap/>
            <w:vAlign w:val="center"/>
            <w:hideMark/>
          </w:tcPr>
          <w:p w14:paraId="366402AF"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46</w:t>
            </w:r>
          </w:p>
        </w:tc>
      </w:tr>
      <w:tr w:rsidR="0051087F" w:rsidRPr="000B530B" w14:paraId="68ECEDE5"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4E0342F6" w14:textId="77777777" w:rsidR="0051087F" w:rsidRPr="000B530B" w:rsidRDefault="0051087F" w:rsidP="001F4EC1">
            <w:pPr>
              <w:spacing w:after="0"/>
              <w:ind w:firstLine="0"/>
              <w:jc w:val="left"/>
              <w:rPr>
                <w:rFonts w:ascii="Arial Narrow" w:hAnsi="Arial Narrow" w:cs="Calibri"/>
                <w:color w:val="000000"/>
                <w:lang w:val="es-ES" w:eastAsia="es-ES"/>
              </w:rPr>
            </w:pPr>
            <w:proofErr w:type="spellStart"/>
            <w:r w:rsidRPr="000B530B">
              <w:rPr>
                <w:rFonts w:ascii="Arial Narrow" w:hAnsi="Arial Narrow" w:cs="Calibri"/>
                <w:color w:val="000000"/>
                <w:lang w:val="es-ES" w:eastAsia="es-ES"/>
              </w:rPr>
              <w:t>Progr</w:t>
            </w:r>
            <w:proofErr w:type="spellEnd"/>
            <w:r w:rsidRPr="000B530B">
              <w:rPr>
                <w:rFonts w:ascii="Arial Narrow" w:hAnsi="Arial Narrow" w:cs="Calibri"/>
                <w:color w:val="000000"/>
                <w:lang w:val="es-ES" w:eastAsia="es-ES"/>
              </w:rPr>
              <w:t>. formativos centros concertados</w:t>
            </w:r>
          </w:p>
        </w:tc>
        <w:tc>
          <w:tcPr>
            <w:tcW w:w="491" w:type="pct"/>
            <w:tcBorders>
              <w:top w:val="single" w:sz="2" w:space="0" w:color="auto"/>
              <w:bottom w:val="single" w:sz="2" w:space="0" w:color="auto"/>
            </w:tcBorders>
            <w:shd w:val="clear" w:color="auto" w:fill="auto"/>
            <w:noWrap/>
            <w:vAlign w:val="center"/>
            <w:hideMark/>
          </w:tcPr>
          <w:p w14:paraId="6E2CC476"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15 </w:t>
            </w:r>
          </w:p>
        </w:tc>
        <w:tc>
          <w:tcPr>
            <w:tcW w:w="474" w:type="pct"/>
            <w:tcBorders>
              <w:top w:val="single" w:sz="2" w:space="0" w:color="auto"/>
              <w:bottom w:val="single" w:sz="2" w:space="0" w:color="auto"/>
            </w:tcBorders>
            <w:shd w:val="clear" w:color="auto" w:fill="auto"/>
            <w:noWrap/>
            <w:vAlign w:val="center"/>
            <w:hideMark/>
          </w:tcPr>
          <w:p w14:paraId="4679CEB0"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30 </w:t>
            </w:r>
          </w:p>
        </w:tc>
        <w:tc>
          <w:tcPr>
            <w:tcW w:w="632" w:type="pct"/>
            <w:tcBorders>
              <w:top w:val="single" w:sz="2" w:space="0" w:color="auto"/>
              <w:bottom w:val="single" w:sz="2" w:space="0" w:color="auto"/>
            </w:tcBorders>
            <w:shd w:val="clear" w:color="auto" w:fill="auto"/>
            <w:noWrap/>
            <w:vAlign w:val="center"/>
            <w:hideMark/>
          </w:tcPr>
          <w:p w14:paraId="49FB1E76"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96</w:t>
            </w:r>
          </w:p>
        </w:tc>
        <w:tc>
          <w:tcPr>
            <w:tcW w:w="491" w:type="pct"/>
            <w:tcBorders>
              <w:top w:val="single" w:sz="2" w:space="0" w:color="auto"/>
              <w:bottom w:val="single" w:sz="2" w:space="0" w:color="auto"/>
            </w:tcBorders>
            <w:shd w:val="clear" w:color="auto" w:fill="auto"/>
            <w:noWrap/>
            <w:vAlign w:val="center"/>
            <w:hideMark/>
          </w:tcPr>
          <w:p w14:paraId="41CC7D9E"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15 </w:t>
            </w:r>
          </w:p>
        </w:tc>
        <w:tc>
          <w:tcPr>
            <w:tcW w:w="435" w:type="pct"/>
            <w:tcBorders>
              <w:top w:val="single" w:sz="2" w:space="0" w:color="auto"/>
              <w:bottom w:val="single" w:sz="2" w:space="0" w:color="auto"/>
            </w:tcBorders>
            <w:shd w:val="clear" w:color="auto" w:fill="auto"/>
            <w:noWrap/>
            <w:vAlign w:val="center"/>
            <w:hideMark/>
          </w:tcPr>
          <w:p w14:paraId="5CFBEDB0"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12 </w:t>
            </w:r>
          </w:p>
        </w:tc>
        <w:tc>
          <w:tcPr>
            <w:tcW w:w="647" w:type="pct"/>
            <w:tcBorders>
              <w:top w:val="single" w:sz="2" w:space="0" w:color="auto"/>
              <w:bottom w:val="single" w:sz="2" w:space="0" w:color="auto"/>
            </w:tcBorders>
            <w:shd w:val="clear" w:color="auto" w:fill="auto"/>
            <w:noWrap/>
            <w:vAlign w:val="center"/>
            <w:hideMark/>
          </w:tcPr>
          <w:p w14:paraId="47DA6A3B"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-19</w:t>
            </w:r>
          </w:p>
        </w:tc>
        <w:tc>
          <w:tcPr>
            <w:tcW w:w="593" w:type="pct"/>
            <w:gridSpan w:val="2"/>
            <w:tcBorders>
              <w:top w:val="single" w:sz="2" w:space="0" w:color="auto"/>
              <w:bottom w:val="single" w:sz="2" w:space="0" w:color="auto"/>
            </w:tcBorders>
            <w:shd w:val="clear" w:color="auto" w:fill="auto"/>
            <w:noWrap/>
            <w:vAlign w:val="center"/>
            <w:hideMark/>
          </w:tcPr>
          <w:p w14:paraId="212A257D"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4</w:t>
            </w:r>
            <w:r>
              <w:rPr>
                <w:rFonts w:ascii="Arial Narrow" w:hAnsi="Arial Narrow" w:cs="Calibri"/>
                <w:color w:val="000000"/>
                <w:lang w:val="es-ES" w:eastAsia="es-ES"/>
              </w:rPr>
              <w:t>0</w:t>
            </w:r>
          </w:p>
        </w:tc>
      </w:tr>
      <w:tr w:rsidR="0051087F" w:rsidRPr="000B530B" w14:paraId="5448AB4A" w14:textId="77777777" w:rsidTr="001F4EC1">
        <w:trPr>
          <w:trHeight w:val="198"/>
          <w:jc w:val="center"/>
        </w:trPr>
        <w:tc>
          <w:tcPr>
            <w:tcW w:w="1237" w:type="pct"/>
            <w:tcBorders>
              <w:top w:val="single" w:sz="2" w:space="0" w:color="auto"/>
              <w:bottom w:val="single" w:sz="4" w:space="0" w:color="auto"/>
            </w:tcBorders>
            <w:shd w:val="clear" w:color="auto" w:fill="auto"/>
            <w:noWrap/>
            <w:vAlign w:val="center"/>
            <w:hideMark/>
          </w:tcPr>
          <w:p w14:paraId="646F60F3" w14:textId="77777777" w:rsidR="0051087F" w:rsidRPr="000B530B" w:rsidRDefault="0051087F" w:rsidP="001F4EC1">
            <w:pPr>
              <w:spacing w:after="0"/>
              <w:ind w:firstLine="0"/>
              <w:jc w:val="left"/>
              <w:rPr>
                <w:rFonts w:ascii="Arial Narrow" w:hAnsi="Arial Narrow" w:cs="Calibri"/>
                <w:color w:val="000000"/>
                <w:lang w:val="es-ES" w:eastAsia="es-ES"/>
              </w:rPr>
            </w:pPr>
            <w:r w:rsidRPr="000B530B">
              <w:rPr>
                <w:rFonts w:ascii="Arial Narrow" w:hAnsi="Arial Narrow" w:cs="Calibri"/>
                <w:color w:val="000000"/>
                <w:lang w:val="es-ES" w:eastAsia="es-ES"/>
              </w:rPr>
              <w:t xml:space="preserve">Programas de innovación </w:t>
            </w:r>
            <w:proofErr w:type="spellStart"/>
            <w:r w:rsidRPr="000B530B">
              <w:rPr>
                <w:rFonts w:ascii="Arial Narrow" w:hAnsi="Arial Narrow" w:cs="Calibri"/>
                <w:color w:val="000000"/>
                <w:lang w:val="es-ES" w:eastAsia="es-ES"/>
              </w:rPr>
              <w:t>educatIiva</w:t>
            </w:r>
            <w:proofErr w:type="spellEnd"/>
          </w:p>
        </w:tc>
        <w:tc>
          <w:tcPr>
            <w:tcW w:w="491" w:type="pct"/>
            <w:tcBorders>
              <w:top w:val="single" w:sz="2" w:space="0" w:color="auto"/>
              <w:bottom w:val="single" w:sz="4" w:space="0" w:color="auto"/>
            </w:tcBorders>
            <w:shd w:val="clear" w:color="auto" w:fill="auto"/>
            <w:noWrap/>
            <w:vAlign w:val="center"/>
            <w:hideMark/>
          </w:tcPr>
          <w:p w14:paraId="1FE746A9"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15 </w:t>
            </w:r>
          </w:p>
        </w:tc>
        <w:tc>
          <w:tcPr>
            <w:tcW w:w="474" w:type="pct"/>
            <w:tcBorders>
              <w:top w:val="single" w:sz="2" w:space="0" w:color="auto"/>
              <w:bottom w:val="single" w:sz="4" w:space="0" w:color="auto"/>
            </w:tcBorders>
            <w:shd w:val="clear" w:color="auto" w:fill="auto"/>
            <w:noWrap/>
            <w:vAlign w:val="center"/>
            <w:hideMark/>
          </w:tcPr>
          <w:p w14:paraId="068E88F4"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15 </w:t>
            </w:r>
          </w:p>
        </w:tc>
        <w:tc>
          <w:tcPr>
            <w:tcW w:w="632" w:type="pct"/>
            <w:tcBorders>
              <w:top w:val="single" w:sz="2" w:space="0" w:color="auto"/>
              <w:bottom w:val="single" w:sz="4" w:space="0" w:color="auto"/>
            </w:tcBorders>
            <w:shd w:val="clear" w:color="auto" w:fill="auto"/>
            <w:noWrap/>
            <w:vAlign w:val="center"/>
            <w:hideMark/>
          </w:tcPr>
          <w:p w14:paraId="2528BE07"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w:t>
            </w:r>
          </w:p>
        </w:tc>
        <w:tc>
          <w:tcPr>
            <w:tcW w:w="491" w:type="pct"/>
            <w:tcBorders>
              <w:top w:val="single" w:sz="2" w:space="0" w:color="auto"/>
              <w:bottom w:val="single" w:sz="4" w:space="0" w:color="auto"/>
            </w:tcBorders>
            <w:shd w:val="clear" w:color="auto" w:fill="auto"/>
            <w:noWrap/>
            <w:vAlign w:val="center"/>
            <w:hideMark/>
          </w:tcPr>
          <w:p w14:paraId="270ECDAA"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8 </w:t>
            </w:r>
          </w:p>
        </w:tc>
        <w:tc>
          <w:tcPr>
            <w:tcW w:w="435" w:type="pct"/>
            <w:tcBorders>
              <w:top w:val="single" w:sz="2" w:space="0" w:color="auto"/>
              <w:bottom w:val="single" w:sz="4" w:space="0" w:color="auto"/>
            </w:tcBorders>
            <w:shd w:val="clear" w:color="auto" w:fill="auto"/>
            <w:noWrap/>
            <w:vAlign w:val="center"/>
            <w:hideMark/>
          </w:tcPr>
          <w:p w14:paraId="7DF4B24B"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 xml:space="preserve">4 </w:t>
            </w:r>
          </w:p>
        </w:tc>
        <w:tc>
          <w:tcPr>
            <w:tcW w:w="647" w:type="pct"/>
            <w:tcBorders>
              <w:top w:val="single" w:sz="2" w:space="0" w:color="auto"/>
              <w:bottom w:val="single" w:sz="4" w:space="0" w:color="auto"/>
            </w:tcBorders>
            <w:shd w:val="clear" w:color="auto" w:fill="auto"/>
            <w:noWrap/>
            <w:vAlign w:val="center"/>
            <w:hideMark/>
          </w:tcPr>
          <w:p w14:paraId="2F68E8A6"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-51</w:t>
            </w:r>
          </w:p>
        </w:tc>
        <w:tc>
          <w:tcPr>
            <w:tcW w:w="593" w:type="pct"/>
            <w:gridSpan w:val="2"/>
            <w:tcBorders>
              <w:top w:val="single" w:sz="2" w:space="0" w:color="auto"/>
              <w:bottom w:val="single" w:sz="4" w:space="0" w:color="auto"/>
            </w:tcBorders>
            <w:shd w:val="clear" w:color="auto" w:fill="auto"/>
            <w:noWrap/>
            <w:vAlign w:val="center"/>
            <w:hideMark/>
          </w:tcPr>
          <w:p w14:paraId="66B1F674" w14:textId="77777777" w:rsidR="0051087F" w:rsidRPr="000B530B" w:rsidRDefault="0051087F" w:rsidP="001F4EC1">
            <w:pPr>
              <w:spacing w:after="0"/>
              <w:ind w:firstLine="0"/>
              <w:jc w:val="right"/>
              <w:rPr>
                <w:rFonts w:ascii="Arial Narrow" w:hAnsi="Arial Narrow" w:cs="Calibri"/>
                <w:color w:val="000000"/>
                <w:lang w:val="es-ES" w:eastAsia="es-ES"/>
              </w:rPr>
            </w:pPr>
            <w:r w:rsidRPr="000B530B">
              <w:rPr>
                <w:rFonts w:ascii="Arial Narrow" w:hAnsi="Arial Narrow" w:cs="Calibri"/>
                <w:color w:val="000000"/>
                <w:lang w:val="es-ES" w:eastAsia="es-ES"/>
              </w:rPr>
              <w:t>2</w:t>
            </w:r>
            <w:r>
              <w:rPr>
                <w:rFonts w:ascii="Arial Narrow" w:hAnsi="Arial Narrow" w:cs="Calibri"/>
                <w:color w:val="000000"/>
                <w:lang w:val="es-ES" w:eastAsia="es-ES"/>
              </w:rPr>
              <w:t>7</w:t>
            </w:r>
          </w:p>
        </w:tc>
      </w:tr>
      <w:tr w:rsidR="0051087F" w:rsidRPr="00706F72" w14:paraId="0A45B43A" w14:textId="77777777" w:rsidTr="001F4EC1">
        <w:trPr>
          <w:trHeight w:val="255"/>
          <w:jc w:val="center"/>
        </w:trPr>
        <w:tc>
          <w:tcPr>
            <w:tcW w:w="1237" w:type="pct"/>
            <w:tcBorders>
              <w:top w:val="single" w:sz="4" w:space="0" w:color="auto"/>
              <w:bottom w:val="single" w:sz="4" w:space="0" w:color="auto"/>
            </w:tcBorders>
            <w:shd w:val="clear" w:color="auto" w:fill="8DB3E2"/>
            <w:noWrap/>
            <w:vAlign w:val="center"/>
            <w:hideMark/>
          </w:tcPr>
          <w:p w14:paraId="02E005FC" w14:textId="77777777" w:rsidR="0051087F" w:rsidRPr="000B530B" w:rsidRDefault="0051087F" w:rsidP="001F4EC1">
            <w:pPr>
              <w:spacing w:after="0"/>
              <w:ind w:firstLine="0"/>
              <w:jc w:val="left"/>
              <w:rPr>
                <w:rFonts w:ascii="Arial" w:hAnsi="Arial" w:cs="Arial"/>
                <w:color w:val="000000"/>
                <w:sz w:val="18"/>
                <w:szCs w:val="18"/>
                <w:lang w:val="es-ES" w:eastAsia="es-ES"/>
              </w:rPr>
            </w:pPr>
            <w:r w:rsidRPr="000B530B">
              <w:rPr>
                <w:rFonts w:ascii="Arial" w:hAnsi="Arial" w:cs="Arial"/>
                <w:color w:val="000000"/>
                <w:sz w:val="18"/>
                <w:szCs w:val="18"/>
                <w:lang w:val="es-ES" w:eastAsia="es-ES"/>
              </w:rPr>
              <w:t xml:space="preserve">Total </w:t>
            </w:r>
          </w:p>
        </w:tc>
        <w:tc>
          <w:tcPr>
            <w:tcW w:w="491" w:type="pct"/>
            <w:tcBorders>
              <w:top w:val="single" w:sz="4" w:space="0" w:color="auto"/>
              <w:bottom w:val="single" w:sz="4" w:space="0" w:color="auto"/>
            </w:tcBorders>
            <w:shd w:val="clear" w:color="auto" w:fill="8DB3E2"/>
            <w:noWrap/>
            <w:vAlign w:val="center"/>
            <w:hideMark/>
          </w:tcPr>
          <w:p w14:paraId="67524EB0" w14:textId="77777777" w:rsidR="0051087F" w:rsidRPr="000B530B" w:rsidRDefault="0051087F" w:rsidP="001F4EC1">
            <w:pPr>
              <w:spacing w:after="0"/>
              <w:ind w:firstLine="0"/>
              <w:jc w:val="right"/>
              <w:rPr>
                <w:rFonts w:ascii="Arial" w:hAnsi="Arial" w:cs="Arial"/>
                <w:bCs/>
                <w:color w:val="000000"/>
                <w:sz w:val="18"/>
                <w:szCs w:val="18"/>
                <w:lang w:val="es-ES" w:eastAsia="es-ES"/>
              </w:rPr>
            </w:pPr>
            <w:r w:rsidRPr="000B530B">
              <w:rPr>
                <w:rFonts w:ascii="Arial" w:hAnsi="Arial" w:cs="Arial"/>
                <w:bCs/>
                <w:color w:val="000000"/>
                <w:sz w:val="18"/>
                <w:szCs w:val="18"/>
                <w:lang w:val="es-ES" w:eastAsia="es-ES"/>
              </w:rPr>
              <w:t xml:space="preserve">134.652 </w:t>
            </w:r>
          </w:p>
        </w:tc>
        <w:tc>
          <w:tcPr>
            <w:tcW w:w="474" w:type="pct"/>
            <w:tcBorders>
              <w:top w:val="single" w:sz="4" w:space="0" w:color="auto"/>
              <w:bottom w:val="single" w:sz="4" w:space="0" w:color="auto"/>
            </w:tcBorders>
            <w:shd w:val="clear" w:color="auto" w:fill="8DB3E2"/>
            <w:noWrap/>
            <w:vAlign w:val="center"/>
            <w:hideMark/>
          </w:tcPr>
          <w:p w14:paraId="5BA1B458" w14:textId="77777777" w:rsidR="0051087F" w:rsidRPr="000B530B" w:rsidRDefault="0051087F" w:rsidP="001F4EC1">
            <w:pPr>
              <w:spacing w:after="0"/>
              <w:ind w:firstLine="0"/>
              <w:jc w:val="right"/>
              <w:rPr>
                <w:rFonts w:ascii="Arial" w:hAnsi="Arial" w:cs="Arial"/>
                <w:bCs/>
                <w:color w:val="000000"/>
                <w:sz w:val="18"/>
                <w:szCs w:val="18"/>
                <w:lang w:val="es-ES" w:eastAsia="es-ES"/>
              </w:rPr>
            </w:pPr>
            <w:r w:rsidRPr="000B530B">
              <w:rPr>
                <w:rFonts w:ascii="Arial" w:hAnsi="Arial" w:cs="Arial"/>
                <w:bCs/>
                <w:color w:val="000000"/>
                <w:sz w:val="18"/>
                <w:szCs w:val="18"/>
                <w:lang w:val="es-ES" w:eastAsia="es-ES"/>
              </w:rPr>
              <w:t xml:space="preserve">140.232 </w:t>
            </w:r>
          </w:p>
        </w:tc>
        <w:tc>
          <w:tcPr>
            <w:tcW w:w="632" w:type="pct"/>
            <w:tcBorders>
              <w:top w:val="single" w:sz="4" w:space="0" w:color="auto"/>
              <w:bottom w:val="single" w:sz="4" w:space="0" w:color="auto"/>
            </w:tcBorders>
            <w:shd w:val="clear" w:color="auto" w:fill="8DB3E2"/>
            <w:noWrap/>
            <w:vAlign w:val="center"/>
            <w:hideMark/>
          </w:tcPr>
          <w:p w14:paraId="65906EDB" w14:textId="77777777" w:rsidR="0051087F" w:rsidRPr="000B530B" w:rsidRDefault="0051087F" w:rsidP="001F4EC1">
            <w:pPr>
              <w:spacing w:after="0"/>
              <w:ind w:firstLine="0"/>
              <w:jc w:val="right"/>
              <w:rPr>
                <w:rFonts w:ascii="Arial" w:hAnsi="Arial" w:cs="Arial"/>
                <w:bCs/>
                <w:color w:val="000000"/>
                <w:sz w:val="18"/>
                <w:szCs w:val="18"/>
                <w:lang w:val="es-ES" w:eastAsia="es-ES"/>
              </w:rPr>
            </w:pPr>
            <w:r w:rsidRPr="000B530B">
              <w:rPr>
                <w:rFonts w:ascii="Arial" w:hAnsi="Arial" w:cs="Arial"/>
                <w:bCs/>
                <w:color w:val="000000"/>
                <w:sz w:val="18"/>
                <w:szCs w:val="18"/>
                <w:lang w:val="es-ES" w:eastAsia="es-ES"/>
              </w:rPr>
              <w:t>4,14</w:t>
            </w:r>
          </w:p>
        </w:tc>
        <w:tc>
          <w:tcPr>
            <w:tcW w:w="491" w:type="pct"/>
            <w:tcBorders>
              <w:top w:val="single" w:sz="4" w:space="0" w:color="auto"/>
              <w:bottom w:val="single" w:sz="4" w:space="0" w:color="auto"/>
            </w:tcBorders>
            <w:shd w:val="clear" w:color="auto" w:fill="8DB3E2"/>
            <w:noWrap/>
            <w:vAlign w:val="center"/>
            <w:hideMark/>
          </w:tcPr>
          <w:p w14:paraId="70F9AE0F" w14:textId="77777777" w:rsidR="0051087F" w:rsidRPr="000B530B" w:rsidRDefault="0051087F" w:rsidP="001F4EC1">
            <w:pPr>
              <w:spacing w:after="0"/>
              <w:ind w:firstLine="0"/>
              <w:jc w:val="right"/>
              <w:rPr>
                <w:rFonts w:ascii="Arial" w:hAnsi="Arial" w:cs="Arial"/>
                <w:bCs/>
                <w:color w:val="000000"/>
                <w:sz w:val="18"/>
                <w:szCs w:val="18"/>
                <w:lang w:val="es-ES" w:eastAsia="es-ES"/>
              </w:rPr>
            </w:pPr>
            <w:r w:rsidRPr="000B530B">
              <w:rPr>
                <w:rFonts w:ascii="Arial" w:hAnsi="Arial" w:cs="Arial"/>
                <w:bCs/>
                <w:color w:val="000000"/>
                <w:sz w:val="18"/>
                <w:szCs w:val="18"/>
                <w:lang w:val="es-ES" w:eastAsia="es-ES"/>
              </w:rPr>
              <w:t xml:space="preserve">134.411 </w:t>
            </w:r>
          </w:p>
        </w:tc>
        <w:tc>
          <w:tcPr>
            <w:tcW w:w="435" w:type="pct"/>
            <w:tcBorders>
              <w:top w:val="single" w:sz="4" w:space="0" w:color="auto"/>
              <w:bottom w:val="single" w:sz="4" w:space="0" w:color="auto"/>
            </w:tcBorders>
            <w:shd w:val="clear" w:color="auto" w:fill="8DB3E2"/>
            <w:noWrap/>
            <w:vAlign w:val="center"/>
            <w:hideMark/>
          </w:tcPr>
          <w:p w14:paraId="359761DF" w14:textId="77777777" w:rsidR="0051087F" w:rsidRPr="000B530B" w:rsidRDefault="0051087F" w:rsidP="001F4EC1">
            <w:pPr>
              <w:spacing w:after="0"/>
              <w:ind w:firstLine="0"/>
              <w:jc w:val="right"/>
              <w:rPr>
                <w:rFonts w:ascii="Arial" w:hAnsi="Arial" w:cs="Arial"/>
                <w:bCs/>
                <w:color w:val="000000"/>
                <w:sz w:val="18"/>
                <w:szCs w:val="18"/>
                <w:lang w:val="es-ES" w:eastAsia="es-ES"/>
              </w:rPr>
            </w:pPr>
            <w:r w:rsidRPr="000B530B">
              <w:rPr>
                <w:rFonts w:ascii="Arial" w:hAnsi="Arial" w:cs="Arial"/>
                <w:bCs/>
                <w:color w:val="000000"/>
                <w:sz w:val="18"/>
                <w:szCs w:val="18"/>
                <w:lang w:val="es-ES" w:eastAsia="es-ES"/>
              </w:rPr>
              <w:t xml:space="preserve">139.869 </w:t>
            </w:r>
          </w:p>
        </w:tc>
        <w:tc>
          <w:tcPr>
            <w:tcW w:w="647" w:type="pct"/>
            <w:tcBorders>
              <w:top w:val="single" w:sz="4" w:space="0" w:color="auto"/>
              <w:bottom w:val="single" w:sz="4" w:space="0" w:color="auto"/>
            </w:tcBorders>
            <w:shd w:val="clear" w:color="auto" w:fill="8DB3E2"/>
            <w:noWrap/>
            <w:vAlign w:val="center"/>
            <w:hideMark/>
          </w:tcPr>
          <w:p w14:paraId="0B927B8F" w14:textId="77777777" w:rsidR="0051087F" w:rsidRPr="000B530B" w:rsidRDefault="0051087F" w:rsidP="001F4EC1">
            <w:pPr>
              <w:spacing w:after="0"/>
              <w:ind w:firstLine="0"/>
              <w:jc w:val="right"/>
              <w:rPr>
                <w:rFonts w:ascii="Arial" w:hAnsi="Arial" w:cs="Arial"/>
                <w:bCs/>
                <w:color w:val="000000"/>
                <w:sz w:val="18"/>
                <w:szCs w:val="18"/>
                <w:lang w:val="es-ES" w:eastAsia="es-ES"/>
              </w:rPr>
            </w:pPr>
            <w:r w:rsidRPr="000B530B">
              <w:rPr>
                <w:rFonts w:ascii="Arial" w:hAnsi="Arial" w:cs="Arial"/>
                <w:bCs/>
                <w:color w:val="000000"/>
                <w:sz w:val="18"/>
                <w:szCs w:val="18"/>
                <w:lang w:val="es-ES" w:eastAsia="es-ES"/>
              </w:rPr>
              <w:t>4,06</w:t>
            </w:r>
          </w:p>
        </w:tc>
        <w:tc>
          <w:tcPr>
            <w:tcW w:w="593" w:type="pct"/>
            <w:gridSpan w:val="2"/>
            <w:tcBorders>
              <w:top w:val="single" w:sz="4" w:space="0" w:color="auto"/>
              <w:bottom w:val="single" w:sz="4" w:space="0" w:color="auto"/>
            </w:tcBorders>
            <w:shd w:val="clear" w:color="auto" w:fill="8DB3E2"/>
            <w:noWrap/>
            <w:vAlign w:val="center"/>
            <w:hideMark/>
          </w:tcPr>
          <w:p w14:paraId="0D9AE4BC" w14:textId="77777777" w:rsidR="0051087F" w:rsidRPr="000B530B" w:rsidRDefault="0051087F" w:rsidP="001F4EC1">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100</w:t>
            </w:r>
          </w:p>
        </w:tc>
      </w:tr>
      <w:tr w:rsidR="0051087F" w:rsidRPr="00231104" w14:paraId="70A85CAD" w14:textId="77777777" w:rsidTr="001F4EC1">
        <w:trPr>
          <w:gridAfter w:val="1"/>
          <w:wAfter w:w="4" w:type="pct"/>
          <w:trHeight w:val="255"/>
          <w:jc w:val="center"/>
        </w:trPr>
        <w:tc>
          <w:tcPr>
            <w:tcW w:w="4996" w:type="pct"/>
            <w:gridSpan w:val="8"/>
            <w:tcBorders>
              <w:top w:val="single" w:sz="4" w:space="0" w:color="auto"/>
              <w:bottom w:val="nil"/>
            </w:tcBorders>
            <w:shd w:val="clear" w:color="auto" w:fill="auto"/>
            <w:noWrap/>
            <w:vAlign w:val="center"/>
          </w:tcPr>
          <w:p w14:paraId="2F1FC3D4" w14:textId="77777777" w:rsidR="0051087F" w:rsidRPr="00231104" w:rsidRDefault="0051087F" w:rsidP="001F4EC1">
            <w:pPr>
              <w:spacing w:before="60" w:after="0"/>
              <w:ind w:firstLine="0"/>
              <w:rPr>
                <w:rFonts w:ascii="Arial" w:hAnsi="Arial" w:cs="Arial"/>
                <w:color w:val="000000"/>
                <w:sz w:val="16"/>
                <w:szCs w:val="16"/>
                <w:lang w:val="es-ES" w:eastAsia="es-ES"/>
              </w:rPr>
            </w:pPr>
            <w:r w:rsidRPr="00231104">
              <w:rPr>
                <w:rFonts w:ascii="Arial" w:hAnsi="Arial" w:cs="Arial"/>
                <w:color w:val="000000"/>
                <w:sz w:val="16"/>
                <w:szCs w:val="16"/>
                <w:lang w:val="es-ES" w:eastAsia="es-ES"/>
              </w:rPr>
              <w:t>*</w:t>
            </w:r>
            <w:r>
              <w:rPr>
                <w:rFonts w:ascii="Arial" w:hAnsi="Arial" w:cs="Arial"/>
                <w:color w:val="000000"/>
                <w:sz w:val="16"/>
                <w:szCs w:val="16"/>
                <w:lang w:val="es-ES" w:eastAsia="es-ES"/>
              </w:rPr>
              <w:t xml:space="preserve"> </w:t>
            </w:r>
            <w:r w:rsidRPr="00231104">
              <w:rPr>
                <w:rFonts w:ascii="Arial" w:hAnsi="Arial" w:cs="Arial"/>
                <w:color w:val="000000"/>
                <w:sz w:val="16"/>
                <w:szCs w:val="16"/>
                <w:lang w:val="es-ES" w:eastAsia="es-ES"/>
              </w:rPr>
              <w:t>No se incluye a efectos comparativos el gasto relacionado con la crisis sanitaria motivada por la COVID-19</w:t>
            </w:r>
            <w:r>
              <w:rPr>
                <w:rFonts w:ascii="Arial" w:hAnsi="Arial" w:cs="Arial"/>
                <w:color w:val="000000"/>
                <w:sz w:val="16"/>
                <w:szCs w:val="16"/>
                <w:lang w:val="es-ES" w:eastAsia="es-ES"/>
              </w:rPr>
              <w:t>.</w:t>
            </w:r>
          </w:p>
        </w:tc>
      </w:tr>
    </w:tbl>
    <w:p w14:paraId="05F84FB0" w14:textId="77777777" w:rsidR="0051087F" w:rsidRDefault="0051087F" w:rsidP="0051087F">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p>
    <w:p w14:paraId="2215C9B6" w14:textId="77777777" w:rsidR="00EF193A" w:rsidRDefault="00EF193A" w:rsidP="00191FAA">
      <w:pPr>
        <w:autoSpaceDE w:val="0"/>
        <w:autoSpaceDN w:val="0"/>
        <w:adjustRightInd w:val="0"/>
        <w:spacing w:after="0"/>
        <w:ind w:firstLine="284"/>
        <w:rPr>
          <w:spacing w:val="6"/>
          <w:sz w:val="26"/>
          <w:szCs w:val="24"/>
          <w:lang w:val="es-ES"/>
        </w:rPr>
        <w:sectPr w:rsidR="00EF193A" w:rsidSect="0051087F">
          <w:footerReference w:type="default" r:id="rId18"/>
          <w:pgSz w:w="16840" w:h="11907" w:orient="landscape" w:code="9"/>
          <w:pgMar w:top="1559" w:right="2109" w:bottom="1559" w:left="1644" w:header="369" w:footer="136" w:gutter="0"/>
          <w:cols w:space="720"/>
          <w:docGrid w:linePitch="360"/>
        </w:sectPr>
      </w:pPr>
    </w:p>
    <w:p w14:paraId="38E81C7D" w14:textId="77777777" w:rsidR="00081DB9" w:rsidRDefault="000C509B" w:rsidP="00191FAA">
      <w:pPr>
        <w:autoSpaceDE w:val="0"/>
        <w:autoSpaceDN w:val="0"/>
        <w:adjustRightInd w:val="0"/>
        <w:spacing w:after="0"/>
        <w:ind w:firstLine="284"/>
        <w:rPr>
          <w:spacing w:val="6"/>
          <w:sz w:val="26"/>
          <w:szCs w:val="24"/>
          <w:lang w:val="es-ES"/>
        </w:rPr>
      </w:pPr>
      <w:r w:rsidRPr="00191FAA">
        <w:rPr>
          <w:spacing w:val="6"/>
          <w:sz w:val="26"/>
          <w:szCs w:val="24"/>
          <w:lang w:val="es-ES"/>
        </w:rPr>
        <w:t>Como se observa, la variación entre los presupuestos consolidados y</w:t>
      </w:r>
      <w:r w:rsidR="00191FAA" w:rsidRPr="00191FAA">
        <w:rPr>
          <w:spacing w:val="6"/>
          <w:sz w:val="26"/>
          <w:szCs w:val="24"/>
          <w:lang w:val="es-ES"/>
        </w:rPr>
        <w:t xml:space="preserve"> de los años 2019 y 2020 es del 4,14 por ciento y la variación entre el gasto</w:t>
      </w:r>
      <w:r w:rsidR="00081DB9">
        <w:rPr>
          <w:spacing w:val="6"/>
          <w:sz w:val="26"/>
          <w:szCs w:val="24"/>
          <w:lang w:val="es-ES"/>
        </w:rPr>
        <w:t xml:space="preserve"> realmente</w:t>
      </w:r>
      <w:r w:rsidR="00191FAA" w:rsidRPr="00191FAA">
        <w:rPr>
          <w:spacing w:val="6"/>
          <w:sz w:val="26"/>
          <w:szCs w:val="24"/>
          <w:lang w:val="es-ES"/>
        </w:rPr>
        <w:t xml:space="preserve"> ejecutado de dichos</w:t>
      </w:r>
      <w:r w:rsidR="00191FAA">
        <w:rPr>
          <w:spacing w:val="6"/>
          <w:sz w:val="26"/>
          <w:szCs w:val="24"/>
          <w:lang w:val="es-ES"/>
        </w:rPr>
        <w:t xml:space="preserve"> ejercicios del 4,06 por ciento;</w:t>
      </w:r>
      <w:r w:rsidRPr="00191FAA">
        <w:rPr>
          <w:spacing w:val="6"/>
          <w:sz w:val="26"/>
          <w:szCs w:val="24"/>
          <w:lang w:val="es-ES"/>
        </w:rPr>
        <w:t xml:space="preserve"> estos porcentajes son menores a</w:t>
      </w:r>
      <w:r w:rsidR="00191FAA" w:rsidRPr="00191FAA">
        <w:rPr>
          <w:spacing w:val="6"/>
          <w:sz w:val="26"/>
          <w:szCs w:val="24"/>
          <w:lang w:val="es-ES"/>
        </w:rPr>
        <w:t>l 4,5</w:t>
      </w:r>
      <w:r w:rsidR="00191FAA">
        <w:rPr>
          <w:spacing w:val="6"/>
          <w:sz w:val="26"/>
          <w:szCs w:val="24"/>
          <w:lang w:val="es-ES"/>
        </w:rPr>
        <w:t xml:space="preserve"> por ciento</w:t>
      </w:r>
      <w:r w:rsidR="00191FAA" w:rsidRPr="00191FAA">
        <w:rPr>
          <w:spacing w:val="6"/>
          <w:sz w:val="26"/>
          <w:szCs w:val="24"/>
          <w:lang w:val="es-ES"/>
        </w:rPr>
        <w:t xml:space="preserve"> previsto en la L</w:t>
      </w:r>
      <w:r w:rsidR="00191FAA">
        <w:rPr>
          <w:spacing w:val="6"/>
          <w:sz w:val="26"/>
          <w:szCs w:val="24"/>
          <w:lang w:val="es-ES"/>
        </w:rPr>
        <w:t xml:space="preserve">ey </w:t>
      </w:r>
      <w:r w:rsidR="00191FAA" w:rsidRPr="00191FAA">
        <w:rPr>
          <w:spacing w:val="6"/>
          <w:sz w:val="26"/>
          <w:szCs w:val="24"/>
          <w:lang w:val="es-ES"/>
        </w:rPr>
        <w:t>F</w:t>
      </w:r>
      <w:r w:rsidR="00191FAA">
        <w:rPr>
          <w:spacing w:val="6"/>
          <w:sz w:val="26"/>
          <w:szCs w:val="24"/>
          <w:lang w:val="es-ES"/>
        </w:rPr>
        <w:t>oral</w:t>
      </w:r>
      <w:r w:rsidR="00191FAA" w:rsidRPr="00191FAA">
        <w:rPr>
          <w:spacing w:val="6"/>
          <w:sz w:val="26"/>
          <w:szCs w:val="24"/>
          <w:lang w:val="es-ES"/>
        </w:rPr>
        <w:t xml:space="preserve"> de presupuestos generales de 2020 </w:t>
      </w:r>
      <w:r w:rsidR="00191FAA">
        <w:rPr>
          <w:spacing w:val="6"/>
          <w:sz w:val="26"/>
          <w:szCs w:val="24"/>
          <w:lang w:val="es-ES"/>
        </w:rPr>
        <w:t>para las subvenciones a la enseñanza concertada</w:t>
      </w:r>
      <w:r w:rsidRPr="00081DB9">
        <w:rPr>
          <w:spacing w:val="6"/>
          <w:sz w:val="26"/>
          <w:szCs w:val="24"/>
          <w:lang w:val="es-ES"/>
        </w:rPr>
        <w:t>.</w:t>
      </w:r>
      <w:r w:rsidR="00081DB9" w:rsidRPr="00081DB9">
        <w:rPr>
          <w:spacing w:val="6"/>
          <w:sz w:val="26"/>
          <w:szCs w:val="24"/>
          <w:lang w:val="es-ES"/>
        </w:rPr>
        <w:t xml:space="preserve"> </w:t>
      </w:r>
    </w:p>
    <w:p w14:paraId="3B99CB4A" w14:textId="77777777" w:rsidR="000C509B" w:rsidRPr="00081DB9" w:rsidRDefault="000C509B" w:rsidP="00081DB9">
      <w:pPr>
        <w:autoSpaceDE w:val="0"/>
        <w:autoSpaceDN w:val="0"/>
        <w:adjustRightInd w:val="0"/>
        <w:spacing w:before="120" w:after="0"/>
        <w:ind w:firstLine="284"/>
        <w:rPr>
          <w:spacing w:val="6"/>
          <w:sz w:val="26"/>
          <w:szCs w:val="24"/>
          <w:lang w:val="es-ES"/>
        </w:rPr>
      </w:pPr>
      <w:r w:rsidRPr="00081DB9">
        <w:rPr>
          <w:spacing w:val="6"/>
          <w:sz w:val="26"/>
          <w:szCs w:val="24"/>
          <w:lang w:val="es-ES"/>
        </w:rPr>
        <w:t>No es posible realizar el análisis por conceptos tal y como lo hizo la Consejería de Educación considerando el presupuesto consolidado y el realmente ejecutado</w:t>
      </w:r>
      <w:r w:rsidR="00081DB9">
        <w:rPr>
          <w:spacing w:val="6"/>
          <w:sz w:val="26"/>
          <w:szCs w:val="24"/>
          <w:lang w:val="es-ES"/>
        </w:rPr>
        <w:t>,</w:t>
      </w:r>
      <w:r w:rsidRPr="00081DB9">
        <w:rPr>
          <w:spacing w:val="6"/>
          <w:sz w:val="26"/>
          <w:szCs w:val="24"/>
          <w:lang w:val="es-ES"/>
        </w:rPr>
        <w:t xml:space="preserve"> ya que esos conceptos están repartidos en las partidas presupuestarias anteriores y no es posible diferenciarlos dentro de cada una de ellas</w:t>
      </w:r>
      <w:r w:rsidR="00065B70">
        <w:rPr>
          <w:spacing w:val="6"/>
          <w:sz w:val="26"/>
          <w:szCs w:val="24"/>
          <w:lang w:val="es-ES"/>
        </w:rPr>
        <w:t>. No obstante,</w:t>
      </w:r>
      <w:r w:rsidR="00081DB9" w:rsidRPr="00081DB9">
        <w:rPr>
          <w:spacing w:val="6"/>
          <w:sz w:val="26"/>
          <w:szCs w:val="24"/>
          <w:lang w:val="es-ES"/>
        </w:rPr>
        <w:t xml:space="preserve"> hemos incluido todas las partidas presupuestarias relacionadas con la enseñanza concertada sin que puedan existir otros gastos no contemplados en nuestro análisis.</w:t>
      </w:r>
    </w:p>
    <w:p w14:paraId="1618B498" w14:textId="77777777" w:rsidR="000C509B" w:rsidRDefault="000C509B" w:rsidP="000C509B">
      <w:pPr>
        <w:pStyle w:val="texto"/>
        <w:spacing w:before="120" w:after="240"/>
        <w:rPr>
          <w:lang w:val="es-ES"/>
        </w:rPr>
      </w:pPr>
      <w:r>
        <w:rPr>
          <w:lang w:val="es-ES"/>
        </w:rPr>
        <w:t xml:space="preserve">Por otro lado, hemos realizado un seguimiento de las recomendaciones del informe que emitió esta Cámara en mayo de 2018 sobre </w:t>
      </w:r>
      <w:r w:rsidR="00191FAA">
        <w:rPr>
          <w:lang w:val="es-ES"/>
        </w:rPr>
        <w:t>la enseñanza concertada</w:t>
      </w:r>
      <w:r>
        <w:rPr>
          <w:lang w:val="es-ES"/>
        </w:rPr>
        <w:t>. Las recomendaciones aplicables a la ACFN</w:t>
      </w:r>
      <w:r>
        <w:rPr>
          <w:rStyle w:val="Refdenotaalpie"/>
          <w:lang w:val="es-ES"/>
        </w:rPr>
        <w:footnoteReference w:id="5"/>
      </w:r>
      <w:r w:rsidR="00081DB9">
        <w:rPr>
          <w:lang w:val="es-ES"/>
        </w:rPr>
        <w:t xml:space="preserve"> junto a s</w:t>
      </w:r>
      <w:r>
        <w:rPr>
          <w:lang w:val="es-ES"/>
        </w:rPr>
        <w:t>u análisis son las siguientes:</w:t>
      </w:r>
    </w:p>
    <w:p w14:paraId="4CD4F579"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207AAD">
        <w:rPr>
          <w:rFonts w:cs="Arial"/>
          <w:i/>
        </w:rPr>
        <w:t>Crear una unidad específica en el Departamento de Educación de control del cumplimiento íntegro d</w:t>
      </w:r>
      <w:r>
        <w:rPr>
          <w:rFonts w:cs="Arial"/>
          <w:i/>
        </w:rPr>
        <w:t>e los conciertos educativos.</w:t>
      </w:r>
    </w:p>
    <w:p w14:paraId="20D9FD06" w14:textId="77777777" w:rsidR="000C509B" w:rsidRPr="00207AAD"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rPr>
          <w:rFonts w:cs="Arial"/>
        </w:rPr>
        <w:t xml:space="preserve">Se ha </w:t>
      </w:r>
      <w:r w:rsidR="006E6466">
        <w:rPr>
          <w:rFonts w:cs="Arial"/>
        </w:rPr>
        <w:t>dotado a</w:t>
      </w:r>
      <w:r>
        <w:rPr>
          <w:rFonts w:cs="Arial"/>
        </w:rPr>
        <w:t xml:space="preserve"> la Unidad de Control de Enseñanza Concertada </w:t>
      </w:r>
      <w:r w:rsidR="006E6466">
        <w:rPr>
          <w:rFonts w:cs="Arial"/>
        </w:rPr>
        <w:t>c</w:t>
      </w:r>
      <w:r>
        <w:rPr>
          <w:rFonts w:cs="Arial"/>
        </w:rPr>
        <w:t>on una plaza de Técnico de Administración Pública (rama económica) que realiza estas labores.</w:t>
      </w:r>
    </w:p>
    <w:p w14:paraId="65CC8F64"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207AAD">
        <w:rPr>
          <w:rFonts w:cs="Arial"/>
          <w:i/>
        </w:rPr>
        <w:t>Revisar anualmente los soportes y justificaciones de los certificados presentados en una mue</w:t>
      </w:r>
      <w:r>
        <w:rPr>
          <w:rFonts w:cs="Arial"/>
          <w:i/>
        </w:rPr>
        <w:t xml:space="preserve">stra de centros concertados. </w:t>
      </w:r>
    </w:p>
    <w:p w14:paraId="73A5E2B7"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207AAD">
        <w:rPr>
          <w:rFonts w:cs="Arial"/>
          <w:i/>
        </w:rPr>
        <w:t xml:space="preserve">Especificar con mayor detalle qué gastos son financiables en el apartado “otros gastos” del módulo de los conciertos. </w:t>
      </w:r>
    </w:p>
    <w:p w14:paraId="3DF77C31"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207AAD">
        <w:rPr>
          <w:rFonts w:cs="Arial"/>
          <w:i/>
        </w:rPr>
        <w:t>Controlar los procedimientos de contratación de personal utilizados por los centros concertados, garantizando la aplicación en toda su extensión de los principios de pub</w:t>
      </w:r>
      <w:r>
        <w:rPr>
          <w:rFonts w:cs="Arial"/>
          <w:i/>
        </w:rPr>
        <w:t xml:space="preserve">licidad, mérito y capacidad. </w:t>
      </w:r>
    </w:p>
    <w:p w14:paraId="5A644B6D"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207AAD">
        <w:rPr>
          <w:rFonts w:cs="Arial"/>
          <w:i/>
        </w:rPr>
        <w:t>Verifi</w:t>
      </w:r>
      <w:r>
        <w:rPr>
          <w:rFonts w:cs="Arial"/>
          <w:i/>
        </w:rPr>
        <w:t xml:space="preserve">car si se cumplen los horarios </w:t>
      </w:r>
      <w:r w:rsidRPr="00207AAD">
        <w:rPr>
          <w:rFonts w:cs="Arial"/>
          <w:i/>
        </w:rPr>
        <w:t>y funciones asignadas al mismo según la plataforma EDUCA en muestras del personal docente de los centros.</w:t>
      </w:r>
    </w:p>
    <w:p w14:paraId="54AE7674" w14:textId="77777777" w:rsidR="000C509B"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rPr>
          <w:rFonts w:cs="Arial"/>
        </w:rPr>
        <w:t>La Orden Foral 50/2019 de 20 de junio reguló el contenido de las cuatro recomendaciones anteriores señalando aquellos conceptos que pueden ser incluidos en el apartado de “otros gastos”, estableciendo la obligación de revisar una muestra de centros por el Depar</w:t>
      </w:r>
      <w:r w:rsidR="00231104">
        <w:rPr>
          <w:rFonts w:cs="Arial"/>
        </w:rPr>
        <w:t>tamento de Educación</w:t>
      </w:r>
      <w:r w:rsidR="001E736C">
        <w:rPr>
          <w:rFonts w:cs="Arial"/>
        </w:rPr>
        <w:t>;</w:t>
      </w:r>
      <w:r>
        <w:rPr>
          <w:rFonts w:cs="Arial"/>
        </w:rPr>
        <w:t xml:space="preserve"> desarrollando las normas relativas a la selección del profesorado para cumplir con los principios de publicidad, </w:t>
      </w:r>
      <w:r w:rsidR="001E736C">
        <w:rPr>
          <w:rFonts w:cs="Arial"/>
        </w:rPr>
        <w:t>transparencia y objetividad;</w:t>
      </w:r>
      <w:r>
        <w:rPr>
          <w:rFonts w:cs="Arial"/>
        </w:rPr>
        <w:t xml:space="preserve"> y regulando qué datos deben aportar los centros a través de EDUCA y sus plazos. </w:t>
      </w:r>
    </w:p>
    <w:p w14:paraId="44032286" w14:textId="77777777" w:rsidR="00AE2623" w:rsidRDefault="00AE2623"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rPr>
          <w:rFonts w:cs="Arial"/>
        </w:rPr>
        <w:t>Al respecto hemos constatado que se ha realizado un muestreo sobre los gastos</w:t>
      </w:r>
      <w:r w:rsidR="00BB0352">
        <w:rPr>
          <w:rFonts w:cs="Arial"/>
        </w:rPr>
        <w:t xml:space="preserve"> de diversos centros</w:t>
      </w:r>
      <w:r>
        <w:rPr>
          <w:rFonts w:cs="Arial"/>
        </w:rPr>
        <w:t xml:space="preserve"> referidos al curso 2017/2018</w:t>
      </w:r>
      <w:r w:rsidR="00BB0352">
        <w:rPr>
          <w:rFonts w:cs="Arial"/>
        </w:rPr>
        <w:t xml:space="preserve"> y 2018/2019; actualmente se está realizando la correspondiente al curso 2019/2020. </w:t>
      </w:r>
      <w:r w:rsidR="002F285C">
        <w:rPr>
          <w:rFonts w:cs="Arial"/>
        </w:rPr>
        <w:t xml:space="preserve">En dicho muestreo se revisa asimismo el cumplimiento de horarios y funciones a través de la información suministrada por EDUCA. </w:t>
      </w:r>
    </w:p>
    <w:p w14:paraId="4750351D" w14:textId="77777777" w:rsidR="002F285C" w:rsidRDefault="002F285C" w:rsidP="002F285C">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rPr>
          <w:rFonts w:cs="Arial"/>
        </w:rPr>
        <w:t>Por otro lado, la Unidad de Control de Enseñanza Concertada s</w:t>
      </w:r>
      <w:r w:rsidR="00C06AD5">
        <w:rPr>
          <w:rFonts w:cs="Arial"/>
        </w:rPr>
        <w:t>e encarga</w:t>
      </w:r>
      <w:r>
        <w:rPr>
          <w:rFonts w:cs="Arial"/>
        </w:rPr>
        <w:t xml:space="preserve"> de realizar el seguimiento de los procesos de contratación de personal realizados a través de la información suministrada por los centros a la web del Departamento de Educación.</w:t>
      </w:r>
    </w:p>
    <w:p w14:paraId="6B12697B" w14:textId="77777777" w:rsidR="000C509B" w:rsidRPr="00207AA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207AAD">
        <w:rPr>
          <w:rFonts w:cs="Arial"/>
          <w:i/>
        </w:rPr>
        <w:t xml:space="preserve">Elaborar los documentos de cotización correspondientes al personal de los centros concertados por parte del Departamento de Educación teniendo en cuenta que ya se elabora desde </w:t>
      </w:r>
      <w:r w:rsidR="00820EE1">
        <w:rPr>
          <w:rFonts w:cs="Arial"/>
          <w:i/>
        </w:rPr>
        <w:t>este departamento</w:t>
      </w:r>
      <w:r w:rsidRPr="00207AAD">
        <w:rPr>
          <w:rFonts w:cs="Arial"/>
          <w:i/>
        </w:rPr>
        <w:t xml:space="preserve"> el pago delegado de la nómina.</w:t>
      </w:r>
    </w:p>
    <w:p w14:paraId="3C658C9E" w14:textId="77777777" w:rsidR="000C509B"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rPr>
          <w:rFonts w:cs="Arial"/>
        </w:rPr>
        <w:t xml:space="preserve">Si bien el departamento no elabora los documentos, realiza un control sobre los mismos contrastando distintas fuentes de información. </w:t>
      </w:r>
    </w:p>
    <w:p w14:paraId="1ED069D5" w14:textId="77777777" w:rsidR="000C509B"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rPr>
          <w:rFonts w:cs="Arial"/>
        </w:rPr>
        <w:t xml:space="preserve">En conclusión, el Departamento de Educación ha cumplido con las recomendaciones emitidas por esta Cámara en su informe de mayo de 2018 sobre la enseñanza concertada.  </w:t>
      </w:r>
    </w:p>
    <w:p w14:paraId="3C78E174" w14:textId="77777777" w:rsidR="000C509B" w:rsidRPr="007E434F" w:rsidRDefault="000C509B" w:rsidP="000C509B">
      <w:pPr>
        <w:spacing w:before="240" w:after="120"/>
        <w:ind w:firstLine="284"/>
        <w:rPr>
          <w:rFonts w:ascii="Arial" w:hAnsi="Arial"/>
          <w:i/>
          <w:iCs/>
          <w:spacing w:val="10"/>
          <w:kern w:val="28"/>
          <w:sz w:val="25"/>
          <w:szCs w:val="26"/>
          <w:lang w:val="es-ES"/>
        </w:rPr>
      </w:pPr>
      <w:bookmarkStart w:id="108" w:name="_Toc494270389"/>
      <w:bookmarkStart w:id="109" w:name="_Toc525907445"/>
      <w:bookmarkStart w:id="110" w:name="_Toc52267374"/>
      <w:r>
        <w:rPr>
          <w:rFonts w:ascii="Arial" w:hAnsi="Arial"/>
          <w:i/>
          <w:iCs/>
          <w:spacing w:val="10"/>
          <w:kern w:val="28"/>
          <w:sz w:val="25"/>
          <w:szCs w:val="26"/>
          <w:lang w:val="es-ES"/>
        </w:rPr>
        <w:t>Subvención para proyectos de investigación en el área de cuidados sociosanitarios del SNS-O (convocatoria 2017)</w:t>
      </w:r>
    </w:p>
    <w:p w14:paraId="046DE727" w14:textId="77777777" w:rsidR="000C509B" w:rsidRDefault="000C509B" w:rsidP="000C509B">
      <w:pPr>
        <w:pStyle w:val="texto"/>
        <w:rPr>
          <w:noProof/>
          <w:lang w:val="es-ES" w:eastAsia="es-ES"/>
        </w:rPr>
      </w:pPr>
      <w:r>
        <w:rPr>
          <w:noProof/>
          <w:lang w:val="es-ES" w:eastAsia="es-ES"/>
        </w:rPr>
        <w:t>La Cámara de Comptos recibió una petición parlamentaria para fiscalizar la convocatoria de 2017 referida a proyectos de investigación en el área de cuidados sociosanitarios del SNS-O cuyo importe ascendía a 32.000 euros.</w:t>
      </w:r>
    </w:p>
    <w:p w14:paraId="074965A4" w14:textId="77777777" w:rsidR="000C509B" w:rsidRDefault="00B73508" w:rsidP="000C509B">
      <w:pPr>
        <w:pStyle w:val="texto"/>
        <w:rPr>
          <w:noProof/>
          <w:lang w:val="es-ES" w:eastAsia="es-ES"/>
        </w:rPr>
      </w:pPr>
      <w:r>
        <w:rPr>
          <w:noProof/>
          <w:lang w:val="es-ES" w:eastAsia="es-ES"/>
        </w:rPr>
        <w:t>E</w:t>
      </w:r>
      <w:r w:rsidR="000C509B">
        <w:rPr>
          <w:noProof/>
          <w:lang w:val="es-ES" w:eastAsia="es-ES"/>
        </w:rPr>
        <w:t>n octubre de 2017,</w:t>
      </w:r>
      <w:r>
        <w:rPr>
          <w:noProof/>
          <w:lang w:val="es-ES" w:eastAsia="es-ES"/>
        </w:rPr>
        <w:t xml:space="preserve"> el SNS-O</w:t>
      </w:r>
      <w:r w:rsidR="000C509B">
        <w:rPr>
          <w:noProof/>
          <w:lang w:val="es-ES" w:eastAsia="es-ES"/>
        </w:rPr>
        <w:t xml:space="preserve"> </w:t>
      </w:r>
      <w:r w:rsidR="005A690F">
        <w:rPr>
          <w:noProof/>
          <w:lang w:val="es-ES" w:eastAsia="es-ES"/>
        </w:rPr>
        <w:t>acordó financiar</w:t>
      </w:r>
      <w:r w:rsidR="000C509B">
        <w:rPr>
          <w:noProof/>
          <w:lang w:val="es-ES" w:eastAsia="es-ES"/>
        </w:rPr>
        <w:t xml:space="preserve"> dos proyectos por un total de 8.050 euros y 15.000 euros, y se deneg</w:t>
      </w:r>
      <w:r w:rsidR="005A690F">
        <w:rPr>
          <w:noProof/>
          <w:lang w:val="es-ES" w:eastAsia="es-ES"/>
        </w:rPr>
        <w:t>ó</w:t>
      </w:r>
      <w:r w:rsidR="000C509B">
        <w:rPr>
          <w:noProof/>
          <w:lang w:val="es-ES" w:eastAsia="es-ES"/>
        </w:rPr>
        <w:t xml:space="preserve"> la financiación de otro por no haber alcanzado la puntuación mínima de 30 puntos sobre calidad técnica y metodológica del proyecto exigida en la convocatoria.</w:t>
      </w:r>
    </w:p>
    <w:p w14:paraId="25CCE6F9" w14:textId="77777777" w:rsidR="000C509B" w:rsidRPr="00E97B1F" w:rsidRDefault="000C509B" w:rsidP="0011167A">
      <w:pPr>
        <w:autoSpaceDE w:val="0"/>
        <w:autoSpaceDN w:val="0"/>
        <w:adjustRightInd w:val="0"/>
        <w:spacing w:after="0"/>
        <w:ind w:firstLine="284"/>
        <w:rPr>
          <w:noProof/>
          <w:spacing w:val="6"/>
          <w:sz w:val="26"/>
          <w:szCs w:val="24"/>
          <w:lang w:val="es-ES" w:eastAsia="es-ES"/>
        </w:rPr>
      </w:pPr>
      <w:r w:rsidRPr="00E97B1F">
        <w:rPr>
          <w:noProof/>
          <w:spacing w:val="6"/>
          <w:sz w:val="26"/>
          <w:szCs w:val="24"/>
          <w:lang w:val="es-ES" w:eastAsia="es-ES"/>
        </w:rPr>
        <w:t xml:space="preserve">La persona </w:t>
      </w:r>
      <w:r w:rsidR="00E97B1F" w:rsidRPr="00E97B1F">
        <w:rPr>
          <w:noProof/>
          <w:spacing w:val="6"/>
          <w:sz w:val="26"/>
          <w:szCs w:val="24"/>
          <w:lang w:val="es-ES" w:eastAsia="es-ES"/>
        </w:rPr>
        <w:t>investigadora</w:t>
      </w:r>
      <w:r w:rsidRPr="00E97B1F">
        <w:rPr>
          <w:noProof/>
          <w:spacing w:val="6"/>
          <w:sz w:val="26"/>
          <w:szCs w:val="24"/>
          <w:lang w:val="es-ES" w:eastAsia="es-ES"/>
        </w:rPr>
        <w:t xml:space="preserve"> del proyecto a la que no se le otorgó financiación solicitó acceso a</w:t>
      </w:r>
      <w:r w:rsidR="00E97B1F" w:rsidRPr="00E97B1F">
        <w:rPr>
          <w:noProof/>
          <w:spacing w:val="6"/>
          <w:sz w:val="26"/>
          <w:szCs w:val="24"/>
          <w:lang w:val="es-ES" w:eastAsia="es-ES"/>
        </w:rPr>
        <w:t>l expediente completo, copia de la documentación relacionada con la convocatoria, incluyendo copia de las solicitudes de los proyectos de investigación, así como los informes detallados que justificaban la valoración</w:t>
      </w:r>
      <w:r w:rsidR="001B2498">
        <w:rPr>
          <w:noProof/>
          <w:spacing w:val="6"/>
          <w:sz w:val="26"/>
          <w:szCs w:val="24"/>
          <w:lang w:val="es-ES" w:eastAsia="es-ES"/>
        </w:rPr>
        <w:t>. E</w:t>
      </w:r>
      <w:r w:rsidRPr="00E97B1F">
        <w:rPr>
          <w:noProof/>
          <w:spacing w:val="6"/>
          <w:sz w:val="26"/>
          <w:szCs w:val="24"/>
          <w:lang w:val="es-ES" w:eastAsia="es-ES"/>
        </w:rPr>
        <w:t xml:space="preserve">ste proceso se alargó dado que </w:t>
      </w:r>
      <w:r w:rsidR="00E97B1F">
        <w:rPr>
          <w:noProof/>
          <w:spacing w:val="6"/>
          <w:sz w:val="26"/>
          <w:szCs w:val="24"/>
          <w:lang w:val="es-ES" w:eastAsia="es-ES"/>
        </w:rPr>
        <w:t xml:space="preserve">parte de </w:t>
      </w:r>
      <w:r w:rsidRPr="00E97B1F">
        <w:rPr>
          <w:noProof/>
          <w:spacing w:val="6"/>
          <w:sz w:val="26"/>
          <w:szCs w:val="24"/>
          <w:lang w:val="es-ES" w:eastAsia="es-ES"/>
        </w:rPr>
        <w:t xml:space="preserve">esta documentación </w:t>
      </w:r>
      <w:r w:rsidR="00E97B1F">
        <w:rPr>
          <w:noProof/>
          <w:spacing w:val="6"/>
          <w:sz w:val="26"/>
          <w:szCs w:val="24"/>
          <w:lang w:val="es-ES" w:eastAsia="es-ES"/>
        </w:rPr>
        <w:t>podía estar</w:t>
      </w:r>
      <w:r w:rsidRPr="00E97B1F">
        <w:rPr>
          <w:noProof/>
          <w:spacing w:val="6"/>
          <w:sz w:val="26"/>
          <w:szCs w:val="24"/>
          <w:lang w:val="es-ES" w:eastAsia="es-ES"/>
        </w:rPr>
        <w:t xml:space="preserve"> amparada por la propiedad intelectual. </w:t>
      </w:r>
      <w:r w:rsidR="00E97B1F">
        <w:rPr>
          <w:noProof/>
          <w:spacing w:val="6"/>
          <w:sz w:val="26"/>
          <w:szCs w:val="24"/>
          <w:lang w:val="es-ES" w:eastAsia="es-ES"/>
        </w:rPr>
        <w:t>E</w:t>
      </w:r>
      <w:r w:rsidR="00E97B1F" w:rsidRPr="00E97B1F">
        <w:rPr>
          <w:noProof/>
          <w:spacing w:val="6"/>
          <w:sz w:val="26"/>
          <w:szCs w:val="24"/>
          <w:lang w:val="es-ES" w:eastAsia="es-ES"/>
        </w:rPr>
        <w:t xml:space="preserve">n marzo de 2018, esta persona interpuso un recurso de alzada, solicitando, entre </w:t>
      </w:r>
      <w:r w:rsidR="00E97B1F">
        <w:rPr>
          <w:noProof/>
          <w:spacing w:val="6"/>
          <w:sz w:val="26"/>
          <w:szCs w:val="24"/>
          <w:lang w:val="es-ES" w:eastAsia="es-ES"/>
        </w:rPr>
        <w:t>otros aspectos</w:t>
      </w:r>
      <w:r w:rsidR="00E97B1F" w:rsidRPr="00E97B1F">
        <w:rPr>
          <w:noProof/>
          <w:spacing w:val="6"/>
          <w:sz w:val="26"/>
          <w:szCs w:val="24"/>
          <w:lang w:val="es-ES" w:eastAsia="es-ES"/>
        </w:rPr>
        <w:t>, la estimación de su recurso y la anulación de la resolución de la convocatoria</w:t>
      </w:r>
      <w:r w:rsidR="0011167A">
        <w:rPr>
          <w:noProof/>
          <w:spacing w:val="6"/>
          <w:sz w:val="26"/>
          <w:szCs w:val="24"/>
          <w:lang w:val="es-ES" w:eastAsia="es-ES"/>
        </w:rPr>
        <w:t>.</w:t>
      </w:r>
    </w:p>
    <w:p w14:paraId="40C5A03F" w14:textId="77777777" w:rsidR="000C509B" w:rsidRDefault="00E97B1F" w:rsidP="00E97B1F">
      <w:pPr>
        <w:pStyle w:val="texto"/>
        <w:spacing w:before="120"/>
        <w:rPr>
          <w:noProof/>
          <w:lang w:val="es-ES" w:eastAsia="es-ES"/>
        </w:rPr>
      </w:pPr>
      <w:r>
        <w:rPr>
          <w:noProof/>
          <w:lang w:val="es-ES" w:eastAsia="es-ES"/>
        </w:rPr>
        <w:tab/>
        <w:t>M</w:t>
      </w:r>
      <w:r w:rsidR="000C509B">
        <w:rPr>
          <w:noProof/>
          <w:lang w:val="es-ES" w:eastAsia="es-ES"/>
        </w:rPr>
        <w:t>ediante orden</w:t>
      </w:r>
      <w:r w:rsidR="00CC5943">
        <w:rPr>
          <w:noProof/>
          <w:lang w:val="es-ES" w:eastAsia="es-ES"/>
        </w:rPr>
        <w:t xml:space="preserve"> foral en mayo de 2019 se estimó</w:t>
      </w:r>
      <w:r w:rsidR="000C509B">
        <w:rPr>
          <w:noProof/>
          <w:lang w:val="es-ES" w:eastAsia="es-ES"/>
        </w:rPr>
        <w:t xml:space="preserve"> parcialmente el recurso de alzada anterior y se establec</w:t>
      </w:r>
      <w:r w:rsidR="00CC5943">
        <w:rPr>
          <w:noProof/>
          <w:lang w:val="es-ES" w:eastAsia="es-ES"/>
        </w:rPr>
        <w:t>ió</w:t>
      </w:r>
      <w:r w:rsidR="000C509B">
        <w:rPr>
          <w:noProof/>
          <w:lang w:val="es-ES" w:eastAsia="es-ES"/>
        </w:rPr>
        <w:t xml:space="preserve"> disponer la retroacción del procedimiento para que, previa exclusión del proyecto al que se le otorgaron 15.000 euros por haberse presentado fuera de plazo por un día, se procediera a una nueva valoración de los proyectos admisibles. En este momento, se da la circunstancia de que el proyecto de la persona solicitante que interpuso el recurso no podía ser valorado por imposibilidad sobrevenida al no estar ya en situación de servicio activo.</w:t>
      </w:r>
    </w:p>
    <w:p w14:paraId="78A156CB" w14:textId="77777777" w:rsidR="000C509B" w:rsidRDefault="000C509B" w:rsidP="000C509B">
      <w:pPr>
        <w:pStyle w:val="texto"/>
        <w:rPr>
          <w:noProof/>
          <w:lang w:val="es-ES" w:eastAsia="es-ES"/>
        </w:rPr>
      </w:pPr>
      <w:r>
        <w:rPr>
          <w:noProof/>
          <w:lang w:val="es-ES" w:eastAsia="es-ES"/>
        </w:rPr>
        <w:t>En agosto de 2019 una nueva resolución acuerda financiar solamente al proyecto al que se le habían otorgado 8.050 euros.</w:t>
      </w:r>
    </w:p>
    <w:p w14:paraId="608B95A4" w14:textId="77777777" w:rsidR="000C509B" w:rsidRDefault="000C509B" w:rsidP="000C509B">
      <w:pPr>
        <w:pStyle w:val="texto"/>
        <w:rPr>
          <w:noProof/>
          <w:lang w:val="es-ES" w:eastAsia="es-ES"/>
        </w:rPr>
      </w:pPr>
      <w:r>
        <w:rPr>
          <w:noProof/>
          <w:lang w:val="es-ES" w:eastAsia="es-ES"/>
        </w:rPr>
        <w:t xml:space="preserve">A la fecha de redacción de este informe aun no se ha </w:t>
      </w:r>
      <w:r w:rsidR="00B73508">
        <w:rPr>
          <w:noProof/>
          <w:lang w:val="es-ES" w:eastAsia="es-ES"/>
        </w:rPr>
        <w:t>exigido</w:t>
      </w:r>
      <w:r>
        <w:rPr>
          <w:noProof/>
          <w:lang w:val="es-ES" w:eastAsia="es-ES"/>
        </w:rPr>
        <w:t xml:space="preserve"> el reintegro de los 15.000 euros otorgados al proyecto que se presentó fuera de plazo. </w:t>
      </w:r>
    </w:p>
    <w:p w14:paraId="65F8A3FF" w14:textId="77777777" w:rsidR="000C509B"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i/>
        </w:rPr>
      </w:pPr>
      <w:r w:rsidRPr="00207AAD">
        <w:rPr>
          <w:rFonts w:cs="Arial"/>
          <w:i/>
        </w:rPr>
        <w:t>Re</w:t>
      </w:r>
      <w:r>
        <w:rPr>
          <w:rFonts w:cs="Arial"/>
          <w:i/>
        </w:rPr>
        <w:t>comendamos exigir a la mayor brevedad posible el reintegro del importe otorgado al proyecto que fue finalmente excluido de la convocatoria de investigación en el área de cuidados sociosanitarios.</w:t>
      </w:r>
    </w:p>
    <w:p w14:paraId="0EB84B4D" w14:textId="77777777" w:rsidR="000C509B" w:rsidRPr="000A1183" w:rsidRDefault="000C509B" w:rsidP="000C509B">
      <w:pPr>
        <w:pStyle w:val="atitulo2"/>
        <w:spacing w:before="240"/>
        <w:rPr>
          <w:bCs w:val="0"/>
          <w:iCs w:val="0"/>
        </w:rPr>
      </w:pPr>
      <w:bookmarkStart w:id="111" w:name="_Toc88652698"/>
      <w:r w:rsidRPr="000A1183">
        <w:rPr>
          <w:bCs w:val="0"/>
          <w:iCs w:val="0"/>
        </w:rPr>
        <w:t>V</w:t>
      </w:r>
      <w:r>
        <w:rPr>
          <w:bCs w:val="0"/>
          <w:iCs w:val="0"/>
        </w:rPr>
        <w:t>I</w:t>
      </w:r>
      <w:r w:rsidRPr="000A1183">
        <w:rPr>
          <w:bCs w:val="0"/>
          <w:iCs w:val="0"/>
        </w:rPr>
        <w:t>.8. Inversiones e inmovilizado no financiero</w:t>
      </w:r>
      <w:bookmarkEnd w:id="108"/>
      <w:bookmarkEnd w:id="109"/>
      <w:bookmarkEnd w:id="110"/>
      <w:bookmarkEnd w:id="111"/>
    </w:p>
    <w:p w14:paraId="4F2D7E65" w14:textId="77777777" w:rsidR="000C509B" w:rsidRDefault="000C509B" w:rsidP="000C509B">
      <w:pPr>
        <w:pStyle w:val="texto"/>
        <w:rPr>
          <w:lang w:val="es-ES"/>
        </w:rPr>
      </w:pPr>
      <w:r w:rsidRPr="00B01865">
        <w:rPr>
          <w:lang w:val="es-ES"/>
        </w:rPr>
        <w:t>Las inversiones del año 20</w:t>
      </w:r>
      <w:r>
        <w:rPr>
          <w:lang w:val="es-ES"/>
        </w:rPr>
        <w:t>20</w:t>
      </w:r>
      <w:r w:rsidRPr="00B01865">
        <w:rPr>
          <w:lang w:val="es-ES"/>
        </w:rPr>
        <w:t xml:space="preserve"> ascendieron a </w:t>
      </w:r>
      <w:r>
        <w:rPr>
          <w:lang w:val="es-ES"/>
        </w:rPr>
        <w:t>142,14</w:t>
      </w:r>
      <w:r w:rsidRPr="00B01865">
        <w:rPr>
          <w:lang w:val="es-ES"/>
        </w:rPr>
        <w:t xml:space="preserve"> millones, el tres por ciento del total de las obligaciones reconocidas, con un grado de ejecución del </w:t>
      </w:r>
      <w:r w:rsidR="006E6466">
        <w:rPr>
          <w:lang w:val="es-ES"/>
        </w:rPr>
        <w:t>88</w:t>
      </w:r>
      <w:r w:rsidR="00B73508">
        <w:rPr>
          <w:lang w:val="es-ES"/>
        </w:rPr>
        <w:t xml:space="preserve"> por ciento; su comparación con el gasto de 2019 se muestra en el siguiente cuadro</w:t>
      </w:r>
      <w:r w:rsidRPr="00B01865">
        <w:rPr>
          <w:lang w:val="es-ES"/>
        </w:rPr>
        <w:t xml:space="preserve">: </w:t>
      </w:r>
    </w:p>
    <w:tbl>
      <w:tblPr>
        <w:tblW w:w="5000" w:type="pct"/>
        <w:tblCellMar>
          <w:left w:w="70" w:type="dxa"/>
          <w:right w:w="70" w:type="dxa"/>
        </w:tblCellMar>
        <w:tblLook w:val="04A0" w:firstRow="1" w:lastRow="0" w:firstColumn="1" w:lastColumn="0" w:noHBand="0" w:noVBand="1"/>
      </w:tblPr>
      <w:tblGrid>
        <w:gridCol w:w="3597"/>
        <w:gridCol w:w="1731"/>
        <w:gridCol w:w="1731"/>
        <w:gridCol w:w="1730"/>
      </w:tblGrid>
      <w:tr w:rsidR="000C509B" w:rsidRPr="000B530B" w14:paraId="615FEB53" w14:textId="77777777" w:rsidTr="00EA0A70">
        <w:trPr>
          <w:trHeight w:val="198"/>
        </w:trPr>
        <w:tc>
          <w:tcPr>
            <w:tcW w:w="5000" w:type="pct"/>
            <w:gridSpan w:val="4"/>
            <w:tcBorders>
              <w:bottom w:val="single" w:sz="2" w:space="0" w:color="auto"/>
            </w:tcBorders>
            <w:shd w:val="clear" w:color="auto" w:fill="auto"/>
            <w:noWrap/>
            <w:vAlign w:val="center"/>
          </w:tcPr>
          <w:p w14:paraId="1F56D617" w14:textId="77777777" w:rsidR="000C509B" w:rsidRPr="000B530B" w:rsidRDefault="000C509B" w:rsidP="000B530B">
            <w:pPr>
              <w:spacing w:after="0"/>
              <w:ind w:right="-84" w:firstLine="0"/>
              <w:contextualSpacing/>
              <w:jc w:val="right"/>
              <w:rPr>
                <w:rFonts w:ascii="Arial Narrow" w:hAnsi="Arial Narrow" w:cs="Arial"/>
                <w:color w:val="000000"/>
                <w:szCs w:val="17"/>
                <w:lang w:val="es-ES" w:eastAsia="es-ES"/>
              </w:rPr>
            </w:pPr>
            <w:r w:rsidRPr="000B530B">
              <w:rPr>
                <w:rFonts w:ascii="Arial Narrow" w:hAnsi="Arial Narrow" w:cs="Arial"/>
                <w:color w:val="000000"/>
                <w:szCs w:val="17"/>
                <w:lang w:val="es-ES" w:eastAsia="es-ES"/>
              </w:rPr>
              <w:t>(en miles)</w:t>
            </w:r>
          </w:p>
        </w:tc>
      </w:tr>
      <w:tr w:rsidR="000B530B" w:rsidRPr="00B01865" w14:paraId="4511677E" w14:textId="77777777" w:rsidTr="000B530B">
        <w:trPr>
          <w:trHeight w:val="255"/>
        </w:trPr>
        <w:tc>
          <w:tcPr>
            <w:tcW w:w="2046" w:type="pct"/>
            <w:tcBorders>
              <w:top w:val="single" w:sz="4" w:space="0" w:color="auto"/>
              <w:bottom w:val="single" w:sz="4" w:space="0" w:color="auto"/>
            </w:tcBorders>
            <w:shd w:val="clear" w:color="auto" w:fill="8DB3E2"/>
            <w:noWrap/>
            <w:vAlign w:val="center"/>
          </w:tcPr>
          <w:p w14:paraId="37D3A71E" w14:textId="77777777" w:rsidR="000C509B" w:rsidRPr="000B530B" w:rsidRDefault="000C509B" w:rsidP="000B530B">
            <w:pPr>
              <w:spacing w:after="0"/>
              <w:ind w:firstLine="0"/>
              <w:contextualSpacing/>
              <w:jc w:val="left"/>
              <w:rPr>
                <w:rFonts w:ascii="Arial" w:hAnsi="Arial" w:cs="Arial"/>
                <w:color w:val="000000"/>
                <w:sz w:val="18"/>
                <w:szCs w:val="18"/>
                <w:lang w:val="es-ES" w:eastAsia="es-ES"/>
              </w:rPr>
            </w:pPr>
          </w:p>
        </w:tc>
        <w:tc>
          <w:tcPr>
            <w:tcW w:w="985" w:type="pct"/>
            <w:tcBorders>
              <w:top w:val="single" w:sz="4" w:space="0" w:color="auto"/>
              <w:bottom w:val="single" w:sz="4" w:space="0" w:color="auto"/>
            </w:tcBorders>
            <w:shd w:val="clear" w:color="auto" w:fill="8DB3E2"/>
            <w:noWrap/>
            <w:vAlign w:val="center"/>
            <w:hideMark/>
          </w:tcPr>
          <w:p w14:paraId="4DBF0D2E" w14:textId="77777777" w:rsidR="000C509B" w:rsidRPr="000B530B" w:rsidRDefault="000C509B" w:rsidP="003F5518">
            <w:pPr>
              <w:spacing w:after="0"/>
              <w:ind w:firstLine="0"/>
              <w:contextualSpacing/>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Gasto 2019</w:t>
            </w:r>
          </w:p>
        </w:tc>
        <w:tc>
          <w:tcPr>
            <w:tcW w:w="985" w:type="pct"/>
            <w:tcBorders>
              <w:top w:val="single" w:sz="4" w:space="0" w:color="auto"/>
              <w:bottom w:val="single" w:sz="4" w:space="0" w:color="auto"/>
            </w:tcBorders>
            <w:shd w:val="clear" w:color="auto" w:fill="8DB3E2"/>
            <w:noWrap/>
            <w:vAlign w:val="center"/>
            <w:hideMark/>
          </w:tcPr>
          <w:p w14:paraId="35696B0A" w14:textId="77777777" w:rsidR="000C509B" w:rsidRPr="000B530B" w:rsidRDefault="000C509B" w:rsidP="003F5518">
            <w:pPr>
              <w:spacing w:after="0"/>
              <w:ind w:firstLine="0"/>
              <w:contextualSpacing/>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Gasto 2020</w:t>
            </w:r>
          </w:p>
        </w:tc>
        <w:tc>
          <w:tcPr>
            <w:tcW w:w="984" w:type="pct"/>
            <w:tcBorders>
              <w:top w:val="single" w:sz="4" w:space="0" w:color="auto"/>
              <w:bottom w:val="single" w:sz="4" w:space="0" w:color="auto"/>
            </w:tcBorders>
            <w:shd w:val="clear" w:color="auto" w:fill="8DB3E2"/>
            <w:noWrap/>
            <w:vAlign w:val="center"/>
            <w:hideMark/>
          </w:tcPr>
          <w:p w14:paraId="283C237E" w14:textId="77777777" w:rsidR="000C509B" w:rsidRPr="000B530B" w:rsidRDefault="000C509B" w:rsidP="003F5518">
            <w:pPr>
              <w:spacing w:after="0"/>
              <w:ind w:firstLine="0"/>
              <w:contextualSpacing/>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 xml:space="preserve">% Variación </w:t>
            </w:r>
          </w:p>
          <w:p w14:paraId="262A6FD8" w14:textId="77777777" w:rsidR="000C509B" w:rsidRPr="000B530B" w:rsidRDefault="000C509B" w:rsidP="003F5518">
            <w:pPr>
              <w:spacing w:after="0"/>
              <w:ind w:firstLine="0"/>
              <w:contextualSpacing/>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2020/2019</w:t>
            </w:r>
          </w:p>
        </w:tc>
      </w:tr>
      <w:tr w:rsidR="000B530B" w:rsidRPr="00820EE1" w14:paraId="40A903DD"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47BC2530" w14:textId="77777777" w:rsidR="000C509B" w:rsidRPr="00820EE1" w:rsidRDefault="000C509B" w:rsidP="000B530B">
            <w:pPr>
              <w:spacing w:after="0"/>
              <w:ind w:firstLine="0"/>
              <w:contextualSpacing/>
              <w:jc w:val="left"/>
              <w:rPr>
                <w:rFonts w:ascii="Arial Narrow" w:hAnsi="Arial Narrow" w:cs="Arial"/>
                <w:color w:val="000000"/>
                <w:lang w:val="es-ES" w:eastAsia="es-ES"/>
              </w:rPr>
            </w:pPr>
            <w:r w:rsidRPr="00820EE1">
              <w:rPr>
                <w:rFonts w:ascii="Arial Narrow" w:hAnsi="Arial Narrow" w:cs="Arial"/>
                <w:color w:val="000000"/>
                <w:lang w:val="es-ES" w:eastAsia="es-ES"/>
              </w:rPr>
              <w:t>Terrenos y bienes naturales</w:t>
            </w:r>
          </w:p>
        </w:tc>
        <w:tc>
          <w:tcPr>
            <w:tcW w:w="985" w:type="pct"/>
            <w:tcBorders>
              <w:top w:val="single" w:sz="4" w:space="0" w:color="auto"/>
              <w:bottom w:val="single" w:sz="4" w:space="0" w:color="auto"/>
            </w:tcBorders>
            <w:shd w:val="clear" w:color="auto" w:fill="auto"/>
            <w:noWrap/>
            <w:vAlign w:val="center"/>
            <w:hideMark/>
          </w:tcPr>
          <w:p w14:paraId="17EB892B" w14:textId="77777777" w:rsidR="000C509B" w:rsidRPr="00820EE1" w:rsidRDefault="000C509B" w:rsidP="000B530B">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1.897</w:t>
            </w:r>
          </w:p>
        </w:tc>
        <w:tc>
          <w:tcPr>
            <w:tcW w:w="985" w:type="pct"/>
            <w:tcBorders>
              <w:top w:val="single" w:sz="4" w:space="0" w:color="auto"/>
              <w:bottom w:val="single" w:sz="4" w:space="0" w:color="auto"/>
            </w:tcBorders>
            <w:shd w:val="clear" w:color="auto" w:fill="auto"/>
            <w:noWrap/>
            <w:vAlign w:val="center"/>
            <w:hideMark/>
          </w:tcPr>
          <w:p w14:paraId="41F9EB39" w14:textId="77777777" w:rsidR="000C509B" w:rsidRPr="00820EE1" w:rsidRDefault="000C509B" w:rsidP="000B530B">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557</w:t>
            </w:r>
          </w:p>
        </w:tc>
        <w:tc>
          <w:tcPr>
            <w:tcW w:w="984" w:type="pct"/>
            <w:tcBorders>
              <w:top w:val="single" w:sz="4" w:space="0" w:color="auto"/>
              <w:bottom w:val="single" w:sz="4" w:space="0" w:color="auto"/>
            </w:tcBorders>
            <w:shd w:val="clear" w:color="auto" w:fill="auto"/>
            <w:noWrap/>
            <w:vAlign w:val="center"/>
            <w:hideMark/>
          </w:tcPr>
          <w:p w14:paraId="2BC1B0D1" w14:textId="77777777" w:rsidR="000C509B" w:rsidRPr="00820EE1" w:rsidRDefault="000C509B" w:rsidP="000B530B">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-71</w:t>
            </w:r>
          </w:p>
        </w:tc>
      </w:tr>
      <w:tr w:rsidR="000B530B" w:rsidRPr="00820EE1" w14:paraId="56193A4D"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2F060922" w14:textId="77777777" w:rsidR="000C509B" w:rsidRPr="00820EE1" w:rsidRDefault="000C509B" w:rsidP="000B530B">
            <w:pPr>
              <w:spacing w:after="0"/>
              <w:ind w:firstLine="0"/>
              <w:contextualSpacing/>
              <w:jc w:val="left"/>
              <w:rPr>
                <w:rFonts w:ascii="Arial Narrow" w:hAnsi="Arial Narrow" w:cs="Arial"/>
                <w:color w:val="000000"/>
                <w:lang w:val="es-ES" w:eastAsia="es-ES"/>
              </w:rPr>
            </w:pPr>
            <w:r w:rsidRPr="00820EE1">
              <w:rPr>
                <w:rFonts w:ascii="Arial Narrow" w:hAnsi="Arial Narrow" w:cs="Arial"/>
                <w:color w:val="000000"/>
                <w:lang w:val="es-ES" w:eastAsia="es-ES"/>
              </w:rPr>
              <w:t>Obras públicas</w:t>
            </w:r>
          </w:p>
        </w:tc>
        <w:tc>
          <w:tcPr>
            <w:tcW w:w="985" w:type="pct"/>
            <w:tcBorders>
              <w:top w:val="single" w:sz="4" w:space="0" w:color="auto"/>
              <w:bottom w:val="single" w:sz="4" w:space="0" w:color="auto"/>
            </w:tcBorders>
            <w:shd w:val="clear" w:color="auto" w:fill="auto"/>
            <w:noWrap/>
            <w:vAlign w:val="center"/>
            <w:hideMark/>
          </w:tcPr>
          <w:p w14:paraId="15991AA5"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64.136</w:t>
            </w:r>
          </w:p>
        </w:tc>
        <w:tc>
          <w:tcPr>
            <w:tcW w:w="985" w:type="pct"/>
            <w:tcBorders>
              <w:top w:val="single" w:sz="4" w:space="0" w:color="auto"/>
              <w:bottom w:val="single" w:sz="4" w:space="0" w:color="auto"/>
            </w:tcBorders>
            <w:shd w:val="clear" w:color="auto" w:fill="auto"/>
            <w:noWrap/>
            <w:vAlign w:val="center"/>
            <w:hideMark/>
          </w:tcPr>
          <w:p w14:paraId="2D9FF5BF"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55.622</w:t>
            </w:r>
          </w:p>
        </w:tc>
        <w:tc>
          <w:tcPr>
            <w:tcW w:w="984" w:type="pct"/>
            <w:tcBorders>
              <w:top w:val="single" w:sz="4" w:space="0" w:color="auto"/>
              <w:bottom w:val="single" w:sz="4" w:space="0" w:color="auto"/>
            </w:tcBorders>
            <w:shd w:val="clear" w:color="auto" w:fill="auto"/>
            <w:noWrap/>
            <w:vAlign w:val="center"/>
            <w:hideMark/>
          </w:tcPr>
          <w:p w14:paraId="6CA37700"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-13</w:t>
            </w:r>
          </w:p>
        </w:tc>
      </w:tr>
      <w:tr w:rsidR="000B530B" w:rsidRPr="00820EE1" w14:paraId="2D5FA8A3"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20DE8D31" w14:textId="77777777" w:rsidR="000C509B" w:rsidRPr="00820EE1" w:rsidRDefault="000C509B" w:rsidP="000B530B">
            <w:pPr>
              <w:spacing w:after="0"/>
              <w:ind w:firstLine="0"/>
              <w:contextualSpacing/>
              <w:jc w:val="left"/>
              <w:rPr>
                <w:rFonts w:ascii="Arial Narrow" w:hAnsi="Arial Narrow" w:cs="Arial"/>
                <w:color w:val="000000"/>
                <w:lang w:val="es-ES" w:eastAsia="es-ES"/>
              </w:rPr>
            </w:pPr>
            <w:r w:rsidRPr="00820EE1">
              <w:rPr>
                <w:rFonts w:ascii="Arial Narrow" w:hAnsi="Arial Narrow" w:cs="Arial"/>
                <w:color w:val="000000"/>
                <w:lang w:val="es-ES" w:eastAsia="es-ES"/>
              </w:rPr>
              <w:t>Edificios y otras construcciones</w:t>
            </w:r>
          </w:p>
        </w:tc>
        <w:tc>
          <w:tcPr>
            <w:tcW w:w="985" w:type="pct"/>
            <w:tcBorders>
              <w:top w:val="single" w:sz="4" w:space="0" w:color="auto"/>
              <w:bottom w:val="single" w:sz="4" w:space="0" w:color="auto"/>
            </w:tcBorders>
            <w:shd w:val="clear" w:color="auto" w:fill="auto"/>
            <w:noWrap/>
            <w:vAlign w:val="center"/>
            <w:hideMark/>
          </w:tcPr>
          <w:p w14:paraId="14DB55E3"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26.446</w:t>
            </w:r>
          </w:p>
        </w:tc>
        <w:tc>
          <w:tcPr>
            <w:tcW w:w="985" w:type="pct"/>
            <w:tcBorders>
              <w:top w:val="single" w:sz="4" w:space="0" w:color="auto"/>
              <w:bottom w:val="single" w:sz="4" w:space="0" w:color="auto"/>
            </w:tcBorders>
            <w:shd w:val="clear" w:color="auto" w:fill="auto"/>
            <w:noWrap/>
            <w:vAlign w:val="center"/>
            <w:hideMark/>
          </w:tcPr>
          <w:p w14:paraId="3D7AAB13"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30.064</w:t>
            </w:r>
          </w:p>
        </w:tc>
        <w:tc>
          <w:tcPr>
            <w:tcW w:w="984" w:type="pct"/>
            <w:tcBorders>
              <w:top w:val="single" w:sz="4" w:space="0" w:color="auto"/>
              <w:bottom w:val="single" w:sz="4" w:space="0" w:color="auto"/>
            </w:tcBorders>
            <w:shd w:val="clear" w:color="auto" w:fill="auto"/>
            <w:noWrap/>
            <w:vAlign w:val="center"/>
            <w:hideMark/>
          </w:tcPr>
          <w:p w14:paraId="2601C7ED"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14</w:t>
            </w:r>
          </w:p>
        </w:tc>
      </w:tr>
      <w:tr w:rsidR="000B530B" w:rsidRPr="00820EE1" w14:paraId="40828F91"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49D55160" w14:textId="77777777" w:rsidR="000C509B" w:rsidRPr="00820EE1" w:rsidRDefault="000C509B" w:rsidP="000B530B">
            <w:pPr>
              <w:spacing w:after="0"/>
              <w:ind w:firstLine="0"/>
              <w:contextualSpacing/>
              <w:jc w:val="left"/>
              <w:rPr>
                <w:rFonts w:ascii="Arial Narrow" w:hAnsi="Arial Narrow" w:cs="Arial"/>
                <w:color w:val="000000"/>
                <w:lang w:val="es-ES" w:eastAsia="es-ES"/>
              </w:rPr>
            </w:pPr>
            <w:r w:rsidRPr="00820EE1">
              <w:rPr>
                <w:rFonts w:ascii="Arial Narrow" w:hAnsi="Arial Narrow" w:cs="Arial"/>
                <w:color w:val="000000"/>
                <w:lang w:val="es-ES" w:eastAsia="es-ES"/>
              </w:rPr>
              <w:t>Maquinaria, instalaciones y utillaje</w:t>
            </w:r>
          </w:p>
        </w:tc>
        <w:tc>
          <w:tcPr>
            <w:tcW w:w="985" w:type="pct"/>
            <w:tcBorders>
              <w:top w:val="single" w:sz="4" w:space="0" w:color="auto"/>
              <w:bottom w:val="single" w:sz="4" w:space="0" w:color="auto"/>
            </w:tcBorders>
            <w:shd w:val="clear" w:color="auto" w:fill="auto"/>
            <w:noWrap/>
            <w:vAlign w:val="center"/>
            <w:hideMark/>
          </w:tcPr>
          <w:p w14:paraId="179FB9C0"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1.798</w:t>
            </w:r>
          </w:p>
        </w:tc>
        <w:tc>
          <w:tcPr>
            <w:tcW w:w="985" w:type="pct"/>
            <w:tcBorders>
              <w:top w:val="single" w:sz="4" w:space="0" w:color="auto"/>
              <w:bottom w:val="single" w:sz="4" w:space="0" w:color="auto"/>
            </w:tcBorders>
            <w:shd w:val="clear" w:color="auto" w:fill="auto"/>
            <w:noWrap/>
            <w:vAlign w:val="center"/>
            <w:hideMark/>
          </w:tcPr>
          <w:p w14:paraId="65A5C779"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2.325</w:t>
            </w:r>
          </w:p>
        </w:tc>
        <w:tc>
          <w:tcPr>
            <w:tcW w:w="984" w:type="pct"/>
            <w:tcBorders>
              <w:top w:val="single" w:sz="4" w:space="0" w:color="auto"/>
              <w:bottom w:val="single" w:sz="4" w:space="0" w:color="auto"/>
            </w:tcBorders>
            <w:shd w:val="clear" w:color="auto" w:fill="auto"/>
            <w:noWrap/>
            <w:vAlign w:val="center"/>
            <w:hideMark/>
          </w:tcPr>
          <w:p w14:paraId="23E26D29"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29</w:t>
            </w:r>
          </w:p>
        </w:tc>
      </w:tr>
      <w:tr w:rsidR="000B530B" w:rsidRPr="00820EE1" w14:paraId="07EE0141"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6BCA8710" w14:textId="77777777" w:rsidR="000C509B" w:rsidRPr="00820EE1" w:rsidRDefault="000C509B" w:rsidP="000B530B">
            <w:pPr>
              <w:spacing w:after="0"/>
              <w:ind w:firstLine="0"/>
              <w:contextualSpacing/>
              <w:jc w:val="left"/>
              <w:rPr>
                <w:rFonts w:ascii="Arial Narrow" w:hAnsi="Arial Narrow" w:cs="Arial"/>
                <w:color w:val="000000"/>
                <w:lang w:val="es-ES" w:eastAsia="es-ES"/>
              </w:rPr>
            </w:pPr>
            <w:r w:rsidRPr="00820EE1">
              <w:rPr>
                <w:rFonts w:ascii="Arial Narrow" w:hAnsi="Arial Narrow" w:cs="Arial"/>
                <w:color w:val="000000"/>
                <w:lang w:val="es-ES" w:eastAsia="es-ES"/>
              </w:rPr>
              <w:t>Material de transporte</w:t>
            </w:r>
          </w:p>
        </w:tc>
        <w:tc>
          <w:tcPr>
            <w:tcW w:w="985" w:type="pct"/>
            <w:tcBorders>
              <w:top w:val="single" w:sz="4" w:space="0" w:color="auto"/>
              <w:bottom w:val="single" w:sz="4" w:space="0" w:color="auto"/>
            </w:tcBorders>
            <w:shd w:val="clear" w:color="auto" w:fill="auto"/>
            <w:noWrap/>
            <w:vAlign w:val="center"/>
            <w:hideMark/>
          </w:tcPr>
          <w:p w14:paraId="53AC6566"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2.853</w:t>
            </w:r>
          </w:p>
        </w:tc>
        <w:tc>
          <w:tcPr>
            <w:tcW w:w="985" w:type="pct"/>
            <w:tcBorders>
              <w:top w:val="single" w:sz="4" w:space="0" w:color="auto"/>
              <w:bottom w:val="single" w:sz="4" w:space="0" w:color="auto"/>
            </w:tcBorders>
            <w:shd w:val="clear" w:color="auto" w:fill="auto"/>
            <w:noWrap/>
            <w:vAlign w:val="center"/>
            <w:hideMark/>
          </w:tcPr>
          <w:p w14:paraId="17BAEC2C"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2.958</w:t>
            </w:r>
          </w:p>
        </w:tc>
        <w:tc>
          <w:tcPr>
            <w:tcW w:w="984" w:type="pct"/>
            <w:tcBorders>
              <w:top w:val="single" w:sz="4" w:space="0" w:color="auto"/>
              <w:bottom w:val="single" w:sz="4" w:space="0" w:color="auto"/>
            </w:tcBorders>
            <w:shd w:val="clear" w:color="auto" w:fill="auto"/>
            <w:noWrap/>
            <w:vAlign w:val="center"/>
            <w:hideMark/>
          </w:tcPr>
          <w:p w14:paraId="79031FF5"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4</w:t>
            </w:r>
          </w:p>
        </w:tc>
      </w:tr>
      <w:tr w:rsidR="000B530B" w:rsidRPr="00820EE1" w14:paraId="19A1CC85"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50B2C8D8" w14:textId="77777777" w:rsidR="000C509B" w:rsidRPr="00820EE1" w:rsidRDefault="000C509B" w:rsidP="000B530B">
            <w:pPr>
              <w:spacing w:after="0"/>
              <w:ind w:firstLine="0"/>
              <w:contextualSpacing/>
              <w:jc w:val="left"/>
              <w:rPr>
                <w:rFonts w:ascii="Arial Narrow" w:hAnsi="Arial Narrow" w:cs="Arial"/>
                <w:color w:val="000000"/>
                <w:lang w:val="es-ES" w:eastAsia="es-ES"/>
              </w:rPr>
            </w:pPr>
            <w:r w:rsidRPr="00820EE1">
              <w:rPr>
                <w:rFonts w:ascii="Arial Narrow" w:hAnsi="Arial Narrow" w:cs="Arial"/>
                <w:color w:val="000000"/>
                <w:lang w:val="es-ES" w:eastAsia="es-ES"/>
              </w:rPr>
              <w:t>Mobiliario y enseres</w:t>
            </w:r>
          </w:p>
        </w:tc>
        <w:tc>
          <w:tcPr>
            <w:tcW w:w="985" w:type="pct"/>
            <w:tcBorders>
              <w:top w:val="single" w:sz="4" w:space="0" w:color="auto"/>
              <w:bottom w:val="single" w:sz="4" w:space="0" w:color="auto"/>
            </w:tcBorders>
            <w:shd w:val="clear" w:color="auto" w:fill="auto"/>
            <w:noWrap/>
            <w:vAlign w:val="center"/>
            <w:hideMark/>
          </w:tcPr>
          <w:p w14:paraId="75CFE314"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11.391</w:t>
            </w:r>
          </w:p>
        </w:tc>
        <w:tc>
          <w:tcPr>
            <w:tcW w:w="985" w:type="pct"/>
            <w:tcBorders>
              <w:top w:val="single" w:sz="4" w:space="0" w:color="auto"/>
              <w:bottom w:val="single" w:sz="4" w:space="0" w:color="auto"/>
            </w:tcBorders>
            <w:shd w:val="clear" w:color="auto" w:fill="auto"/>
            <w:noWrap/>
            <w:vAlign w:val="center"/>
            <w:hideMark/>
          </w:tcPr>
          <w:p w14:paraId="43476396"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16.205</w:t>
            </w:r>
          </w:p>
        </w:tc>
        <w:tc>
          <w:tcPr>
            <w:tcW w:w="984" w:type="pct"/>
            <w:tcBorders>
              <w:top w:val="single" w:sz="4" w:space="0" w:color="auto"/>
              <w:bottom w:val="single" w:sz="4" w:space="0" w:color="auto"/>
            </w:tcBorders>
            <w:shd w:val="clear" w:color="auto" w:fill="auto"/>
            <w:noWrap/>
            <w:vAlign w:val="center"/>
            <w:hideMark/>
          </w:tcPr>
          <w:p w14:paraId="24C44BEF"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42</w:t>
            </w:r>
          </w:p>
        </w:tc>
      </w:tr>
      <w:tr w:rsidR="000B530B" w:rsidRPr="00820EE1" w14:paraId="780274C7"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6F2FC2BC" w14:textId="77777777" w:rsidR="000C509B" w:rsidRPr="00820EE1" w:rsidRDefault="000C509B" w:rsidP="000B530B">
            <w:pPr>
              <w:spacing w:after="0"/>
              <w:ind w:firstLine="0"/>
              <w:contextualSpacing/>
              <w:jc w:val="left"/>
              <w:rPr>
                <w:rFonts w:ascii="Arial Narrow" w:hAnsi="Arial Narrow" w:cs="Arial"/>
                <w:color w:val="000000"/>
                <w:lang w:val="es-ES" w:eastAsia="es-ES"/>
              </w:rPr>
            </w:pPr>
            <w:r w:rsidRPr="00820EE1">
              <w:rPr>
                <w:rFonts w:ascii="Arial Narrow" w:hAnsi="Arial Narrow" w:cs="Arial"/>
                <w:color w:val="000000"/>
                <w:lang w:val="es-ES" w:eastAsia="es-ES"/>
              </w:rPr>
              <w:t>Equipos para proceso de información</w:t>
            </w:r>
          </w:p>
        </w:tc>
        <w:tc>
          <w:tcPr>
            <w:tcW w:w="985" w:type="pct"/>
            <w:tcBorders>
              <w:top w:val="single" w:sz="4" w:space="0" w:color="auto"/>
              <w:bottom w:val="single" w:sz="4" w:space="0" w:color="auto"/>
            </w:tcBorders>
            <w:shd w:val="clear" w:color="auto" w:fill="auto"/>
            <w:noWrap/>
            <w:vAlign w:val="center"/>
            <w:hideMark/>
          </w:tcPr>
          <w:p w14:paraId="164E9DE3"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6.405</w:t>
            </w:r>
          </w:p>
        </w:tc>
        <w:tc>
          <w:tcPr>
            <w:tcW w:w="985" w:type="pct"/>
            <w:tcBorders>
              <w:top w:val="single" w:sz="4" w:space="0" w:color="auto"/>
              <w:bottom w:val="single" w:sz="4" w:space="0" w:color="auto"/>
            </w:tcBorders>
            <w:shd w:val="clear" w:color="auto" w:fill="auto"/>
            <w:noWrap/>
            <w:vAlign w:val="center"/>
            <w:hideMark/>
          </w:tcPr>
          <w:p w14:paraId="610BBD0B"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13.103</w:t>
            </w:r>
          </w:p>
        </w:tc>
        <w:tc>
          <w:tcPr>
            <w:tcW w:w="984" w:type="pct"/>
            <w:tcBorders>
              <w:top w:val="single" w:sz="4" w:space="0" w:color="auto"/>
              <w:bottom w:val="single" w:sz="4" w:space="0" w:color="auto"/>
            </w:tcBorders>
            <w:shd w:val="clear" w:color="auto" w:fill="auto"/>
            <w:noWrap/>
            <w:vAlign w:val="center"/>
            <w:hideMark/>
          </w:tcPr>
          <w:p w14:paraId="1A6035F3"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105</w:t>
            </w:r>
          </w:p>
        </w:tc>
      </w:tr>
      <w:tr w:rsidR="000B530B" w:rsidRPr="00820EE1" w14:paraId="42C7FFFE"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1146FDC4" w14:textId="77777777" w:rsidR="000C509B" w:rsidRPr="00820EE1" w:rsidRDefault="000C509B" w:rsidP="000B530B">
            <w:pPr>
              <w:spacing w:after="0"/>
              <w:ind w:firstLine="0"/>
              <w:contextualSpacing/>
              <w:jc w:val="left"/>
              <w:rPr>
                <w:rFonts w:ascii="Arial Narrow" w:hAnsi="Arial Narrow" w:cs="Arial"/>
                <w:color w:val="000000"/>
                <w:lang w:val="es-ES" w:eastAsia="es-ES"/>
              </w:rPr>
            </w:pPr>
            <w:r w:rsidRPr="00820EE1">
              <w:rPr>
                <w:rFonts w:ascii="Arial Narrow" w:hAnsi="Arial Narrow" w:cs="Arial"/>
                <w:color w:val="000000"/>
                <w:lang w:val="es-ES" w:eastAsia="es-ES"/>
              </w:rPr>
              <w:t>Otro inmovilizado material</w:t>
            </w:r>
          </w:p>
        </w:tc>
        <w:tc>
          <w:tcPr>
            <w:tcW w:w="985" w:type="pct"/>
            <w:tcBorders>
              <w:top w:val="single" w:sz="4" w:space="0" w:color="auto"/>
              <w:bottom w:val="single" w:sz="4" w:space="0" w:color="auto"/>
            </w:tcBorders>
            <w:shd w:val="clear" w:color="auto" w:fill="auto"/>
            <w:noWrap/>
            <w:vAlign w:val="center"/>
            <w:hideMark/>
          </w:tcPr>
          <w:p w14:paraId="6B820B43"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2.439</w:t>
            </w:r>
          </w:p>
        </w:tc>
        <w:tc>
          <w:tcPr>
            <w:tcW w:w="985" w:type="pct"/>
            <w:tcBorders>
              <w:top w:val="single" w:sz="4" w:space="0" w:color="auto"/>
              <w:bottom w:val="single" w:sz="4" w:space="0" w:color="auto"/>
            </w:tcBorders>
            <w:shd w:val="clear" w:color="auto" w:fill="auto"/>
            <w:noWrap/>
            <w:vAlign w:val="center"/>
            <w:hideMark/>
          </w:tcPr>
          <w:p w14:paraId="76F6F8FB"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2.857</w:t>
            </w:r>
          </w:p>
        </w:tc>
        <w:tc>
          <w:tcPr>
            <w:tcW w:w="984" w:type="pct"/>
            <w:tcBorders>
              <w:top w:val="single" w:sz="4" w:space="0" w:color="auto"/>
              <w:bottom w:val="single" w:sz="4" w:space="0" w:color="auto"/>
            </w:tcBorders>
            <w:shd w:val="clear" w:color="auto" w:fill="auto"/>
            <w:noWrap/>
            <w:vAlign w:val="center"/>
            <w:hideMark/>
          </w:tcPr>
          <w:p w14:paraId="7BBAA7E5"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17</w:t>
            </w:r>
          </w:p>
        </w:tc>
      </w:tr>
      <w:tr w:rsidR="000B530B" w:rsidRPr="00820EE1" w14:paraId="594E2D63"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0DB47A3C" w14:textId="77777777" w:rsidR="000C509B" w:rsidRPr="00820EE1" w:rsidRDefault="000C509B" w:rsidP="000B530B">
            <w:pPr>
              <w:spacing w:after="0"/>
              <w:ind w:firstLine="0"/>
              <w:contextualSpacing/>
              <w:jc w:val="left"/>
              <w:rPr>
                <w:rFonts w:ascii="Arial Narrow" w:hAnsi="Arial Narrow" w:cs="Arial"/>
                <w:color w:val="000000"/>
                <w:lang w:val="es-ES" w:eastAsia="es-ES"/>
              </w:rPr>
            </w:pPr>
            <w:r w:rsidRPr="00820EE1">
              <w:rPr>
                <w:rFonts w:ascii="Arial Narrow" w:hAnsi="Arial Narrow" w:cs="Arial"/>
                <w:color w:val="000000"/>
                <w:lang w:val="es-ES" w:eastAsia="es-ES"/>
              </w:rPr>
              <w:t>Inmovilizado inmaterial</w:t>
            </w:r>
          </w:p>
        </w:tc>
        <w:tc>
          <w:tcPr>
            <w:tcW w:w="985" w:type="pct"/>
            <w:tcBorders>
              <w:top w:val="single" w:sz="4" w:space="0" w:color="auto"/>
              <w:bottom w:val="single" w:sz="4" w:space="0" w:color="auto"/>
            </w:tcBorders>
            <w:shd w:val="clear" w:color="auto" w:fill="auto"/>
            <w:noWrap/>
            <w:vAlign w:val="center"/>
            <w:hideMark/>
          </w:tcPr>
          <w:p w14:paraId="5FC203CC"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18.350</w:t>
            </w:r>
          </w:p>
        </w:tc>
        <w:tc>
          <w:tcPr>
            <w:tcW w:w="985" w:type="pct"/>
            <w:tcBorders>
              <w:top w:val="single" w:sz="4" w:space="0" w:color="auto"/>
              <w:bottom w:val="single" w:sz="4" w:space="0" w:color="auto"/>
            </w:tcBorders>
            <w:shd w:val="clear" w:color="auto" w:fill="auto"/>
            <w:noWrap/>
            <w:vAlign w:val="center"/>
            <w:hideMark/>
          </w:tcPr>
          <w:p w14:paraId="31188533"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18.445</w:t>
            </w:r>
          </w:p>
        </w:tc>
        <w:tc>
          <w:tcPr>
            <w:tcW w:w="984" w:type="pct"/>
            <w:tcBorders>
              <w:top w:val="single" w:sz="4" w:space="0" w:color="auto"/>
              <w:bottom w:val="single" w:sz="4" w:space="0" w:color="auto"/>
            </w:tcBorders>
            <w:shd w:val="clear" w:color="auto" w:fill="auto"/>
            <w:noWrap/>
            <w:vAlign w:val="center"/>
            <w:hideMark/>
          </w:tcPr>
          <w:p w14:paraId="14BAB213" w14:textId="77777777" w:rsidR="000C509B" w:rsidRPr="00820EE1" w:rsidRDefault="000C509B" w:rsidP="003F5518">
            <w:pPr>
              <w:spacing w:after="0"/>
              <w:ind w:firstLine="0"/>
              <w:contextualSpacing/>
              <w:jc w:val="right"/>
              <w:rPr>
                <w:rFonts w:ascii="Arial Narrow" w:hAnsi="Arial Narrow" w:cs="Arial"/>
                <w:color w:val="000000"/>
                <w:lang w:val="es-ES" w:eastAsia="es-ES"/>
              </w:rPr>
            </w:pPr>
            <w:r w:rsidRPr="00820EE1">
              <w:rPr>
                <w:rFonts w:ascii="Arial Narrow" w:hAnsi="Arial Narrow" w:cs="Arial"/>
                <w:color w:val="000000"/>
                <w:lang w:val="es-ES" w:eastAsia="es-ES"/>
              </w:rPr>
              <w:t>1</w:t>
            </w:r>
          </w:p>
        </w:tc>
      </w:tr>
      <w:tr w:rsidR="000C509B" w:rsidRPr="00B01865" w14:paraId="21B22C09" w14:textId="77777777" w:rsidTr="000B530B">
        <w:trPr>
          <w:trHeight w:val="255"/>
        </w:trPr>
        <w:tc>
          <w:tcPr>
            <w:tcW w:w="2046" w:type="pct"/>
            <w:tcBorders>
              <w:top w:val="single" w:sz="4" w:space="0" w:color="auto"/>
              <w:bottom w:val="single" w:sz="4" w:space="0" w:color="auto"/>
            </w:tcBorders>
            <w:shd w:val="clear" w:color="auto" w:fill="8DB3E2"/>
            <w:noWrap/>
            <w:vAlign w:val="center"/>
            <w:hideMark/>
          </w:tcPr>
          <w:p w14:paraId="2730086E" w14:textId="77777777" w:rsidR="000C509B" w:rsidRPr="000B530B" w:rsidRDefault="000C509B" w:rsidP="000B530B">
            <w:pPr>
              <w:spacing w:after="0"/>
              <w:ind w:firstLine="0"/>
              <w:contextualSpacing/>
              <w:jc w:val="left"/>
              <w:rPr>
                <w:rFonts w:ascii="Arial" w:hAnsi="Arial" w:cs="Arial"/>
                <w:color w:val="000000"/>
                <w:sz w:val="18"/>
                <w:szCs w:val="18"/>
                <w:lang w:val="es-ES" w:eastAsia="es-ES"/>
              </w:rPr>
            </w:pPr>
            <w:r w:rsidRPr="000B530B">
              <w:rPr>
                <w:rFonts w:ascii="Arial" w:hAnsi="Arial" w:cs="Arial"/>
                <w:color w:val="000000"/>
                <w:sz w:val="18"/>
                <w:szCs w:val="18"/>
                <w:lang w:val="es-ES" w:eastAsia="es-ES"/>
              </w:rPr>
              <w:t>Total</w:t>
            </w:r>
          </w:p>
        </w:tc>
        <w:tc>
          <w:tcPr>
            <w:tcW w:w="985" w:type="pct"/>
            <w:tcBorders>
              <w:top w:val="single" w:sz="4" w:space="0" w:color="auto"/>
              <w:bottom w:val="single" w:sz="4" w:space="0" w:color="auto"/>
            </w:tcBorders>
            <w:shd w:val="clear" w:color="auto" w:fill="8DB3E2"/>
            <w:noWrap/>
            <w:vAlign w:val="center"/>
            <w:hideMark/>
          </w:tcPr>
          <w:p w14:paraId="78C03927" w14:textId="77777777" w:rsidR="000C509B" w:rsidRPr="000B530B" w:rsidRDefault="000C509B" w:rsidP="003F5518">
            <w:pPr>
              <w:spacing w:after="0"/>
              <w:ind w:firstLine="0"/>
              <w:contextualSpacing/>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135.715</w:t>
            </w:r>
          </w:p>
        </w:tc>
        <w:tc>
          <w:tcPr>
            <w:tcW w:w="985" w:type="pct"/>
            <w:tcBorders>
              <w:top w:val="single" w:sz="4" w:space="0" w:color="auto"/>
              <w:bottom w:val="single" w:sz="4" w:space="0" w:color="auto"/>
            </w:tcBorders>
            <w:shd w:val="clear" w:color="auto" w:fill="8DB3E2"/>
            <w:noWrap/>
            <w:vAlign w:val="center"/>
            <w:hideMark/>
          </w:tcPr>
          <w:p w14:paraId="015D7B2B" w14:textId="77777777" w:rsidR="000C509B" w:rsidRPr="000B530B" w:rsidRDefault="000C509B" w:rsidP="003F5518">
            <w:pPr>
              <w:spacing w:after="0"/>
              <w:ind w:firstLine="0"/>
              <w:contextualSpacing/>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142.136</w:t>
            </w:r>
          </w:p>
        </w:tc>
        <w:tc>
          <w:tcPr>
            <w:tcW w:w="984" w:type="pct"/>
            <w:tcBorders>
              <w:top w:val="single" w:sz="4" w:space="0" w:color="auto"/>
              <w:bottom w:val="single" w:sz="4" w:space="0" w:color="auto"/>
            </w:tcBorders>
            <w:shd w:val="clear" w:color="auto" w:fill="8DB3E2"/>
            <w:noWrap/>
            <w:vAlign w:val="center"/>
            <w:hideMark/>
          </w:tcPr>
          <w:p w14:paraId="7A4AC69B" w14:textId="77777777" w:rsidR="000C509B" w:rsidRPr="000B530B" w:rsidRDefault="000C509B" w:rsidP="003F5518">
            <w:pPr>
              <w:spacing w:after="0"/>
              <w:ind w:firstLine="0"/>
              <w:contextualSpacing/>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5</w:t>
            </w:r>
          </w:p>
        </w:tc>
      </w:tr>
    </w:tbl>
    <w:p w14:paraId="4B5020B9" w14:textId="77777777" w:rsidR="000C509B" w:rsidRPr="00B01865" w:rsidRDefault="000C509B" w:rsidP="000C509B">
      <w:pPr>
        <w:pStyle w:val="texto"/>
        <w:spacing w:before="240"/>
        <w:rPr>
          <w:lang w:val="es-ES"/>
        </w:rPr>
      </w:pPr>
      <w:r w:rsidRPr="00B01865">
        <w:rPr>
          <w:lang w:val="es-ES"/>
        </w:rPr>
        <w:t xml:space="preserve">El </w:t>
      </w:r>
      <w:r w:rsidR="006E6466">
        <w:rPr>
          <w:lang w:val="es-ES"/>
        </w:rPr>
        <w:t>37</w:t>
      </w:r>
      <w:r w:rsidRPr="00B01865">
        <w:rPr>
          <w:lang w:val="es-ES"/>
        </w:rPr>
        <w:t xml:space="preserve"> por ciento de las inversiones corresponde al Departamento de</w:t>
      </w:r>
      <w:r w:rsidR="006E6466">
        <w:rPr>
          <w:lang w:val="es-ES"/>
        </w:rPr>
        <w:t xml:space="preserve"> Cohesión Territorial y el 26</w:t>
      </w:r>
      <w:r w:rsidRPr="00B01865">
        <w:rPr>
          <w:lang w:val="es-ES"/>
        </w:rPr>
        <w:t xml:space="preserve"> por ciento al Departamento de Salud.</w:t>
      </w:r>
    </w:p>
    <w:p w14:paraId="5C042FAC" w14:textId="77777777" w:rsidR="00D35994" w:rsidRDefault="00D35994">
      <w:pPr>
        <w:spacing w:after="0"/>
        <w:ind w:firstLine="0"/>
        <w:jc w:val="left"/>
        <w:rPr>
          <w:spacing w:val="6"/>
          <w:sz w:val="26"/>
          <w:szCs w:val="24"/>
          <w:lang w:val="es-ES"/>
        </w:rPr>
      </w:pPr>
      <w:r>
        <w:rPr>
          <w:lang w:val="es-ES"/>
        </w:rPr>
        <w:br w:type="page"/>
      </w:r>
    </w:p>
    <w:p w14:paraId="27A5CADA" w14:textId="77777777" w:rsidR="003B6EF4" w:rsidRPr="00B01865" w:rsidRDefault="000C509B" w:rsidP="000C509B">
      <w:pPr>
        <w:pStyle w:val="texto"/>
        <w:spacing w:after="120"/>
        <w:rPr>
          <w:lang w:val="es-ES"/>
        </w:rPr>
      </w:pPr>
      <w:r w:rsidRPr="00B01865">
        <w:rPr>
          <w:lang w:val="es-ES"/>
        </w:rPr>
        <w:t>Las inversiones en 20</w:t>
      </w:r>
      <w:r>
        <w:rPr>
          <w:lang w:val="es-ES"/>
        </w:rPr>
        <w:t>20</w:t>
      </w:r>
      <w:r w:rsidRPr="00B01865">
        <w:rPr>
          <w:lang w:val="es-ES"/>
        </w:rPr>
        <w:t xml:space="preserve"> fueron un </w:t>
      </w:r>
      <w:r>
        <w:rPr>
          <w:lang w:val="es-ES"/>
        </w:rPr>
        <w:t>cinco</w:t>
      </w:r>
      <w:r w:rsidRPr="00B01865">
        <w:rPr>
          <w:lang w:val="es-ES"/>
        </w:rPr>
        <w:t xml:space="preserve"> por </w:t>
      </w:r>
      <w:r>
        <w:rPr>
          <w:lang w:val="es-ES"/>
        </w:rPr>
        <w:t>ciento superiores a las ejecutadas en 2019, si bien e</w:t>
      </w:r>
      <w:r w:rsidRPr="00B01865">
        <w:rPr>
          <w:lang w:val="es-ES"/>
        </w:rPr>
        <w:t xml:space="preserve">ste gasto ha descendido un </w:t>
      </w:r>
      <w:r>
        <w:rPr>
          <w:lang w:val="es-ES"/>
        </w:rPr>
        <w:t>27</w:t>
      </w:r>
      <w:r w:rsidRPr="00B01865">
        <w:rPr>
          <w:lang w:val="es-ES"/>
        </w:rPr>
        <w:t xml:space="preserve"> por ciento </w:t>
      </w:r>
      <w:r>
        <w:rPr>
          <w:lang w:val="es-ES"/>
        </w:rPr>
        <w:t>en los últimos diez años,</w:t>
      </w:r>
      <w:r w:rsidRPr="00B01865">
        <w:rPr>
          <w:lang w:val="es-ES"/>
        </w:rPr>
        <w:t xml:space="preserve"> pasando de </w:t>
      </w:r>
      <w:r>
        <w:rPr>
          <w:lang w:val="es-ES"/>
        </w:rPr>
        <w:t>193,93</w:t>
      </w:r>
      <w:r w:rsidRPr="00B01865">
        <w:rPr>
          <w:lang w:val="es-ES"/>
        </w:rPr>
        <w:t xml:space="preserve"> millones </w:t>
      </w:r>
      <w:r w:rsidR="00CE6C46">
        <w:rPr>
          <w:lang w:val="es-ES"/>
        </w:rPr>
        <w:t xml:space="preserve">en 2011 </w:t>
      </w:r>
      <w:r w:rsidRPr="00B01865">
        <w:rPr>
          <w:lang w:val="es-ES"/>
        </w:rPr>
        <w:t xml:space="preserve">a </w:t>
      </w:r>
      <w:r>
        <w:rPr>
          <w:lang w:val="es-ES"/>
        </w:rPr>
        <w:t>142,14</w:t>
      </w:r>
      <w:r w:rsidR="00CE6C46">
        <w:rPr>
          <w:lang w:val="es-ES"/>
        </w:rPr>
        <w:t xml:space="preserve"> en 2020</w:t>
      </w:r>
      <w:r>
        <w:rPr>
          <w:lang w:val="es-ES"/>
        </w:rPr>
        <w:t>, tal y como se observa a continuación</w:t>
      </w:r>
      <w:r w:rsidRPr="00B01865">
        <w:rPr>
          <w:lang w:val="es-ES"/>
        </w:rPr>
        <w:t>:</w:t>
      </w:r>
    </w:p>
    <w:tbl>
      <w:tblPr>
        <w:tblpPr w:leftFromText="141" w:rightFromText="141" w:vertAnchor="text" w:horzAnchor="margin" w:tblpXSpec="center" w:tblpY="131"/>
        <w:tblW w:w="5134" w:type="pct"/>
        <w:jc w:val="center"/>
        <w:tblLook w:val="01E0" w:firstRow="1" w:lastRow="1" w:firstColumn="1" w:lastColumn="1" w:noHBand="0" w:noVBand="0"/>
      </w:tblPr>
      <w:tblGrid>
        <w:gridCol w:w="2075"/>
        <w:gridCol w:w="718"/>
        <w:gridCol w:w="718"/>
        <w:gridCol w:w="718"/>
        <w:gridCol w:w="641"/>
        <w:gridCol w:w="641"/>
        <w:gridCol w:w="642"/>
        <w:gridCol w:w="718"/>
        <w:gridCol w:w="718"/>
        <w:gridCol w:w="718"/>
        <w:gridCol w:w="718"/>
      </w:tblGrid>
      <w:tr w:rsidR="000B530B" w:rsidRPr="000B530B" w14:paraId="7992B27C" w14:textId="77777777" w:rsidTr="00EA0A70">
        <w:trPr>
          <w:trHeight w:val="255"/>
          <w:jc w:val="center"/>
        </w:trPr>
        <w:tc>
          <w:tcPr>
            <w:tcW w:w="1150" w:type="pct"/>
            <w:tcBorders>
              <w:top w:val="single" w:sz="4" w:space="0" w:color="auto"/>
              <w:bottom w:val="single" w:sz="4" w:space="0" w:color="auto"/>
            </w:tcBorders>
            <w:shd w:val="clear" w:color="auto" w:fill="8DB3E2"/>
            <w:vAlign w:val="center"/>
          </w:tcPr>
          <w:p w14:paraId="1E63E038" w14:textId="77777777" w:rsidR="000C509B" w:rsidRPr="000B530B" w:rsidRDefault="000C509B" w:rsidP="000B530B">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sidRPr="000B530B">
              <w:rPr>
                <w:rFonts w:ascii="Arial" w:hAnsi="Arial" w:cs="Arial"/>
                <w:spacing w:val="6"/>
                <w:sz w:val="18"/>
                <w:szCs w:val="18"/>
              </w:rPr>
              <w:t>Inversiones</w:t>
            </w:r>
          </w:p>
        </w:tc>
        <w:tc>
          <w:tcPr>
            <w:tcW w:w="398" w:type="pct"/>
            <w:tcBorders>
              <w:top w:val="single" w:sz="4" w:space="0" w:color="auto"/>
              <w:bottom w:val="single" w:sz="4" w:space="0" w:color="auto"/>
            </w:tcBorders>
            <w:shd w:val="clear" w:color="auto" w:fill="8DB3E2"/>
            <w:vAlign w:val="center"/>
          </w:tcPr>
          <w:p w14:paraId="789D81B5"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2011</w:t>
            </w:r>
          </w:p>
        </w:tc>
        <w:tc>
          <w:tcPr>
            <w:tcW w:w="398" w:type="pct"/>
            <w:tcBorders>
              <w:top w:val="single" w:sz="4" w:space="0" w:color="auto"/>
              <w:bottom w:val="single" w:sz="4" w:space="0" w:color="auto"/>
            </w:tcBorders>
            <w:shd w:val="clear" w:color="auto" w:fill="8DB3E2"/>
            <w:vAlign w:val="center"/>
          </w:tcPr>
          <w:p w14:paraId="4D85F3E4"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2012</w:t>
            </w:r>
          </w:p>
        </w:tc>
        <w:tc>
          <w:tcPr>
            <w:tcW w:w="398" w:type="pct"/>
            <w:tcBorders>
              <w:top w:val="single" w:sz="4" w:space="0" w:color="auto"/>
              <w:bottom w:val="single" w:sz="4" w:space="0" w:color="auto"/>
            </w:tcBorders>
            <w:shd w:val="clear" w:color="auto" w:fill="8DB3E2"/>
            <w:vAlign w:val="center"/>
          </w:tcPr>
          <w:p w14:paraId="26EA447A"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2013</w:t>
            </w:r>
          </w:p>
        </w:tc>
        <w:tc>
          <w:tcPr>
            <w:tcW w:w="355" w:type="pct"/>
            <w:tcBorders>
              <w:top w:val="single" w:sz="4" w:space="0" w:color="auto"/>
              <w:bottom w:val="single" w:sz="4" w:space="0" w:color="auto"/>
            </w:tcBorders>
            <w:shd w:val="clear" w:color="auto" w:fill="8DB3E2"/>
            <w:vAlign w:val="center"/>
          </w:tcPr>
          <w:p w14:paraId="0451BD36"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2014</w:t>
            </w:r>
          </w:p>
        </w:tc>
        <w:tc>
          <w:tcPr>
            <w:tcW w:w="355" w:type="pct"/>
            <w:tcBorders>
              <w:top w:val="single" w:sz="4" w:space="0" w:color="auto"/>
              <w:bottom w:val="single" w:sz="4" w:space="0" w:color="auto"/>
            </w:tcBorders>
            <w:shd w:val="clear" w:color="auto" w:fill="8DB3E2"/>
            <w:vAlign w:val="center"/>
          </w:tcPr>
          <w:p w14:paraId="4ED47FA2"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2015</w:t>
            </w:r>
          </w:p>
        </w:tc>
        <w:tc>
          <w:tcPr>
            <w:tcW w:w="356" w:type="pct"/>
            <w:tcBorders>
              <w:top w:val="single" w:sz="4" w:space="0" w:color="auto"/>
              <w:bottom w:val="single" w:sz="4" w:space="0" w:color="auto"/>
            </w:tcBorders>
            <w:shd w:val="clear" w:color="auto" w:fill="8DB3E2"/>
            <w:vAlign w:val="center"/>
          </w:tcPr>
          <w:p w14:paraId="49313A79"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2016</w:t>
            </w:r>
          </w:p>
        </w:tc>
        <w:tc>
          <w:tcPr>
            <w:tcW w:w="398" w:type="pct"/>
            <w:tcBorders>
              <w:top w:val="single" w:sz="4" w:space="0" w:color="auto"/>
              <w:bottom w:val="single" w:sz="4" w:space="0" w:color="auto"/>
            </w:tcBorders>
            <w:shd w:val="clear" w:color="auto" w:fill="8DB3E2"/>
            <w:vAlign w:val="center"/>
          </w:tcPr>
          <w:p w14:paraId="009D1EE2"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2017</w:t>
            </w:r>
          </w:p>
        </w:tc>
        <w:tc>
          <w:tcPr>
            <w:tcW w:w="398" w:type="pct"/>
            <w:tcBorders>
              <w:top w:val="single" w:sz="4" w:space="0" w:color="auto"/>
              <w:bottom w:val="single" w:sz="4" w:space="0" w:color="auto"/>
            </w:tcBorders>
            <w:shd w:val="clear" w:color="auto" w:fill="8DB3E2"/>
            <w:vAlign w:val="center"/>
          </w:tcPr>
          <w:p w14:paraId="26B67F4C"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2018</w:t>
            </w:r>
          </w:p>
        </w:tc>
        <w:tc>
          <w:tcPr>
            <w:tcW w:w="398" w:type="pct"/>
            <w:tcBorders>
              <w:top w:val="single" w:sz="4" w:space="0" w:color="auto"/>
              <w:bottom w:val="single" w:sz="4" w:space="0" w:color="auto"/>
            </w:tcBorders>
            <w:shd w:val="clear" w:color="auto" w:fill="8DB3E2"/>
            <w:vAlign w:val="center"/>
          </w:tcPr>
          <w:p w14:paraId="423E4D1E"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2019</w:t>
            </w:r>
          </w:p>
        </w:tc>
        <w:tc>
          <w:tcPr>
            <w:tcW w:w="398" w:type="pct"/>
            <w:tcBorders>
              <w:top w:val="single" w:sz="4" w:space="0" w:color="auto"/>
              <w:bottom w:val="single" w:sz="4" w:space="0" w:color="auto"/>
            </w:tcBorders>
            <w:shd w:val="clear" w:color="auto" w:fill="8DB3E2"/>
            <w:vAlign w:val="center"/>
          </w:tcPr>
          <w:p w14:paraId="6B215A50"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0B530B">
              <w:rPr>
                <w:rFonts w:ascii="Arial" w:hAnsi="Arial" w:cs="Arial"/>
                <w:spacing w:val="6"/>
                <w:sz w:val="18"/>
                <w:szCs w:val="18"/>
              </w:rPr>
              <w:t>2020</w:t>
            </w:r>
          </w:p>
        </w:tc>
      </w:tr>
      <w:tr w:rsidR="000B530B" w:rsidRPr="000B530B" w14:paraId="4AE5FDFA" w14:textId="77777777" w:rsidTr="00AC1CE9">
        <w:trPr>
          <w:trHeight w:val="198"/>
          <w:jc w:val="center"/>
        </w:trPr>
        <w:tc>
          <w:tcPr>
            <w:tcW w:w="1150" w:type="pct"/>
            <w:tcBorders>
              <w:top w:val="single" w:sz="4" w:space="0" w:color="auto"/>
              <w:bottom w:val="single" w:sz="2" w:space="0" w:color="auto"/>
            </w:tcBorders>
            <w:shd w:val="clear" w:color="auto" w:fill="auto"/>
            <w:vAlign w:val="center"/>
          </w:tcPr>
          <w:p w14:paraId="0BD62FF8" w14:textId="77777777" w:rsidR="000C509B" w:rsidRPr="000B530B" w:rsidRDefault="000C509B" w:rsidP="000B530B">
            <w:pPr>
              <w:spacing w:after="0"/>
              <w:ind w:firstLine="0"/>
              <w:jc w:val="right"/>
              <w:rPr>
                <w:rFonts w:ascii="Arial Narrow" w:hAnsi="Arial Narrow"/>
                <w:color w:val="000000"/>
                <w:szCs w:val="18"/>
              </w:rPr>
            </w:pPr>
            <w:r w:rsidRPr="000B530B">
              <w:rPr>
                <w:rFonts w:ascii="Arial Narrow" w:hAnsi="Arial Narrow"/>
                <w:color w:val="000000"/>
                <w:szCs w:val="18"/>
              </w:rPr>
              <w:t>Total cap. 6 (en millones)</w:t>
            </w:r>
          </w:p>
        </w:tc>
        <w:tc>
          <w:tcPr>
            <w:tcW w:w="398" w:type="pct"/>
            <w:tcBorders>
              <w:top w:val="single" w:sz="4" w:space="0" w:color="auto"/>
              <w:bottom w:val="single" w:sz="2" w:space="0" w:color="auto"/>
            </w:tcBorders>
            <w:shd w:val="clear" w:color="auto" w:fill="auto"/>
            <w:vAlign w:val="center"/>
          </w:tcPr>
          <w:p w14:paraId="32FAE661" w14:textId="77777777" w:rsidR="000C509B" w:rsidRPr="000B530B" w:rsidRDefault="000C509B" w:rsidP="000B530B">
            <w:pPr>
              <w:spacing w:after="0"/>
              <w:ind w:firstLine="0"/>
              <w:jc w:val="right"/>
              <w:rPr>
                <w:rFonts w:ascii="Arial Narrow" w:hAnsi="Arial Narrow"/>
                <w:color w:val="000000"/>
                <w:szCs w:val="18"/>
              </w:rPr>
            </w:pPr>
            <w:r w:rsidRPr="000B530B">
              <w:rPr>
                <w:rFonts w:ascii="Arial Narrow" w:hAnsi="Arial Narrow"/>
                <w:color w:val="000000"/>
                <w:szCs w:val="18"/>
              </w:rPr>
              <w:t>193,93</w:t>
            </w:r>
          </w:p>
        </w:tc>
        <w:tc>
          <w:tcPr>
            <w:tcW w:w="398" w:type="pct"/>
            <w:tcBorders>
              <w:top w:val="single" w:sz="4" w:space="0" w:color="auto"/>
              <w:bottom w:val="single" w:sz="2" w:space="0" w:color="auto"/>
            </w:tcBorders>
            <w:shd w:val="clear" w:color="auto" w:fill="auto"/>
            <w:vAlign w:val="center"/>
          </w:tcPr>
          <w:p w14:paraId="5E64F44C" w14:textId="77777777" w:rsidR="000C509B" w:rsidRPr="000B530B" w:rsidRDefault="000C509B" w:rsidP="000B530B">
            <w:pPr>
              <w:spacing w:after="0"/>
              <w:ind w:firstLine="0"/>
              <w:jc w:val="right"/>
              <w:rPr>
                <w:rFonts w:ascii="Arial Narrow" w:hAnsi="Arial Narrow"/>
                <w:color w:val="000000"/>
                <w:szCs w:val="18"/>
              </w:rPr>
            </w:pPr>
            <w:r w:rsidRPr="000B530B">
              <w:rPr>
                <w:rFonts w:ascii="Arial Narrow" w:hAnsi="Arial Narrow"/>
                <w:color w:val="000000"/>
                <w:szCs w:val="18"/>
              </w:rPr>
              <w:t>142,61</w:t>
            </w:r>
          </w:p>
        </w:tc>
        <w:tc>
          <w:tcPr>
            <w:tcW w:w="398" w:type="pct"/>
            <w:tcBorders>
              <w:top w:val="single" w:sz="4" w:space="0" w:color="auto"/>
              <w:bottom w:val="single" w:sz="2" w:space="0" w:color="auto"/>
            </w:tcBorders>
            <w:shd w:val="clear" w:color="auto" w:fill="auto"/>
            <w:vAlign w:val="center"/>
          </w:tcPr>
          <w:p w14:paraId="61FCF860" w14:textId="77777777" w:rsidR="000C509B" w:rsidRPr="000B530B" w:rsidRDefault="000C509B" w:rsidP="000B530B">
            <w:pPr>
              <w:spacing w:after="0"/>
              <w:ind w:firstLine="0"/>
              <w:jc w:val="right"/>
              <w:rPr>
                <w:rFonts w:ascii="Arial Narrow" w:hAnsi="Arial Narrow"/>
                <w:color w:val="000000"/>
                <w:szCs w:val="18"/>
              </w:rPr>
            </w:pPr>
            <w:r w:rsidRPr="000B530B">
              <w:rPr>
                <w:rFonts w:ascii="Arial Narrow" w:hAnsi="Arial Narrow"/>
                <w:color w:val="000000"/>
                <w:szCs w:val="18"/>
              </w:rPr>
              <w:t>125,05</w:t>
            </w:r>
          </w:p>
        </w:tc>
        <w:tc>
          <w:tcPr>
            <w:tcW w:w="355" w:type="pct"/>
            <w:tcBorders>
              <w:top w:val="single" w:sz="4" w:space="0" w:color="auto"/>
              <w:bottom w:val="single" w:sz="2" w:space="0" w:color="auto"/>
            </w:tcBorders>
            <w:shd w:val="clear" w:color="auto" w:fill="auto"/>
            <w:vAlign w:val="center"/>
          </w:tcPr>
          <w:p w14:paraId="40D162E0" w14:textId="77777777" w:rsidR="000C509B" w:rsidRPr="000B530B" w:rsidRDefault="000C509B" w:rsidP="000B530B">
            <w:pPr>
              <w:spacing w:after="0"/>
              <w:ind w:firstLine="0"/>
              <w:jc w:val="right"/>
              <w:rPr>
                <w:rFonts w:ascii="Arial Narrow" w:hAnsi="Arial Narrow"/>
                <w:color w:val="000000"/>
                <w:szCs w:val="18"/>
              </w:rPr>
            </w:pPr>
            <w:r w:rsidRPr="000B530B">
              <w:rPr>
                <w:rFonts w:ascii="Arial Narrow" w:hAnsi="Arial Narrow"/>
                <w:color w:val="000000"/>
                <w:szCs w:val="18"/>
              </w:rPr>
              <w:t>94,13</w:t>
            </w:r>
          </w:p>
        </w:tc>
        <w:tc>
          <w:tcPr>
            <w:tcW w:w="355" w:type="pct"/>
            <w:tcBorders>
              <w:top w:val="single" w:sz="4" w:space="0" w:color="auto"/>
              <w:bottom w:val="single" w:sz="2" w:space="0" w:color="auto"/>
            </w:tcBorders>
            <w:shd w:val="clear" w:color="auto" w:fill="auto"/>
            <w:vAlign w:val="center"/>
          </w:tcPr>
          <w:p w14:paraId="3BCB09B6" w14:textId="77777777" w:rsidR="000C509B" w:rsidRPr="000B530B" w:rsidRDefault="000C509B" w:rsidP="000B530B">
            <w:pPr>
              <w:spacing w:after="0"/>
              <w:ind w:firstLine="0"/>
              <w:jc w:val="right"/>
              <w:rPr>
                <w:rFonts w:ascii="Arial Narrow" w:hAnsi="Arial Narrow"/>
                <w:color w:val="000000"/>
                <w:szCs w:val="18"/>
              </w:rPr>
            </w:pPr>
            <w:r w:rsidRPr="000B530B">
              <w:rPr>
                <w:rFonts w:ascii="Arial Narrow" w:hAnsi="Arial Narrow"/>
                <w:color w:val="000000"/>
                <w:szCs w:val="18"/>
              </w:rPr>
              <w:t>91,86</w:t>
            </w:r>
          </w:p>
        </w:tc>
        <w:tc>
          <w:tcPr>
            <w:tcW w:w="356" w:type="pct"/>
            <w:tcBorders>
              <w:top w:val="single" w:sz="4" w:space="0" w:color="auto"/>
              <w:bottom w:val="single" w:sz="2" w:space="0" w:color="auto"/>
            </w:tcBorders>
            <w:shd w:val="clear" w:color="auto" w:fill="auto"/>
            <w:vAlign w:val="center"/>
          </w:tcPr>
          <w:p w14:paraId="774058E4" w14:textId="77777777" w:rsidR="000C509B" w:rsidRPr="000B530B" w:rsidRDefault="000C509B" w:rsidP="000B530B">
            <w:pPr>
              <w:spacing w:after="0"/>
              <w:ind w:firstLine="0"/>
              <w:jc w:val="right"/>
              <w:rPr>
                <w:rFonts w:ascii="Arial Narrow" w:hAnsi="Arial Narrow"/>
                <w:color w:val="000000"/>
                <w:szCs w:val="18"/>
              </w:rPr>
            </w:pPr>
            <w:r w:rsidRPr="000B530B">
              <w:rPr>
                <w:rFonts w:ascii="Arial Narrow" w:hAnsi="Arial Narrow"/>
                <w:color w:val="000000"/>
                <w:szCs w:val="18"/>
              </w:rPr>
              <w:t>84,86</w:t>
            </w:r>
          </w:p>
        </w:tc>
        <w:tc>
          <w:tcPr>
            <w:tcW w:w="398" w:type="pct"/>
            <w:tcBorders>
              <w:top w:val="single" w:sz="4" w:space="0" w:color="auto"/>
              <w:bottom w:val="single" w:sz="2" w:space="0" w:color="auto"/>
            </w:tcBorders>
            <w:shd w:val="clear" w:color="auto" w:fill="auto"/>
            <w:vAlign w:val="center"/>
          </w:tcPr>
          <w:p w14:paraId="7A9F117E" w14:textId="77777777" w:rsidR="000C509B" w:rsidRPr="000B530B" w:rsidRDefault="000C509B" w:rsidP="000B530B">
            <w:pPr>
              <w:spacing w:after="0"/>
              <w:ind w:firstLine="0"/>
              <w:jc w:val="right"/>
              <w:rPr>
                <w:rFonts w:ascii="Arial Narrow" w:hAnsi="Arial Narrow"/>
                <w:color w:val="000000"/>
                <w:szCs w:val="18"/>
              </w:rPr>
            </w:pPr>
            <w:r w:rsidRPr="000B530B">
              <w:rPr>
                <w:rFonts w:ascii="Arial Narrow" w:hAnsi="Arial Narrow"/>
                <w:color w:val="000000"/>
                <w:szCs w:val="18"/>
              </w:rPr>
              <w:t>119,15</w:t>
            </w:r>
          </w:p>
        </w:tc>
        <w:tc>
          <w:tcPr>
            <w:tcW w:w="398" w:type="pct"/>
            <w:tcBorders>
              <w:top w:val="single" w:sz="4" w:space="0" w:color="auto"/>
              <w:bottom w:val="single" w:sz="2" w:space="0" w:color="auto"/>
            </w:tcBorders>
            <w:shd w:val="clear" w:color="auto" w:fill="auto"/>
            <w:vAlign w:val="center"/>
          </w:tcPr>
          <w:p w14:paraId="436F19EA" w14:textId="77777777" w:rsidR="000C509B" w:rsidRPr="000B530B" w:rsidRDefault="000C509B" w:rsidP="000B530B">
            <w:pPr>
              <w:spacing w:after="0"/>
              <w:ind w:firstLine="0"/>
              <w:jc w:val="right"/>
              <w:rPr>
                <w:rFonts w:ascii="Arial Narrow" w:hAnsi="Arial Narrow"/>
                <w:color w:val="000000"/>
                <w:szCs w:val="18"/>
              </w:rPr>
            </w:pPr>
            <w:r w:rsidRPr="000B530B">
              <w:rPr>
                <w:rFonts w:ascii="Arial Narrow" w:hAnsi="Arial Narrow"/>
                <w:color w:val="000000"/>
                <w:szCs w:val="18"/>
              </w:rPr>
              <w:t>152,46</w:t>
            </w:r>
          </w:p>
        </w:tc>
        <w:tc>
          <w:tcPr>
            <w:tcW w:w="398" w:type="pct"/>
            <w:tcBorders>
              <w:top w:val="single" w:sz="4" w:space="0" w:color="auto"/>
              <w:bottom w:val="single" w:sz="2" w:space="0" w:color="auto"/>
            </w:tcBorders>
            <w:shd w:val="clear" w:color="auto" w:fill="auto"/>
            <w:vAlign w:val="center"/>
          </w:tcPr>
          <w:p w14:paraId="18420BB0" w14:textId="77777777" w:rsidR="000C509B" w:rsidRPr="000B530B" w:rsidRDefault="000C509B" w:rsidP="000B530B">
            <w:pPr>
              <w:spacing w:after="0"/>
              <w:ind w:firstLine="0"/>
              <w:jc w:val="right"/>
              <w:rPr>
                <w:rFonts w:ascii="Arial Narrow" w:hAnsi="Arial Narrow"/>
                <w:color w:val="000000"/>
                <w:szCs w:val="18"/>
              </w:rPr>
            </w:pPr>
            <w:r w:rsidRPr="000B530B">
              <w:rPr>
                <w:rFonts w:ascii="Arial Narrow" w:hAnsi="Arial Narrow"/>
                <w:color w:val="000000"/>
                <w:szCs w:val="18"/>
              </w:rPr>
              <w:t>135,71</w:t>
            </w:r>
          </w:p>
        </w:tc>
        <w:tc>
          <w:tcPr>
            <w:tcW w:w="398" w:type="pct"/>
            <w:tcBorders>
              <w:top w:val="single" w:sz="4" w:space="0" w:color="auto"/>
              <w:bottom w:val="single" w:sz="2" w:space="0" w:color="auto"/>
            </w:tcBorders>
            <w:shd w:val="clear" w:color="auto" w:fill="auto"/>
            <w:vAlign w:val="center"/>
          </w:tcPr>
          <w:p w14:paraId="38C72512" w14:textId="77777777" w:rsidR="000C509B" w:rsidRPr="000B530B" w:rsidRDefault="000C509B" w:rsidP="000B530B">
            <w:pPr>
              <w:spacing w:after="0"/>
              <w:ind w:firstLine="0"/>
              <w:jc w:val="right"/>
              <w:rPr>
                <w:rFonts w:ascii="Arial Narrow" w:hAnsi="Arial Narrow"/>
                <w:color w:val="000000"/>
                <w:szCs w:val="18"/>
              </w:rPr>
            </w:pPr>
            <w:r w:rsidRPr="000B530B">
              <w:rPr>
                <w:rFonts w:ascii="Arial Narrow" w:hAnsi="Arial Narrow"/>
                <w:color w:val="000000"/>
                <w:szCs w:val="18"/>
              </w:rPr>
              <w:t>142,14</w:t>
            </w:r>
          </w:p>
        </w:tc>
      </w:tr>
      <w:tr w:rsidR="000B530B" w:rsidRPr="000B530B" w14:paraId="613B624D" w14:textId="77777777" w:rsidTr="00AC1CE9">
        <w:trPr>
          <w:trHeight w:val="198"/>
          <w:jc w:val="center"/>
        </w:trPr>
        <w:tc>
          <w:tcPr>
            <w:tcW w:w="1150" w:type="pct"/>
            <w:tcBorders>
              <w:top w:val="single" w:sz="2" w:space="0" w:color="auto"/>
              <w:bottom w:val="single" w:sz="4" w:space="0" w:color="auto"/>
            </w:tcBorders>
            <w:shd w:val="clear" w:color="auto" w:fill="auto"/>
            <w:vAlign w:val="center"/>
          </w:tcPr>
          <w:p w14:paraId="744D42DF" w14:textId="77777777" w:rsidR="000C509B" w:rsidRPr="000B530B" w:rsidRDefault="000C509B" w:rsidP="00AC1CE9">
            <w:pPr>
              <w:spacing w:after="0"/>
              <w:ind w:firstLine="0"/>
              <w:jc w:val="left"/>
              <w:rPr>
                <w:rFonts w:ascii="Arial Narrow" w:hAnsi="Arial Narrow"/>
                <w:i/>
                <w:color w:val="000000"/>
                <w:szCs w:val="18"/>
              </w:rPr>
            </w:pPr>
            <w:r w:rsidRPr="000B530B">
              <w:rPr>
                <w:rFonts w:ascii="Arial Narrow" w:hAnsi="Arial Narrow"/>
                <w:i/>
                <w:color w:val="000000"/>
                <w:szCs w:val="18"/>
              </w:rPr>
              <w:t>Índice</w:t>
            </w:r>
          </w:p>
        </w:tc>
        <w:tc>
          <w:tcPr>
            <w:tcW w:w="398" w:type="pct"/>
            <w:tcBorders>
              <w:top w:val="single" w:sz="2" w:space="0" w:color="auto"/>
              <w:bottom w:val="single" w:sz="4" w:space="0" w:color="auto"/>
            </w:tcBorders>
            <w:shd w:val="clear" w:color="auto" w:fill="auto"/>
            <w:vAlign w:val="center"/>
          </w:tcPr>
          <w:p w14:paraId="530B6A29" w14:textId="77777777" w:rsidR="000C509B" w:rsidRPr="000B530B" w:rsidRDefault="000C509B" w:rsidP="000B530B">
            <w:pPr>
              <w:spacing w:after="0"/>
              <w:ind w:firstLine="0"/>
              <w:jc w:val="right"/>
              <w:rPr>
                <w:rFonts w:ascii="Arial Narrow" w:hAnsi="Arial Narrow"/>
                <w:i/>
                <w:color w:val="000000"/>
                <w:szCs w:val="18"/>
              </w:rPr>
            </w:pPr>
            <w:r w:rsidRPr="000B530B">
              <w:rPr>
                <w:rFonts w:ascii="Arial Narrow" w:hAnsi="Arial Narrow"/>
                <w:i/>
                <w:color w:val="000000"/>
                <w:szCs w:val="18"/>
              </w:rPr>
              <w:t>100</w:t>
            </w:r>
          </w:p>
        </w:tc>
        <w:tc>
          <w:tcPr>
            <w:tcW w:w="398" w:type="pct"/>
            <w:tcBorders>
              <w:top w:val="single" w:sz="2" w:space="0" w:color="auto"/>
              <w:bottom w:val="single" w:sz="4" w:space="0" w:color="auto"/>
            </w:tcBorders>
            <w:shd w:val="clear" w:color="auto" w:fill="auto"/>
            <w:vAlign w:val="center"/>
          </w:tcPr>
          <w:p w14:paraId="77F47830" w14:textId="77777777" w:rsidR="000C509B" w:rsidRPr="000B530B" w:rsidRDefault="000C509B" w:rsidP="000B530B">
            <w:pPr>
              <w:spacing w:after="0"/>
              <w:ind w:firstLine="0"/>
              <w:jc w:val="right"/>
              <w:rPr>
                <w:rFonts w:ascii="Arial Narrow" w:hAnsi="Arial Narrow"/>
                <w:i/>
                <w:color w:val="000000"/>
                <w:szCs w:val="18"/>
              </w:rPr>
            </w:pPr>
            <w:r w:rsidRPr="000B530B">
              <w:rPr>
                <w:rFonts w:ascii="Arial Narrow" w:hAnsi="Arial Narrow"/>
                <w:i/>
                <w:color w:val="000000"/>
                <w:szCs w:val="18"/>
              </w:rPr>
              <w:t>74</w:t>
            </w:r>
          </w:p>
        </w:tc>
        <w:tc>
          <w:tcPr>
            <w:tcW w:w="398" w:type="pct"/>
            <w:tcBorders>
              <w:top w:val="single" w:sz="2" w:space="0" w:color="auto"/>
              <w:bottom w:val="single" w:sz="4" w:space="0" w:color="auto"/>
            </w:tcBorders>
            <w:shd w:val="clear" w:color="auto" w:fill="auto"/>
            <w:vAlign w:val="center"/>
          </w:tcPr>
          <w:p w14:paraId="78B3CCB5" w14:textId="77777777" w:rsidR="000C509B" w:rsidRPr="000B530B" w:rsidRDefault="000C509B" w:rsidP="000B530B">
            <w:pPr>
              <w:spacing w:after="0"/>
              <w:ind w:firstLine="0"/>
              <w:jc w:val="right"/>
              <w:rPr>
                <w:rFonts w:ascii="Arial Narrow" w:hAnsi="Arial Narrow"/>
                <w:i/>
                <w:color w:val="000000"/>
                <w:szCs w:val="18"/>
              </w:rPr>
            </w:pPr>
            <w:r w:rsidRPr="000B530B">
              <w:rPr>
                <w:rFonts w:ascii="Arial Narrow" w:hAnsi="Arial Narrow"/>
                <w:i/>
                <w:color w:val="000000"/>
                <w:szCs w:val="18"/>
              </w:rPr>
              <w:t>64</w:t>
            </w:r>
          </w:p>
        </w:tc>
        <w:tc>
          <w:tcPr>
            <w:tcW w:w="355" w:type="pct"/>
            <w:tcBorders>
              <w:top w:val="single" w:sz="2" w:space="0" w:color="auto"/>
              <w:bottom w:val="single" w:sz="4" w:space="0" w:color="auto"/>
            </w:tcBorders>
            <w:shd w:val="clear" w:color="auto" w:fill="auto"/>
            <w:vAlign w:val="center"/>
          </w:tcPr>
          <w:p w14:paraId="24C144F3" w14:textId="77777777" w:rsidR="000C509B" w:rsidRPr="000B530B" w:rsidRDefault="000C509B" w:rsidP="000B530B">
            <w:pPr>
              <w:spacing w:after="0"/>
              <w:ind w:firstLine="0"/>
              <w:jc w:val="right"/>
              <w:rPr>
                <w:rFonts w:ascii="Arial Narrow" w:hAnsi="Arial Narrow"/>
                <w:i/>
                <w:color w:val="000000"/>
                <w:szCs w:val="18"/>
              </w:rPr>
            </w:pPr>
            <w:r w:rsidRPr="000B530B">
              <w:rPr>
                <w:rFonts w:ascii="Arial Narrow" w:hAnsi="Arial Narrow"/>
                <w:i/>
                <w:color w:val="000000"/>
                <w:szCs w:val="18"/>
              </w:rPr>
              <w:t>49</w:t>
            </w:r>
          </w:p>
        </w:tc>
        <w:tc>
          <w:tcPr>
            <w:tcW w:w="355" w:type="pct"/>
            <w:tcBorders>
              <w:top w:val="single" w:sz="2" w:space="0" w:color="auto"/>
              <w:bottom w:val="single" w:sz="4" w:space="0" w:color="auto"/>
            </w:tcBorders>
            <w:shd w:val="clear" w:color="auto" w:fill="auto"/>
            <w:vAlign w:val="center"/>
          </w:tcPr>
          <w:p w14:paraId="257EE83C" w14:textId="77777777" w:rsidR="000C509B" w:rsidRPr="000B530B" w:rsidRDefault="000C509B" w:rsidP="000B530B">
            <w:pPr>
              <w:spacing w:after="0"/>
              <w:ind w:firstLine="0"/>
              <w:jc w:val="right"/>
              <w:rPr>
                <w:rFonts w:ascii="Arial Narrow" w:hAnsi="Arial Narrow"/>
                <w:i/>
                <w:color w:val="000000"/>
                <w:szCs w:val="18"/>
              </w:rPr>
            </w:pPr>
            <w:r w:rsidRPr="000B530B">
              <w:rPr>
                <w:rFonts w:ascii="Arial Narrow" w:hAnsi="Arial Narrow"/>
                <w:i/>
                <w:color w:val="000000"/>
                <w:szCs w:val="18"/>
              </w:rPr>
              <w:t>47</w:t>
            </w:r>
          </w:p>
        </w:tc>
        <w:tc>
          <w:tcPr>
            <w:tcW w:w="356" w:type="pct"/>
            <w:tcBorders>
              <w:top w:val="single" w:sz="2" w:space="0" w:color="auto"/>
              <w:bottom w:val="single" w:sz="4" w:space="0" w:color="auto"/>
            </w:tcBorders>
            <w:shd w:val="clear" w:color="auto" w:fill="auto"/>
            <w:vAlign w:val="center"/>
          </w:tcPr>
          <w:p w14:paraId="10A003FE" w14:textId="77777777" w:rsidR="000C509B" w:rsidRPr="000B530B" w:rsidRDefault="000C509B" w:rsidP="000B530B">
            <w:pPr>
              <w:spacing w:after="0"/>
              <w:ind w:firstLine="0"/>
              <w:jc w:val="right"/>
              <w:rPr>
                <w:rFonts w:ascii="Arial Narrow" w:hAnsi="Arial Narrow"/>
                <w:i/>
                <w:color w:val="000000"/>
                <w:szCs w:val="18"/>
              </w:rPr>
            </w:pPr>
            <w:r w:rsidRPr="000B530B">
              <w:rPr>
                <w:rFonts w:ascii="Arial Narrow" w:hAnsi="Arial Narrow"/>
                <w:i/>
                <w:color w:val="000000"/>
                <w:szCs w:val="18"/>
              </w:rPr>
              <w:t>44</w:t>
            </w:r>
          </w:p>
        </w:tc>
        <w:tc>
          <w:tcPr>
            <w:tcW w:w="398" w:type="pct"/>
            <w:tcBorders>
              <w:top w:val="single" w:sz="2" w:space="0" w:color="auto"/>
              <w:bottom w:val="single" w:sz="4" w:space="0" w:color="auto"/>
            </w:tcBorders>
            <w:shd w:val="clear" w:color="auto" w:fill="auto"/>
            <w:vAlign w:val="center"/>
          </w:tcPr>
          <w:p w14:paraId="65C5D19B" w14:textId="77777777" w:rsidR="000C509B" w:rsidRPr="000B530B" w:rsidRDefault="000C509B" w:rsidP="000B530B">
            <w:pPr>
              <w:spacing w:after="0"/>
              <w:ind w:firstLine="0"/>
              <w:jc w:val="right"/>
              <w:rPr>
                <w:rFonts w:ascii="Arial Narrow" w:hAnsi="Arial Narrow"/>
                <w:i/>
                <w:color w:val="000000"/>
                <w:szCs w:val="18"/>
              </w:rPr>
            </w:pPr>
            <w:r w:rsidRPr="000B530B">
              <w:rPr>
                <w:rFonts w:ascii="Arial Narrow" w:hAnsi="Arial Narrow"/>
                <w:i/>
                <w:color w:val="000000"/>
                <w:szCs w:val="18"/>
              </w:rPr>
              <w:t>61</w:t>
            </w:r>
          </w:p>
        </w:tc>
        <w:tc>
          <w:tcPr>
            <w:tcW w:w="398" w:type="pct"/>
            <w:tcBorders>
              <w:top w:val="single" w:sz="2" w:space="0" w:color="auto"/>
              <w:bottom w:val="single" w:sz="4" w:space="0" w:color="auto"/>
            </w:tcBorders>
            <w:shd w:val="clear" w:color="auto" w:fill="auto"/>
            <w:vAlign w:val="center"/>
          </w:tcPr>
          <w:p w14:paraId="71071932" w14:textId="77777777" w:rsidR="000C509B" w:rsidRPr="000B530B" w:rsidRDefault="000C509B" w:rsidP="000B530B">
            <w:pPr>
              <w:spacing w:after="0"/>
              <w:ind w:firstLine="0"/>
              <w:jc w:val="right"/>
              <w:rPr>
                <w:rFonts w:ascii="Arial Narrow" w:hAnsi="Arial Narrow"/>
                <w:i/>
                <w:color w:val="000000"/>
                <w:szCs w:val="18"/>
              </w:rPr>
            </w:pPr>
            <w:r w:rsidRPr="000B530B">
              <w:rPr>
                <w:rFonts w:ascii="Arial Narrow" w:hAnsi="Arial Narrow"/>
                <w:i/>
                <w:color w:val="000000"/>
                <w:szCs w:val="18"/>
              </w:rPr>
              <w:t>79</w:t>
            </w:r>
          </w:p>
        </w:tc>
        <w:tc>
          <w:tcPr>
            <w:tcW w:w="398" w:type="pct"/>
            <w:tcBorders>
              <w:top w:val="single" w:sz="2" w:space="0" w:color="auto"/>
              <w:bottom w:val="single" w:sz="4" w:space="0" w:color="auto"/>
            </w:tcBorders>
            <w:shd w:val="clear" w:color="auto" w:fill="auto"/>
            <w:vAlign w:val="center"/>
          </w:tcPr>
          <w:p w14:paraId="385E96F7" w14:textId="77777777" w:rsidR="000C509B" w:rsidRPr="000B530B" w:rsidRDefault="000C509B" w:rsidP="000B530B">
            <w:pPr>
              <w:spacing w:after="0"/>
              <w:ind w:firstLine="0"/>
              <w:jc w:val="right"/>
              <w:rPr>
                <w:rFonts w:ascii="Arial Narrow" w:hAnsi="Arial Narrow"/>
                <w:i/>
                <w:color w:val="000000"/>
                <w:szCs w:val="18"/>
              </w:rPr>
            </w:pPr>
            <w:r w:rsidRPr="000B530B">
              <w:rPr>
                <w:rFonts w:ascii="Arial Narrow" w:hAnsi="Arial Narrow"/>
                <w:i/>
                <w:color w:val="000000"/>
                <w:szCs w:val="18"/>
              </w:rPr>
              <w:t>70</w:t>
            </w:r>
          </w:p>
        </w:tc>
        <w:tc>
          <w:tcPr>
            <w:tcW w:w="398" w:type="pct"/>
            <w:tcBorders>
              <w:top w:val="single" w:sz="2" w:space="0" w:color="auto"/>
              <w:bottom w:val="single" w:sz="4" w:space="0" w:color="auto"/>
            </w:tcBorders>
            <w:shd w:val="clear" w:color="auto" w:fill="auto"/>
            <w:vAlign w:val="center"/>
          </w:tcPr>
          <w:p w14:paraId="1FD248B1" w14:textId="77777777" w:rsidR="000C509B" w:rsidRPr="000B530B" w:rsidRDefault="000C509B" w:rsidP="000B530B">
            <w:pPr>
              <w:spacing w:after="0"/>
              <w:ind w:firstLine="0"/>
              <w:jc w:val="right"/>
              <w:rPr>
                <w:rFonts w:ascii="Arial Narrow" w:hAnsi="Arial Narrow"/>
                <w:i/>
                <w:color w:val="000000"/>
                <w:szCs w:val="18"/>
              </w:rPr>
            </w:pPr>
            <w:r w:rsidRPr="000B530B">
              <w:rPr>
                <w:rFonts w:ascii="Arial Narrow" w:hAnsi="Arial Narrow"/>
                <w:i/>
                <w:color w:val="000000"/>
                <w:szCs w:val="18"/>
              </w:rPr>
              <w:t>73</w:t>
            </w:r>
          </w:p>
        </w:tc>
      </w:tr>
    </w:tbl>
    <w:p w14:paraId="3E37000F" w14:textId="77777777" w:rsidR="000C509B" w:rsidRPr="00346C93" w:rsidRDefault="000C509B" w:rsidP="000C509B">
      <w:pPr>
        <w:pStyle w:val="texto"/>
        <w:spacing w:before="240"/>
      </w:pPr>
      <w:r w:rsidRPr="00346C93">
        <w:t xml:space="preserve">Las inversiones en infraestructuras de uso o servicio público, que ascendieron en 2020 </w:t>
      </w:r>
      <w:r w:rsidRPr="008B3D9D">
        <w:t xml:space="preserve">a </w:t>
      </w:r>
      <w:r w:rsidR="00073425" w:rsidRPr="008B3D9D">
        <w:t>55,62</w:t>
      </w:r>
      <w:r w:rsidRPr="00346C93">
        <w:t xml:space="preserve"> millones de las </w:t>
      </w:r>
      <w:r w:rsidRPr="00482843">
        <w:t xml:space="preserve">cuales </w:t>
      </w:r>
      <w:r w:rsidR="00073425" w:rsidRPr="00482843">
        <w:t>50,47</w:t>
      </w:r>
      <w:r w:rsidRPr="00482843">
        <w:t xml:space="preserve"> corresponden </w:t>
      </w:r>
      <w:r w:rsidRPr="00346C93">
        <w:t>a obras en carreteras, no se recogen en el inmovilizado material del balance, sino que se imputan a la cuenta del resultado económico en concept</w:t>
      </w:r>
      <w:r w:rsidR="00073425">
        <w:t>o de pérdidas del inmovilizado.</w:t>
      </w:r>
    </w:p>
    <w:p w14:paraId="5F0A225A" w14:textId="77777777" w:rsidR="000C509B" w:rsidRPr="008E2863" w:rsidRDefault="000C509B" w:rsidP="000C509B">
      <w:pPr>
        <w:pStyle w:val="texto"/>
      </w:pPr>
      <w:r w:rsidRPr="008E2863">
        <w:t>Las inversiones en inmovilizaciones intangibles tampoco se recogen en el activo del balance como tal, sino que se imputan a la cuenta de resultado económico como pérdidas de inmovilizado inmaterial, habiendo ascendido en 2020</w:t>
      </w:r>
      <w:r>
        <w:t xml:space="preserve"> a 18,</w:t>
      </w:r>
      <w:r w:rsidR="00E97B1F">
        <w:t>69</w:t>
      </w:r>
      <w:r w:rsidRPr="008E2863">
        <w:t xml:space="preserve"> millones.</w:t>
      </w:r>
    </w:p>
    <w:p w14:paraId="22D4CDE9" w14:textId="77777777" w:rsidR="000C509B" w:rsidRPr="00346C93" w:rsidRDefault="000C509B" w:rsidP="000C509B">
      <w:pPr>
        <w:pStyle w:val="texto"/>
      </w:pPr>
      <w:r w:rsidRPr="00346C93">
        <w:t>Sigue sin definirse ni aplicarse una política de amortizaciones para reflejar el deterioro de los bienes del inmovilizado.</w:t>
      </w:r>
    </w:p>
    <w:p w14:paraId="58EC16BF" w14:textId="77777777" w:rsidR="000C509B" w:rsidRDefault="000C509B" w:rsidP="000C509B">
      <w:pPr>
        <w:pStyle w:val="texto"/>
      </w:pPr>
      <w:r w:rsidRPr="00346C93">
        <w:t>No consta en la memoria de las Cuentas Generales información sobre el inventario de bienes y derechos, contrariamente a lo establecido en la Ley Foral de Hacienda Pública.</w:t>
      </w:r>
    </w:p>
    <w:p w14:paraId="74317294" w14:textId="77777777" w:rsidR="005A381F" w:rsidRDefault="005A381F" w:rsidP="003B47ED">
      <w:pPr>
        <w:spacing w:before="240" w:after="120"/>
        <w:ind w:firstLine="284"/>
        <w:jc w:val="left"/>
        <w:rPr>
          <w:rFonts w:ascii="Arial" w:hAnsi="Arial"/>
          <w:i/>
          <w:iCs/>
          <w:spacing w:val="10"/>
          <w:kern w:val="28"/>
          <w:sz w:val="25"/>
          <w:szCs w:val="26"/>
          <w:lang w:val="es-ES"/>
        </w:rPr>
      </w:pPr>
      <w:r w:rsidRPr="008E2863">
        <w:rPr>
          <w:rFonts w:ascii="Arial" w:hAnsi="Arial"/>
          <w:i/>
          <w:iCs/>
          <w:spacing w:val="10"/>
          <w:kern w:val="28"/>
          <w:sz w:val="25"/>
          <w:szCs w:val="26"/>
          <w:lang w:val="es-ES"/>
        </w:rPr>
        <w:t>Revis</w:t>
      </w:r>
      <w:r>
        <w:rPr>
          <w:rFonts w:ascii="Arial" w:hAnsi="Arial"/>
          <w:i/>
          <w:iCs/>
          <w:spacing w:val="10"/>
          <w:kern w:val="28"/>
          <w:sz w:val="25"/>
          <w:szCs w:val="26"/>
          <w:lang w:val="es-ES"/>
        </w:rPr>
        <w:t>ión</w:t>
      </w:r>
      <w:r w:rsidR="00CE6C46">
        <w:rPr>
          <w:rFonts w:ascii="Arial" w:hAnsi="Arial"/>
          <w:i/>
          <w:iCs/>
          <w:spacing w:val="10"/>
          <w:kern w:val="28"/>
          <w:sz w:val="25"/>
          <w:szCs w:val="26"/>
          <w:lang w:val="es-ES"/>
        </w:rPr>
        <w:t xml:space="preserve"> de una</w:t>
      </w:r>
      <w:r>
        <w:rPr>
          <w:rFonts w:ascii="Arial" w:hAnsi="Arial"/>
          <w:i/>
          <w:iCs/>
          <w:spacing w:val="10"/>
          <w:kern w:val="28"/>
          <w:sz w:val="25"/>
          <w:szCs w:val="26"/>
          <w:lang w:val="es-ES"/>
        </w:rPr>
        <w:t xml:space="preserve"> muestra </w:t>
      </w:r>
      <w:r w:rsidR="00CE6C46">
        <w:rPr>
          <w:rFonts w:ascii="Arial" w:hAnsi="Arial"/>
          <w:i/>
          <w:iCs/>
          <w:spacing w:val="10"/>
          <w:kern w:val="28"/>
          <w:sz w:val="25"/>
          <w:szCs w:val="26"/>
          <w:lang w:val="es-ES"/>
        </w:rPr>
        <w:t>de inversiones</w:t>
      </w:r>
    </w:p>
    <w:p w14:paraId="280585C3" w14:textId="77777777" w:rsidR="005A381F" w:rsidRDefault="003B47ED" w:rsidP="003B47ED">
      <w:pPr>
        <w:pStyle w:val="texto"/>
      </w:pPr>
      <w:r>
        <w:t>Hemos revisado la ejecución del gasto relacionado con la adquisición de equipamiento médico que en 2020 ascendió a 2,13 millones cifra que disminuye un 14 por ciento respecto a 2019.</w:t>
      </w:r>
    </w:p>
    <w:p w14:paraId="76E95630" w14:textId="77777777" w:rsidR="00CA55E8" w:rsidRPr="00CA55E8" w:rsidRDefault="00CA55E8" w:rsidP="003B47ED">
      <w:pPr>
        <w:pStyle w:val="texto"/>
      </w:pPr>
      <w:r>
        <w:t>De la revisión realizada podemos concluir que, e</w:t>
      </w:r>
      <w:r w:rsidRPr="00CA55E8">
        <w:t>n general,</w:t>
      </w:r>
      <w:r w:rsidR="00004A81">
        <w:t xml:space="preserve"> </w:t>
      </w:r>
      <w:r w:rsidRPr="00CA55E8">
        <w:t xml:space="preserve">los gastos </w:t>
      </w:r>
      <w:r w:rsidR="0028726C" w:rsidRPr="00CA55E8">
        <w:t>están aprobados</w:t>
      </w:r>
      <w:r w:rsidRPr="00CA55E8">
        <w:t>,</w:t>
      </w:r>
      <w:r>
        <w:t xml:space="preserve"> </w:t>
      </w:r>
      <w:r w:rsidRPr="00CA55E8">
        <w:t>intervenidos, justificados y correctamente contabilizados, y pagados, en un plazo inferior a los 30 días</w:t>
      </w:r>
      <w:r>
        <w:t>.</w:t>
      </w:r>
    </w:p>
    <w:p w14:paraId="709C7329" w14:textId="77777777" w:rsidR="00D35994" w:rsidRDefault="00D35994">
      <w:pPr>
        <w:spacing w:after="0"/>
        <w:ind w:firstLine="0"/>
        <w:jc w:val="left"/>
        <w:rPr>
          <w:rFonts w:ascii="Arial" w:hAnsi="Arial"/>
          <w:i/>
          <w:iCs/>
          <w:spacing w:val="10"/>
          <w:kern w:val="28"/>
          <w:sz w:val="25"/>
          <w:szCs w:val="26"/>
          <w:lang w:val="es-ES"/>
        </w:rPr>
      </w:pPr>
      <w:r>
        <w:rPr>
          <w:rFonts w:ascii="Arial" w:hAnsi="Arial"/>
          <w:i/>
          <w:iCs/>
          <w:spacing w:val="10"/>
          <w:kern w:val="28"/>
          <w:sz w:val="25"/>
          <w:szCs w:val="26"/>
          <w:lang w:val="es-ES"/>
        </w:rPr>
        <w:br w:type="page"/>
      </w:r>
    </w:p>
    <w:p w14:paraId="3CFAD252" w14:textId="77777777" w:rsidR="000C509B" w:rsidRPr="008E2863" w:rsidRDefault="000C509B" w:rsidP="000C509B">
      <w:pPr>
        <w:spacing w:before="240" w:after="240"/>
        <w:ind w:firstLine="284"/>
        <w:jc w:val="left"/>
        <w:rPr>
          <w:rFonts w:ascii="Arial" w:hAnsi="Arial"/>
          <w:i/>
          <w:iCs/>
          <w:spacing w:val="10"/>
          <w:kern w:val="28"/>
          <w:sz w:val="25"/>
          <w:szCs w:val="26"/>
          <w:lang w:val="es-ES"/>
        </w:rPr>
      </w:pPr>
      <w:r w:rsidRPr="008E2863">
        <w:rPr>
          <w:rFonts w:ascii="Arial" w:hAnsi="Arial"/>
          <w:i/>
          <w:iCs/>
          <w:spacing w:val="10"/>
          <w:kern w:val="28"/>
          <w:sz w:val="25"/>
          <w:szCs w:val="26"/>
          <w:lang w:val="es-ES"/>
        </w:rPr>
        <w:t>Revisión</w:t>
      </w:r>
      <w:r w:rsidR="00CE6C46">
        <w:rPr>
          <w:rFonts w:ascii="Arial" w:hAnsi="Arial"/>
          <w:i/>
          <w:iCs/>
          <w:spacing w:val="10"/>
          <w:kern w:val="28"/>
          <w:sz w:val="25"/>
          <w:szCs w:val="26"/>
          <w:lang w:val="es-ES"/>
        </w:rPr>
        <w:t xml:space="preserve"> de una</w:t>
      </w:r>
      <w:r w:rsidRPr="008E2863">
        <w:rPr>
          <w:rFonts w:ascii="Arial" w:hAnsi="Arial"/>
          <w:i/>
          <w:iCs/>
          <w:spacing w:val="10"/>
          <w:kern w:val="28"/>
          <w:sz w:val="25"/>
          <w:szCs w:val="26"/>
          <w:lang w:val="es-ES"/>
        </w:rPr>
        <w:t xml:space="preserve"> muestra </w:t>
      </w:r>
      <w:r w:rsidR="00CE6C46">
        <w:rPr>
          <w:rFonts w:ascii="Arial" w:hAnsi="Arial"/>
          <w:i/>
          <w:iCs/>
          <w:spacing w:val="10"/>
          <w:kern w:val="28"/>
          <w:sz w:val="25"/>
          <w:szCs w:val="26"/>
          <w:lang w:val="es-ES"/>
        </w:rPr>
        <w:t xml:space="preserve">de </w:t>
      </w:r>
      <w:r w:rsidRPr="008E2863">
        <w:rPr>
          <w:rFonts w:ascii="Arial" w:hAnsi="Arial"/>
          <w:i/>
          <w:iCs/>
          <w:spacing w:val="10"/>
          <w:kern w:val="28"/>
          <w:sz w:val="25"/>
          <w:szCs w:val="26"/>
          <w:lang w:val="es-ES"/>
        </w:rPr>
        <w:t xml:space="preserve">expedientes </w:t>
      </w:r>
      <w:r w:rsidR="00CE6C46">
        <w:rPr>
          <w:rFonts w:ascii="Arial" w:hAnsi="Arial"/>
          <w:i/>
          <w:iCs/>
          <w:spacing w:val="10"/>
          <w:kern w:val="28"/>
          <w:sz w:val="25"/>
          <w:szCs w:val="26"/>
          <w:lang w:val="es-ES"/>
        </w:rPr>
        <w:t xml:space="preserve">de </w:t>
      </w:r>
      <w:r w:rsidRPr="008E2863">
        <w:rPr>
          <w:rFonts w:ascii="Arial" w:hAnsi="Arial"/>
          <w:i/>
          <w:iCs/>
          <w:spacing w:val="10"/>
          <w:kern w:val="28"/>
          <w:sz w:val="25"/>
          <w:szCs w:val="26"/>
          <w:lang w:val="es-ES"/>
        </w:rPr>
        <w:t>contratación</w:t>
      </w:r>
    </w:p>
    <w:p w14:paraId="7D637950" w14:textId="77777777" w:rsidR="000C509B" w:rsidRPr="008E2863" w:rsidRDefault="000C509B" w:rsidP="000C509B">
      <w:pPr>
        <w:pStyle w:val="texto"/>
        <w:spacing w:after="240"/>
        <w:rPr>
          <w:lang w:val="es-ES"/>
        </w:rPr>
      </w:pPr>
      <w:r w:rsidRPr="008E2863">
        <w:rPr>
          <w:lang w:val="es-ES"/>
        </w:rPr>
        <w:t xml:space="preserve">Hemos revisado una muestra de expedientes de adjudicación de inversiones de </w:t>
      </w:r>
      <w:proofErr w:type="spellStart"/>
      <w:r w:rsidRPr="008E2863">
        <w:rPr>
          <w:lang w:val="es-ES"/>
        </w:rPr>
        <w:t>Nasuvi</w:t>
      </w:r>
      <w:r w:rsidR="00500587">
        <w:rPr>
          <w:lang w:val="es-ES"/>
        </w:rPr>
        <w:t>n</w:t>
      </w:r>
      <w:r w:rsidRPr="008E2863">
        <w:rPr>
          <w:lang w:val="es-ES"/>
        </w:rPr>
        <w:t>sa</w:t>
      </w:r>
      <w:proofErr w:type="spellEnd"/>
      <w:r w:rsidRPr="008E2863">
        <w:rPr>
          <w:lang w:val="es-ES"/>
        </w:rPr>
        <w:t xml:space="preserve">, Nilsa, Trabajos Catastrales S.A. y </w:t>
      </w:r>
      <w:proofErr w:type="spellStart"/>
      <w:proofErr w:type="gramStart"/>
      <w:r w:rsidRPr="008E2863">
        <w:rPr>
          <w:lang w:val="es-ES"/>
        </w:rPr>
        <w:t>Nasertic</w:t>
      </w:r>
      <w:proofErr w:type="spellEnd"/>
      <w:proofErr w:type="gramEnd"/>
      <w:r w:rsidRPr="008E2863">
        <w:rPr>
          <w:lang w:val="es-ES"/>
        </w:rPr>
        <w:t xml:space="preserve"> así como los gastos que han supuesto en 20</w:t>
      </w:r>
      <w:r w:rsidR="00FF4C41">
        <w:rPr>
          <w:lang w:val="es-ES"/>
        </w:rPr>
        <w:t>20</w:t>
      </w:r>
      <w:r w:rsidRPr="008E2863">
        <w:rPr>
          <w:lang w:val="es-ES"/>
        </w:rPr>
        <w:t>. El detalle de estos expedientes es el siguiente:</w:t>
      </w:r>
    </w:p>
    <w:tbl>
      <w:tblPr>
        <w:tblW w:w="5138"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55"/>
        <w:gridCol w:w="1772"/>
        <w:gridCol w:w="1404"/>
        <w:gridCol w:w="965"/>
        <w:gridCol w:w="1116"/>
        <w:gridCol w:w="1113"/>
        <w:gridCol w:w="7"/>
      </w:tblGrid>
      <w:tr w:rsidR="000B530B" w:rsidRPr="000B530B" w14:paraId="19B0B884" w14:textId="77777777" w:rsidTr="008E14FD">
        <w:trPr>
          <w:gridAfter w:val="1"/>
          <w:wAfter w:w="3" w:type="pct"/>
          <w:trHeight w:val="255"/>
          <w:jc w:val="center"/>
        </w:trPr>
        <w:tc>
          <w:tcPr>
            <w:tcW w:w="1470" w:type="pct"/>
            <w:tcBorders>
              <w:bottom w:val="single" w:sz="4" w:space="0" w:color="auto"/>
            </w:tcBorders>
            <w:shd w:val="clear" w:color="auto" w:fill="8DB3E2"/>
            <w:vAlign w:val="center"/>
            <w:hideMark/>
          </w:tcPr>
          <w:p w14:paraId="6C31F6F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6"/>
              </w:rPr>
            </w:pPr>
            <w:r w:rsidRPr="000B530B">
              <w:rPr>
                <w:rFonts w:ascii="Arial" w:hAnsi="Arial" w:cs="Arial"/>
                <w:spacing w:val="6"/>
                <w:sz w:val="18"/>
                <w:szCs w:val="16"/>
              </w:rPr>
              <w:t>Objeto</w:t>
            </w:r>
          </w:p>
        </w:tc>
        <w:tc>
          <w:tcPr>
            <w:tcW w:w="981" w:type="pct"/>
            <w:tcBorders>
              <w:bottom w:val="single" w:sz="4" w:space="0" w:color="auto"/>
            </w:tcBorders>
            <w:shd w:val="clear" w:color="auto" w:fill="8DB3E2"/>
            <w:vAlign w:val="center"/>
            <w:hideMark/>
          </w:tcPr>
          <w:p w14:paraId="53DD0460" w14:textId="77777777" w:rsidR="000C509B" w:rsidRPr="000B530B" w:rsidRDefault="000C509B" w:rsidP="000B530B">
            <w:pPr>
              <w:keepLines/>
              <w:tabs>
                <w:tab w:val="right" w:pos="2835"/>
                <w:tab w:val="right" w:pos="3969"/>
                <w:tab w:val="right" w:pos="5103"/>
                <w:tab w:val="right" w:pos="6237"/>
                <w:tab w:val="right" w:pos="7371"/>
              </w:tabs>
              <w:spacing w:after="0"/>
              <w:ind w:left="-66" w:right="-132" w:firstLine="0"/>
              <w:jc w:val="right"/>
              <w:rPr>
                <w:rFonts w:ascii="Arial" w:hAnsi="Arial" w:cs="Arial"/>
                <w:spacing w:val="6"/>
                <w:sz w:val="18"/>
                <w:szCs w:val="16"/>
              </w:rPr>
            </w:pPr>
            <w:r w:rsidRPr="000B530B">
              <w:rPr>
                <w:rFonts w:ascii="Arial" w:hAnsi="Arial" w:cs="Arial"/>
                <w:spacing w:val="6"/>
                <w:sz w:val="18"/>
                <w:szCs w:val="16"/>
              </w:rPr>
              <w:t>Procedimiento</w:t>
            </w:r>
          </w:p>
        </w:tc>
        <w:tc>
          <w:tcPr>
            <w:tcW w:w="777" w:type="pct"/>
            <w:tcBorders>
              <w:bottom w:val="single" w:sz="4" w:space="0" w:color="auto"/>
            </w:tcBorders>
            <w:shd w:val="clear" w:color="auto" w:fill="8DB3E2"/>
            <w:vAlign w:val="center"/>
          </w:tcPr>
          <w:p w14:paraId="60FDC731"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r w:rsidRPr="000B530B">
              <w:rPr>
                <w:rFonts w:ascii="Arial" w:hAnsi="Arial" w:cs="Arial"/>
                <w:spacing w:val="6"/>
                <w:sz w:val="18"/>
                <w:szCs w:val="16"/>
              </w:rPr>
              <w:t xml:space="preserve">Criterio </w:t>
            </w:r>
          </w:p>
          <w:p w14:paraId="02CF875C"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r w:rsidRPr="000B530B">
              <w:rPr>
                <w:rFonts w:ascii="Arial" w:hAnsi="Arial" w:cs="Arial"/>
                <w:spacing w:val="6"/>
                <w:sz w:val="18"/>
                <w:szCs w:val="16"/>
              </w:rPr>
              <w:t>adjudicación</w:t>
            </w:r>
          </w:p>
        </w:tc>
        <w:tc>
          <w:tcPr>
            <w:tcW w:w="534" w:type="pct"/>
            <w:tcBorders>
              <w:bottom w:val="single" w:sz="4" w:space="0" w:color="auto"/>
            </w:tcBorders>
            <w:shd w:val="clear" w:color="auto" w:fill="8DB3E2"/>
            <w:vAlign w:val="center"/>
          </w:tcPr>
          <w:p w14:paraId="6E887EC1"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proofErr w:type="spellStart"/>
            <w:r w:rsidRPr="000B530B">
              <w:rPr>
                <w:rFonts w:ascii="Arial" w:hAnsi="Arial" w:cs="Arial"/>
                <w:spacing w:val="6"/>
                <w:sz w:val="18"/>
                <w:szCs w:val="16"/>
              </w:rPr>
              <w:t>Nº</w:t>
            </w:r>
            <w:proofErr w:type="spellEnd"/>
            <w:r w:rsidRPr="000B530B">
              <w:rPr>
                <w:rFonts w:ascii="Arial" w:hAnsi="Arial" w:cs="Arial"/>
                <w:spacing w:val="6"/>
                <w:sz w:val="18"/>
                <w:szCs w:val="16"/>
              </w:rPr>
              <w:t xml:space="preserve"> </w:t>
            </w:r>
          </w:p>
          <w:p w14:paraId="0573A403"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r w:rsidRPr="000B530B">
              <w:rPr>
                <w:rFonts w:ascii="Arial" w:hAnsi="Arial" w:cs="Arial"/>
                <w:spacing w:val="6"/>
                <w:sz w:val="18"/>
                <w:szCs w:val="16"/>
              </w:rPr>
              <w:t>licitadores</w:t>
            </w:r>
          </w:p>
        </w:tc>
        <w:tc>
          <w:tcPr>
            <w:tcW w:w="618" w:type="pct"/>
            <w:tcBorders>
              <w:bottom w:val="single" w:sz="4" w:space="0" w:color="auto"/>
            </w:tcBorders>
            <w:shd w:val="clear" w:color="auto" w:fill="8DB3E2"/>
            <w:vAlign w:val="center"/>
            <w:hideMark/>
          </w:tcPr>
          <w:p w14:paraId="4067AEE1"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r w:rsidRPr="000B530B">
              <w:rPr>
                <w:rFonts w:ascii="Arial" w:hAnsi="Arial" w:cs="Arial"/>
                <w:spacing w:val="6"/>
                <w:sz w:val="18"/>
                <w:szCs w:val="16"/>
              </w:rPr>
              <w:t xml:space="preserve">Importe </w:t>
            </w:r>
          </w:p>
          <w:p w14:paraId="64ACB285"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r w:rsidRPr="000B530B">
              <w:rPr>
                <w:rFonts w:ascii="Arial" w:hAnsi="Arial" w:cs="Arial"/>
                <w:spacing w:val="6"/>
                <w:sz w:val="18"/>
                <w:szCs w:val="16"/>
              </w:rPr>
              <w:t xml:space="preserve">adjudicación </w:t>
            </w:r>
          </w:p>
        </w:tc>
        <w:tc>
          <w:tcPr>
            <w:tcW w:w="616" w:type="pct"/>
            <w:tcBorders>
              <w:bottom w:val="single" w:sz="4" w:space="0" w:color="auto"/>
            </w:tcBorders>
            <w:shd w:val="clear" w:color="auto" w:fill="8DB3E2"/>
            <w:vAlign w:val="center"/>
          </w:tcPr>
          <w:p w14:paraId="50498EC7" w14:textId="77777777" w:rsidR="000C509B" w:rsidRPr="000B530B" w:rsidRDefault="000C509B" w:rsidP="000B530B">
            <w:pPr>
              <w:keepLines/>
              <w:tabs>
                <w:tab w:val="right" w:pos="2835"/>
                <w:tab w:val="right" w:pos="3969"/>
                <w:tab w:val="right" w:pos="5103"/>
                <w:tab w:val="right" w:pos="6237"/>
                <w:tab w:val="right" w:pos="7371"/>
              </w:tabs>
              <w:spacing w:after="0"/>
              <w:ind w:left="-113" w:firstLine="0"/>
              <w:jc w:val="right"/>
              <w:rPr>
                <w:rFonts w:ascii="Arial" w:hAnsi="Arial" w:cs="Arial"/>
                <w:spacing w:val="6"/>
                <w:sz w:val="18"/>
                <w:szCs w:val="16"/>
              </w:rPr>
            </w:pPr>
            <w:r w:rsidRPr="000B530B">
              <w:rPr>
                <w:rFonts w:ascii="Arial" w:hAnsi="Arial" w:cs="Arial"/>
                <w:spacing w:val="6"/>
                <w:sz w:val="18"/>
                <w:szCs w:val="16"/>
              </w:rPr>
              <w:t>% Baja</w:t>
            </w:r>
          </w:p>
          <w:p w14:paraId="30F748CD" w14:textId="77777777" w:rsidR="000C509B" w:rsidRPr="000B530B" w:rsidRDefault="000C509B" w:rsidP="000B530B">
            <w:pPr>
              <w:keepLines/>
              <w:tabs>
                <w:tab w:val="right" w:pos="2835"/>
                <w:tab w:val="right" w:pos="3969"/>
                <w:tab w:val="right" w:pos="5103"/>
                <w:tab w:val="right" w:pos="6237"/>
                <w:tab w:val="right" w:pos="7371"/>
              </w:tabs>
              <w:spacing w:after="0"/>
              <w:ind w:left="-113" w:firstLine="0"/>
              <w:jc w:val="right"/>
              <w:rPr>
                <w:rFonts w:ascii="Arial" w:hAnsi="Arial" w:cs="Arial"/>
                <w:spacing w:val="6"/>
                <w:sz w:val="18"/>
                <w:szCs w:val="16"/>
              </w:rPr>
            </w:pPr>
            <w:r w:rsidRPr="000B530B">
              <w:rPr>
                <w:rFonts w:ascii="Arial" w:hAnsi="Arial" w:cs="Arial"/>
                <w:spacing w:val="6"/>
                <w:sz w:val="18"/>
                <w:szCs w:val="16"/>
              </w:rPr>
              <w:t xml:space="preserve"> adjudicación </w:t>
            </w:r>
          </w:p>
        </w:tc>
      </w:tr>
      <w:tr w:rsidR="00164EDC" w:rsidRPr="000B530B" w14:paraId="607DE596" w14:textId="77777777" w:rsidTr="008E14FD">
        <w:trPr>
          <w:gridAfter w:val="1"/>
          <w:wAfter w:w="3" w:type="pct"/>
          <w:trHeight w:val="198"/>
          <w:jc w:val="center"/>
        </w:trPr>
        <w:tc>
          <w:tcPr>
            <w:tcW w:w="1470" w:type="pct"/>
            <w:tcBorders>
              <w:top w:val="single" w:sz="4" w:space="0" w:color="auto"/>
              <w:bottom w:val="single" w:sz="2" w:space="0" w:color="auto"/>
            </w:tcBorders>
            <w:shd w:val="clear" w:color="auto" w:fill="auto"/>
            <w:vAlign w:val="center"/>
          </w:tcPr>
          <w:p w14:paraId="2BA363D7" w14:textId="77777777" w:rsidR="00164EDC" w:rsidRPr="000B530B" w:rsidRDefault="00164EDC" w:rsidP="0050512B">
            <w:pPr>
              <w:spacing w:after="0"/>
              <w:ind w:left="-82" w:firstLine="0"/>
              <w:contextualSpacing/>
              <w:jc w:val="left"/>
              <w:rPr>
                <w:rFonts w:ascii="Arial Narrow" w:hAnsi="Arial Narrow"/>
                <w:szCs w:val="18"/>
                <w:lang w:val="es-ES" w:eastAsia="es-ES"/>
              </w:rPr>
            </w:pPr>
            <w:r w:rsidRPr="000B530B">
              <w:rPr>
                <w:rFonts w:ascii="Arial Narrow" w:hAnsi="Arial Narrow"/>
                <w:szCs w:val="18"/>
                <w:lang w:val="es-ES" w:eastAsia="es-ES"/>
              </w:rPr>
              <w:t>Obras construcción 103 VPO Valle de Egüés</w:t>
            </w:r>
          </w:p>
        </w:tc>
        <w:tc>
          <w:tcPr>
            <w:tcW w:w="981" w:type="pct"/>
            <w:tcBorders>
              <w:top w:val="single" w:sz="4" w:space="0" w:color="auto"/>
              <w:bottom w:val="single" w:sz="2" w:space="0" w:color="auto"/>
            </w:tcBorders>
            <w:shd w:val="clear" w:color="auto" w:fill="auto"/>
            <w:vAlign w:val="center"/>
          </w:tcPr>
          <w:p w14:paraId="3639F850" w14:textId="77777777" w:rsidR="00164EDC" w:rsidRPr="008E14FD" w:rsidRDefault="00164EDC" w:rsidP="00164EDC">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Cs w:val="18"/>
              </w:rPr>
            </w:pPr>
            <w:r w:rsidRPr="008E14FD">
              <w:rPr>
                <w:rFonts w:ascii="Arial Narrow" w:hAnsi="Arial Narrow"/>
                <w:spacing w:val="6"/>
                <w:szCs w:val="18"/>
              </w:rPr>
              <w:t xml:space="preserve">Abierto con </w:t>
            </w:r>
          </w:p>
          <w:p w14:paraId="68F7DA4B" w14:textId="77777777" w:rsidR="00164EDC" w:rsidRPr="001F7115" w:rsidRDefault="00164EDC" w:rsidP="00164EDC">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sidRPr="008E14FD">
              <w:rPr>
                <w:rFonts w:ascii="Arial Narrow" w:hAnsi="Arial Narrow"/>
                <w:spacing w:val="6"/>
                <w:szCs w:val="18"/>
              </w:rPr>
              <w:t>publicidad europea</w:t>
            </w:r>
          </w:p>
        </w:tc>
        <w:tc>
          <w:tcPr>
            <w:tcW w:w="777" w:type="pct"/>
            <w:tcBorders>
              <w:top w:val="single" w:sz="4" w:space="0" w:color="auto"/>
              <w:bottom w:val="single" w:sz="2" w:space="0" w:color="auto"/>
            </w:tcBorders>
            <w:shd w:val="clear" w:color="auto" w:fill="auto"/>
            <w:vAlign w:val="center"/>
          </w:tcPr>
          <w:p w14:paraId="077E6928" w14:textId="77777777" w:rsidR="00164EDC" w:rsidRPr="000B530B" w:rsidRDefault="00164EDC" w:rsidP="00164EDC">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 xml:space="preserve">Mejor relación calidad-precio </w:t>
            </w:r>
          </w:p>
        </w:tc>
        <w:tc>
          <w:tcPr>
            <w:tcW w:w="534" w:type="pct"/>
            <w:tcBorders>
              <w:top w:val="single" w:sz="4" w:space="0" w:color="auto"/>
              <w:bottom w:val="single" w:sz="2" w:space="0" w:color="auto"/>
            </w:tcBorders>
            <w:shd w:val="clear" w:color="auto" w:fill="auto"/>
            <w:vAlign w:val="center"/>
          </w:tcPr>
          <w:p w14:paraId="1794EB51" w14:textId="77777777" w:rsidR="00164EDC" w:rsidRPr="000B530B" w:rsidRDefault="00164EDC" w:rsidP="00164EDC">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4</w:t>
            </w:r>
          </w:p>
        </w:tc>
        <w:tc>
          <w:tcPr>
            <w:tcW w:w="618" w:type="pct"/>
            <w:tcBorders>
              <w:top w:val="single" w:sz="4" w:space="0" w:color="auto"/>
              <w:bottom w:val="single" w:sz="2" w:space="0" w:color="auto"/>
            </w:tcBorders>
            <w:shd w:val="clear" w:color="auto" w:fill="auto"/>
            <w:vAlign w:val="center"/>
          </w:tcPr>
          <w:p w14:paraId="4714365A" w14:textId="77777777" w:rsidR="00164EDC" w:rsidRPr="000B530B" w:rsidRDefault="00164EDC" w:rsidP="00164EDC">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10.664.973</w:t>
            </w:r>
          </w:p>
        </w:tc>
        <w:tc>
          <w:tcPr>
            <w:tcW w:w="616" w:type="pct"/>
            <w:tcBorders>
              <w:top w:val="single" w:sz="4" w:space="0" w:color="auto"/>
              <w:bottom w:val="single" w:sz="2" w:space="0" w:color="auto"/>
            </w:tcBorders>
            <w:shd w:val="clear" w:color="auto" w:fill="auto"/>
            <w:vAlign w:val="center"/>
          </w:tcPr>
          <w:p w14:paraId="6D75EFD0" w14:textId="77777777" w:rsidR="00164EDC" w:rsidRPr="000B530B" w:rsidRDefault="00164EDC" w:rsidP="00164EDC">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5</w:t>
            </w:r>
          </w:p>
        </w:tc>
      </w:tr>
      <w:tr w:rsidR="000B530B" w:rsidRPr="000B530B" w14:paraId="4C34A070" w14:textId="77777777" w:rsidTr="008E14FD">
        <w:trPr>
          <w:gridAfter w:val="1"/>
          <w:wAfter w:w="3" w:type="pct"/>
          <w:trHeight w:val="198"/>
          <w:jc w:val="center"/>
        </w:trPr>
        <w:tc>
          <w:tcPr>
            <w:tcW w:w="1470" w:type="pct"/>
            <w:tcBorders>
              <w:top w:val="single" w:sz="2" w:space="0" w:color="auto"/>
              <w:bottom w:val="single" w:sz="2" w:space="0" w:color="auto"/>
            </w:tcBorders>
            <w:shd w:val="clear" w:color="auto" w:fill="auto"/>
            <w:vAlign w:val="center"/>
          </w:tcPr>
          <w:p w14:paraId="58DDA267" w14:textId="77777777" w:rsidR="000C509B" w:rsidRPr="000B530B" w:rsidRDefault="000C509B" w:rsidP="0050512B">
            <w:pPr>
              <w:spacing w:after="0"/>
              <w:ind w:left="-82" w:firstLine="0"/>
              <w:contextualSpacing/>
              <w:jc w:val="left"/>
              <w:rPr>
                <w:rFonts w:ascii="Arial Narrow" w:hAnsi="Arial Narrow"/>
                <w:szCs w:val="18"/>
                <w:lang w:val="es-ES" w:eastAsia="es-ES"/>
              </w:rPr>
            </w:pPr>
            <w:r w:rsidRPr="000B530B">
              <w:rPr>
                <w:rFonts w:ascii="Arial Narrow" w:hAnsi="Arial Narrow"/>
                <w:szCs w:val="18"/>
                <w:lang w:val="es-ES" w:eastAsia="es-ES"/>
              </w:rPr>
              <w:t xml:space="preserve">Adquisición equipo secuenciación </w:t>
            </w:r>
            <w:proofErr w:type="spellStart"/>
            <w:r w:rsidRPr="000B530B">
              <w:rPr>
                <w:rFonts w:ascii="Arial Narrow" w:hAnsi="Arial Narrow"/>
                <w:szCs w:val="18"/>
                <w:lang w:val="es-ES" w:eastAsia="es-ES"/>
              </w:rPr>
              <w:t>NovaSeq</w:t>
            </w:r>
            <w:proofErr w:type="spellEnd"/>
            <w:r w:rsidRPr="000B530B">
              <w:rPr>
                <w:rFonts w:ascii="Arial Narrow" w:hAnsi="Arial Narrow"/>
                <w:szCs w:val="18"/>
                <w:lang w:val="es-ES" w:eastAsia="es-ES"/>
              </w:rPr>
              <w:t xml:space="preserve"> 6000</w:t>
            </w:r>
          </w:p>
        </w:tc>
        <w:tc>
          <w:tcPr>
            <w:tcW w:w="981" w:type="pct"/>
            <w:tcBorders>
              <w:top w:val="single" w:sz="2" w:space="0" w:color="auto"/>
              <w:bottom w:val="single" w:sz="2" w:space="0" w:color="auto"/>
            </w:tcBorders>
            <w:shd w:val="clear" w:color="auto" w:fill="auto"/>
            <w:vAlign w:val="center"/>
          </w:tcPr>
          <w:p w14:paraId="49AC2D5F"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r w:rsidRPr="000B530B">
              <w:rPr>
                <w:rFonts w:ascii="Arial Narrow" w:hAnsi="Arial Narrow"/>
                <w:spacing w:val="6"/>
                <w:szCs w:val="18"/>
              </w:rPr>
              <w:t xml:space="preserve">Negociado sin </w:t>
            </w:r>
          </w:p>
          <w:p w14:paraId="6D557B30"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r w:rsidRPr="000B530B">
              <w:rPr>
                <w:rFonts w:ascii="Arial Narrow" w:hAnsi="Arial Narrow"/>
                <w:spacing w:val="6"/>
                <w:szCs w:val="18"/>
              </w:rPr>
              <w:t xml:space="preserve">convocatoria de </w:t>
            </w:r>
          </w:p>
          <w:p w14:paraId="0363CCF0"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r w:rsidRPr="000B530B">
              <w:rPr>
                <w:rFonts w:ascii="Arial Narrow" w:hAnsi="Arial Narrow"/>
                <w:spacing w:val="6"/>
                <w:szCs w:val="18"/>
              </w:rPr>
              <w:t>licitación</w:t>
            </w:r>
          </w:p>
        </w:tc>
        <w:tc>
          <w:tcPr>
            <w:tcW w:w="777" w:type="pct"/>
            <w:tcBorders>
              <w:top w:val="single" w:sz="2" w:space="0" w:color="auto"/>
              <w:bottom w:val="single" w:sz="2" w:space="0" w:color="auto"/>
            </w:tcBorders>
            <w:shd w:val="clear" w:color="auto" w:fill="auto"/>
            <w:vAlign w:val="center"/>
          </w:tcPr>
          <w:p w14:paraId="26B9C744" w14:textId="77777777" w:rsidR="00164EDC" w:rsidRPr="008E14FD" w:rsidRDefault="00164EDC" w:rsidP="008E14FD">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8E14FD">
              <w:rPr>
                <w:rFonts w:ascii="Arial Narrow" w:hAnsi="Arial Narrow"/>
                <w:spacing w:val="6"/>
                <w:szCs w:val="18"/>
              </w:rPr>
              <w:t>N/A</w:t>
            </w:r>
          </w:p>
        </w:tc>
        <w:tc>
          <w:tcPr>
            <w:tcW w:w="534" w:type="pct"/>
            <w:tcBorders>
              <w:top w:val="single" w:sz="2" w:space="0" w:color="auto"/>
              <w:bottom w:val="single" w:sz="2" w:space="0" w:color="auto"/>
            </w:tcBorders>
            <w:shd w:val="clear" w:color="auto" w:fill="auto"/>
            <w:vAlign w:val="center"/>
          </w:tcPr>
          <w:p w14:paraId="401E386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1</w:t>
            </w:r>
          </w:p>
        </w:tc>
        <w:tc>
          <w:tcPr>
            <w:tcW w:w="618" w:type="pct"/>
            <w:tcBorders>
              <w:top w:val="single" w:sz="2" w:space="0" w:color="auto"/>
              <w:bottom w:val="single" w:sz="2" w:space="0" w:color="auto"/>
            </w:tcBorders>
            <w:shd w:val="clear" w:color="auto" w:fill="auto"/>
            <w:vAlign w:val="center"/>
          </w:tcPr>
          <w:p w14:paraId="6266597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868.928</w:t>
            </w:r>
          </w:p>
        </w:tc>
        <w:tc>
          <w:tcPr>
            <w:tcW w:w="616" w:type="pct"/>
            <w:tcBorders>
              <w:top w:val="single" w:sz="2" w:space="0" w:color="auto"/>
              <w:bottom w:val="single" w:sz="2" w:space="0" w:color="auto"/>
            </w:tcBorders>
            <w:shd w:val="clear" w:color="auto" w:fill="auto"/>
            <w:vAlign w:val="center"/>
          </w:tcPr>
          <w:p w14:paraId="0B836E8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0</w:t>
            </w:r>
          </w:p>
        </w:tc>
      </w:tr>
      <w:tr w:rsidR="000B530B" w:rsidRPr="000B530B" w14:paraId="3B62D4CE" w14:textId="77777777" w:rsidTr="00AC1CE9">
        <w:trPr>
          <w:gridAfter w:val="1"/>
          <w:wAfter w:w="3" w:type="pct"/>
          <w:trHeight w:val="198"/>
          <w:jc w:val="center"/>
        </w:trPr>
        <w:tc>
          <w:tcPr>
            <w:tcW w:w="1470" w:type="pct"/>
            <w:tcBorders>
              <w:top w:val="single" w:sz="2" w:space="0" w:color="auto"/>
              <w:bottom w:val="single" w:sz="2" w:space="0" w:color="auto"/>
            </w:tcBorders>
            <w:shd w:val="clear" w:color="auto" w:fill="auto"/>
            <w:vAlign w:val="center"/>
          </w:tcPr>
          <w:p w14:paraId="19FBCFA4" w14:textId="77777777" w:rsidR="000C509B" w:rsidRPr="000B530B" w:rsidRDefault="000C509B" w:rsidP="0050512B">
            <w:pPr>
              <w:spacing w:after="0"/>
              <w:ind w:left="-82" w:firstLine="0"/>
              <w:contextualSpacing/>
              <w:jc w:val="left"/>
              <w:rPr>
                <w:rFonts w:ascii="Arial Narrow" w:hAnsi="Arial Narrow"/>
                <w:szCs w:val="18"/>
                <w:lang w:val="es-ES" w:eastAsia="es-ES"/>
              </w:rPr>
            </w:pPr>
            <w:r w:rsidRPr="000B530B">
              <w:rPr>
                <w:rFonts w:ascii="Arial Narrow" w:hAnsi="Arial Narrow"/>
                <w:szCs w:val="18"/>
                <w:lang w:val="es-ES" w:eastAsia="es-ES"/>
              </w:rPr>
              <w:t>Mejora del tanque de tormentas Valtierra</w:t>
            </w:r>
          </w:p>
        </w:tc>
        <w:tc>
          <w:tcPr>
            <w:tcW w:w="981" w:type="pct"/>
            <w:tcBorders>
              <w:top w:val="single" w:sz="2" w:space="0" w:color="auto"/>
              <w:bottom w:val="single" w:sz="2" w:space="0" w:color="auto"/>
            </w:tcBorders>
            <w:shd w:val="clear" w:color="auto" w:fill="auto"/>
            <w:vAlign w:val="center"/>
          </w:tcPr>
          <w:p w14:paraId="6C599015"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r w:rsidRPr="000B530B">
              <w:rPr>
                <w:rFonts w:ascii="Arial Narrow" w:hAnsi="Arial Narrow"/>
                <w:spacing w:val="6"/>
                <w:szCs w:val="18"/>
              </w:rPr>
              <w:t xml:space="preserve">Procedimiento </w:t>
            </w:r>
          </w:p>
          <w:p w14:paraId="42F956BC"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r w:rsidRPr="000B530B">
              <w:rPr>
                <w:rFonts w:ascii="Arial Narrow" w:hAnsi="Arial Narrow"/>
                <w:spacing w:val="6"/>
                <w:szCs w:val="18"/>
              </w:rPr>
              <w:t>simplificado</w:t>
            </w:r>
          </w:p>
        </w:tc>
        <w:tc>
          <w:tcPr>
            <w:tcW w:w="777" w:type="pct"/>
            <w:tcBorders>
              <w:top w:val="single" w:sz="2" w:space="0" w:color="auto"/>
              <w:bottom w:val="single" w:sz="2" w:space="0" w:color="auto"/>
            </w:tcBorders>
            <w:shd w:val="clear" w:color="auto" w:fill="auto"/>
            <w:vAlign w:val="center"/>
          </w:tcPr>
          <w:p w14:paraId="728153B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Mejor relación calidad-precio</w:t>
            </w:r>
          </w:p>
        </w:tc>
        <w:tc>
          <w:tcPr>
            <w:tcW w:w="534" w:type="pct"/>
            <w:tcBorders>
              <w:top w:val="single" w:sz="2" w:space="0" w:color="auto"/>
              <w:bottom w:val="single" w:sz="2" w:space="0" w:color="auto"/>
            </w:tcBorders>
            <w:shd w:val="clear" w:color="auto" w:fill="auto"/>
            <w:vAlign w:val="center"/>
          </w:tcPr>
          <w:p w14:paraId="6675A97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2</w:t>
            </w:r>
          </w:p>
        </w:tc>
        <w:tc>
          <w:tcPr>
            <w:tcW w:w="618" w:type="pct"/>
            <w:tcBorders>
              <w:top w:val="single" w:sz="2" w:space="0" w:color="auto"/>
              <w:bottom w:val="single" w:sz="2" w:space="0" w:color="auto"/>
            </w:tcBorders>
            <w:shd w:val="clear" w:color="auto" w:fill="auto"/>
            <w:vAlign w:val="center"/>
          </w:tcPr>
          <w:p w14:paraId="4AF3ECC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93.690</w:t>
            </w:r>
          </w:p>
        </w:tc>
        <w:tc>
          <w:tcPr>
            <w:tcW w:w="616" w:type="pct"/>
            <w:tcBorders>
              <w:top w:val="single" w:sz="2" w:space="0" w:color="auto"/>
              <w:bottom w:val="single" w:sz="2" w:space="0" w:color="auto"/>
            </w:tcBorders>
            <w:shd w:val="clear" w:color="auto" w:fill="auto"/>
            <w:vAlign w:val="center"/>
          </w:tcPr>
          <w:p w14:paraId="0ACED23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12</w:t>
            </w:r>
          </w:p>
        </w:tc>
      </w:tr>
      <w:tr w:rsidR="000B530B" w:rsidRPr="000B530B" w14:paraId="1E09C05B" w14:textId="77777777" w:rsidTr="00AC1CE9">
        <w:trPr>
          <w:gridAfter w:val="1"/>
          <w:wAfter w:w="3" w:type="pct"/>
          <w:trHeight w:val="198"/>
          <w:jc w:val="center"/>
        </w:trPr>
        <w:tc>
          <w:tcPr>
            <w:tcW w:w="1470" w:type="pct"/>
            <w:tcBorders>
              <w:top w:val="single" w:sz="2" w:space="0" w:color="auto"/>
              <w:bottom w:val="single" w:sz="4" w:space="0" w:color="auto"/>
            </w:tcBorders>
            <w:shd w:val="clear" w:color="auto" w:fill="auto"/>
            <w:vAlign w:val="center"/>
          </w:tcPr>
          <w:p w14:paraId="598ABA5A" w14:textId="77777777" w:rsidR="000C509B" w:rsidRPr="000B530B" w:rsidRDefault="000C509B" w:rsidP="0050512B">
            <w:pPr>
              <w:spacing w:after="0"/>
              <w:ind w:left="-82" w:firstLine="0"/>
              <w:contextualSpacing/>
              <w:jc w:val="left"/>
              <w:rPr>
                <w:rFonts w:ascii="Arial Narrow" w:hAnsi="Arial Narrow"/>
                <w:szCs w:val="18"/>
                <w:lang w:val="es-ES" w:eastAsia="es-ES"/>
              </w:rPr>
            </w:pPr>
            <w:r w:rsidRPr="000B530B">
              <w:rPr>
                <w:rFonts w:ascii="Arial Narrow" w:hAnsi="Arial Narrow"/>
                <w:szCs w:val="18"/>
                <w:lang w:val="es-ES" w:eastAsia="es-ES"/>
              </w:rPr>
              <w:t>Adquisición equipamiento informático</w:t>
            </w:r>
          </w:p>
        </w:tc>
        <w:tc>
          <w:tcPr>
            <w:tcW w:w="981" w:type="pct"/>
            <w:tcBorders>
              <w:top w:val="single" w:sz="2" w:space="0" w:color="auto"/>
              <w:bottom w:val="single" w:sz="4" w:space="0" w:color="auto"/>
            </w:tcBorders>
            <w:shd w:val="clear" w:color="auto" w:fill="auto"/>
            <w:vAlign w:val="center"/>
          </w:tcPr>
          <w:p w14:paraId="3A1BEE87"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r w:rsidRPr="000B530B">
              <w:rPr>
                <w:rFonts w:ascii="Arial Narrow" w:hAnsi="Arial Narrow"/>
                <w:spacing w:val="6"/>
                <w:szCs w:val="18"/>
              </w:rPr>
              <w:t>Tramitación por emergencia</w:t>
            </w:r>
          </w:p>
        </w:tc>
        <w:tc>
          <w:tcPr>
            <w:tcW w:w="777" w:type="pct"/>
            <w:tcBorders>
              <w:top w:val="single" w:sz="2" w:space="0" w:color="auto"/>
              <w:bottom w:val="single" w:sz="4" w:space="0" w:color="auto"/>
            </w:tcBorders>
            <w:shd w:val="clear" w:color="auto" w:fill="auto"/>
            <w:vAlign w:val="center"/>
          </w:tcPr>
          <w:p w14:paraId="5C9A9718" w14:textId="77777777" w:rsidR="000C509B" w:rsidRPr="000B530B" w:rsidRDefault="00164EDC"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pacing w:val="6"/>
                <w:szCs w:val="18"/>
              </w:rPr>
              <w:t>N/A</w:t>
            </w:r>
          </w:p>
        </w:tc>
        <w:tc>
          <w:tcPr>
            <w:tcW w:w="534" w:type="pct"/>
            <w:tcBorders>
              <w:top w:val="single" w:sz="2" w:space="0" w:color="auto"/>
              <w:bottom w:val="single" w:sz="4" w:space="0" w:color="auto"/>
            </w:tcBorders>
            <w:shd w:val="clear" w:color="auto" w:fill="auto"/>
            <w:vAlign w:val="center"/>
          </w:tcPr>
          <w:p w14:paraId="31A35CB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1*</w:t>
            </w:r>
          </w:p>
        </w:tc>
        <w:tc>
          <w:tcPr>
            <w:tcW w:w="618" w:type="pct"/>
            <w:tcBorders>
              <w:top w:val="single" w:sz="2" w:space="0" w:color="auto"/>
              <w:bottom w:val="single" w:sz="4" w:space="0" w:color="auto"/>
            </w:tcBorders>
            <w:shd w:val="clear" w:color="auto" w:fill="auto"/>
            <w:vAlign w:val="center"/>
          </w:tcPr>
          <w:p w14:paraId="6327DE7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24.402</w:t>
            </w:r>
          </w:p>
        </w:tc>
        <w:tc>
          <w:tcPr>
            <w:tcW w:w="616" w:type="pct"/>
            <w:tcBorders>
              <w:top w:val="single" w:sz="2" w:space="0" w:color="auto"/>
              <w:bottom w:val="single" w:sz="4" w:space="0" w:color="auto"/>
            </w:tcBorders>
            <w:shd w:val="clear" w:color="auto" w:fill="auto"/>
            <w:vAlign w:val="center"/>
          </w:tcPr>
          <w:p w14:paraId="0B8F931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sidRPr="000B530B">
              <w:rPr>
                <w:rFonts w:ascii="Arial Narrow" w:hAnsi="Arial Narrow"/>
                <w:spacing w:val="6"/>
                <w:szCs w:val="18"/>
              </w:rPr>
              <w:t>-</w:t>
            </w:r>
          </w:p>
        </w:tc>
      </w:tr>
      <w:tr w:rsidR="000C509B" w:rsidRPr="00EA0A70" w14:paraId="6562917E" w14:textId="77777777" w:rsidTr="008E14FD">
        <w:trPr>
          <w:trHeight w:val="198"/>
          <w:jc w:val="center"/>
        </w:trPr>
        <w:tc>
          <w:tcPr>
            <w:tcW w:w="5000" w:type="pct"/>
            <w:gridSpan w:val="7"/>
            <w:tcBorders>
              <w:top w:val="single" w:sz="2" w:space="0" w:color="auto"/>
              <w:bottom w:val="nil"/>
            </w:tcBorders>
            <w:shd w:val="clear" w:color="auto" w:fill="auto"/>
            <w:vAlign w:val="center"/>
          </w:tcPr>
          <w:p w14:paraId="772519FA" w14:textId="77777777" w:rsidR="000C509B" w:rsidRPr="00EA0A70" w:rsidRDefault="000C509B" w:rsidP="00D32C2A">
            <w:pPr>
              <w:keepLines/>
              <w:tabs>
                <w:tab w:val="right" w:pos="2835"/>
                <w:tab w:val="right" w:pos="3969"/>
                <w:tab w:val="right" w:pos="5103"/>
                <w:tab w:val="right" w:pos="6237"/>
                <w:tab w:val="right" w:pos="7371"/>
              </w:tabs>
              <w:spacing w:before="60" w:after="0"/>
              <w:ind w:firstLine="0"/>
              <w:rPr>
                <w:rFonts w:ascii="Arial Narrow" w:hAnsi="Arial Narrow"/>
                <w:spacing w:val="6"/>
                <w:sz w:val="16"/>
                <w:szCs w:val="16"/>
              </w:rPr>
            </w:pPr>
            <w:r w:rsidRPr="00EA0A70">
              <w:rPr>
                <w:rFonts w:ascii="Arial Narrow" w:hAnsi="Arial Narrow"/>
                <w:spacing w:val="6"/>
                <w:sz w:val="16"/>
                <w:szCs w:val="16"/>
              </w:rPr>
              <w:t>*Inicialmente se intentó contratar este suministro con un acuerdo marco existente, pero no se llevó a cabo por esta vía ya que los plazos de entrega ofertados no permitían atender las necesidades derivadas de la crisis sanitaria motivada por la COVID</w:t>
            </w:r>
            <w:r w:rsidR="00EA0A70">
              <w:rPr>
                <w:rFonts w:ascii="Arial Narrow" w:hAnsi="Arial Narrow"/>
                <w:spacing w:val="6"/>
                <w:sz w:val="16"/>
                <w:szCs w:val="16"/>
              </w:rPr>
              <w:t>-</w:t>
            </w:r>
            <w:r w:rsidRPr="00EA0A70">
              <w:rPr>
                <w:rFonts w:ascii="Arial Narrow" w:hAnsi="Arial Narrow"/>
                <w:spacing w:val="6"/>
                <w:sz w:val="16"/>
                <w:szCs w:val="16"/>
              </w:rPr>
              <w:t>19.</w:t>
            </w:r>
          </w:p>
        </w:tc>
      </w:tr>
    </w:tbl>
    <w:p w14:paraId="11746A6A" w14:textId="77777777" w:rsidR="000C509B" w:rsidRPr="00B54006" w:rsidRDefault="000C509B" w:rsidP="000C509B">
      <w:pPr>
        <w:pStyle w:val="texto"/>
        <w:spacing w:before="240"/>
        <w:rPr>
          <w:lang w:val="es-ES"/>
        </w:rPr>
      </w:pPr>
      <w:r w:rsidRPr="00B54006">
        <w:rPr>
          <w:lang w:val="es-ES"/>
        </w:rPr>
        <w:t>En general, los expedientes de adjudicación de los contratos señalados se han tramitado conforme a la Ley Foral de Contratos Públicos</w:t>
      </w:r>
      <w:r w:rsidR="00164EDC">
        <w:rPr>
          <w:lang w:val="es-ES"/>
        </w:rPr>
        <w:t>,</w:t>
      </w:r>
      <w:r w:rsidRPr="00B54006">
        <w:rPr>
          <w:lang w:val="es-ES"/>
        </w:rPr>
        <w:t xml:space="preserve"> si bien señalamos </w:t>
      </w:r>
      <w:r w:rsidR="00164EDC">
        <w:rPr>
          <w:lang w:val="es-ES"/>
        </w:rPr>
        <w:t>lo siguiente:</w:t>
      </w:r>
    </w:p>
    <w:p w14:paraId="3A231D9B" w14:textId="77777777" w:rsidR="000C509B" w:rsidRPr="00B02874"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rPr>
          <w:lang w:val="es-ES"/>
        </w:rPr>
      </w:pPr>
      <w:r w:rsidRPr="00B02874">
        <w:rPr>
          <w:lang w:val="es-ES"/>
        </w:rPr>
        <w:t xml:space="preserve">Los pliegos relacionados con la adjudicación de las obras de construcción de 103 VPO </w:t>
      </w:r>
      <w:r w:rsidR="00CE6C46">
        <w:rPr>
          <w:lang w:val="es-ES"/>
        </w:rPr>
        <w:t xml:space="preserve">establecían </w:t>
      </w:r>
      <w:r w:rsidRPr="00B02874">
        <w:rPr>
          <w:lang w:val="es-ES"/>
        </w:rPr>
        <w:t>una fórmula para la valoración ponderada de las propuestas de los licitadores sobre el plazo de ejecución del contrat</w:t>
      </w:r>
      <w:r w:rsidR="003B6EF4">
        <w:rPr>
          <w:lang w:val="es-ES"/>
        </w:rPr>
        <w:t>o como criterio de adjudicación.</w:t>
      </w:r>
      <w:r w:rsidRPr="00B02874">
        <w:rPr>
          <w:lang w:val="es-ES"/>
        </w:rPr>
        <w:t xml:space="preserve"> </w:t>
      </w:r>
      <w:r w:rsidR="003B6EF4">
        <w:rPr>
          <w:lang w:val="es-ES"/>
        </w:rPr>
        <w:t>L</w:t>
      </w:r>
      <w:r w:rsidRPr="00B02874">
        <w:rPr>
          <w:lang w:val="es-ES"/>
        </w:rPr>
        <w:t xml:space="preserve">a aplicación de esta fórmula da lugar a una distorsión de las valoraciones ponderadas de cada licitador </w:t>
      </w:r>
      <w:proofErr w:type="gramStart"/>
      <w:r w:rsidRPr="00B02874">
        <w:rPr>
          <w:lang w:val="es-ES"/>
        </w:rPr>
        <w:t>ya que</w:t>
      </w:r>
      <w:proofErr w:type="gramEnd"/>
      <w:r w:rsidRPr="00B02874">
        <w:rPr>
          <w:lang w:val="es-ES"/>
        </w:rPr>
        <w:t xml:space="preserve"> </w:t>
      </w:r>
      <w:r w:rsidR="00CE6C46">
        <w:rPr>
          <w:lang w:val="es-ES"/>
        </w:rPr>
        <w:t>para el criterio de adjudicación del plaz</w:t>
      </w:r>
      <w:r w:rsidR="00B62932">
        <w:rPr>
          <w:lang w:val="es-ES"/>
        </w:rPr>
        <w:t>o de ejecución, cuya puntuación alcanzaba los cinco puntos,</w:t>
      </w:r>
      <w:r w:rsidR="00CE6C46">
        <w:rPr>
          <w:lang w:val="es-ES"/>
        </w:rPr>
        <w:t xml:space="preserve"> </w:t>
      </w:r>
      <w:r w:rsidRPr="00B02874">
        <w:rPr>
          <w:lang w:val="es-ES"/>
        </w:rPr>
        <w:t>todas las ofertas obtienen</w:t>
      </w:r>
      <w:r w:rsidR="00164EDC">
        <w:rPr>
          <w:lang w:val="es-ES"/>
        </w:rPr>
        <w:t xml:space="preserve"> al menos</w:t>
      </w:r>
      <w:r w:rsidRPr="00B02874">
        <w:rPr>
          <w:lang w:val="es-ES"/>
        </w:rPr>
        <w:t xml:space="preserve"> 4,3</w:t>
      </w:r>
      <w:r>
        <w:rPr>
          <w:lang w:val="es-ES"/>
        </w:rPr>
        <w:t>7</w:t>
      </w:r>
      <w:r w:rsidRPr="00B02874">
        <w:rPr>
          <w:lang w:val="es-ES"/>
        </w:rPr>
        <w:t xml:space="preserve"> puntos sobre cinco</w:t>
      </w:r>
      <w:r w:rsidR="00004A81">
        <w:rPr>
          <w:lang w:val="es-ES"/>
        </w:rPr>
        <w:t>,</w:t>
      </w:r>
      <w:r w:rsidRPr="00B02874">
        <w:rPr>
          <w:lang w:val="es-ES"/>
        </w:rPr>
        <w:t xml:space="preserve"> aun en el supuesto de que no se oferte ninguna mejora del plazo de ejecución de la prestación. </w:t>
      </w:r>
    </w:p>
    <w:p w14:paraId="70338684" w14:textId="77777777" w:rsidR="000C509B" w:rsidRPr="00B02874"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lang w:val="es-ES"/>
        </w:rPr>
      </w:pPr>
      <w:r w:rsidRPr="00B62932">
        <w:rPr>
          <w:lang w:val="es-ES"/>
        </w:rPr>
        <w:t xml:space="preserve">Este </w:t>
      </w:r>
      <w:r w:rsidR="005842E6" w:rsidRPr="00B62932">
        <w:rPr>
          <w:lang w:val="es-ES"/>
        </w:rPr>
        <w:t>hecho,</w:t>
      </w:r>
      <w:r w:rsidRPr="00B62932">
        <w:rPr>
          <w:lang w:val="es-ES"/>
        </w:rPr>
        <w:t xml:space="preserve"> además</w:t>
      </w:r>
      <w:r w:rsidR="00B62932">
        <w:rPr>
          <w:lang w:val="es-ES"/>
        </w:rPr>
        <w:t>,</w:t>
      </w:r>
      <w:r w:rsidRPr="00B62932">
        <w:rPr>
          <w:lang w:val="es-ES"/>
        </w:rPr>
        <w:t xml:space="preserve"> implicaría que, si solo </w:t>
      </w:r>
      <w:r w:rsidR="00CE6C46" w:rsidRPr="00B62932">
        <w:rPr>
          <w:lang w:val="es-ES"/>
        </w:rPr>
        <w:t>se otorgan</w:t>
      </w:r>
      <w:r w:rsidRPr="00B62932">
        <w:rPr>
          <w:lang w:val="es-ES"/>
        </w:rPr>
        <w:t xml:space="preserve"> </w:t>
      </w:r>
      <w:r w:rsidR="005842E6">
        <w:rPr>
          <w:lang w:val="es-ES"/>
        </w:rPr>
        <w:t xml:space="preserve">objetivamente </w:t>
      </w:r>
      <w:r w:rsidRPr="00B62932">
        <w:rPr>
          <w:lang w:val="es-ES"/>
        </w:rPr>
        <w:t>mediante una fórmula 0,63 puntos de cinco,</w:t>
      </w:r>
      <w:r w:rsidR="005842E6">
        <w:rPr>
          <w:lang w:val="es-ES"/>
        </w:rPr>
        <w:t xml:space="preserve"> y teniendo en cuenta el total de puntos de la adjudicación y los asignados mediante fórmulas, </w:t>
      </w:r>
      <w:r w:rsidRPr="00B62932">
        <w:rPr>
          <w:lang w:val="es-ES"/>
        </w:rPr>
        <w:t xml:space="preserve">no se cumpliría con la exigencia establecida en la normativa de que al menos el 50 por ciento de la puntuación se obtuviera </w:t>
      </w:r>
      <w:r w:rsidR="005842E6">
        <w:rPr>
          <w:lang w:val="es-ES"/>
        </w:rPr>
        <w:t>a través de dichas fórmulas</w:t>
      </w:r>
      <w:r w:rsidRPr="00B62932">
        <w:rPr>
          <w:lang w:val="es-ES"/>
        </w:rPr>
        <w:t>.</w:t>
      </w:r>
      <w:r>
        <w:rPr>
          <w:lang w:val="es-ES"/>
        </w:rPr>
        <w:t xml:space="preserve"> </w:t>
      </w:r>
    </w:p>
    <w:p w14:paraId="03BC7389" w14:textId="77777777" w:rsidR="00136F00" w:rsidRDefault="000C509B" w:rsidP="00532F68">
      <w:pPr>
        <w:pStyle w:val="texto"/>
        <w:tabs>
          <w:tab w:val="clear" w:pos="2835"/>
          <w:tab w:val="clear" w:pos="3969"/>
          <w:tab w:val="clear" w:pos="5103"/>
          <w:tab w:val="clear" w:pos="6237"/>
          <w:tab w:val="clear" w:pos="7371"/>
          <w:tab w:val="left" w:pos="480"/>
          <w:tab w:val="num" w:pos="600"/>
          <w:tab w:val="num" w:pos="720"/>
          <w:tab w:val="num" w:pos="1320"/>
        </w:tabs>
        <w:rPr>
          <w:rFonts w:ascii="Arial" w:hAnsi="Arial"/>
          <w:color w:val="000000"/>
          <w:spacing w:val="10"/>
          <w:kern w:val="28"/>
          <w:sz w:val="25"/>
          <w:szCs w:val="26"/>
        </w:rPr>
      </w:pPr>
      <w:r w:rsidRPr="00B02874">
        <w:rPr>
          <w:rFonts w:cs="Arial"/>
          <w:i/>
        </w:rPr>
        <w:t>Recomendamos diseñar las fórmulas de valoración ponderada que vayan a</w:t>
      </w:r>
      <w:r w:rsidRPr="00EA410F">
        <w:rPr>
          <w:rFonts w:cs="Arial"/>
          <w:i/>
        </w:rPr>
        <w:t xml:space="preserve"> regir los criterios de adjudicación teniendo en cuenta las bajas presentadas por los licitadores. </w:t>
      </w:r>
      <w:bookmarkStart w:id="112" w:name="_Toc494270390"/>
      <w:bookmarkStart w:id="113" w:name="_Toc525907446"/>
      <w:bookmarkStart w:id="114" w:name="_Toc52267375"/>
      <w:r w:rsidR="00136F00">
        <w:rPr>
          <w:bCs/>
          <w:iCs/>
        </w:rPr>
        <w:br w:type="page"/>
      </w:r>
    </w:p>
    <w:p w14:paraId="6FA912BA" w14:textId="77777777" w:rsidR="000C509B" w:rsidRPr="00AE6149" w:rsidRDefault="000C509B" w:rsidP="000C509B">
      <w:pPr>
        <w:pStyle w:val="atitulo2"/>
        <w:spacing w:before="240"/>
        <w:rPr>
          <w:bCs w:val="0"/>
          <w:iCs w:val="0"/>
        </w:rPr>
      </w:pPr>
      <w:bookmarkStart w:id="115" w:name="_Toc88652699"/>
      <w:r w:rsidRPr="00AE6149">
        <w:rPr>
          <w:bCs w:val="0"/>
          <w:iCs w:val="0"/>
        </w:rPr>
        <w:t>V</w:t>
      </w:r>
      <w:r>
        <w:rPr>
          <w:bCs w:val="0"/>
          <w:iCs w:val="0"/>
        </w:rPr>
        <w:t>I</w:t>
      </w:r>
      <w:r w:rsidRPr="00AE6149">
        <w:rPr>
          <w:bCs w:val="0"/>
          <w:iCs w:val="0"/>
        </w:rPr>
        <w:t>.</w:t>
      </w:r>
      <w:r>
        <w:rPr>
          <w:bCs w:val="0"/>
          <w:iCs w:val="0"/>
        </w:rPr>
        <w:t>9</w:t>
      </w:r>
      <w:r w:rsidRPr="00AE6149">
        <w:rPr>
          <w:bCs w:val="0"/>
          <w:iCs w:val="0"/>
        </w:rPr>
        <w:t>. Impuestos, tasas, precios públicos y otros ingresos</w:t>
      </w:r>
      <w:bookmarkEnd w:id="112"/>
      <w:bookmarkEnd w:id="113"/>
      <w:bookmarkEnd w:id="114"/>
      <w:bookmarkEnd w:id="115"/>
      <w:r w:rsidRPr="00AE6149">
        <w:rPr>
          <w:bCs w:val="0"/>
          <w:iCs w:val="0"/>
        </w:rPr>
        <w:t xml:space="preserve"> </w:t>
      </w:r>
    </w:p>
    <w:p w14:paraId="4440601B" w14:textId="77777777" w:rsidR="000C509B" w:rsidRPr="00B01865" w:rsidRDefault="000C509B" w:rsidP="00136F00">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Impuestos</w:t>
      </w:r>
    </w:p>
    <w:p w14:paraId="74B3D36E" w14:textId="77777777" w:rsidR="000C509B" w:rsidRDefault="000C509B" w:rsidP="000C509B">
      <w:pPr>
        <w:pStyle w:val="texto"/>
        <w:rPr>
          <w:lang w:val="es-ES"/>
        </w:rPr>
      </w:pPr>
      <w:r w:rsidRPr="00B01865">
        <w:rPr>
          <w:lang w:val="es-ES"/>
        </w:rPr>
        <w:t>Los derechos reconocidos netos por impuestos en el ejercicio 20</w:t>
      </w:r>
      <w:r>
        <w:rPr>
          <w:lang w:val="es-ES"/>
        </w:rPr>
        <w:t>20</w:t>
      </w:r>
      <w:r w:rsidRPr="00B01865">
        <w:rPr>
          <w:lang w:val="es-ES"/>
        </w:rPr>
        <w:t xml:space="preserve"> ascendieron a </w:t>
      </w:r>
      <w:r>
        <w:rPr>
          <w:lang w:val="es-ES"/>
        </w:rPr>
        <w:t>3.</w:t>
      </w:r>
      <w:r w:rsidR="00073425">
        <w:rPr>
          <w:lang w:val="es-ES"/>
        </w:rPr>
        <w:t>658,70</w:t>
      </w:r>
      <w:r w:rsidRPr="00B01865">
        <w:rPr>
          <w:lang w:val="es-ES"/>
        </w:rPr>
        <w:t xml:space="preserve"> millones y suponen el </w:t>
      </w:r>
      <w:r w:rsidR="00004A81">
        <w:rPr>
          <w:lang w:val="es-ES"/>
        </w:rPr>
        <w:t>77</w:t>
      </w:r>
      <w:r w:rsidRPr="00B01865">
        <w:rPr>
          <w:lang w:val="es-ES"/>
        </w:rPr>
        <w:t xml:space="preserve"> por ciento del total de derechos. </w:t>
      </w:r>
    </w:p>
    <w:p w14:paraId="31C32B2F" w14:textId="77777777" w:rsidR="000C509B" w:rsidRPr="00B01865" w:rsidRDefault="000C509B" w:rsidP="00136F00">
      <w:pPr>
        <w:pStyle w:val="texto"/>
        <w:rPr>
          <w:lang w:val="es-ES"/>
        </w:rPr>
      </w:pPr>
      <w:r w:rsidRPr="00B01865">
        <w:rPr>
          <w:lang w:val="es-ES"/>
        </w:rPr>
        <w:t xml:space="preserve">A continuación, mostramos </w:t>
      </w:r>
      <w:r>
        <w:rPr>
          <w:lang w:val="es-ES"/>
        </w:rPr>
        <w:t xml:space="preserve">estos derechos para las </w:t>
      </w:r>
      <w:r w:rsidRPr="00B01865">
        <w:rPr>
          <w:lang w:val="es-ES"/>
        </w:rPr>
        <w:t>distintas figuras impositivas y su comparación con los del ejercicio anterior:</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922"/>
        <w:gridCol w:w="1088"/>
        <w:gridCol w:w="1603"/>
        <w:gridCol w:w="2176"/>
      </w:tblGrid>
      <w:tr w:rsidR="00164EDC" w:rsidRPr="000B530B" w14:paraId="1ECB2CE5" w14:textId="77777777" w:rsidTr="00164EDC">
        <w:trPr>
          <w:trHeight w:val="255"/>
          <w:jc w:val="center"/>
        </w:trPr>
        <w:tc>
          <w:tcPr>
            <w:tcW w:w="5000" w:type="pct"/>
            <w:gridSpan w:val="4"/>
            <w:tcBorders>
              <w:top w:val="nil"/>
              <w:bottom w:val="single" w:sz="2" w:space="0" w:color="auto"/>
            </w:tcBorders>
            <w:shd w:val="clear" w:color="auto" w:fill="auto"/>
            <w:vAlign w:val="center"/>
          </w:tcPr>
          <w:p w14:paraId="275C663E" w14:textId="77777777" w:rsidR="00164EDC" w:rsidRPr="000B530B" w:rsidRDefault="00164EDC"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(en miles)</w:t>
            </w:r>
          </w:p>
        </w:tc>
      </w:tr>
      <w:tr w:rsidR="000C509B" w:rsidRPr="000B530B" w14:paraId="53BE6DC3" w14:textId="77777777" w:rsidTr="000B530B">
        <w:trPr>
          <w:trHeight w:val="255"/>
          <w:jc w:val="center"/>
        </w:trPr>
        <w:tc>
          <w:tcPr>
            <w:tcW w:w="2231" w:type="pct"/>
            <w:vMerge w:val="restart"/>
            <w:tcBorders>
              <w:bottom w:val="single" w:sz="2" w:space="0" w:color="auto"/>
            </w:tcBorders>
            <w:shd w:val="clear" w:color="auto" w:fill="8DB3E2"/>
            <w:vAlign w:val="center"/>
          </w:tcPr>
          <w:p w14:paraId="738614E5"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Impuestos</w:t>
            </w:r>
          </w:p>
        </w:tc>
        <w:tc>
          <w:tcPr>
            <w:tcW w:w="1531" w:type="pct"/>
            <w:gridSpan w:val="2"/>
            <w:tcBorders>
              <w:bottom w:val="single" w:sz="4" w:space="0" w:color="auto"/>
            </w:tcBorders>
            <w:shd w:val="clear" w:color="auto" w:fill="8DB3E2"/>
            <w:vAlign w:val="center"/>
          </w:tcPr>
          <w:p w14:paraId="79DC8EDF" w14:textId="77777777" w:rsidR="000C509B" w:rsidRPr="000B530B" w:rsidRDefault="000C509B" w:rsidP="000B530B">
            <w:pPr>
              <w:keepLines/>
              <w:tabs>
                <w:tab w:val="right" w:pos="2835"/>
                <w:tab w:val="right" w:pos="3969"/>
                <w:tab w:val="right" w:pos="5103"/>
                <w:tab w:val="right" w:pos="6237"/>
                <w:tab w:val="right" w:pos="7371"/>
              </w:tabs>
              <w:spacing w:after="0"/>
              <w:ind w:left="45" w:right="-85" w:firstLine="0"/>
              <w:jc w:val="right"/>
              <w:rPr>
                <w:rFonts w:ascii="Arial" w:hAnsi="Arial" w:cs="Arial"/>
                <w:spacing w:val="6"/>
                <w:sz w:val="18"/>
                <w:szCs w:val="18"/>
              </w:rPr>
            </w:pPr>
            <w:r w:rsidRPr="000B530B">
              <w:rPr>
                <w:rFonts w:ascii="Arial" w:hAnsi="Arial" w:cs="Arial"/>
                <w:spacing w:val="6"/>
                <w:sz w:val="18"/>
                <w:szCs w:val="18"/>
              </w:rPr>
              <w:t>Derechos Reconocidos Netos</w:t>
            </w:r>
          </w:p>
        </w:tc>
        <w:tc>
          <w:tcPr>
            <w:tcW w:w="1238" w:type="pct"/>
            <w:vMerge w:val="restart"/>
            <w:shd w:val="clear" w:color="auto" w:fill="8DB3E2"/>
            <w:vAlign w:val="center"/>
          </w:tcPr>
          <w:p w14:paraId="1D62009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variación 2020/2019</w:t>
            </w:r>
          </w:p>
        </w:tc>
      </w:tr>
      <w:tr w:rsidR="000B530B" w:rsidRPr="00B01865" w14:paraId="10B5184A" w14:textId="77777777" w:rsidTr="000B530B">
        <w:trPr>
          <w:trHeight w:val="255"/>
          <w:jc w:val="center"/>
        </w:trPr>
        <w:tc>
          <w:tcPr>
            <w:tcW w:w="2231" w:type="pct"/>
            <w:vMerge/>
            <w:tcBorders>
              <w:top w:val="single" w:sz="2" w:space="0" w:color="auto"/>
              <w:bottom w:val="single" w:sz="4" w:space="0" w:color="auto"/>
            </w:tcBorders>
            <w:shd w:val="clear" w:color="auto" w:fill="8DB3E2"/>
            <w:vAlign w:val="center"/>
            <w:hideMark/>
          </w:tcPr>
          <w:p w14:paraId="4B85ACCD" w14:textId="77777777" w:rsidR="000C509B" w:rsidRPr="000B530B" w:rsidRDefault="000C509B" w:rsidP="003F551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619" w:type="pct"/>
            <w:tcBorders>
              <w:top w:val="single" w:sz="4" w:space="0" w:color="auto"/>
              <w:bottom w:val="single" w:sz="4" w:space="0" w:color="auto"/>
            </w:tcBorders>
            <w:shd w:val="clear" w:color="auto" w:fill="8DB3E2"/>
            <w:vAlign w:val="center"/>
            <w:hideMark/>
          </w:tcPr>
          <w:p w14:paraId="624321F1"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2019</w:t>
            </w:r>
          </w:p>
        </w:tc>
        <w:tc>
          <w:tcPr>
            <w:tcW w:w="912" w:type="pct"/>
            <w:tcBorders>
              <w:top w:val="single" w:sz="4" w:space="0" w:color="auto"/>
              <w:bottom w:val="single" w:sz="4" w:space="0" w:color="auto"/>
            </w:tcBorders>
            <w:shd w:val="clear" w:color="auto" w:fill="8DB3E2"/>
            <w:vAlign w:val="center"/>
            <w:hideMark/>
          </w:tcPr>
          <w:p w14:paraId="447A02D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2020</w:t>
            </w:r>
          </w:p>
        </w:tc>
        <w:tc>
          <w:tcPr>
            <w:tcW w:w="1238" w:type="pct"/>
            <w:vMerge/>
            <w:tcBorders>
              <w:bottom w:val="single" w:sz="4" w:space="0" w:color="auto"/>
            </w:tcBorders>
            <w:shd w:val="clear" w:color="auto" w:fill="8DB3E2"/>
            <w:vAlign w:val="center"/>
          </w:tcPr>
          <w:p w14:paraId="17CC390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8"/>
                <w:szCs w:val="18"/>
              </w:rPr>
            </w:pPr>
          </w:p>
        </w:tc>
      </w:tr>
      <w:tr w:rsidR="000B530B" w:rsidRPr="000B530B" w14:paraId="672D73C4" w14:textId="77777777" w:rsidTr="000B530B">
        <w:trPr>
          <w:trHeight w:val="198"/>
          <w:jc w:val="center"/>
        </w:trPr>
        <w:tc>
          <w:tcPr>
            <w:tcW w:w="2231" w:type="pct"/>
            <w:tcBorders>
              <w:top w:val="single" w:sz="4" w:space="0" w:color="auto"/>
              <w:bottom w:val="single" w:sz="2" w:space="0" w:color="auto"/>
            </w:tcBorders>
            <w:shd w:val="clear" w:color="auto" w:fill="auto"/>
            <w:noWrap/>
            <w:vAlign w:val="center"/>
            <w:hideMark/>
          </w:tcPr>
          <w:p w14:paraId="0E7198B1"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IRPF</w:t>
            </w:r>
          </w:p>
        </w:tc>
        <w:tc>
          <w:tcPr>
            <w:tcW w:w="619" w:type="pct"/>
            <w:tcBorders>
              <w:top w:val="single" w:sz="4" w:space="0" w:color="auto"/>
              <w:bottom w:val="single" w:sz="2" w:space="0" w:color="auto"/>
            </w:tcBorders>
            <w:shd w:val="clear" w:color="auto" w:fill="auto"/>
            <w:vAlign w:val="center"/>
            <w:hideMark/>
          </w:tcPr>
          <w:p w14:paraId="36FB6E8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1.551.747</w:t>
            </w:r>
          </w:p>
        </w:tc>
        <w:tc>
          <w:tcPr>
            <w:tcW w:w="912" w:type="pct"/>
            <w:tcBorders>
              <w:top w:val="single" w:sz="4" w:space="0" w:color="auto"/>
              <w:bottom w:val="single" w:sz="2" w:space="0" w:color="auto"/>
            </w:tcBorders>
            <w:shd w:val="clear" w:color="auto" w:fill="auto"/>
            <w:vAlign w:val="center"/>
            <w:hideMark/>
          </w:tcPr>
          <w:p w14:paraId="66CD168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1.538.518</w:t>
            </w:r>
          </w:p>
        </w:tc>
        <w:tc>
          <w:tcPr>
            <w:tcW w:w="1238" w:type="pct"/>
            <w:tcBorders>
              <w:top w:val="single" w:sz="4" w:space="0" w:color="auto"/>
              <w:bottom w:val="single" w:sz="2" w:space="0" w:color="auto"/>
            </w:tcBorders>
            <w:shd w:val="clear" w:color="auto" w:fill="auto"/>
            <w:vAlign w:val="center"/>
          </w:tcPr>
          <w:p w14:paraId="64E603D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-1</w:t>
            </w:r>
          </w:p>
        </w:tc>
      </w:tr>
      <w:tr w:rsidR="000B530B" w:rsidRPr="000B530B" w14:paraId="39C1A145"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55BF164B"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Sociedades</w:t>
            </w:r>
          </w:p>
        </w:tc>
        <w:tc>
          <w:tcPr>
            <w:tcW w:w="619" w:type="pct"/>
            <w:tcBorders>
              <w:top w:val="single" w:sz="2" w:space="0" w:color="auto"/>
              <w:bottom w:val="single" w:sz="2" w:space="0" w:color="auto"/>
            </w:tcBorders>
            <w:shd w:val="clear" w:color="auto" w:fill="auto"/>
            <w:vAlign w:val="center"/>
            <w:hideMark/>
          </w:tcPr>
          <w:p w14:paraId="1EC7314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275.300</w:t>
            </w:r>
          </w:p>
        </w:tc>
        <w:tc>
          <w:tcPr>
            <w:tcW w:w="912" w:type="pct"/>
            <w:tcBorders>
              <w:top w:val="single" w:sz="2" w:space="0" w:color="auto"/>
              <w:bottom w:val="single" w:sz="2" w:space="0" w:color="auto"/>
            </w:tcBorders>
            <w:shd w:val="clear" w:color="auto" w:fill="auto"/>
            <w:vAlign w:val="center"/>
            <w:hideMark/>
          </w:tcPr>
          <w:p w14:paraId="5AB98E0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250.234</w:t>
            </w:r>
          </w:p>
        </w:tc>
        <w:tc>
          <w:tcPr>
            <w:tcW w:w="1238" w:type="pct"/>
            <w:tcBorders>
              <w:top w:val="single" w:sz="2" w:space="0" w:color="auto"/>
              <w:bottom w:val="single" w:sz="2" w:space="0" w:color="auto"/>
            </w:tcBorders>
            <w:shd w:val="clear" w:color="auto" w:fill="auto"/>
            <w:vAlign w:val="center"/>
          </w:tcPr>
          <w:p w14:paraId="1B8AE00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-9</w:t>
            </w:r>
          </w:p>
        </w:tc>
      </w:tr>
      <w:tr w:rsidR="000B530B" w:rsidRPr="000B530B" w14:paraId="0A211B3F"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5454B26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Renta de no residentes</w:t>
            </w:r>
          </w:p>
        </w:tc>
        <w:tc>
          <w:tcPr>
            <w:tcW w:w="619" w:type="pct"/>
            <w:tcBorders>
              <w:top w:val="single" w:sz="2" w:space="0" w:color="auto"/>
              <w:bottom w:val="single" w:sz="2" w:space="0" w:color="auto"/>
            </w:tcBorders>
            <w:shd w:val="clear" w:color="auto" w:fill="auto"/>
            <w:vAlign w:val="center"/>
            <w:hideMark/>
          </w:tcPr>
          <w:p w14:paraId="504CE73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6.089</w:t>
            </w:r>
          </w:p>
        </w:tc>
        <w:tc>
          <w:tcPr>
            <w:tcW w:w="912" w:type="pct"/>
            <w:tcBorders>
              <w:top w:val="single" w:sz="2" w:space="0" w:color="auto"/>
              <w:bottom w:val="single" w:sz="2" w:space="0" w:color="auto"/>
            </w:tcBorders>
            <w:shd w:val="clear" w:color="auto" w:fill="auto"/>
            <w:vAlign w:val="center"/>
            <w:hideMark/>
          </w:tcPr>
          <w:p w14:paraId="314E317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-1.788</w:t>
            </w:r>
          </w:p>
        </w:tc>
        <w:tc>
          <w:tcPr>
            <w:tcW w:w="1238" w:type="pct"/>
            <w:tcBorders>
              <w:top w:val="single" w:sz="2" w:space="0" w:color="auto"/>
              <w:bottom w:val="single" w:sz="2" w:space="0" w:color="auto"/>
            </w:tcBorders>
            <w:shd w:val="clear" w:color="auto" w:fill="auto"/>
            <w:vAlign w:val="center"/>
          </w:tcPr>
          <w:p w14:paraId="1FCCAD4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-129</w:t>
            </w:r>
          </w:p>
        </w:tc>
      </w:tr>
      <w:tr w:rsidR="000B530B" w:rsidRPr="000B530B" w14:paraId="1934EB7C"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331F032C"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Patrimonio</w:t>
            </w:r>
          </w:p>
        </w:tc>
        <w:tc>
          <w:tcPr>
            <w:tcW w:w="619" w:type="pct"/>
            <w:tcBorders>
              <w:top w:val="single" w:sz="2" w:space="0" w:color="auto"/>
              <w:bottom w:val="single" w:sz="2" w:space="0" w:color="auto"/>
            </w:tcBorders>
            <w:shd w:val="clear" w:color="auto" w:fill="auto"/>
            <w:vAlign w:val="center"/>
            <w:hideMark/>
          </w:tcPr>
          <w:p w14:paraId="47C98D2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39.764</w:t>
            </w:r>
          </w:p>
        </w:tc>
        <w:tc>
          <w:tcPr>
            <w:tcW w:w="912" w:type="pct"/>
            <w:tcBorders>
              <w:top w:val="single" w:sz="2" w:space="0" w:color="auto"/>
              <w:bottom w:val="single" w:sz="2" w:space="0" w:color="auto"/>
            </w:tcBorders>
            <w:shd w:val="clear" w:color="auto" w:fill="auto"/>
            <w:vAlign w:val="center"/>
            <w:hideMark/>
          </w:tcPr>
          <w:p w14:paraId="1A3990D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40.132</w:t>
            </w:r>
          </w:p>
        </w:tc>
        <w:tc>
          <w:tcPr>
            <w:tcW w:w="1238" w:type="pct"/>
            <w:tcBorders>
              <w:top w:val="single" w:sz="2" w:space="0" w:color="auto"/>
              <w:bottom w:val="single" w:sz="2" w:space="0" w:color="auto"/>
            </w:tcBorders>
            <w:shd w:val="clear" w:color="auto" w:fill="auto"/>
            <w:vAlign w:val="center"/>
          </w:tcPr>
          <w:p w14:paraId="2D75BF3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1</w:t>
            </w:r>
          </w:p>
        </w:tc>
      </w:tr>
      <w:tr w:rsidR="000B530B" w:rsidRPr="000B530B" w14:paraId="42A2E966"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1E3AB35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Sucesiones y donaciones</w:t>
            </w:r>
          </w:p>
        </w:tc>
        <w:tc>
          <w:tcPr>
            <w:tcW w:w="619" w:type="pct"/>
            <w:tcBorders>
              <w:top w:val="single" w:sz="2" w:space="0" w:color="auto"/>
              <w:bottom w:val="single" w:sz="2" w:space="0" w:color="auto"/>
            </w:tcBorders>
            <w:shd w:val="clear" w:color="auto" w:fill="auto"/>
            <w:vAlign w:val="center"/>
            <w:hideMark/>
          </w:tcPr>
          <w:p w14:paraId="4CFFBCE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46.138</w:t>
            </w:r>
          </w:p>
        </w:tc>
        <w:tc>
          <w:tcPr>
            <w:tcW w:w="912" w:type="pct"/>
            <w:tcBorders>
              <w:top w:val="single" w:sz="2" w:space="0" w:color="auto"/>
              <w:bottom w:val="single" w:sz="2" w:space="0" w:color="auto"/>
            </w:tcBorders>
            <w:shd w:val="clear" w:color="auto" w:fill="auto"/>
            <w:vAlign w:val="center"/>
            <w:hideMark/>
          </w:tcPr>
          <w:p w14:paraId="09FF5DD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61.640</w:t>
            </w:r>
          </w:p>
        </w:tc>
        <w:tc>
          <w:tcPr>
            <w:tcW w:w="1238" w:type="pct"/>
            <w:tcBorders>
              <w:top w:val="single" w:sz="2" w:space="0" w:color="auto"/>
              <w:bottom w:val="single" w:sz="2" w:space="0" w:color="auto"/>
            </w:tcBorders>
            <w:shd w:val="clear" w:color="auto" w:fill="auto"/>
            <w:vAlign w:val="center"/>
          </w:tcPr>
          <w:p w14:paraId="24BEB14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34</w:t>
            </w:r>
          </w:p>
        </w:tc>
      </w:tr>
      <w:tr w:rsidR="000B530B" w:rsidRPr="000B530B" w14:paraId="016A4E44"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7EE0BF4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Sobre depósitos bancarios</w:t>
            </w:r>
          </w:p>
        </w:tc>
        <w:tc>
          <w:tcPr>
            <w:tcW w:w="619" w:type="pct"/>
            <w:tcBorders>
              <w:top w:val="single" w:sz="2" w:space="0" w:color="auto"/>
              <w:bottom w:val="single" w:sz="2" w:space="0" w:color="auto"/>
            </w:tcBorders>
            <w:shd w:val="clear" w:color="auto" w:fill="auto"/>
            <w:vAlign w:val="center"/>
          </w:tcPr>
          <w:p w14:paraId="0F16DCB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5.241</w:t>
            </w:r>
          </w:p>
        </w:tc>
        <w:tc>
          <w:tcPr>
            <w:tcW w:w="912" w:type="pct"/>
            <w:tcBorders>
              <w:top w:val="single" w:sz="2" w:space="0" w:color="auto"/>
              <w:bottom w:val="single" w:sz="2" w:space="0" w:color="auto"/>
            </w:tcBorders>
            <w:shd w:val="clear" w:color="auto" w:fill="auto"/>
            <w:vAlign w:val="center"/>
          </w:tcPr>
          <w:p w14:paraId="7B1EFF5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5.590</w:t>
            </w:r>
          </w:p>
        </w:tc>
        <w:tc>
          <w:tcPr>
            <w:tcW w:w="1238" w:type="pct"/>
            <w:tcBorders>
              <w:top w:val="single" w:sz="2" w:space="0" w:color="auto"/>
              <w:bottom w:val="single" w:sz="2" w:space="0" w:color="auto"/>
            </w:tcBorders>
            <w:shd w:val="clear" w:color="auto" w:fill="auto"/>
            <w:vAlign w:val="center"/>
          </w:tcPr>
          <w:p w14:paraId="6F35E39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7</w:t>
            </w:r>
          </w:p>
        </w:tc>
      </w:tr>
      <w:tr w:rsidR="000B530B" w:rsidRPr="000B530B" w14:paraId="46FC6032"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664931C9"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Sobre valor producción energía</w:t>
            </w:r>
          </w:p>
        </w:tc>
        <w:tc>
          <w:tcPr>
            <w:tcW w:w="619" w:type="pct"/>
            <w:tcBorders>
              <w:top w:val="single" w:sz="2" w:space="0" w:color="auto"/>
              <w:bottom w:val="single" w:sz="2" w:space="0" w:color="auto"/>
            </w:tcBorders>
            <w:shd w:val="clear" w:color="auto" w:fill="auto"/>
            <w:vAlign w:val="center"/>
          </w:tcPr>
          <w:p w14:paraId="2107D6D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31.638</w:t>
            </w:r>
          </w:p>
        </w:tc>
        <w:tc>
          <w:tcPr>
            <w:tcW w:w="912" w:type="pct"/>
            <w:tcBorders>
              <w:top w:val="single" w:sz="2" w:space="0" w:color="auto"/>
              <w:bottom w:val="single" w:sz="2" w:space="0" w:color="auto"/>
            </w:tcBorders>
            <w:shd w:val="clear" w:color="auto" w:fill="auto"/>
            <w:vAlign w:val="center"/>
          </w:tcPr>
          <w:p w14:paraId="44CAE8B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30.173</w:t>
            </w:r>
          </w:p>
        </w:tc>
        <w:tc>
          <w:tcPr>
            <w:tcW w:w="1238" w:type="pct"/>
            <w:tcBorders>
              <w:top w:val="single" w:sz="2" w:space="0" w:color="auto"/>
              <w:bottom w:val="single" w:sz="2" w:space="0" w:color="auto"/>
            </w:tcBorders>
            <w:shd w:val="clear" w:color="auto" w:fill="auto"/>
            <w:vAlign w:val="center"/>
          </w:tcPr>
          <w:p w14:paraId="374E040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-5</w:t>
            </w:r>
          </w:p>
        </w:tc>
      </w:tr>
      <w:tr w:rsidR="000B530B" w:rsidRPr="000B530B" w14:paraId="2719F121"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5B034317"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Grandes establecimientos comerciales</w:t>
            </w:r>
          </w:p>
        </w:tc>
        <w:tc>
          <w:tcPr>
            <w:tcW w:w="619" w:type="pct"/>
            <w:tcBorders>
              <w:top w:val="single" w:sz="2" w:space="0" w:color="auto"/>
              <w:bottom w:val="single" w:sz="2" w:space="0" w:color="auto"/>
            </w:tcBorders>
            <w:shd w:val="clear" w:color="auto" w:fill="auto"/>
            <w:vAlign w:val="center"/>
          </w:tcPr>
          <w:p w14:paraId="2731BCE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1.958</w:t>
            </w:r>
          </w:p>
        </w:tc>
        <w:tc>
          <w:tcPr>
            <w:tcW w:w="912" w:type="pct"/>
            <w:tcBorders>
              <w:top w:val="single" w:sz="2" w:space="0" w:color="auto"/>
              <w:bottom w:val="single" w:sz="2" w:space="0" w:color="auto"/>
            </w:tcBorders>
            <w:shd w:val="clear" w:color="auto" w:fill="auto"/>
            <w:vAlign w:val="center"/>
          </w:tcPr>
          <w:p w14:paraId="3A287A7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1.545</w:t>
            </w:r>
          </w:p>
        </w:tc>
        <w:tc>
          <w:tcPr>
            <w:tcW w:w="1238" w:type="pct"/>
            <w:tcBorders>
              <w:top w:val="single" w:sz="2" w:space="0" w:color="auto"/>
              <w:bottom w:val="single" w:sz="2" w:space="0" w:color="auto"/>
            </w:tcBorders>
            <w:shd w:val="clear" w:color="auto" w:fill="auto"/>
            <w:vAlign w:val="center"/>
          </w:tcPr>
          <w:p w14:paraId="3DEF79A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-21</w:t>
            </w:r>
          </w:p>
        </w:tc>
      </w:tr>
      <w:tr w:rsidR="000B530B" w:rsidRPr="000B530B" w14:paraId="64CE7B86"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2944381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Premios loterías y apuestas</w:t>
            </w:r>
          </w:p>
        </w:tc>
        <w:tc>
          <w:tcPr>
            <w:tcW w:w="619" w:type="pct"/>
            <w:tcBorders>
              <w:top w:val="single" w:sz="2" w:space="0" w:color="auto"/>
              <w:bottom w:val="single" w:sz="2" w:space="0" w:color="auto"/>
            </w:tcBorders>
            <w:shd w:val="clear" w:color="auto" w:fill="auto"/>
            <w:vAlign w:val="center"/>
          </w:tcPr>
          <w:p w14:paraId="3928673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2.647</w:t>
            </w:r>
          </w:p>
        </w:tc>
        <w:tc>
          <w:tcPr>
            <w:tcW w:w="912" w:type="pct"/>
            <w:tcBorders>
              <w:top w:val="single" w:sz="2" w:space="0" w:color="auto"/>
              <w:bottom w:val="single" w:sz="2" w:space="0" w:color="auto"/>
            </w:tcBorders>
            <w:shd w:val="clear" w:color="auto" w:fill="auto"/>
            <w:vAlign w:val="center"/>
          </w:tcPr>
          <w:p w14:paraId="5E0C0D1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2.525</w:t>
            </w:r>
          </w:p>
        </w:tc>
        <w:tc>
          <w:tcPr>
            <w:tcW w:w="1238" w:type="pct"/>
            <w:tcBorders>
              <w:top w:val="single" w:sz="2" w:space="0" w:color="auto"/>
              <w:bottom w:val="single" w:sz="2" w:space="0" w:color="auto"/>
            </w:tcBorders>
            <w:shd w:val="clear" w:color="auto" w:fill="auto"/>
            <w:vAlign w:val="center"/>
          </w:tcPr>
          <w:p w14:paraId="0F5FAF2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-5</w:t>
            </w:r>
          </w:p>
        </w:tc>
      </w:tr>
      <w:tr w:rsidR="000B530B" w:rsidRPr="000B530B" w14:paraId="57238870"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6065AB27"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sidRPr="000B530B">
              <w:rPr>
                <w:rFonts w:ascii="Arial Narrow" w:hAnsi="Arial Narrow" w:cs="Arial"/>
                <w:b/>
                <w:spacing w:val="6"/>
                <w:szCs w:val="18"/>
              </w:rPr>
              <w:t>1. Impuestos directos</w:t>
            </w:r>
          </w:p>
        </w:tc>
        <w:tc>
          <w:tcPr>
            <w:tcW w:w="619" w:type="pct"/>
            <w:tcBorders>
              <w:top w:val="single" w:sz="2" w:space="0" w:color="auto"/>
              <w:bottom w:val="single" w:sz="2" w:space="0" w:color="auto"/>
            </w:tcBorders>
            <w:shd w:val="clear" w:color="auto" w:fill="auto"/>
            <w:vAlign w:val="center"/>
            <w:hideMark/>
          </w:tcPr>
          <w:p w14:paraId="3763F17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1.960.521</w:t>
            </w:r>
          </w:p>
        </w:tc>
        <w:tc>
          <w:tcPr>
            <w:tcW w:w="912" w:type="pct"/>
            <w:tcBorders>
              <w:top w:val="single" w:sz="2" w:space="0" w:color="auto"/>
              <w:bottom w:val="single" w:sz="2" w:space="0" w:color="auto"/>
            </w:tcBorders>
            <w:shd w:val="clear" w:color="auto" w:fill="auto"/>
            <w:vAlign w:val="center"/>
            <w:hideMark/>
          </w:tcPr>
          <w:p w14:paraId="1032B36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1.928.569</w:t>
            </w:r>
          </w:p>
        </w:tc>
        <w:tc>
          <w:tcPr>
            <w:tcW w:w="1238" w:type="pct"/>
            <w:tcBorders>
              <w:top w:val="single" w:sz="2" w:space="0" w:color="auto"/>
              <w:bottom w:val="single" w:sz="2" w:space="0" w:color="auto"/>
            </w:tcBorders>
            <w:shd w:val="clear" w:color="auto" w:fill="auto"/>
            <w:vAlign w:val="center"/>
          </w:tcPr>
          <w:p w14:paraId="04193C1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color w:val="FF0000"/>
                <w:spacing w:val="6"/>
                <w:szCs w:val="18"/>
              </w:rPr>
            </w:pPr>
            <w:r w:rsidRPr="000B530B">
              <w:rPr>
                <w:rFonts w:ascii="Arial Narrow" w:hAnsi="Arial Narrow" w:cs="Arial"/>
                <w:b/>
                <w:spacing w:val="6"/>
                <w:szCs w:val="18"/>
              </w:rPr>
              <w:t>-2</w:t>
            </w:r>
          </w:p>
        </w:tc>
      </w:tr>
      <w:tr w:rsidR="000B530B" w:rsidRPr="000B530B" w14:paraId="190354E3"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0936061C"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IVA</w:t>
            </w:r>
          </w:p>
        </w:tc>
        <w:tc>
          <w:tcPr>
            <w:tcW w:w="619" w:type="pct"/>
            <w:tcBorders>
              <w:top w:val="single" w:sz="2" w:space="0" w:color="auto"/>
              <w:bottom w:val="single" w:sz="2" w:space="0" w:color="auto"/>
            </w:tcBorders>
            <w:shd w:val="clear" w:color="auto" w:fill="auto"/>
            <w:vAlign w:val="center"/>
            <w:hideMark/>
          </w:tcPr>
          <w:p w14:paraId="7895165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1.343.419</w:t>
            </w:r>
          </w:p>
        </w:tc>
        <w:tc>
          <w:tcPr>
            <w:tcW w:w="912" w:type="pct"/>
            <w:tcBorders>
              <w:top w:val="single" w:sz="2" w:space="0" w:color="auto"/>
              <w:bottom w:val="single" w:sz="2" w:space="0" w:color="auto"/>
            </w:tcBorders>
            <w:shd w:val="clear" w:color="auto" w:fill="auto"/>
            <w:vAlign w:val="center"/>
            <w:hideMark/>
          </w:tcPr>
          <w:p w14:paraId="0A87145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1.184.317</w:t>
            </w:r>
          </w:p>
        </w:tc>
        <w:tc>
          <w:tcPr>
            <w:tcW w:w="1238" w:type="pct"/>
            <w:tcBorders>
              <w:top w:val="single" w:sz="2" w:space="0" w:color="auto"/>
              <w:bottom w:val="single" w:sz="2" w:space="0" w:color="auto"/>
            </w:tcBorders>
            <w:shd w:val="clear" w:color="auto" w:fill="auto"/>
            <w:vAlign w:val="center"/>
          </w:tcPr>
          <w:p w14:paraId="7B236C6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-12</w:t>
            </w:r>
          </w:p>
        </w:tc>
      </w:tr>
      <w:tr w:rsidR="000B530B" w:rsidRPr="000B530B" w14:paraId="6B91AF97"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2FDC4070"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Impuestos especiales</w:t>
            </w:r>
          </w:p>
        </w:tc>
        <w:tc>
          <w:tcPr>
            <w:tcW w:w="619" w:type="pct"/>
            <w:tcBorders>
              <w:top w:val="single" w:sz="2" w:space="0" w:color="auto"/>
              <w:bottom w:val="single" w:sz="2" w:space="0" w:color="auto"/>
            </w:tcBorders>
            <w:shd w:val="clear" w:color="auto" w:fill="auto"/>
            <w:vAlign w:val="center"/>
          </w:tcPr>
          <w:p w14:paraId="2FA0D67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539.004</w:t>
            </w:r>
          </w:p>
        </w:tc>
        <w:tc>
          <w:tcPr>
            <w:tcW w:w="912" w:type="pct"/>
            <w:tcBorders>
              <w:top w:val="single" w:sz="2" w:space="0" w:color="auto"/>
              <w:bottom w:val="single" w:sz="2" w:space="0" w:color="auto"/>
            </w:tcBorders>
            <w:shd w:val="clear" w:color="auto" w:fill="auto"/>
            <w:vAlign w:val="center"/>
          </w:tcPr>
          <w:p w14:paraId="48505B8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461.484</w:t>
            </w:r>
          </w:p>
        </w:tc>
        <w:tc>
          <w:tcPr>
            <w:tcW w:w="1238" w:type="pct"/>
            <w:tcBorders>
              <w:top w:val="single" w:sz="2" w:space="0" w:color="auto"/>
              <w:bottom w:val="single" w:sz="2" w:space="0" w:color="auto"/>
            </w:tcBorders>
            <w:shd w:val="clear" w:color="auto" w:fill="auto"/>
            <w:vAlign w:val="center"/>
          </w:tcPr>
          <w:p w14:paraId="4DD47B7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-14</w:t>
            </w:r>
          </w:p>
        </w:tc>
      </w:tr>
      <w:tr w:rsidR="000B530B" w:rsidRPr="000B530B" w14:paraId="6F763E47"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4F0A1D81" w14:textId="77777777" w:rsidR="000C509B" w:rsidRPr="000B530B" w:rsidRDefault="000C509B" w:rsidP="0050512B">
            <w:pPr>
              <w:keepLines/>
              <w:tabs>
                <w:tab w:val="right" w:pos="2835"/>
                <w:tab w:val="right" w:pos="3969"/>
                <w:tab w:val="right" w:pos="5103"/>
                <w:tab w:val="right" w:pos="6237"/>
                <w:tab w:val="right" w:pos="7371"/>
              </w:tabs>
              <w:spacing w:after="0"/>
              <w:ind w:right="-97" w:firstLine="0"/>
              <w:jc w:val="left"/>
              <w:rPr>
                <w:rFonts w:ascii="Arial Narrow" w:hAnsi="Arial Narrow" w:cs="Arial"/>
                <w:spacing w:val="6"/>
              </w:rPr>
            </w:pPr>
            <w:r w:rsidRPr="000B530B">
              <w:rPr>
                <w:rFonts w:ascii="Arial Narrow" w:hAnsi="Arial Narrow" w:cs="Arial"/>
                <w:spacing w:val="6"/>
              </w:rPr>
              <w:t>Otros impuestos s/ consumos específicos</w:t>
            </w:r>
          </w:p>
        </w:tc>
        <w:tc>
          <w:tcPr>
            <w:tcW w:w="619" w:type="pct"/>
            <w:tcBorders>
              <w:top w:val="single" w:sz="2" w:space="0" w:color="auto"/>
              <w:bottom w:val="single" w:sz="2" w:space="0" w:color="auto"/>
            </w:tcBorders>
            <w:shd w:val="clear" w:color="auto" w:fill="auto"/>
            <w:vAlign w:val="center"/>
          </w:tcPr>
          <w:p w14:paraId="521ABC3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-74</w:t>
            </w:r>
          </w:p>
        </w:tc>
        <w:tc>
          <w:tcPr>
            <w:tcW w:w="912" w:type="pct"/>
            <w:tcBorders>
              <w:top w:val="single" w:sz="2" w:space="0" w:color="auto"/>
              <w:bottom w:val="single" w:sz="2" w:space="0" w:color="auto"/>
            </w:tcBorders>
            <w:shd w:val="clear" w:color="auto" w:fill="auto"/>
            <w:vAlign w:val="center"/>
          </w:tcPr>
          <w:p w14:paraId="66B2BE4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-5</w:t>
            </w:r>
          </w:p>
        </w:tc>
        <w:tc>
          <w:tcPr>
            <w:tcW w:w="1238" w:type="pct"/>
            <w:tcBorders>
              <w:top w:val="single" w:sz="2" w:space="0" w:color="auto"/>
              <w:bottom w:val="single" w:sz="2" w:space="0" w:color="auto"/>
            </w:tcBorders>
            <w:shd w:val="clear" w:color="auto" w:fill="auto"/>
            <w:vAlign w:val="center"/>
          </w:tcPr>
          <w:p w14:paraId="723B7EA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-93</w:t>
            </w:r>
          </w:p>
        </w:tc>
      </w:tr>
      <w:tr w:rsidR="000B530B" w:rsidRPr="000B530B" w14:paraId="7E7E58B2"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26402ECB"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Impuesto sobre las primas de seguros</w:t>
            </w:r>
          </w:p>
        </w:tc>
        <w:tc>
          <w:tcPr>
            <w:tcW w:w="619" w:type="pct"/>
            <w:tcBorders>
              <w:top w:val="single" w:sz="2" w:space="0" w:color="auto"/>
              <w:bottom w:val="single" w:sz="2" w:space="0" w:color="auto"/>
            </w:tcBorders>
            <w:shd w:val="clear" w:color="auto" w:fill="auto"/>
            <w:vAlign w:val="center"/>
            <w:hideMark/>
          </w:tcPr>
          <w:p w14:paraId="074FE51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21.198</w:t>
            </w:r>
          </w:p>
        </w:tc>
        <w:tc>
          <w:tcPr>
            <w:tcW w:w="912" w:type="pct"/>
            <w:tcBorders>
              <w:top w:val="single" w:sz="2" w:space="0" w:color="auto"/>
              <w:bottom w:val="single" w:sz="2" w:space="0" w:color="auto"/>
            </w:tcBorders>
            <w:shd w:val="clear" w:color="auto" w:fill="auto"/>
            <w:vAlign w:val="center"/>
            <w:hideMark/>
          </w:tcPr>
          <w:p w14:paraId="1F1521F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21.748</w:t>
            </w:r>
          </w:p>
        </w:tc>
        <w:tc>
          <w:tcPr>
            <w:tcW w:w="1238" w:type="pct"/>
            <w:tcBorders>
              <w:top w:val="single" w:sz="2" w:space="0" w:color="auto"/>
              <w:bottom w:val="single" w:sz="2" w:space="0" w:color="auto"/>
            </w:tcBorders>
            <w:shd w:val="clear" w:color="auto" w:fill="auto"/>
            <w:vAlign w:val="center"/>
          </w:tcPr>
          <w:p w14:paraId="08C4BC7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3</w:t>
            </w:r>
          </w:p>
        </w:tc>
      </w:tr>
      <w:tr w:rsidR="000B530B" w:rsidRPr="000B530B" w14:paraId="1B33929E"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501DAB7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Transmisiones patrimoniales</w:t>
            </w:r>
          </w:p>
        </w:tc>
        <w:tc>
          <w:tcPr>
            <w:tcW w:w="619" w:type="pct"/>
            <w:tcBorders>
              <w:top w:val="single" w:sz="2" w:space="0" w:color="auto"/>
              <w:bottom w:val="single" w:sz="2" w:space="0" w:color="auto"/>
            </w:tcBorders>
            <w:shd w:val="clear" w:color="auto" w:fill="auto"/>
            <w:vAlign w:val="center"/>
            <w:hideMark/>
          </w:tcPr>
          <w:p w14:paraId="1D479F0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54.283</w:t>
            </w:r>
          </w:p>
        </w:tc>
        <w:tc>
          <w:tcPr>
            <w:tcW w:w="912" w:type="pct"/>
            <w:tcBorders>
              <w:top w:val="single" w:sz="2" w:space="0" w:color="auto"/>
              <w:bottom w:val="single" w:sz="2" w:space="0" w:color="auto"/>
            </w:tcBorders>
            <w:shd w:val="clear" w:color="auto" w:fill="auto"/>
            <w:vAlign w:val="center"/>
            <w:hideMark/>
          </w:tcPr>
          <w:p w14:paraId="5FAC2B6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47.348</w:t>
            </w:r>
          </w:p>
        </w:tc>
        <w:tc>
          <w:tcPr>
            <w:tcW w:w="1238" w:type="pct"/>
            <w:tcBorders>
              <w:top w:val="single" w:sz="2" w:space="0" w:color="auto"/>
              <w:bottom w:val="single" w:sz="2" w:space="0" w:color="auto"/>
            </w:tcBorders>
            <w:shd w:val="clear" w:color="auto" w:fill="auto"/>
            <w:vAlign w:val="center"/>
          </w:tcPr>
          <w:p w14:paraId="6B0ADFA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-13</w:t>
            </w:r>
          </w:p>
        </w:tc>
      </w:tr>
      <w:tr w:rsidR="000B530B" w:rsidRPr="000B530B" w14:paraId="7C70D4B4"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248C75AA"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Actos jurídicos documentados</w:t>
            </w:r>
          </w:p>
        </w:tc>
        <w:tc>
          <w:tcPr>
            <w:tcW w:w="619" w:type="pct"/>
            <w:tcBorders>
              <w:top w:val="single" w:sz="2" w:space="0" w:color="auto"/>
              <w:bottom w:val="single" w:sz="2" w:space="0" w:color="auto"/>
            </w:tcBorders>
            <w:shd w:val="clear" w:color="auto" w:fill="auto"/>
            <w:vAlign w:val="center"/>
            <w:hideMark/>
          </w:tcPr>
          <w:p w14:paraId="3B8AD26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14.794</w:t>
            </w:r>
          </w:p>
        </w:tc>
        <w:tc>
          <w:tcPr>
            <w:tcW w:w="912" w:type="pct"/>
            <w:tcBorders>
              <w:top w:val="single" w:sz="2" w:space="0" w:color="auto"/>
              <w:bottom w:val="single" w:sz="2" w:space="0" w:color="auto"/>
            </w:tcBorders>
            <w:shd w:val="clear" w:color="auto" w:fill="auto"/>
            <w:vAlign w:val="center"/>
            <w:hideMark/>
          </w:tcPr>
          <w:p w14:paraId="57B7670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12.665</w:t>
            </w:r>
          </w:p>
        </w:tc>
        <w:tc>
          <w:tcPr>
            <w:tcW w:w="1238" w:type="pct"/>
            <w:tcBorders>
              <w:top w:val="single" w:sz="2" w:space="0" w:color="auto"/>
              <w:bottom w:val="single" w:sz="2" w:space="0" w:color="auto"/>
            </w:tcBorders>
            <w:shd w:val="clear" w:color="auto" w:fill="auto"/>
            <w:vAlign w:val="center"/>
          </w:tcPr>
          <w:p w14:paraId="31F76F2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-14</w:t>
            </w:r>
          </w:p>
        </w:tc>
      </w:tr>
      <w:tr w:rsidR="000B530B" w:rsidRPr="000B530B" w14:paraId="37FF28EB"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0F9D08E9"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Actividades del juego</w:t>
            </w:r>
          </w:p>
        </w:tc>
        <w:tc>
          <w:tcPr>
            <w:tcW w:w="619" w:type="pct"/>
            <w:tcBorders>
              <w:top w:val="single" w:sz="2" w:space="0" w:color="auto"/>
              <w:bottom w:val="single" w:sz="2" w:space="0" w:color="auto"/>
            </w:tcBorders>
            <w:shd w:val="clear" w:color="auto" w:fill="auto"/>
            <w:vAlign w:val="center"/>
          </w:tcPr>
          <w:p w14:paraId="166B8E8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1.889</w:t>
            </w:r>
          </w:p>
        </w:tc>
        <w:tc>
          <w:tcPr>
            <w:tcW w:w="912" w:type="pct"/>
            <w:tcBorders>
              <w:top w:val="single" w:sz="2" w:space="0" w:color="auto"/>
              <w:bottom w:val="single" w:sz="2" w:space="0" w:color="auto"/>
            </w:tcBorders>
            <w:shd w:val="clear" w:color="auto" w:fill="auto"/>
            <w:vAlign w:val="center"/>
          </w:tcPr>
          <w:p w14:paraId="3747167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1.844</w:t>
            </w:r>
          </w:p>
        </w:tc>
        <w:tc>
          <w:tcPr>
            <w:tcW w:w="1238" w:type="pct"/>
            <w:tcBorders>
              <w:top w:val="single" w:sz="2" w:space="0" w:color="auto"/>
              <w:bottom w:val="single" w:sz="2" w:space="0" w:color="auto"/>
            </w:tcBorders>
            <w:shd w:val="clear" w:color="auto" w:fill="auto"/>
            <w:vAlign w:val="center"/>
          </w:tcPr>
          <w:p w14:paraId="3D3511F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-2</w:t>
            </w:r>
          </w:p>
        </w:tc>
      </w:tr>
      <w:tr w:rsidR="000B530B" w:rsidRPr="000B530B" w14:paraId="4B3FCF47"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52D18055"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0B530B">
              <w:rPr>
                <w:rFonts w:ascii="Arial Narrow" w:hAnsi="Arial Narrow" w:cs="Arial"/>
                <w:spacing w:val="6"/>
              </w:rPr>
              <w:t>Gases fluorados efecto invernadero</w:t>
            </w:r>
          </w:p>
        </w:tc>
        <w:tc>
          <w:tcPr>
            <w:tcW w:w="619" w:type="pct"/>
            <w:tcBorders>
              <w:top w:val="single" w:sz="2" w:space="0" w:color="auto"/>
              <w:bottom w:val="single" w:sz="2" w:space="0" w:color="auto"/>
            </w:tcBorders>
            <w:shd w:val="clear" w:color="auto" w:fill="auto"/>
            <w:vAlign w:val="center"/>
          </w:tcPr>
          <w:p w14:paraId="4A35293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781</w:t>
            </w:r>
          </w:p>
        </w:tc>
        <w:tc>
          <w:tcPr>
            <w:tcW w:w="912" w:type="pct"/>
            <w:tcBorders>
              <w:top w:val="single" w:sz="2" w:space="0" w:color="auto"/>
              <w:bottom w:val="single" w:sz="2" w:space="0" w:color="auto"/>
            </w:tcBorders>
            <w:shd w:val="clear" w:color="auto" w:fill="auto"/>
            <w:vAlign w:val="center"/>
          </w:tcPr>
          <w:p w14:paraId="747B629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727</w:t>
            </w:r>
          </w:p>
        </w:tc>
        <w:tc>
          <w:tcPr>
            <w:tcW w:w="1238" w:type="pct"/>
            <w:tcBorders>
              <w:top w:val="single" w:sz="2" w:space="0" w:color="auto"/>
              <w:bottom w:val="single" w:sz="2" w:space="0" w:color="auto"/>
            </w:tcBorders>
            <w:shd w:val="clear" w:color="auto" w:fill="auto"/>
            <w:vAlign w:val="center"/>
          </w:tcPr>
          <w:p w14:paraId="3C81665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sidRPr="000B530B">
              <w:rPr>
                <w:rFonts w:ascii="Arial Narrow" w:hAnsi="Arial Narrow" w:cs="Arial"/>
                <w:spacing w:val="6"/>
              </w:rPr>
              <w:t>-7</w:t>
            </w:r>
          </w:p>
        </w:tc>
      </w:tr>
      <w:tr w:rsidR="000B530B" w:rsidRPr="000B530B" w14:paraId="14330636" w14:textId="77777777" w:rsidTr="000B530B">
        <w:trPr>
          <w:trHeight w:val="198"/>
          <w:jc w:val="center"/>
        </w:trPr>
        <w:tc>
          <w:tcPr>
            <w:tcW w:w="2231" w:type="pct"/>
            <w:tcBorders>
              <w:top w:val="single" w:sz="2" w:space="0" w:color="auto"/>
              <w:bottom w:val="single" w:sz="4" w:space="0" w:color="auto"/>
            </w:tcBorders>
            <w:shd w:val="clear" w:color="auto" w:fill="auto"/>
            <w:noWrap/>
            <w:vAlign w:val="center"/>
            <w:hideMark/>
          </w:tcPr>
          <w:p w14:paraId="69FFAF0E"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sidRPr="000B530B">
              <w:rPr>
                <w:rFonts w:ascii="Arial Narrow" w:hAnsi="Arial Narrow" w:cs="Arial"/>
                <w:b/>
                <w:spacing w:val="6"/>
                <w:szCs w:val="18"/>
              </w:rPr>
              <w:t>2. Impuestos indirectos</w:t>
            </w:r>
          </w:p>
        </w:tc>
        <w:tc>
          <w:tcPr>
            <w:tcW w:w="619" w:type="pct"/>
            <w:tcBorders>
              <w:top w:val="single" w:sz="2" w:space="0" w:color="auto"/>
              <w:bottom w:val="single" w:sz="4" w:space="0" w:color="auto"/>
            </w:tcBorders>
            <w:shd w:val="clear" w:color="auto" w:fill="auto"/>
            <w:vAlign w:val="center"/>
            <w:hideMark/>
          </w:tcPr>
          <w:p w14:paraId="10EBAB3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1.975.294</w:t>
            </w:r>
          </w:p>
        </w:tc>
        <w:tc>
          <w:tcPr>
            <w:tcW w:w="912" w:type="pct"/>
            <w:tcBorders>
              <w:top w:val="single" w:sz="2" w:space="0" w:color="auto"/>
              <w:bottom w:val="single" w:sz="4" w:space="0" w:color="auto"/>
            </w:tcBorders>
            <w:shd w:val="clear" w:color="auto" w:fill="auto"/>
            <w:vAlign w:val="center"/>
            <w:hideMark/>
          </w:tcPr>
          <w:p w14:paraId="3C15265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1.730.128</w:t>
            </w:r>
          </w:p>
        </w:tc>
        <w:tc>
          <w:tcPr>
            <w:tcW w:w="1238" w:type="pct"/>
            <w:tcBorders>
              <w:top w:val="single" w:sz="2" w:space="0" w:color="auto"/>
              <w:bottom w:val="single" w:sz="4" w:space="0" w:color="auto"/>
            </w:tcBorders>
            <w:shd w:val="clear" w:color="auto" w:fill="auto"/>
            <w:vAlign w:val="center"/>
          </w:tcPr>
          <w:p w14:paraId="126DAA8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color w:val="FF0000"/>
                <w:spacing w:val="6"/>
                <w:szCs w:val="18"/>
              </w:rPr>
            </w:pPr>
            <w:r w:rsidRPr="000B530B">
              <w:rPr>
                <w:rFonts w:ascii="Arial Narrow" w:hAnsi="Arial Narrow" w:cs="Arial"/>
                <w:b/>
                <w:spacing w:val="6"/>
                <w:szCs w:val="18"/>
              </w:rPr>
              <w:t>-12</w:t>
            </w:r>
          </w:p>
        </w:tc>
      </w:tr>
      <w:tr w:rsidR="000C509B" w:rsidRPr="001E3B52" w14:paraId="7245FDCA" w14:textId="77777777" w:rsidTr="000B530B">
        <w:trPr>
          <w:trHeight w:val="255"/>
          <w:jc w:val="center"/>
        </w:trPr>
        <w:tc>
          <w:tcPr>
            <w:tcW w:w="2231" w:type="pct"/>
            <w:tcBorders>
              <w:top w:val="single" w:sz="4" w:space="0" w:color="auto"/>
            </w:tcBorders>
            <w:shd w:val="clear" w:color="auto" w:fill="8DB3E2"/>
            <w:noWrap/>
            <w:vAlign w:val="center"/>
          </w:tcPr>
          <w:p w14:paraId="0481F5F3"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gramStart"/>
            <w:r w:rsidRPr="000B530B">
              <w:rPr>
                <w:rFonts w:ascii="Arial" w:hAnsi="Arial" w:cs="Arial"/>
                <w:spacing w:val="6"/>
                <w:sz w:val="18"/>
                <w:szCs w:val="18"/>
              </w:rPr>
              <w:t>Total</w:t>
            </w:r>
            <w:proofErr w:type="gramEnd"/>
            <w:r w:rsidRPr="000B530B">
              <w:rPr>
                <w:rFonts w:ascii="Arial" w:hAnsi="Arial" w:cs="Arial"/>
                <w:spacing w:val="6"/>
                <w:sz w:val="18"/>
                <w:szCs w:val="18"/>
              </w:rPr>
              <w:t xml:space="preserve"> impuestos</w:t>
            </w:r>
          </w:p>
        </w:tc>
        <w:tc>
          <w:tcPr>
            <w:tcW w:w="619" w:type="pct"/>
            <w:tcBorders>
              <w:top w:val="single" w:sz="4" w:space="0" w:color="auto"/>
            </w:tcBorders>
            <w:shd w:val="clear" w:color="auto" w:fill="8DB3E2"/>
            <w:vAlign w:val="center"/>
          </w:tcPr>
          <w:p w14:paraId="08C524D3"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3.935.815</w:t>
            </w:r>
          </w:p>
        </w:tc>
        <w:tc>
          <w:tcPr>
            <w:tcW w:w="912" w:type="pct"/>
            <w:tcBorders>
              <w:top w:val="single" w:sz="4" w:space="0" w:color="auto"/>
            </w:tcBorders>
            <w:shd w:val="clear" w:color="auto" w:fill="8DB3E2"/>
            <w:vAlign w:val="center"/>
          </w:tcPr>
          <w:p w14:paraId="0E22795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3.658.697</w:t>
            </w:r>
          </w:p>
        </w:tc>
        <w:tc>
          <w:tcPr>
            <w:tcW w:w="1238" w:type="pct"/>
            <w:tcBorders>
              <w:top w:val="single" w:sz="4" w:space="0" w:color="auto"/>
            </w:tcBorders>
            <w:shd w:val="clear" w:color="auto" w:fill="8DB3E2"/>
            <w:vAlign w:val="center"/>
          </w:tcPr>
          <w:p w14:paraId="5B94B08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8"/>
                <w:szCs w:val="18"/>
              </w:rPr>
            </w:pPr>
            <w:r w:rsidRPr="000B530B">
              <w:rPr>
                <w:rFonts w:ascii="Arial" w:hAnsi="Arial" w:cs="Arial"/>
                <w:spacing w:val="6"/>
                <w:sz w:val="18"/>
                <w:szCs w:val="18"/>
              </w:rPr>
              <w:t>-7</w:t>
            </w:r>
          </w:p>
        </w:tc>
      </w:tr>
    </w:tbl>
    <w:p w14:paraId="02263628" w14:textId="77777777" w:rsidR="000C509B" w:rsidRPr="00B01865" w:rsidRDefault="000C509B" w:rsidP="000C509B">
      <w:pPr>
        <w:pStyle w:val="texto"/>
        <w:spacing w:before="240"/>
        <w:rPr>
          <w:lang w:val="es-ES"/>
        </w:rPr>
      </w:pPr>
      <w:r w:rsidRPr="00B01865">
        <w:rPr>
          <w:lang w:val="es-ES"/>
        </w:rPr>
        <w:t>De su análisis destacamos los siguientes aspectos:</w:t>
      </w:r>
    </w:p>
    <w:p w14:paraId="0EF8551B"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left="0" w:firstLine="289"/>
        <w:rPr>
          <w:rFonts w:cs="Arial"/>
        </w:rPr>
      </w:pPr>
      <w:r>
        <w:rPr>
          <w:rFonts w:cs="Arial"/>
        </w:rPr>
        <w:t>L</w:t>
      </w:r>
      <w:r w:rsidRPr="00350476">
        <w:rPr>
          <w:rFonts w:cs="Arial"/>
        </w:rPr>
        <w:t>os derechos reconocidos</w:t>
      </w:r>
      <w:r w:rsidR="00487D00">
        <w:rPr>
          <w:rFonts w:cs="Arial"/>
        </w:rPr>
        <w:t xml:space="preserve"> por impuestos</w:t>
      </w:r>
      <w:r w:rsidRPr="00350476">
        <w:rPr>
          <w:rFonts w:cs="Arial"/>
        </w:rPr>
        <w:t xml:space="preserve"> </w:t>
      </w:r>
      <w:r>
        <w:rPr>
          <w:rFonts w:cs="Arial"/>
        </w:rPr>
        <w:t xml:space="preserve">disminuyen un siete por ciento respecto a </w:t>
      </w:r>
      <w:r w:rsidRPr="00350476">
        <w:rPr>
          <w:rFonts w:cs="Arial"/>
        </w:rPr>
        <w:t>201</w:t>
      </w:r>
      <w:r>
        <w:rPr>
          <w:rFonts w:cs="Arial"/>
        </w:rPr>
        <w:t>9 pasando de 3.935,82 millones a 3.658,70; la may</w:t>
      </w:r>
      <w:r w:rsidR="00487D00">
        <w:rPr>
          <w:rFonts w:cs="Arial"/>
        </w:rPr>
        <w:t>oría de las figuras tributarias experimentan un descenso,</w:t>
      </w:r>
      <w:r>
        <w:rPr>
          <w:rFonts w:cs="Arial"/>
        </w:rPr>
        <w:t xml:space="preserve"> si bien los impuestos directos no han experimentado una </w:t>
      </w:r>
      <w:r w:rsidR="00487D00">
        <w:rPr>
          <w:rFonts w:cs="Arial"/>
        </w:rPr>
        <w:t>disminución tan significativa</w:t>
      </w:r>
      <w:r>
        <w:rPr>
          <w:rFonts w:cs="Arial"/>
        </w:rPr>
        <w:t xml:space="preserve"> como los impuestos indirectos. </w:t>
      </w:r>
    </w:p>
    <w:p w14:paraId="67E5A59B"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left="0" w:firstLine="289"/>
        <w:rPr>
          <w:rFonts w:cs="Arial"/>
        </w:rPr>
      </w:pPr>
      <w:r>
        <w:rPr>
          <w:rFonts w:cs="Arial"/>
        </w:rPr>
        <w:t>Los derechos correspondientes a l</w:t>
      </w:r>
      <w:r w:rsidRPr="00B01865">
        <w:rPr>
          <w:rFonts w:cs="Arial"/>
        </w:rPr>
        <w:t>as tres figuras im</w:t>
      </w:r>
      <w:r>
        <w:rPr>
          <w:rFonts w:cs="Arial"/>
        </w:rPr>
        <w:t>positivas</w:t>
      </w:r>
      <w:r w:rsidR="00487D00">
        <w:rPr>
          <w:rFonts w:cs="Arial"/>
        </w:rPr>
        <w:t xml:space="preserve"> más relevantes</w:t>
      </w:r>
      <w:r>
        <w:rPr>
          <w:rFonts w:cs="Arial"/>
        </w:rPr>
        <w:t xml:space="preserve"> disminuyen:</w:t>
      </w:r>
      <w:r w:rsidRPr="00B01865">
        <w:rPr>
          <w:rFonts w:cs="Arial"/>
        </w:rPr>
        <w:t xml:space="preserve"> el IRPF</w:t>
      </w:r>
      <w:r>
        <w:rPr>
          <w:rFonts w:cs="Arial"/>
        </w:rPr>
        <w:t xml:space="preserve"> lo hace en un uno por ciento</w:t>
      </w:r>
      <w:r w:rsidRPr="00B01865">
        <w:rPr>
          <w:rFonts w:cs="Arial"/>
        </w:rPr>
        <w:t xml:space="preserve"> (</w:t>
      </w:r>
      <w:r>
        <w:rPr>
          <w:rFonts w:cs="Arial"/>
        </w:rPr>
        <w:t>13,23</w:t>
      </w:r>
      <w:r w:rsidRPr="00B01865">
        <w:rPr>
          <w:rFonts w:cs="Arial"/>
        </w:rPr>
        <w:t xml:space="preserve"> millones</w:t>
      </w:r>
      <w:r>
        <w:rPr>
          <w:rFonts w:cs="Arial"/>
        </w:rPr>
        <w:t>), e</w:t>
      </w:r>
      <w:r w:rsidRPr="00B01865">
        <w:rPr>
          <w:rFonts w:cs="Arial"/>
        </w:rPr>
        <w:t>l</w:t>
      </w:r>
      <w:r>
        <w:rPr>
          <w:rFonts w:cs="Arial"/>
        </w:rPr>
        <w:t xml:space="preserve"> impuesto sobre sociedades en un nueve por ciento (25,07</w:t>
      </w:r>
      <w:r w:rsidRPr="00B01865">
        <w:rPr>
          <w:rFonts w:cs="Arial"/>
        </w:rPr>
        <w:t xml:space="preserve"> </w:t>
      </w:r>
      <w:r>
        <w:rPr>
          <w:rFonts w:cs="Arial"/>
        </w:rPr>
        <w:t>millones) y el IVA en un 12 por ciento</w:t>
      </w:r>
      <w:r w:rsidRPr="00B01865">
        <w:rPr>
          <w:rFonts w:cs="Arial"/>
        </w:rPr>
        <w:t xml:space="preserve"> (</w:t>
      </w:r>
      <w:r>
        <w:rPr>
          <w:rFonts w:cs="Arial"/>
        </w:rPr>
        <w:t>159,10</w:t>
      </w:r>
      <w:r w:rsidRPr="00B01865">
        <w:rPr>
          <w:rFonts w:cs="Arial"/>
        </w:rPr>
        <w:t xml:space="preserve"> millones).</w:t>
      </w:r>
    </w:p>
    <w:p w14:paraId="700F1002" w14:textId="77777777" w:rsidR="000C509B" w:rsidRDefault="000C509B" w:rsidP="000C509B">
      <w:pPr>
        <w:pStyle w:val="texto"/>
        <w:rPr>
          <w:lang w:val="es-ES"/>
        </w:rPr>
      </w:pPr>
      <w:r w:rsidRPr="00B36FC4">
        <w:rPr>
          <w:lang w:val="es-ES"/>
        </w:rPr>
        <w:t xml:space="preserve">Una de las principales causas que motivan que el impacto sobre el IRPF haya sido menor al de otras figuras tributarias es la contratación que la ACFN, y principalmente el SNS-O, </w:t>
      </w:r>
      <w:r w:rsidR="00487D00">
        <w:rPr>
          <w:lang w:val="es-ES"/>
        </w:rPr>
        <w:t>realizó</w:t>
      </w:r>
      <w:r w:rsidRPr="00B36FC4">
        <w:rPr>
          <w:lang w:val="es-ES"/>
        </w:rPr>
        <w:t xml:space="preserve"> para atender las necesidades derivadas de la COVID19</w:t>
      </w:r>
      <w:r>
        <w:rPr>
          <w:lang w:val="es-ES"/>
        </w:rPr>
        <w:t xml:space="preserve">. Por el contrario, el impacto de la crisis sanitaria sobre la actividad económica y el consumo afectó de forma significativa al IVA. </w:t>
      </w:r>
    </w:p>
    <w:p w14:paraId="0CE621BA"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rsidRPr="00453B11">
        <w:rPr>
          <w:rFonts w:cs="Arial"/>
        </w:rPr>
        <w:t>Los ingresos derivados del impuesto sobre la renta de los no residentes presenta</w:t>
      </w:r>
      <w:r>
        <w:rPr>
          <w:rFonts w:cs="Arial"/>
        </w:rPr>
        <w:t>n</w:t>
      </w:r>
      <w:r w:rsidRPr="00453B11">
        <w:rPr>
          <w:rFonts w:cs="Arial"/>
        </w:rPr>
        <w:t xml:space="preserve"> signo negativo por un total de 1,79 millones frente a los 6,09 millones en sentido positivo de 2019. </w:t>
      </w:r>
      <w:r>
        <w:rPr>
          <w:rFonts w:cs="Arial"/>
        </w:rPr>
        <w:t xml:space="preserve">El motivo fundamental de esta variación </w:t>
      </w:r>
      <w:r w:rsidR="00487D00">
        <w:rPr>
          <w:rFonts w:cs="Arial"/>
        </w:rPr>
        <w:t>y del saldo negativo generado en 2020</w:t>
      </w:r>
      <w:r w:rsidR="000A6BE4">
        <w:rPr>
          <w:rFonts w:cs="Arial"/>
        </w:rPr>
        <w:t>,</w:t>
      </w:r>
      <w:r w:rsidR="00487D00">
        <w:rPr>
          <w:rFonts w:cs="Arial"/>
        </w:rPr>
        <w:t xml:space="preserve"> </w:t>
      </w:r>
      <w:r>
        <w:rPr>
          <w:rFonts w:cs="Arial"/>
        </w:rPr>
        <w:t>es que las entidades que reciben dividendos tienen un plazo de cuatro años para reclamar el importe que se les ha retenido y lo han seguido haciendo, sin que se les haya retenido una cantidad significativa en el año vigente al no existir prácticamente reparto de dividendos ante la crisis sanitaria motivada por la COVI</w:t>
      </w:r>
      <w:r w:rsidR="00004A81">
        <w:rPr>
          <w:rFonts w:cs="Arial"/>
        </w:rPr>
        <w:t>D-</w:t>
      </w:r>
      <w:r>
        <w:rPr>
          <w:rFonts w:cs="Arial"/>
        </w:rPr>
        <w:t xml:space="preserve">19. </w:t>
      </w:r>
    </w:p>
    <w:p w14:paraId="73A89FEE" w14:textId="77777777" w:rsidR="000C509B" w:rsidRPr="00B0186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left="0" w:firstLine="289"/>
        <w:rPr>
          <w:rFonts w:cs="Arial"/>
        </w:rPr>
      </w:pPr>
      <w:r>
        <w:rPr>
          <w:rFonts w:cs="Arial"/>
        </w:rPr>
        <w:t>A pesar de los esfuerzos realizados por el Departamento de Economía y Hacienda, s</w:t>
      </w:r>
      <w:r w:rsidRPr="00B01865">
        <w:rPr>
          <w:rFonts w:cs="Arial"/>
        </w:rPr>
        <w:t>iguen persistiendo los problemas derivados de la falta de</w:t>
      </w:r>
      <w:r>
        <w:rPr>
          <w:rFonts w:cs="Arial"/>
        </w:rPr>
        <w:t xml:space="preserve"> información adecuada en CAT que sea útil para</w:t>
      </w:r>
      <w:r w:rsidR="000A698E">
        <w:rPr>
          <w:rFonts w:cs="Arial"/>
        </w:rPr>
        <w:t xml:space="preserve"> el adecuado reflejo contable en S</w:t>
      </w:r>
      <w:r w:rsidRPr="00B01865">
        <w:rPr>
          <w:rFonts w:cs="Arial"/>
        </w:rPr>
        <w:t>APGE21</w:t>
      </w:r>
      <w:r>
        <w:rPr>
          <w:rFonts w:cs="Arial"/>
        </w:rPr>
        <w:t xml:space="preserve"> </w:t>
      </w:r>
      <w:r w:rsidR="000A698E">
        <w:rPr>
          <w:rFonts w:cs="Arial"/>
        </w:rPr>
        <w:t>de</w:t>
      </w:r>
      <w:r>
        <w:rPr>
          <w:rFonts w:cs="Arial"/>
        </w:rPr>
        <w:t xml:space="preserve"> la recaudación neta</w:t>
      </w:r>
      <w:r w:rsidRPr="00B01865">
        <w:rPr>
          <w:rFonts w:cs="Arial"/>
        </w:rPr>
        <w:t>, ya que incluye los cobros originados por derechos del ejercicio actual y de anteriores</w:t>
      </w:r>
      <w:r w:rsidR="00456060">
        <w:rPr>
          <w:rFonts w:cs="Arial"/>
        </w:rPr>
        <w:t>.</w:t>
      </w:r>
      <w:r w:rsidRPr="00B01865">
        <w:rPr>
          <w:rFonts w:cs="Arial"/>
        </w:rPr>
        <w:t xml:space="preserve"> </w:t>
      </w:r>
      <w:r w:rsidR="00456060">
        <w:rPr>
          <w:rFonts w:cs="Arial"/>
        </w:rPr>
        <w:t>A</w:t>
      </w:r>
      <w:r w:rsidRPr="00B01865">
        <w:rPr>
          <w:rFonts w:cs="Arial"/>
        </w:rPr>
        <w:t xml:space="preserve">demás, </w:t>
      </w:r>
      <w:r w:rsidR="000A698E">
        <w:rPr>
          <w:rFonts w:cs="Arial"/>
        </w:rPr>
        <w:t>estos datos de CAT no permiten diferenciar</w:t>
      </w:r>
      <w:r w:rsidRPr="00B01865">
        <w:rPr>
          <w:rFonts w:cs="Arial"/>
        </w:rPr>
        <w:t xml:space="preserve"> los importes de los cobros entre el principal, los recargos y los intereses. Por este motivo, con la información </w:t>
      </w:r>
      <w:r w:rsidR="003F6C69">
        <w:rPr>
          <w:rFonts w:cs="Arial"/>
        </w:rPr>
        <w:t xml:space="preserve">que </w:t>
      </w:r>
      <w:r w:rsidRPr="00B01865">
        <w:rPr>
          <w:rFonts w:cs="Arial"/>
        </w:rPr>
        <w:t xml:space="preserve">proporciona </w:t>
      </w:r>
      <w:r>
        <w:rPr>
          <w:rFonts w:cs="Arial"/>
        </w:rPr>
        <w:t>CAT</w:t>
      </w:r>
      <w:r w:rsidR="003F6C69">
        <w:rPr>
          <w:rFonts w:cs="Arial"/>
        </w:rPr>
        <w:t>, el Servicio de Convenio Económico, Análisis Fiscales y Administración</w:t>
      </w:r>
      <w:r w:rsidRPr="00B01865">
        <w:rPr>
          <w:rFonts w:cs="Arial"/>
        </w:rPr>
        <w:t xml:space="preserve"> </w:t>
      </w:r>
      <w:r w:rsidR="003F6C69">
        <w:rPr>
          <w:rFonts w:cs="Arial"/>
        </w:rPr>
        <w:t>elabora un informe en el que indica el importe referido a cobros del ejercicio en curso</w:t>
      </w:r>
      <w:r w:rsidR="00362CE3">
        <w:rPr>
          <w:rFonts w:cs="Arial"/>
        </w:rPr>
        <w:t>,</w:t>
      </w:r>
      <w:r w:rsidR="003F6C69">
        <w:rPr>
          <w:rFonts w:cs="Arial"/>
        </w:rPr>
        <w:t xml:space="preserve"> sin diferenciar si proceden de derechos devengados en el año o en años anteriores</w:t>
      </w:r>
      <w:r w:rsidRPr="00B01865">
        <w:rPr>
          <w:rFonts w:cs="Arial"/>
        </w:rPr>
        <w:t xml:space="preserve">. Esta </w:t>
      </w:r>
      <w:r w:rsidR="003F6C69">
        <w:rPr>
          <w:rFonts w:cs="Arial"/>
        </w:rPr>
        <w:t>cifra es la que utiliza la sección de Contabilidad de la ACFN para obtener la</w:t>
      </w:r>
      <w:r w:rsidRPr="00B01865">
        <w:rPr>
          <w:rFonts w:cs="Arial"/>
        </w:rPr>
        <w:t xml:space="preserve"> recaudación neta de cada</w:t>
      </w:r>
      <w:r w:rsidR="003F6C69">
        <w:rPr>
          <w:rFonts w:cs="Arial"/>
        </w:rPr>
        <w:t xml:space="preserve"> impuesto reflejada en el presupuesto.</w:t>
      </w:r>
      <w:r w:rsidRPr="00B01865">
        <w:rPr>
          <w:rFonts w:cs="Arial"/>
        </w:rPr>
        <w:t xml:space="preserve"> </w:t>
      </w:r>
    </w:p>
    <w:p w14:paraId="270C529E" w14:textId="77777777" w:rsidR="000C509B" w:rsidRPr="00B0186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rsidRPr="00B01865">
        <w:rPr>
          <w:rFonts w:cs="Arial"/>
        </w:rPr>
        <w:t>En relación con el IVA hay que tener en cuenta</w:t>
      </w:r>
      <w:r w:rsidR="000A698E">
        <w:rPr>
          <w:rFonts w:cs="Arial"/>
        </w:rPr>
        <w:t xml:space="preserve"> si </w:t>
      </w:r>
      <w:r w:rsidR="000A698E" w:rsidRPr="000A698E">
        <w:rPr>
          <w:rFonts w:cs="Arial"/>
        </w:rPr>
        <w:t xml:space="preserve">los derechos </w:t>
      </w:r>
      <w:r w:rsidR="00AD08A3" w:rsidRPr="000A698E">
        <w:rPr>
          <w:rFonts w:cs="Arial"/>
        </w:rPr>
        <w:t>reconocidos por</w:t>
      </w:r>
      <w:r w:rsidR="000A698E" w:rsidRPr="000A698E">
        <w:rPr>
          <w:rFonts w:cs="Arial"/>
        </w:rPr>
        <w:t xml:space="preserve"> IVA proceden de la gestión directa de dicho impuesto por Navarra o del Estado por los ajustes establecidos en el convenio </w:t>
      </w:r>
      <w:r w:rsidR="00AD08A3" w:rsidRPr="000A698E">
        <w:rPr>
          <w:rFonts w:cs="Arial"/>
        </w:rPr>
        <w:t>económico sobre</w:t>
      </w:r>
      <w:r w:rsidR="000A698E" w:rsidRPr="000A698E">
        <w:rPr>
          <w:rFonts w:cs="Arial"/>
        </w:rPr>
        <w:t xml:space="preserve"> dicho impuesto. El desglose del origen de estos ingresos </w:t>
      </w:r>
      <w:r w:rsidRPr="00B01865">
        <w:rPr>
          <w:rFonts w:cs="Arial"/>
        </w:rPr>
        <w:t>es el siguiente:</w:t>
      </w:r>
    </w:p>
    <w:p w14:paraId="1ECA3345" w14:textId="77777777" w:rsidR="000C509B" w:rsidRPr="00B01865" w:rsidRDefault="000C509B" w:rsidP="000C509B">
      <w:pPr>
        <w:tabs>
          <w:tab w:val="left" w:pos="490"/>
          <w:tab w:val="num" w:pos="4920"/>
        </w:tabs>
        <w:spacing w:after="60"/>
        <w:ind w:left="289" w:firstLine="0"/>
        <w:jc w:val="right"/>
        <w:rPr>
          <w:rFonts w:ascii="Arial" w:hAnsi="Arial"/>
          <w:spacing w:val="6"/>
          <w:sz w:val="17"/>
          <w:szCs w:val="17"/>
          <w:lang w:val="es-ES"/>
        </w:rPr>
      </w:pPr>
      <w:r w:rsidRPr="00B01865">
        <w:rPr>
          <w:rFonts w:ascii="Arial" w:hAnsi="Arial"/>
          <w:spacing w:val="6"/>
          <w:sz w:val="17"/>
          <w:szCs w:val="17"/>
          <w:lang w:val="es-ES"/>
        </w:rPr>
        <w:t>(en miles)</w:t>
      </w:r>
    </w:p>
    <w:tbl>
      <w:tblPr>
        <w:tblW w:w="5000" w:type="pct"/>
        <w:jc w:val="center"/>
        <w:tblCellMar>
          <w:left w:w="70" w:type="dxa"/>
          <w:right w:w="70" w:type="dxa"/>
        </w:tblCellMar>
        <w:tblLook w:val="0000" w:firstRow="0" w:lastRow="0" w:firstColumn="0" w:lastColumn="0" w:noHBand="0" w:noVBand="0"/>
      </w:tblPr>
      <w:tblGrid>
        <w:gridCol w:w="1795"/>
        <w:gridCol w:w="995"/>
        <w:gridCol w:w="1179"/>
        <w:gridCol w:w="1338"/>
        <w:gridCol w:w="1030"/>
        <w:gridCol w:w="1341"/>
        <w:gridCol w:w="1111"/>
      </w:tblGrid>
      <w:tr w:rsidR="000C509B" w:rsidRPr="000B530B" w14:paraId="06FF6BE8" w14:textId="77777777" w:rsidTr="000B530B">
        <w:trPr>
          <w:trHeight w:val="255"/>
          <w:jc w:val="center"/>
        </w:trPr>
        <w:tc>
          <w:tcPr>
            <w:tcW w:w="1021" w:type="pct"/>
            <w:vMerge w:val="restart"/>
            <w:tcBorders>
              <w:top w:val="single" w:sz="4" w:space="0" w:color="auto"/>
            </w:tcBorders>
            <w:shd w:val="clear" w:color="auto" w:fill="8DB3E2"/>
            <w:noWrap/>
            <w:vAlign w:val="center"/>
          </w:tcPr>
          <w:p w14:paraId="4E1D9690"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IVA reconocido</w:t>
            </w:r>
          </w:p>
        </w:tc>
        <w:tc>
          <w:tcPr>
            <w:tcW w:w="1237" w:type="pct"/>
            <w:gridSpan w:val="2"/>
            <w:tcBorders>
              <w:top w:val="single" w:sz="4" w:space="0" w:color="auto"/>
              <w:bottom w:val="single" w:sz="4" w:space="0" w:color="auto"/>
            </w:tcBorders>
            <w:shd w:val="clear" w:color="auto" w:fill="8DB3E2"/>
            <w:noWrap/>
            <w:vAlign w:val="center"/>
          </w:tcPr>
          <w:p w14:paraId="6025EA80" w14:textId="77777777" w:rsidR="000C509B" w:rsidRPr="000B530B" w:rsidRDefault="000C509B" w:rsidP="0072054D">
            <w:pPr>
              <w:keepLines/>
              <w:tabs>
                <w:tab w:val="right" w:pos="2835"/>
                <w:tab w:val="right" w:pos="3969"/>
                <w:tab w:val="right" w:pos="5103"/>
                <w:tab w:val="right" w:pos="6237"/>
                <w:tab w:val="right" w:pos="7371"/>
              </w:tabs>
              <w:spacing w:after="0"/>
              <w:ind w:left="42" w:firstLine="0"/>
              <w:jc w:val="center"/>
              <w:rPr>
                <w:rFonts w:ascii="Arial" w:hAnsi="Arial" w:cs="Arial"/>
                <w:spacing w:val="6"/>
                <w:sz w:val="18"/>
                <w:szCs w:val="24"/>
              </w:rPr>
            </w:pPr>
            <w:r w:rsidRPr="000B530B">
              <w:rPr>
                <w:rFonts w:ascii="Arial" w:hAnsi="Arial" w:cs="Arial"/>
                <w:spacing w:val="6"/>
                <w:sz w:val="18"/>
                <w:szCs w:val="24"/>
              </w:rPr>
              <w:t>2018</w:t>
            </w:r>
          </w:p>
        </w:tc>
        <w:tc>
          <w:tcPr>
            <w:tcW w:w="1347" w:type="pct"/>
            <w:gridSpan w:val="2"/>
            <w:tcBorders>
              <w:top w:val="single" w:sz="4" w:space="0" w:color="auto"/>
              <w:bottom w:val="single" w:sz="4" w:space="0" w:color="auto"/>
            </w:tcBorders>
            <w:shd w:val="clear" w:color="auto" w:fill="8DB3E2"/>
            <w:noWrap/>
            <w:vAlign w:val="center"/>
          </w:tcPr>
          <w:p w14:paraId="29A228B0" w14:textId="77777777" w:rsidR="000C509B" w:rsidRPr="000B530B" w:rsidRDefault="000C509B" w:rsidP="0072054D">
            <w:pPr>
              <w:keepLines/>
              <w:tabs>
                <w:tab w:val="right" w:pos="2835"/>
                <w:tab w:val="right" w:pos="3969"/>
                <w:tab w:val="right" w:pos="5103"/>
                <w:tab w:val="right" w:pos="6237"/>
                <w:tab w:val="right" w:pos="7371"/>
              </w:tabs>
              <w:spacing w:after="0"/>
              <w:ind w:left="290" w:right="-199" w:firstLine="0"/>
              <w:jc w:val="center"/>
              <w:rPr>
                <w:rFonts w:ascii="Arial" w:hAnsi="Arial" w:cs="Arial"/>
                <w:spacing w:val="6"/>
                <w:sz w:val="18"/>
                <w:szCs w:val="24"/>
              </w:rPr>
            </w:pPr>
            <w:r w:rsidRPr="000B530B">
              <w:rPr>
                <w:rFonts w:ascii="Arial" w:hAnsi="Arial" w:cs="Arial"/>
                <w:spacing w:val="6"/>
                <w:sz w:val="18"/>
                <w:szCs w:val="24"/>
              </w:rPr>
              <w:t>2019</w:t>
            </w:r>
          </w:p>
        </w:tc>
        <w:tc>
          <w:tcPr>
            <w:tcW w:w="1395" w:type="pct"/>
            <w:gridSpan w:val="2"/>
            <w:tcBorders>
              <w:top w:val="single" w:sz="4" w:space="0" w:color="auto"/>
              <w:bottom w:val="single" w:sz="4" w:space="0" w:color="auto"/>
            </w:tcBorders>
            <w:shd w:val="clear" w:color="auto" w:fill="8DB3E2"/>
            <w:vAlign w:val="center"/>
          </w:tcPr>
          <w:p w14:paraId="4CFFA8E6" w14:textId="77777777" w:rsidR="000C509B" w:rsidRPr="000B530B" w:rsidRDefault="000C509B" w:rsidP="0072054D">
            <w:pPr>
              <w:keepLines/>
              <w:tabs>
                <w:tab w:val="right" w:pos="2835"/>
                <w:tab w:val="right" w:pos="3969"/>
                <w:tab w:val="right" w:pos="5103"/>
                <w:tab w:val="right" w:pos="6237"/>
                <w:tab w:val="right" w:pos="7371"/>
              </w:tabs>
              <w:spacing w:after="0"/>
              <w:ind w:left="290" w:right="-203" w:firstLine="0"/>
              <w:jc w:val="center"/>
              <w:rPr>
                <w:rFonts w:ascii="Arial" w:hAnsi="Arial" w:cs="Arial"/>
                <w:spacing w:val="6"/>
                <w:sz w:val="18"/>
                <w:szCs w:val="24"/>
              </w:rPr>
            </w:pPr>
            <w:r w:rsidRPr="000B530B">
              <w:rPr>
                <w:rFonts w:ascii="Arial" w:hAnsi="Arial" w:cs="Arial"/>
                <w:spacing w:val="6"/>
                <w:sz w:val="18"/>
                <w:szCs w:val="24"/>
              </w:rPr>
              <w:t>2020</w:t>
            </w:r>
          </w:p>
        </w:tc>
      </w:tr>
      <w:tr w:rsidR="000B530B" w:rsidRPr="00B01865" w14:paraId="18CDED03" w14:textId="77777777" w:rsidTr="000B530B">
        <w:trPr>
          <w:trHeight w:val="255"/>
          <w:jc w:val="center"/>
        </w:trPr>
        <w:tc>
          <w:tcPr>
            <w:tcW w:w="1021" w:type="pct"/>
            <w:vMerge/>
            <w:tcBorders>
              <w:bottom w:val="single" w:sz="4" w:space="0" w:color="auto"/>
            </w:tcBorders>
            <w:shd w:val="clear" w:color="auto" w:fill="8DB3E2"/>
            <w:noWrap/>
            <w:vAlign w:val="center"/>
          </w:tcPr>
          <w:p w14:paraId="0FDB496C" w14:textId="77777777" w:rsidR="000C509B" w:rsidRPr="000B530B" w:rsidRDefault="000C509B" w:rsidP="003F5518">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566" w:type="pct"/>
            <w:tcBorders>
              <w:top w:val="single" w:sz="4" w:space="0" w:color="auto"/>
              <w:bottom w:val="single" w:sz="4" w:space="0" w:color="auto"/>
            </w:tcBorders>
            <w:shd w:val="clear" w:color="auto" w:fill="8DB3E2"/>
            <w:noWrap/>
            <w:vAlign w:val="center"/>
          </w:tcPr>
          <w:p w14:paraId="6A9C792B" w14:textId="77777777" w:rsidR="000C509B" w:rsidRPr="000B530B" w:rsidRDefault="000C509B" w:rsidP="003F5518">
            <w:pPr>
              <w:keepLines/>
              <w:tabs>
                <w:tab w:val="right" w:pos="2835"/>
                <w:tab w:val="right" w:pos="3969"/>
                <w:tab w:val="right" w:pos="5103"/>
                <w:tab w:val="right" w:pos="6237"/>
                <w:tab w:val="right" w:pos="7371"/>
              </w:tabs>
              <w:spacing w:after="0"/>
              <w:ind w:left="-394" w:right="58" w:firstLine="0"/>
              <w:jc w:val="right"/>
              <w:rPr>
                <w:rFonts w:ascii="Arial" w:hAnsi="Arial" w:cs="Arial"/>
                <w:spacing w:val="6"/>
                <w:sz w:val="18"/>
                <w:szCs w:val="24"/>
              </w:rPr>
            </w:pPr>
            <w:r w:rsidRPr="000B530B">
              <w:rPr>
                <w:rFonts w:ascii="Arial" w:hAnsi="Arial" w:cs="Arial"/>
                <w:spacing w:val="6"/>
                <w:sz w:val="18"/>
                <w:szCs w:val="24"/>
              </w:rPr>
              <w:t>Importe</w:t>
            </w:r>
          </w:p>
        </w:tc>
        <w:tc>
          <w:tcPr>
            <w:tcW w:w="671" w:type="pct"/>
            <w:tcBorders>
              <w:top w:val="single" w:sz="4" w:space="0" w:color="auto"/>
              <w:bottom w:val="single" w:sz="4" w:space="0" w:color="auto"/>
            </w:tcBorders>
            <w:shd w:val="clear" w:color="auto" w:fill="8DB3E2"/>
            <w:vAlign w:val="center"/>
          </w:tcPr>
          <w:p w14:paraId="0FE144A9" w14:textId="77777777" w:rsidR="000C509B" w:rsidRPr="000B530B" w:rsidRDefault="000C509B" w:rsidP="003F551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Porcentaje</w:t>
            </w:r>
          </w:p>
        </w:tc>
        <w:tc>
          <w:tcPr>
            <w:tcW w:w="761" w:type="pct"/>
            <w:tcBorders>
              <w:top w:val="single" w:sz="4" w:space="0" w:color="auto"/>
              <w:bottom w:val="single" w:sz="4" w:space="0" w:color="auto"/>
            </w:tcBorders>
            <w:shd w:val="clear" w:color="auto" w:fill="8DB3E2"/>
            <w:vAlign w:val="center"/>
          </w:tcPr>
          <w:p w14:paraId="5013B94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Importe</w:t>
            </w:r>
          </w:p>
        </w:tc>
        <w:tc>
          <w:tcPr>
            <w:tcW w:w="586" w:type="pct"/>
            <w:tcBorders>
              <w:top w:val="single" w:sz="4" w:space="0" w:color="auto"/>
              <w:bottom w:val="single" w:sz="4" w:space="0" w:color="auto"/>
            </w:tcBorders>
            <w:shd w:val="clear" w:color="auto" w:fill="8DB3E2"/>
            <w:vAlign w:val="center"/>
          </w:tcPr>
          <w:p w14:paraId="1FB87167" w14:textId="77777777" w:rsidR="000C509B" w:rsidRPr="000B530B" w:rsidRDefault="000C509B" w:rsidP="003F551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sidRPr="000B530B">
              <w:rPr>
                <w:rFonts w:ascii="Arial" w:hAnsi="Arial" w:cs="Arial"/>
                <w:spacing w:val="6"/>
                <w:sz w:val="18"/>
                <w:szCs w:val="24"/>
              </w:rPr>
              <w:t xml:space="preserve">Porcentaje  </w:t>
            </w:r>
          </w:p>
        </w:tc>
        <w:tc>
          <w:tcPr>
            <w:tcW w:w="763" w:type="pct"/>
            <w:tcBorders>
              <w:top w:val="single" w:sz="4" w:space="0" w:color="auto"/>
              <w:bottom w:val="single" w:sz="4" w:space="0" w:color="auto"/>
            </w:tcBorders>
            <w:shd w:val="clear" w:color="auto" w:fill="8DB3E2"/>
            <w:vAlign w:val="center"/>
          </w:tcPr>
          <w:p w14:paraId="01E3394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Importe</w:t>
            </w:r>
          </w:p>
        </w:tc>
        <w:tc>
          <w:tcPr>
            <w:tcW w:w="632" w:type="pct"/>
            <w:tcBorders>
              <w:top w:val="single" w:sz="4" w:space="0" w:color="auto"/>
              <w:bottom w:val="single" w:sz="4" w:space="0" w:color="auto"/>
            </w:tcBorders>
            <w:shd w:val="clear" w:color="auto" w:fill="8DB3E2"/>
            <w:noWrap/>
            <w:vAlign w:val="center"/>
          </w:tcPr>
          <w:p w14:paraId="051885B4" w14:textId="77777777" w:rsidR="000C509B" w:rsidRPr="000B530B" w:rsidRDefault="000C509B" w:rsidP="003F5518">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24"/>
              </w:rPr>
            </w:pPr>
            <w:r w:rsidRPr="000B530B">
              <w:rPr>
                <w:rFonts w:ascii="Arial" w:hAnsi="Arial" w:cs="Arial"/>
                <w:spacing w:val="6"/>
                <w:sz w:val="18"/>
                <w:szCs w:val="24"/>
              </w:rPr>
              <w:t>Porcentaje</w:t>
            </w:r>
          </w:p>
        </w:tc>
      </w:tr>
      <w:tr w:rsidR="000B530B" w:rsidRPr="000B530B" w14:paraId="6D703202" w14:textId="77777777" w:rsidTr="000B530B">
        <w:trPr>
          <w:trHeight w:val="198"/>
          <w:jc w:val="center"/>
        </w:trPr>
        <w:tc>
          <w:tcPr>
            <w:tcW w:w="1021" w:type="pct"/>
            <w:tcBorders>
              <w:top w:val="single" w:sz="4" w:space="0" w:color="auto"/>
              <w:bottom w:val="single" w:sz="2" w:space="0" w:color="auto"/>
            </w:tcBorders>
            <w:shd w:val="clear" w:color="auto" w:fill="auto"/>
            <w:noWrap/>
            <w:vAlign w:val="center"/>
          </w:tcPr>
          <w:p w14:paraId="2F0A536A" w14:textId="77777777" w:rsidR="000C509B" w:rsidRPr="000B530B" w:rsidRDefault="000C509B" w:rsidP="0050512B">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0B530B">
              <w:rPr>
                <w:rFonts w:ascii="Arial Narrow" w:hAnsi="Arial Narrow" w:cs="Arial"/>
                <w:spacing w:val="6"/>
                <w:lang w:val="es-ES" w:eastAsia="es-ES"/>
              </w:rPr>
              <w:t>Gestión directa</w:t>
            </w:r>
          </w:p>
        </w:tc>
        <w:tc>
          <w:tcPr>
            <w:tcW w:w="566" w:type="pct"/>
            <w:tcBorders>
              <w:top w:val="single" w:sz="4" w:space="0" w:color="auto"/>
              <w:bottom w:val="single" w:sz="2" w:space="0" w:color="auto"/>
            </w:tcBorders>
            <w:shd w:val="clear" w:color="auto" w:fill="auto"/>
            <w:noWrap/>
            <w:vAlign w:val="center"/>
          </w:tcPr>
          <w:p w14:paraId="3A2ED11A"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300.479</w:t>
            </w:r>
          </w:p>
        </w:tc>
        <w:tc>
          <w:tcPr>
            <w:tcW w:w="671" w:type="pct"/>
            <w:tcBorders>
              <w:top w:val="single" w:sz="4" w:space="0" w:color="auto"/>
              <w:bottom w:val="single" w:sz="2" w:space="0" w:color="auto"/>
            </w:tcBorders>
            <w:shd w:val="clear" w:color="auto" w:fill="auto"/>
            <w:vAlign w:val="center"/>
          </w:tcPr>
          <w:p w14:paraId="3118AE7F" w14:textId="77777777" w:rsidR="000C509B" w:rsidRPr="000B530B" w:rsidRDefault="000C509B" w:rsidP="000B530B">
            <w:pPr>
              <w:spacing w:after="0"/>
              <w:ind w:left="-56" w:firstLine="0"/>
              <w:jc w:val="right"/>
              <w:rPr>
                <w:rFonts w:ascii="Arial Narrow" w:hAnsi="Arial Narrow" w:cs="Arial"/>
                <w:lang w:val="es-ES" w:eastAsia="es-ES"/>
              </w:rPr>
            </w:pPr>
            <w:r w:rsidRPr="000B530B">
              <w:rPr>
                <w:rFonts w:ascii="Arial Narrow" w:hAnsi="Arial Narrow" w:cs="Arial"/>
                <w:lang w:val="es-ES" w:eastAsia="es-ES"/>
              </w:rPr>
              <w:t>24</w:t>
            </w:r>
          </w:p>
        </w:tc>
        <w:tc>
          <w:tcPr>
            <w:tcW w:w="761" w:type="pct"/>
            <w:tcBorders>
              <w:top w:val="single" w:sz="4" w:space="0" w:color="auto"/>
              <w:bottom w:val="single" w:sz="2" w:space="0" w:color="auto"/>
            </w:tcBorders>
            <w:shd w:val="clear" w:color="auto" w:fill="auto"/>
            <w:vAlign w:val="center"/>
          </w:tcPr>
          <w:p w14:paraId="1AEB0A6B"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290.065</w:t>
            </w:r>
          </w:p>
        </w:tc>
        <w:tc>
          <w:tcPr>
            <w:tcW w:w="586" w:type="pct"/>
            <w:tcBorders>
              <w:top w:val="single" w:sz="4" w:space="0" w:color="auto"/>
              <w:bottom w:val="single" w:sz="2" w:space="0" w:color="auto"/>
            </w:tcBorders>
            <w:shd w:val="clear" w:color="auto" w:fill="auto"/>
            <w:vAlign w:val="center"/>
          </w:tcPr>
          <w:p w14:paraId="45FB5AE6" w14:textId="77777777" w:rsidR="000C509B" w:rsidRPr="000B530B" w:rsidRDefault="000C509B" w:rsidP="000B530B">
            <w:pPr>
              <w:spacing w:after="0"/>
              <w:ind w:left="-56" w:firstLine="0"/>
              <w:jc w:val="right"/>
              <w:rPr>
                <w:rFonts w:ascii="Arial Narrow" w:hAnsi="Arial Narrow" w:cs="Arial"/>
                <w:lang w:val="es-ES" w:eastAsia="es-ES"/>
              </w:rPr>
            </w:pPr>
            <w:r w:rsidRPr="000B530B">
              <w:rPr>
                <w:rFonts w:ascii="Arial Narrow" w:hAnsi="Arial Narrow" w:cs="Arial"/>
                <w:lang w:val="es-ES" w:eastAsia="es-ES"/>
              </w:rPr>
              <w:t>22</w:t>
            </w:r>
          </w:p>
        </w:tc>
        <w:tc>
          <w:tcPr>
            <w:tcW w:w="763" w:type="pct"/>
            <w:tcBorders>
              <w:top w:val="single" w:sz="4" w:space="0" w:color="auto"/>
              <w:bottom w:val="single" w:sz="2" w:space="0" w:color="auto"/>
            </w:tcBorders>
            <w:shd w:val="clear" w:color="auto" w:fill="auto"/>
            <w:vAlign w:val="center"/>
          </w:tcPr>
          <w:p w14:paraId="56DB13F4"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398.522</w:t>
            </w:r>
          </w:p>
        </w:tc>
        <w:tc>
          <w:tcPr>
            <w:tcW w:w="632" w:type="pct"/>
            <w:tcBorders>
              <w:top w:val="single" w:sz="4" w:space="0" w:color="auto"/>
              <w:bottom w:val="single" w:sz="2" w:space="0" w:color="auto"/>
            </w:tcBorders>
            <w:shd w:val="clear" w:color="auto" w:fill="auto"/>
            <w:noWrap/>
            <w:vAlign w:val="center"/>
          </w:tcPr>
          <w:p w14:paraId="2D994EC9" w14:textId="77777777" w:rsidR="000C509B" w:rsidRPr="000B530B" w:rsidRDefault="000C509B" w:rsidP="000B530B">
            <w:pPr>
              <w:spacing w:after="0"/>
              <w:ind w:left="-56" w:firstLine="0"/>
              <w:jc w:val="right"/>
              <w:rPr>
                <w:rFonts w:ascii="Arial Narrow" w:hAnsi="Arial Narrow" w:cs="Arial"/>
                <w:lang w:val="es-ES" w:eastAsia="es-ES"/>
              </w:rPr>
            </w:pPr>
            <w:r w:rsidRPr="000B530B">
              <w:rPr>
                <w:rFonts w:ascii="Arial Narrow" w:hAnsi="Arial Narrow" w:cs="Arial"/>
                <w:lang w:val="es-ES" w:eastAsia="es-ES"/>
              </w:rPr>
              <w:t>34</w:t>
            </w:r>
          </w:p>
        </w:tc>
      </w:tr>
      <w:tr w:rsidR="000B530B" w:rsidRPr="000B530B" w14:paraId="6A1124C6" w14:textId="77777777" w:rsidTr="000B530B">
        <w:trPr>
          <w:trHeight w:val="198"/>
          <w:jc w:val="center"/>
        </w:trPr>
        <w:tc>
          <w:tcPr>
            <w:tcW w:w="1021" w:type="pct"/>
            <w:tcBorders>
              <w:top w:val="single" w:sz="2" w:space="0" w:color="auto"/>
              <w:bottom w:val="single" w:sz="4" w:space="0" w:color="auto"/>
            </w:tcBorders>
            <w:shd w:val="clear" w:color="auto" w:fill="auto"/>
            <w:noWrap/>
            <w:vAlign w:val="center"/>
          </w:tcPr>
          <w:p w14:paraId="043B7163" w14:textId="77777777" w:rsidR="000C509B" w:rsidRPr="000B530B" w:rsidRDefault="000C509B" w:rsidP="0050512B">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0B530B">
              <w:rPr>
                <w:rFonts w:ascii="Arial Narrow" w:hAnsi="Arial Narrow" w:cs="Arial"/>
                <w:spacing w:val="6"/>
                <w:lang w:val="es-ES" w:eastAsia="es-ES"/>
              </w:rPr>
              <w:t>Ajuste Convenio</w:t>
            </w:r>
          </w:p>
        </w:tc>
        <w:tc>
          <w:tcPr>
            <w:tcW w:w="566" w:type="pct"/>
            <w:tcBorders>
              <w:top w:val="single" w:sz="2" w:space="0" w:color="auto"/>
              <w:bottom w:val="single" w:sz="4" w:space="0" w:color="auto"/>
            </w:tcBorders>
            <w:shd w:val="clear" w:color="auto" w:fill="auto"/>
            <w:noWrap/>
            <w:vAlign w:val="center"/>
          </w:tcPr>
          <w:p w14:paraId="7779A3C6"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969.918</w:t>
            </w:r>
          </w:p>
        </w:tc>
        <w:tc>
          <w:tcPr>
            <w:tcW w:w="671" w:type="pct"/>
            <w:tcBorders>
              <w:top w:val="single" w:sz="2" w:space="0" w:color="auto"/>
              <w:bottom w:val="single" w:sz="4" w:space="0" w:color="auto"/>
            </w:tcBorders>
            <w:shd w:val="clear" w:color="auto" w:fill="auto"/>
            <w:vAlign w:val="center"/>
          </w:tcPr>
          <w:p w14:paraId="108CE7B5" w14:textId="77777777" w:rsidR="000C509B" w:rsidRPr="000B530B" w:rsidRDefault="000C509B" w:rsidP="000B530B">
            <w:pPr>
              <w:spacing w:after="0"/>
              <w:ind w:left="-56" w:firstLine="0"/>
              <w:jc w:val="right"/>
              <w:rPr>
                <w:rFonts w:ascii="Arial Narrow" w:hAnsi="Arial Narrow" w:cs="Arial"/>
                <w:lang w:val="es-ES" w:eastAsia="es-ES"/>
              </w:rPr>
            </w:pPr>
            <w:r w:rsidRPr="000B530B">
              <w:rPr>
                <w:rFonts w:ascii="Arial Narrow" w:hAnsi="Arial Narrow" w:cs="Arial"/>
                <w:lang w:val="es-ES" w:eastAsia="es-ES"/>
              </w:rPr>
              <w:t>76</w:t>
            </w:r>
          </w:p>
        </w:tc>
        <w:tc>
          <w:tcPr>
            <w:tcW w:w="761" w:type="pct"/>
            <w:tcBorders>
              <w:top w:val="single" w:sz="2" w:space="0" w:color="auto"/>
              <w:bottom w:val="single" w:sz="4" w:space="0" w:color="auto"/>
            </w:tcBorders>
            <w:shd w:val="clear" w:color="auto" w:fill="auto"/>
            <w:vAlign w:val="center"/>
          </w:tcPr>
          <w:p w14:paraId="08A1B923"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1.053.354</w:t>
            </w:r>
          </w:p>
        </w:tc>
        <w:tc>
          <w:tcPr>
            <w:tcW w:w="586" w:type="pct"/>
            <w:tcBorders>
              <w:top w:val="single" w:sz="2" w:space="0" w:color="auto"/>
              <w:bottom w:val="single" w:sz="4" w:space="0" w:color="auto"/>
            </w:tcBorders>
            <w:shd w:val="clear" w:color="auto" w:fill="auto"/>
            <w:vAlign w:val="center"/>
          </w:tcPr>
          <w:p w14:paraId="3F4837E6" w14:textId="77777777" w:rsidR="000C509B" w:rsidRPr="000B530B" w:rsidRDefault="000C509B" w:rsidP="000B530B">
            <w:pPr>
              <w:spacing w:after="0"/>
              <w:ind w:left="-56" w:firstLine="0"/>
              <w:jc w:val="right"/>
              <w:rPr>
                <w:rFonts w:ascii="Arial Narrow" w:hAnsi="Arial Narrow" w:cs="Arial"/>
                <w:lang w:val="es-ES" w:eastAsia="es-ES"/>
              </w:rPr>
            </w:pPr>
            <w:r w:rsidRPr="000B530B">
              <w:rPr>
                <w:rFonts w:ascii="Arial Narrow" w:hAnsi="Arial Narrow" w:cs="Arial"/>
                <w:lang w:val="es-ES" w:eastAsia="es-ES"/>
              </w:rPr>
              <w:t>78</w:t>
            </w:r>
          </w:p>
        </w:tc>
        <w:tc>
          <w:tcPr>
            <w:tcW w:w="763" w:type="pct"/>
            <w:tcBorders>
              <w:top w:val="single" w:sz="2" w:space="0" w:color="auto"/>
              <w:bottom w:val="single" w:sz="4" w:space="0" w:color="auto"/>
            </w:tcBorders>
            <w:shd w:val="clear" w:color="auto" w:fill="auto"/>
            <w:vAlign w:val="center"/>
          </w:tcPr>
          <w:p w14:paraId="509557A2" w14:textId="77777777" w:rsidR="000C509B" w:rsidRPr="000B530B" w:rsidRDefault="000C509B" w:rsidP="000B530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0B530B">
              <w:rPr>
                <w:rFonts w:ascii="Arial Narrow" w:hAnsi="Arial Narrow"/>
                <w:spacing w:val="6"/>
              </w:rPr>
              <w:t>785.795</w:t>
            </w:r>
          </w:p>
        </w:tc>
        <w:tc>
          <w:tcPr>
            <w:tcW w:w="632" w:type="pct"/>
            <w:tcBorders>
              <w:top w:val="single" w:sz="2" w:space="0" w:color="auto"/>
              <w:bottom w:val="single" w:sz="4" w:space="0" w:color="auto"/>
            </w:tcBorders>
            <w:shd w:val="clear" w:color="auto" w:fill="auto"/>
            <w:noWrap/>
            <w:vAlign w:val="center"/>
          </w:tcPr>
          <w:p w14:paraId="0C4FBCF8" w14:textId="77777777" w:rsidR="000C509B" w:rsidRPr="000B530B" w:rsidRDefault="000C509B" w:rsidP="000B530B">
            <w:pPr>
              <w:spacing w:after="0"/>
              <w:ind w:left="-56" w:firstLine="0"/>
              <w:jc w:val="right"/>
              <w:rPr>
                <w:rFonts w:ascii="Arial Narrow" w:hAnsi="Arial Narrow" w:cs="Arial"/>
                <w:lang w:val="es-ES" w:eastAsia="es-ES"/>
              </w:rPr>
            </w:pPr>
            <w:r w:rsidRPr="000B530B">
              <w:rPr>
                <w:rFonts w:ascii="Arial Narrow" w:hAnsi="Arial Narrow" w:cs="Arial"/>
                <w:lang w:val="es-ES" w:eastAsia="es-ES"/>
              </w:rPr>
              <w:t>66</w:t>
            </w:r>
          </w:p>
        </w:tc>
      </w:tr>
      <w:tr w:rsidR="000B530B" w:rsidRPr="00B01865" w14:paraId="2871A62F" w14:textId="77777777" w:rsidTr="000B530B">
        <w:trPr>
          <w:trHeight w:val="255"/>
          <w:jc w:val="center"/>
        </w:trPr>
        <w:tc>
          <w:tcPr>
            <w:tcW w:w="1021" w:type="pct"/>
            <w:tcBorders>
              <w:top w:val="single" w:sz="4" w:space="0" w:color="auto"/>
              <w:bottom w:val="single" w:sz="4" w:space="0" w:color="auto"/>
            </w:tcBorders>
            <w:shd w:val="clear" w:color="auto" w:fill="8DB3E2"/>
            <w:noWrap/>
            <w:vAlign w:val="center"/>
          </w:tcPr>
          <w:p w14:paraId="2EBC9FFD"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eastAsia="es-ES"/>
              </w:rPr>
            </w:pPr>
            <w:proofErr w:type="gramStart"/>
            <w:r w:rsidRPr="000B530B">
              <w:rPr>
                <w:rFonts w:ascii="Arial" w:hAnsi="Arial" w:cs="Arial"/>
                <w:spacing w:val="6"/>
                <w:sz w:val="18"/>
                <w:szCs w:val="24"/>
                <w:lang w:val="es-ES" w:eastAsia="es-ES"/>
              </w:rPr>
              <w:t>Total</w:t>
            </w:r>
            <w:proofErr w:type="gramEnd"/>
            <w:r w:rsidRPr="000B530B">
              <w:rPr>
                <w:rFonts w:ascii="Arial" w:hAnsi="Arial" w:cs="Arial"/>
                <w:spacing w:val="6"/>
                <w:sz w:val="18"/>
                <w:szCs w:val="24"/>
                <w:lang w:val="es-ES" w:eastAsia="es-ES"/>
              </w:rPr>
              <w:t xml:space="preserve"> IVA</w:t>
            </w:r>
          </w:p>
        </w:tc>
        <w:tc>
          <w:tcPr>
            <w:tcW w:w="566" w:type="pct"/>
            <w:tcBorders>
              <w:top w:val="single" w:sz="4" w:space="0" w:color="auto"/>
              <w:bottom w:val="single" w:sz="4" w:space="0" w:color="auto"/>
            </w:tcBorders>
            <w:shd w:val="clear" w:color="auto" w:fill="8DB3E2"/>
            <w:noWrap/>
            <w:vAlign w:val="center"/>
          </w:tcPr>
          <w:p w14:paraId="1552818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1.270.397</w:t>
            </w:r>
          </w:p>
        </w:tc>
        <w:tc>
          <w:tcPr>
            <w:tcW w:w="671" w:type="pct"/>
            <w:tcBorders>
              <w:top w:val="single" w:sz="4" w:space="0" w:color="auto"/>
              <w:bottom w:val="single" w:sz="4" w:space="0" w:color="auto"/>
            </w:tcBorders>
            <w:shd w:val="clear" w:color="auto" w:fill="8DB3E2"/>
            <w:vAlign w:val="center"/>
          </w:tcPr>
          <w:p w14:paraId="193F0E7A" w14:textId="77777777" w:rsidR="000C509B" w:rsidRPr="000B530B" w:rsidRDefault="000C509B" w:rsidP="003F5518">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sidRPr="000B530B">
              <w:rPr>
                <w:rFonts w:ascii="Arial" w:hAnsi="Arial" w:cs="Arial"/>
                <w:spacing w:val="6"/>
                <w:sz w:val="18"/>
                <w:szCs w:val="18"/>
              </w:rPr>
              <w:t>100</w:t>
            </w:r>
          </w:p>
        </w:tc>
        <w:tc>
          <w:tcPr>
            <w:tcW w:w="761" w:type="pct"/>
            <w:tcBorders>
              <w:top w:val="single" w:sz="4" w:space="0" w:color="auto"/>
              <w:bottom w:val="single" w:sz="4" w:space="0" w:color="auto"/>
            </w:tcBorders>
            <w:shd w:val="clear" w:color="auto" w:fill="8DB3E2"/>
            <w:vAlign w:val="center"/>
          </w:tcPr>
          <w:p w14:paraId="231B254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1.343.419</w:t>
            </w:r>
          </w:p>
        </w:tc>
        <w:tc>
          <w:tcPr>
            <w:tcW w:w="586" w:type="pct"/>
            <w:tcBorders>
              <w:top w:val="single" w:sz="4" w:space="0" w:color="auto"/>
              <w:bottom w:val="single" w:sz="4" w:space="0" w:color="auto"/>
            </w:tcBorders>
            <w:shd w:val="clear" w:color="auto" w:fill="8DB3E2"/>
            <w:vAlign w:val="center"/>
          </w:tcPr>
          <w:p w14:paraId="6371EF28" w14:textId="77777777" w:rsidR="000C509B" w:rsidRPr="000B530B" w:rsidRDefault="000C509B" w:rsidP="003F5518">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sidRPr="000B530B">
              <w:rPr>
                <w:rFonts w:ascii="Arial" w:hAnsi="Arial" w:cs="Arial"/>
                <w:spacing w:val="6"/>
                <w:sz w:val="18"/>
                <w:szCs w:val="18"/>
              </w:rPr>
              <w:t>100</w:t>
            </w:r>
          </w:p>
        </w:tc>
        <w:tc>
          <w:tcPr>
            <w:tcW w:w="763" w:type="pct"/>
            <w:tcBorders>
              <w:top w:val="single" w:sz="4" w:space="0" w:color="auto"/>
              <w:bottom w:val="single" w:sz="4" w:space="0" w:color="auto"/>
            </w:tcBorders>
            <w:shd w:val="clear" w:color="auto" w:fill="8DB3E2"/>
            <w:vAlign w:val="center"/>
          </w:tcPr>
          <w:p w14:paraId="24F0AD9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1.184.317</w:t>
            </w:r>
          </w:p>
        </w:tc>
        <w:tc>
          <w:tcPr>
            <w:tcW w:w="632" w:type="pct"/>
            <w:tcBorders>
              <w:top w:val="single" w:sz="4" w:space="0" w:color="auto"/>
              <w:bottom w:val="single" w:sz="4" w:space="0" w:color="auto"/>
            </w:tcBorders>
            <w:shd w:val="clear" w:color="auto" w:fill="8DB3E2"/>
            <w:noWrap/>
            <w:vAlign w:val="center"/>
          </w:tcPr>
          <w:p w14:paraId="4041694E" w14:textId="77777777" w:rsidR="000C509B" w:rsidRPr="000B530B" w:rsidRDefault="000C509B" w:rsidP="003F5518">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sidRPr="000B530B">
              <w:rPr>
                <w:rFonts w:ascii="Arial" w:hAnsi="Arial" w:cs="Arial"/>
                <w:spacing w:val="6"/>
                <w:sz w:val="18"/>
                <w:szCs w:val="18"/>
              </w:rPr>
              <w:t>100</w:t>
            </w:r>
          </w:p>
        </w:tc>
      </w:tr>
    </w:tbl>
    <w:p w14:paraId="2B01328A" w14:textId="77777777" w:rsidR="000C509B" w:rsidRPr="00FB4933" w:rsidRDefault="000C509B" w:rsidP="000C509B">
      <w:pPr>
        <w:pStyle w:val="texto"/>
        <w:spacing w:before="240" w:after="120"/>
      </w:pPr>
      <w:r w:rsidRPr="00FB4933">
        <w:t>Como se observa, la mayor parte de los derechos reconocidos se generan debido a los</w:t>
      </w:r>
      <w:r>
        <w:t xml:space="preserve"> ajustes derivados del Convenio; en 2020, la gestión de</w:t>
      </w:r>
      <w:r w:rsidRPr="00FB4933">
        <w:t xml:space="preserve"> la H</w:t>
      </w:r>
      <w:r w:rsidR="00F34EDA">
        <w:t>F</w:t>
      </w:r>
      <w:r w:rsidRPr="00FB4933">
        <w:t>N de forma directa</w:t>
      </w:r>
      <w:r>
        <w:t xml:space="preserve"> aumenta pasando del 22 por ciento del total de derechos</w:t>
      </w:r>
      <w:r w:rsidR="000A698E">
        <w:t xml:space="preserve"> por IVA</w:t>
      </w:r>
      <w:r>
        <w:t xml:space="preserve"> de 2019, a un 34 por ciento.</w:t>
      </w:r>
    </w:p>
    <w:p w14:paraId="67FCAD53" w14:textId="77777777" w:rsidR="000C509B" w:rsidRPr="00B01865" w:rsidRDefault="000C509B" w:rsidP="000C509B">
      <w:pPr>
        <w:pStyle w:val="texto"/>
        <w:spacing w:after="120"/>
        <w:rPr>
          <w:lang w:val="es-ES"/>
        </w:rPr>
      </w:pPr>
      <w:r w:rsidRPr="00B01865">
        <w:rPr>
          <w:lang w:val="es-ES"/>
        </w:rPr>
        <w:t>Por otra parte, el IVA a compensar al cierre del ejercicio 20</w:t>
      </w:r>
      <w:r>
        <w:rPr>
          <w:lang w:val="es-ES"/>
        </w:rPr>
        <w:t>20</w:t>
      </w:r>
      <w:r w:rsidRPr="00B01865">
        <w:rPr>
          <w:lang w:val="es-ES"/>
        </w:rPr>
        <w:t xml:space="preserve"> asciende a </w:t>
      </w:r>
      <w:r>
        <w:rPr>
          <w:lang w:val="es-ES"/>
        </w:rPr>
        <w:t>180,24</w:t>
      </w:r>
      <w:r w:rsidRPr="00B01865">
        <w:rPr>
          <w:lang w:val="es-ES"/>
        </w:rPr>
        <w:t xml:space="preserve"> millones; el derecho a solicitar devolución o efectuar la compensación de esta cantidad prescribe a los </w:t>
      </w:r>
      <w:r>
        <w:rPr>
          <w:lang w:val="es-ES"/>
        </w:rPr>
        <w:t>cuatr</w:t>
      </w:r>
      <w:r w:rsidRPr="00B01865">
        <w:rPr>
          <w:lang w:val="es-ES"/>
        </w:rPr>
        <w:t xml:space="preserve">o años y su devolución puede solicitarse a partir de enero del ejercicio siguiente. Este IVA se recoge en una cuenta de </w:t>
      </w:r>
      <w:r>
        <w:rPr>
          <w:lang w:val="es-ES"/>
        </w:rPr>
        <w:t>CAT</w:t>
      </w:r>
      <w:r w:rsidRPr="00B01865">
        <w:rPr>
          <w:lang w:val="es-ES"/>
        </w:rPr>
        <w:t xml:space="preserve"> denominada “IVA global” y no tiene reflejo en la contabilidad general. Se imputa al presupuesto cuando se devuelve o se compensa, siempre que de la compensación resulte un saldo a pagar a la H</w:t>
      </w:r>
      <w:r w:rsidR="00F34EDA">
        <w:rPr>
          <w:lang w:val="es-ES"/>
        </w:rPr>
        <w:t>F</w:t>
      </w:r>
      <w:r w:rsidRPr="00B01865">
        <w:rPr>
          <w:lang w:val="es-ES"/>
        </w:rPr>
        <w:t xml:space="preserve">N. En la memoria no se aporta información sobre esta cuenta. </w:t>
      </w:r>
    </w:p>
    <w:p w14:paraId="63923725" w14:textId="77777777" w:rsidR="000C509B" w:rsidRPr="0065118F"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rsidRPr="0065118F">
        <w:rPr>
          <w:rFonts w:cs="Arial"/>
        </w:rPr>
        <w:t xml:space="preserve">Las devoluciones gestionadas desde el CAT -tanto en efectivo como por compensación- y traspasadas globalmente a la liquidación presupuestaria, han ascendido a 1.385,17 millones, cantidad inferior a la de 2019 en un diez por ciento. Atendiendo a su naturaleza, el 86 por ciento de las devoluciones se ha efectuado en efectivo. </w:t>
      </w:r>
    </w:p>
    <w:p w14:paraId="7B5A7927" w14:textId="77777777" w:rsidR="000C509B" w:rsidRPr="0065118F" w:rsidRDefault="000C509B" w:rsidP="000C509B">
      <w:pPr>
        <w:pStyle w:val="texto"/>
        <w:spacing w:after="120"/>
        <w:rPr>
          <w:lang w:val="es-ES"/>
        </w:rPr>
      </w:pPr>
      <w:r w:rsidRPr="0065118F">
        <w:rPr>
          <w:lang w:val="es-ES"/>
        </w:rPr>
        <w:t>El cuadro siguiente muestra las devoluciones de los impuestos más relevantes en 2020 y su comparación con las del ejercicio anterior:</w:t>
      </w:r>
    </w:p>
    <w:tbl>
      <w:tblPr>
        <w:tblW w:w="5000" w:type="pct"/>
        <w:jc w:val="center"/>
        <w:shd w:val="clear" w:color="auto" w:fill="8DB3E2" w:themeFill="text2" w:themeFillTint="66"/>
        <w:tblCellMar>
          <w:left w:w="70" w:type="dxa"/>
          <w:right w:w="70" w:type="dxa"/>
        </w:tblCellMar>
        <w:tblLook w:val="04A0" w:firstRow="1" w:lastRow="0" w:firstColumn="1" w:lastColumn="0" w:noHBand="0" w:noVBand="1"/>
      </w:tblPr>
      <w:tblGrid>
        <w:gridCol w:w="6056"/>
        <w:gridCol w:w="1445"/>
        <w:gridCol w:w="1288"/>
      </w:tblGrid>
      <w:tr w:rsidR="000C509B" w:rsidRPr="000B530B" w14:paraId="29E8A142" w14:textId="77777777" w:rsidTr="00073425">
        <w:trPr>
          <w:trHeight w:val="198"/>
          <w:jc w:val="center"/>
        </w:trPr>
        <w:tc>
          <w:tcPr>
            <w:tcW w:w="5000" w:type="pct"/>
            <w:gridSpan w:val="3"/>
            <w:tcBorders>
              <w:left w:val="nil"/>
              <w:bottom w:val="single" w:sz="2" w:space="0" w:color="auto"/>
              <w:right w:val="nil"/>
            </w:tcBorders>
            <w:shd w:val="clear" w:color="auto" w:fill="auto"/>
            <w:vAlign w:val="center"/>
          </w:tcPr>
          <w:p w14:paraId="58E6D0E4" w14:textId="77777777" w:rsidR="000C509B" w:rsidRPr="000B530B" w:rsidRDefault="000C509B" w:rsidP="000B530B">
            <w:pPr>
              <w:keepLines/>
              <w:tabs>
                <w:tab w:val="right" w:pos="2835"/>
                <w:tab w:val="right" w:pos="3969"/>
                <w:tab w:val="right" w:pos="5103"/>
                <w:tab w:val="right" w:pos="6237"/>
                <w:tab w:val="right" w:pos="7371"/>
              </w:tabs>
              <w:spacing w:after="0"/>
              <w:ind w:right="-41"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65118F" w14:paraId="3773D14C" w14:textId="77777777" w:rsidTr="000B530B">
        <w:trPr>
          <w:trHeight w:val="255"/>
          <w:jc w:val="center"/>
        </w:trPr>
        <w:tc>
          <w:tcPr>
            <w:tcW w:w="3445" w:type="pct"/>
            <w:tcBorders>
              <w:top w:val="single" w:sz="4" w:space="0" w:color="auto"/>
              <w:left w:val="nil"/>
              <w:bottom w:val="single" w:sz="4" w:space="0" w:color="auto"/>
              <w:right w:val="nil"/>
            </w:tcBorders>
            <w:shd w:val="clear" w:color="auto" w:fill="8DB3E2"/>
            <w:vAlign w:val="center"/>
          </w:tcPr>
          <w:p w14:paraId="5C7F201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Devolución de impuestos</w:t>
            </w:r>
          </w:p>
        </w:tc>
        <w:tc>
          <w:tcPr>
            <w:tcW w:w="822" w:type="pct"/>
            <w:tcBorders>
              <w:top w:val="single" w:sz="4" w:space="0" w:color="auto"/>
              <w:left w:val="nil"/>
              <w:bottom w:val="single" w:sz="4" w:space="0" w:color="auto"/>
              <w:right w:val="nil"/>
            </w:tcBorders>
            <w:shd w:val="clear" w:color="auto" w:fill="8DB3E2"/>
            <w:vAlign w:val="center"/>
          </w:tcPr>
          <w:p w14:paraId="13FE03C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2019</w:t>
            </w:r>
          </w:p>
        </w:tc>
        <w:tc>
          <w:tcPr>
            <w:tcW w:w="733" w:type="pct"/>
            <w:tcBorders>
              <w:top w:val="single" w:sz="4" w:space="0" w:color="auto"/>
              <w:left w:val="nil"/>
              <w:bottom w:val="single" w:sz="4" w:space="0" w:color="auto"/>
              <w:right w:val="nil"/>
            </w:tcBorders>
            <w:shd w:val="clear" w:color="auto" w:fill="8DB3E2"/>
            <w:vAlign w:val="center"/>
          </w:tcPr>
          <w:p w14:paraId="12E35D0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2020</w:t>
            </w:r>
          </w:p>
        </w:tc>
      </w:tr>
      <w:tr w:rsidR="000B530B" w:rsidRPr="000B530B" w14:paraId="682D39E0" w14:textId="77777777" w:rsidTr="000B530B">
        <w:trPr>
          <w:trHeight w:val="198"/>
          <w:jc w:val="center"/>
        </w:trPr>
        <w:tc>
          <w:tcPr>
            <w:tcW w:w="3445" w:type="pct"/>
            <w:tcBorders>
              <w:top w:val="single" w:sz="4" w:space="0" w:color="auto"/>
              <w:left w:val="nil"/>
              <w:bottom w:val="single" w:sz="2" w:space="0" w:color="auto"/>
              <w:right w:val="nil"/>
            </w:tcBorders>
            <w:shd w:val="clear" w:color="auto" w:fill="FFFFFF" w:themeFill="background1"/>
            <w:noWrap/>
            <w:vAlign w:val="center"/>
          </w:tcPr>
          <w:p w14:paraId="71311398" w14:textId="77777777" w:rsidR="000C509B" w:rsidRPr="000B530B" w:rsidRDefault="000C509B" w:rsidP="0007342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IVA gestión directa</w:t>
            </w:r>
          </w:p>
        </w:tc>
        <w:tc>
          <w:tcPr>
            <w:tcW w:w="822" w:type="pct"/>
            <w:tcBorders>
              <w:top w:val="single" w:sz="4" w:space="0" w:color="auto"/>
              <w:left w:val="nil"/>
              <w:bottom w:val="single" w:sz="2" w:space="0" w:color="auto"/>
              <w:right w:val="nil"/>
            </w:tcBorders>
            <w:shd w:val="clear" w:color="auto" w:fill="FFFFFF" w:themeFill="background1"/>
            <w:vAlign w:val="center"/>
          </w:tcPr>
          <w:p w14:paraId="02C996E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966.738</w:t>
            </w:r>
          </w:p>
        </w:tc>
        <w:tc>
          <w:tcPr>
            <w:tcW w:w="733" w:type="pct"/>
            <w:tcBorders>
              <w:top w:val="single" w:sz="4" w:space="0" w:color="auto"/>
              <w:left w:val="nil"/>
              <w:bottom w:val="single" w:sz="2" w:space="0" w:color="auto"/>
              <w:right w:val="nil"/>
            </w:tcBorders>
            <w:shd w:val="clear" w:color="auto" w:fill="FFFFFF" w:themeFill="background1"/>
            <w:vAlign w:val="center"/>
          </w:tcPr>
          <w:p w14:paraId="0AAE9F98" w14:textId="77777777" w:rsidR="000C509B" w:rsidRPr="000B530B" w:rsidRDefault="000C509B" w:rsidP="00D36FA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w:t>
            </w:r>
            <w:r w:rsidR="00D36FA8">
              <w:rPr>
                <w:rFonts w:ascii="Arial Narrow" w:hAnsi="Arial Narrow"/>
                <w:spacing w:val="6"/>
              </w:rPr>
              <w:t>074.217</w:t>
            </w:r>
          </w:p>
        </w:tc>
      </w:tr>
      <w:tr w:rsidR="000B530B" w:rsidRPr="000B530B" w14:paraId="490B9FB7" w14:textId="77777777" w:rsidTr="00AC1CE9">
        <w:trPr>
          <w:trHeight w:val="198"/>
          <w:jc w:val="center"/>
        </w:trPr>
        <w:tc>
          <w:tcPr>
            <w:tcW w:w="3445" w:type="pct"/>
            <w:tcBorders>
              <w:top w:val="single" w:sz="2" w:space="0" w:color="auto"/>
              <w:left w:val="nil"/>
              <w:bottom w:val="single" w:sz="2" w:space="0" w:color="auto"/>
              <w:right w:val="nil"/>
            </w:tcBorders>
            <w:shd w:val="clear" w:color="auto" w:fill="FFFFFF" w:themeFill="background1"/>
            <w:noWrap/>
            <w:vAlign w:val="center"/>
            <w:hideMark/>
          </w:tcPr>
          <w:p w14:paraId="2A1224ED" w14:textId="77777777" w:rsidR="000C509B" w:rsidRPr="000B530B" w:rsidRDefault="000C509B" w:rsidP="0007342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IRPF</w:t>
            </w:r>
          </w:p>
        </w:tc>
        <w:tc>
          <w:tcPr>
            <w:tcW w:w="822" w:type="pct"/>
            <w:tcBorders>
              <w:top w:val="single" w:sz="2" w:space="0" w:color="auto"/>
              <w:left w:val="nil"/>
              <w:bottom w:val="single" w:sz="2" w:space="0" w:color="auto"/>
              <w:right w:val="nil"/>
            </w:tcBorders>
            <w:shd w:val="clear" w:color="auto" w:fill="FFFFFF" w:themeFill="background1"/>
            <w:vAlign w:val="center"/>
          </w:tcPr>
          <w:p w14:paraId="151F6B7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186.828</w:t>
            </w:r>
          </w:p>
        </w:tc>
        <w:tc>
          <w:tcPr>
            <w:tcW w:w="733" w:type="pct"/>
            <w:tcBorders>
              <w:top w:val="single" w:sz="2" w:space="0" w:color="auto"/>
              <w:left w:val="nil"/>
              <w:bottom w:val="single" w:sz="2" w:space="0" w:color="auto"/>
              <w:right w:val="nil"/>
            </w:tcBorders>
            <w:shd w:val="clear" w:color="auto" w:fill="FFFFFF" w:themeFill="background1"/>
            <w:vAlign w:val="center"/>
          </w:tcPr>
          <w:p w14:paraId="716BA0F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210.206</w:t>
            </w:r>
          </w:p>
        </w:tc>
      </w:tr>
      <w:tr w:rsidR="000C509B" w:rsidRPr="000B530B" w14:paraId="647BEB9A" w14:textId="77777777" w:rsidTr="00AC1CE9">
        <w:trPr>
          <w:trHeight w:val="198"/>
          <w:jc w:val="center"/>
        </w:trPr>
        <w:tc>
          <w:tcPr>
            <w:tcW w:w="3445" w:type="pct"/>
            <w:tcBorders>
              <w:top w:val="single" w:sz="2" w:space="0" w:color="auto"/>
              <w:left w:val="nil"/>
              <w:bottom w:val="single" w:sz="4" w:space="0" w:color="auto"/>
              <w:right w:val="nil"/>
            </w:tcBorders>
            <w:shd w:val="clear" w:color="auto" w:fill="FFFFFF" w:themeFill="background1"/>
            <w:noWrap/>
            <w:vAlign w:val="center"/>
            <w:hideMark/>
          </w:tcPr>
          <w:p w14:paraId="5DFB03EC" w14:textId="77777777" w:rsidR="000C509B" w:rsidRPr="000B530B" w:rsidRDefault="000C509B" w:rsidP="0007342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Sociedades</w:t>
            </w:r>
          </w:p>
        </w:tc>
        <w:tc>
          <w:tcPr>
            <w:tcW w:w="822" w:type="pct"/>
            <w:tcBorders>
              <w:top w:val="single" w:sz="2" w:space="0" w:color="auto"/>
              <w:left w:val="nil"/>
              <w:bottom w:val="single" w:sz="4" w:space="0" w:color="auto"/>
              <w:right w:val="nil"/>
            </w:tcBorders>
            <w:shd w:val="clear" w:color="auto" w:fill="FFFFFF" w:themeFill="background1"/>
            <w:vAlign w:val="center"/>
          </w:tcPr>
          <w:p w14:paraId="01D269C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106.849</w:t>
            </w:r>
          </w:p>
        </w:tc>
        <w:tc>
          <w:tcPr>
            <w:tcW w:w="733" w:type="pct"/>
            <w:tcBorders>
              <w:top w:val="single" w:sz="2" w:space="0" w:color="auto"/>
              <w:left w:val="nil"/>
              <w:bottom w:val="single" w:sz="4" w:space="0" w:color="auto"/>
              <w:right w:val="nil"/>
            </w:tcBorders>
            <w:shd w:val="clear" w:color="auto" w:fill="FFFFFF" w:themeFill="background1"/>
            <w:vAlign w:val="center"/>
          </w:tcPr>
          <w:p w14:paraId="0030A02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83.250</w:t>
            </w:r>
          </w:p>
        </w:tc>
      </w:tr>
    </w:tbl>
    <w:p w14:paraId="010A6D14" w14:textId="77777777" w:rsidR="000C509B" w:rsidRPr="00B01865" w:rsidRDefault="000C509B" w:rsidP="000C509B">
      <w:pPr>
        <w:pStyle w:val="texto"/>
        <w:spacing w:before="240"/>
        <w:rPr>
          <w:lang w:val="es-ES"/>
        </w:rPr>
      </w:pPr>
      <w:r w:rsidRPr="0065118F">
        <w:rPr>
          <w:lang w:val="es-ES"/>
        </w:rPr>
        <w:t>Como viene ocurriendo en los últimos años, el IVA de gestión directa es el impuesto que genera un mayor v</w:t>
      </w:r>
      <w:r>
        <w:rPr>
          <w:lang w:val="es-ES"/>
        </w:rPr>
        <w:t>olumen de devoluciones con un 7</w:t>
      </w:r>
      <w:r w:rsidR="00D36FA8">
        <w:rPr>
          <w:lang w:val="es-ES"/>
        </w:rPr>
        <w:t>7</w:t>
      </w:r>
      <w:r w:rsidRPr="0065118F">
        <w:rPr>
          <w:lang w:val="es-ES"/>
        </w:rPr>
        <w:t xml:space="preserve"> por ciento sobre el total.</w:t>
      </w:r>
    </w:p>
    <w:p w14:paraId="08073E55" w14:textId="77777777" w:rsidR="000C509B" w:rsidRPr="00B0186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rsidRPr="00B01865">
        <w:rPr>
          <w:rFonts w:cs="Arial"/>
        </w:rPr>
        <w:t xml:space="preserve">La memoria de las </w:t>
      </w:r>
      <w:r>
        <w:rPr>
          <w:rFonts w:cs="Arial"/>
        </w:rPr>
        <w:t>Cuentas Generales</w:t>
      </w:r>
      <w:r w:rsidRPr="00B01865">
        <w:rPr>
          <w:rFonts w:cs="Arial"/>
        </w:rPr>
        <w:t xml:space="preserve"> contiene información sobre la ejecución de los beneficios fiscales, cuyo resumen es el siguiente:</w:t>
      </w:r>
    </w:p>
    <w:tbl>
      <w:tblPr>
        <w:tblW w:w="5000" w:type="pct"/>
        <w:jc w:val="center"/>
        <w:tblCellMar>
          <w:left w:w="70" w:type="dxa"/>
          <w:right w:w="70" w:type="dxa"/>
        </w:tblCellMar>
        <w:tblLook w:val="04A0" w:firstRow="1" w:lastRow="0" w:firstColumn="1" w:lastColumn="0" w:noHBand="0" w:noVBand="1"/>
      </w:tblPr>
      <w:tblGrid>
        <w:gridCol w:w="4919"/>
        <w:gridCol w:w="1539"/>
        <w:gridCol w:w="1155"/>
        <w:gridCol w:w="1176"/>
      </w:tblGrid>
      <w:tr w:rsidR="000C509B" w:rsidRPr="000B530B" w14:paraId="24004C21" w14:textId="77777777" w:rsidTr="00C102E6">
        <w:trPr>
          <w:trHeight w:val="198"/>
          <w:jc w:val="center"/>
        </w:trPr>
        <w:tc>
          <w:tcPr>
            <w:tcW w:w="5000" w:type="pct"/>
            <w:gridSpan w:val="4"/>
            <w:tcBorders>
              <w:left w:val="nil"/>
              <w:bottom w:val="single" w:sz="2" w:space="0" w:color="auto"/>
              <w:right w:val="nil"/>
            </w:tcBorders>
            <w:shd w:val="clear" w:color="auto" w:fill="auto"/>
            <w:vAlign w:val="center"/>
          </w:tcPr>
          <w:p w14:paraId="18EF00D9" w14:textId="77777777" w:rsidR="000C509B" w:rsidRPr="000B530B" w:rsidRDefault="000C509B" w:rsidP="000B530B">
            <w:pPr>
              <w:keepLines/>
              <w:tabs>
                <w:tab w:val="right" w:pos="2835"/>
                <w:tab w:val="right" w:pos="3969"/>
                <w:tab w:val="right" w:pos="5103"/>
                <w:tab w:val="right" w:pos="6237"/>
                <w:tab w:val="right" w:pos="7371"/>
              </w:tabs>
              <w:spacing w:after="0"/>
              <w:ind w:right="-69"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B01865" w14:paraId="713C7275" w14:textId="77777777" w:rsidTr="000B530B">
        <w:trPr>
          <w:trHeight w:val="255"/>
          <w:jc w:val="center"/>
        </w:trPr>
        <w:tc>
          <w:tcPr>
            <w:tcW w:w="2798" w:type="pct"/>
            <w:tcBorders>
              <w:top w:val="single" w:sz="4" w:space="0" w:color="auto"/>
              <w:left w:val="nil"/>
              <w:bottom w:val="single" w:sz="4" w:space="0" w:color="auto"/>
              <w:right w:val="nil"/>
            </w:tcBorders>
            <w:shd w:val="clear" w:color="auto" w:fill="8DB3E2"/>
            <w:vAlign w:val="center"/>
          </w:tcPr>
          <w:p w14:paraId="3A754E2A" w14:textId="77777777" w:rsidR="000C509B" w:rsidRPr="000B530B" w:rsidRDefault="000C509B" w:rsidP="000B530B">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sidRPr="000B530B">
              <w:rPr>
                <w:rFonts w:ascii="Arial" w:hAnsi="Arial" w:cs="Arial"/>
                <w:spacing w:val="6"/>
                <w:sz w:val="18"/>
                <w:szCs w:val="18"/>
              </w:rPr>
              <w:t>Impuestos</w:t>
            </w:r>
          </w:p>
        </w:tc>
        <w:tc>
          <w:tcPr>
            <w:tcW w:w="876" w:type="pct"/>
            <w:tcBorders>
              <w:top w:val="single" w:sz="4" w:space="0" w:color="auto"/>
              <w:left w:val="nil"/>
              <w:bottom w:val="single" w:sz="4" w:space="0" w:color="auto"/>
              <w:right w:val="nil"/>
            </w:tcBorders>
            <w:shd w:val="clear" w:color="auto" w:fill="8DB3E2"/>
            <w:vAlign w:val="center"/>
          </w:tcPr>
          <w:p w14:paraId="41447DFB" w14:textId="77777777" w:rsidR="000C509B" w:rsidRPr="000B530B" w:rsidRDefault="000C509B" w:rsidP="003F551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sidRPr="000B530B">
              <w:rPr>
                <w:rFonts w:ascii="Arial" w:hAnsi="Arial" w:cs="Arial"/>
                <w:spacing w:val="6"/>
                <w:sz w:val="18"/>
                <w:szCs w:val="18"/>
              </w:rPr>
              <w:t>Presupuesto</w:t>
            </w:r>
          </w:p>
          <w:p w14:paraId="7BA1EABC" w14:textId="77777777" w:rsidR="000C509B" w:rsidRPr="000B530B" w:rsidRDefault="000C509B" w:rsidP="003F551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proofErr w:type="spellStart"/>
            <w:r w:rsidRPr="000B530B">
              <w:rPr>
                <w:rFonts w:ascii="Arial" w:hAnsi="Arial" w:cs="Arial"/>
                <w:spacing w:val="6"/>
                <w:sz w:val="18"/>
                <w:szCs w:val="18"/>
              </w:rPr>
              <w:t>benef</w:t>
            </w:r>
            <w:proofErr w:type="spellEnd"/>
            <w:r w:rsidRPr="000B530B">
              <w:rPr>
                <w:rFonts w:ascii="Arial" w:hAnsi="Arial" w:cs="Arial"/>
                <w:spacing w:val="6"/>
                <w:sz w:val="18"/>
                <w:szCs w:val="18"/>
              </w:rPr>
              <w:t xml:space="preserve">. </w:t>
            </w:r>
            <w:proofErr w:type="spellStart"/>
            <w:r w:rsidRPr="000B530B">
              <w:rPr>
                <w:rFonts w:ascii="Arial" w:hAnsi="Arial" w:cs="Arial"/>
                <w:spacing w:val="6"/>
                <w:sz w:val="18"/>
                <w:szCs w:val="18"/>
              </w:rPr>
              <w:t>fisc</w:t>
            </w:r>
            <w:proofErr w:type="spellEnd"/>
            <w:r w:rsidRPr="000B530B">
              <w:rPr>
                <w:rFonts w:ascii="Arial" w:hAnsi="Arial" w:cs="Arial"/>
                <w:spacing w:val="6"/>
                <w:sz w:val="18"/>
                <w:szCs w:val="18"/>
              </w:rPr>
              <w:t xml:space="preserve"> .2020</w:t>
            </w:r>
          </w:p>
        </w:tc>
        <w:tc>
          <w:tcPr>
            <w:tcW w:w="657" w:type="pct"/>
            <w:tcBorders>
              <w:top w:val="single" w:sz="4" w:space="0" w:color="auto"/>
              <w:left w:val="nil"/>
              <w:bottom w:val="single" w:sz="4" w:space="0" w:color="auto"/>
              <w:right w:val="nil"/>
            </w:tcBorders>
            <w:shd w:val="clear" w:color="auto" w:fill="8DB3E2"/>
            <w:vAlign w:val="center"/>
          </w:tcPr>
          <w:p w14:paraId="0DB7255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Resultados</w:t>
            </w:r>
          </w:p>
          <w:p w14:paraId="4621060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2020</w:t>
            </w:r>
          </w:p>
        </w:tc>
        <w:tc>
          <w:tcPr>
            <w:tcW w:w="669" w:type="pct"/>
            <w:tcBorders>
              <w:top w:val="single" w:sz="4" w:space="0" w:color="auto"/>
              <w:left w:val="nil"/>
              <w:bottom w:val="single" w:sz="4" w:space="0" w:color="auto"/>
              <w:right w:val="nil"/>
            </w:tcBorders>
            <w:shd w:val="clear" w:color="auto" w:fill="8DB3E2"/>
            <w:vAlign w:val="center"/>
          </w:tcPr>
          <w:p w14:paraId="7BF0F89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Porcentaje </w:t>
            </w:r>
          </w:p>
          <w:p w14:paraId="667D554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realización</w:t>
            </w:r>
          </w:p>
        </w:tc>
      </w:tr>
      <w:tr w:rsidR="000B530B" w:rsidRPr="000B530B" w14:paraId="5448605C" w14:textId="77777777" w:rsidTr="000B530B">
        <w:trPr>
          <w:cantSplit/>
          <w:trHeight w:val="198"/>
          <w:jc w:val="center"/>
        </w:trPr>
        <w:tc>
          <w:tcPr>
            <w:tcW w:w="2798" w:type="pct"/>
            <w:tcBorders>
              <w:top w:val="single" w:sz="4" w:space="0" w:color="auto"/>
              <w:left w:val="nil"/>
              <w:bottom w:val="single" w:sz="2" w:space="0" w:color="auto"/>
              <w:right w:val="nil"/>
            </w:tcBorders>
            <w:shd w:val="clear" w:color="auto" w:fill="auto"/>
            <w:noWrap/>
            <w:vAlign w:val="center"/>
            <w:hideMark/>
          </w:tcPr>
          <w:p w14:paraId="36FFD629"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0B530B">
              <w:rPr>
                <w:rFonts w:ascii="Arial Narrow" w:hAnsi="Arial Narrow"/>
                <w:spacing w:val="6"/>
              </w:rPr>
              <w:t>IRPF</w:t>
            </w:r>
          </w:p>
        </w:tc>
        <w:tc>
          <w:tcPr>
            <w:tcW w:w="876" w:type="pct"/>
            <w:tcBorders>
              <w:top w:val="single" w:sz="4" w:space="0" w:color="auto"/>
              <w:left w:val="nil"/>
              <w:bottom w:val="single" w:sz="2" w:space="0" w:color="auto"/>
              <w:right w:val="nil"/>
            </w:tcBorders>
            <w:shd w:val="clear" w:color="auto" w:fill="auto"/>
            <w:vAlign w:val="center"/>
          </w:tcPr>
          <w:p w14:paraId="0FC7ACDA"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0B530B">
              <w:rPr>
                <w:rFonts w:ascii="Arial Narrow" w:hAnsi="Arial Narrow"/>
                <w:spacing w:val="6"/>
              </w:rPr>
              <w:t>407.811</w:t>
            </w:r>
          </w:p>
        </w:tc>
        <w:tc>
          <w:tcPr>
            <w:tcW w:w="657" w:type="pct"/>
            <w:tcBorders>
              <w:top w:val="single" w:sz="4" w:space="0" w:color="auto"/>
              <w:left w:val="nil"/>
              <w:bottom w:val="single" w:sz="2" w:space="0" w:color="auto"/>
              <w:right w:val="nil"/>
            </w:tcBorders>
            <w:shd w:val="clear" w:color="auto" w:fill="auto"/>
            <w:vAlign w:val="center"/>
          </w:tcPr>
          <w:p w14:paraId="7A3EE56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413.952</w:t>
            </w:r>
          </w:p>
        </w:tc>
        <w:tc>
          <w:tcPr>
            <w:tcW w:w="669" w:type="pct"/>
            <w:tcBorders>
              <w:top w:val="single" w:sz="4" w:space="0" w:color="auto"/>
              <w:left w:val="nil"/>
              <w:bottom w:val="single" w:sz="2" w:space="0" w:color="auto"/>
              <w:right w:val="nil"/>
            </w:tcBorders>
            <w:shd w:val="clear" w:color="auto" w:fill="auto"/>
            <w:vAlign w:val="center"/>
          </w:tcPr>
          <w:p w14:paraId="59F2D7A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102</w:t>
            </w:r>
          </w:p>
        </w:tc>
      </w:tr>
      <w:tr w:rsidR="000B530B" w:rsidRPr="000B530B" w14:paraId="4D017677" w14:textId="77777777" w:rsidTr="000B530B">
        <w:trPr>
          <w:cantSplit/>
          <w:trHeight w:val="198"/>
          <w:jc w:val="center"/>
        </w:trPr>
        <w:tc>
          <w:tcPr>
            <w:tcW w:w="2798" w:type="pct"/>
            <w:tcBorders>
              <w:top w:val="single" w:sz="2" w:space="0" w:color="auto"/>
              <w:left w:val="nil"/>
              <w:bottom w:val="single" w:sz="2" w:space="0" w:color="auto"/>
              <w:right w:val="nil"/>
            </w:tcBorders>
            <w:shd w:val="clear" w:color="auto" w:fill="auto"/>
            <w:noWrap/>
            <w:vAlign w:val="center"/>
            <w:hideMark/>
          </w:tcPr>
          <w:p w14:paraId="77A58DD3"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0B530B">
              <w:rPr>
                <w:rFonts w:ascii="Arial Narrow" w:hAnsi="Arial Narrow"/>
                <w:spacing w:val="6"/>
              </w:rPr>
              <w:t>Sociedades</w:t>
            </w:r>
          </w:p>
        </w:tc>
        <w:tc>
          <w:tcPr>
            <w:tcW w:w="876" w:type="pct"/>
            <w:tcBorders>
              <w:top w:val="single" w:sz="2" w:space="0" w:color="auto"/>
              <w:left w:val="nil"/>
              <w:bottom w:val="single" w:sz="2" w:space="0" w:color="auto"/>
              <w:right w:val="nil"/>
            </w:tcBorders>
            <w:shd w:val="clear" w:color="auto" w:fill="auto"/>
            <w:vAlign w:val="center"/>
          </w:tcPr>
          <w:p w14:paraId="253EC0C7"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0B530B">
              <w:rPr>
                <w:rFonts w:ascii="Arial Narrow" w:hAnsi="Arial Narrow"/>
                <w:spacing w:val="6"/>
              </w:rPr>
              <w:t>122.223</w:t>
            </w:r>
          </w:p>
        </w:tc>
        <w:tc>
          <w:tcPr>
            <w:tcW w:w="657" w:type="pct"/>
            <w:tcBorders>
              <w:top w:val="single" w:sz="2" w:space="0" w:color="auto"/>
              <w:left w:val="nil"/>
              <w:bottom w:val="single" w:sz="2" w:space="0" w:color="auto"/>
              <w:right w:val="nil"/>
            </w:tcBorders>
            <w:shd w:val="clear" w:color="auto" w:fill="auto"/>
            <w:vAlign w:val="center"/>
          </w:tcPr>
          <w:p w14:paraId="7376662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127.056</w:t>
            </w:r>
          </w:p>
        </w:tc>
        <w:tc>
          <w:tcPr>
            <w:tcW w:w="669" w:type="pct"/>
            <w:tcBorders>
              <w:top w:val="single" w:sz="2" w:space="0" w:color="auto"/>
              <w:left w:val="nil"/>
              <w:bottom w:val="single" w:sz="2" w:space="0" w:color="auto"/>
              <w:right w:val="nil"/>
            </w:tcBorders>
            <w:shd w:val="clear" w:color="auto" w:fill="auto"/>
            <w:vAlign w:val="center"/>
          </w:tcPr>
          <w:p w14:paraId="2039305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104</w:t>
            </w:r>
          </w:p>
        </w:tc>
      </w:tr>
      <w:tr w:rsidR="000B530B" w:rsidRPr="000B530B" w14:paraId="7CEC0628" w14:textId="77777777" w:rsidTr="000B530B">
        <w:trPr>
          <w:cantSplit/>
          <w:trHeight w:val="198"/>
          <w:jc w:val="center"/>
        </w:trPr>
        <w:tc>
          <w:tcPr>
            <w:tcW w:w="2798" w:type="pct"/>
            <w:tcBorders>
              <w:top w:val="single" w:sz="2" w:space="0" w:color="auto"/>
              <w:left w:val="nil"/>
              <w:bottom w:val="single" w:sz="2" w:space="0" w:color="auto"/>
              <w:right w:val="nil"/>
            </w:tcBorders>
            <w:shd w:val="clear" w:color="auto" w:fill="auto"/>
            <w:noWrap/>
            <w:vAlign w:val="center"/>
            <w:hideMark/>
          </w:tcPr>
          <w:p w14:paraId="4C2A97C9"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0B530B">
              <w:rPr>
                <w:rFonts w:ascii="Arial Narrow" w:hAnsi="Arial Narrow"/>
                <w:spacing w:val="6"/>
              </w:rPr>
              <w:t>Patrimonio</w:t>
            </w:r>
          </w:p>
        </w:tc>
        <w:tc>
          <w:tcPr>
            <w:tcW w:w="876" w:type="pct"/>
            <w:tcBorders>
              <w:top w:val="single" w:sz="2" w:space="0" w:color="auto"/>
              <w:left w:val="nil"/>
              <w:bottom w:val="single" w:sz="2" w:space="0" w:color="auto"/>
              <w:right w:val="nil"/>
            </w:tcBorders>
            <w:shd w:val="clear" w:color="auto" w:fill="auto"/>
            <w:vAlign w:val="center"/>
          </w:tcPr>
          <w:p w14:paraId="190DCAB8"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0B530B">
              <w:rPr>
                <w:rFonts w:ascii="Arial Narrow" w:hAnsi="Arial Narrow"/>
                <w:spacing w:val="6"/>
              </w:rPr>
              <w:t>41.646</w:t>
            </w:r>
          </w:p>
        </w:tc>
        <w:tc>
          <w:tcPr>
            <w:tcW w:w="657" w:type="pct"/>
            <w:tcBorders>
              <w:top w:val="single" w:sz="2" w:space="0" w:color="auto"/>
              <w:left w:val="nil"/>
              <w:bottom w:val="single" w:sz="2" w:space="0" w:color="auto"/>
              <w:right w:val="nil"/>
            </w:tcBorders>
            <w:shd w:val="clear" w:color="auto" w:fill="auto"/>
            <w:vAlign w:val="center"/>
          </w:tcPr>
          <w:p w14:paraId="4126C05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44.011</w:t>
            </w:r>
          </w:p>
        </w:tc>
        <w:tc>
          <w:tcPr>
            <w:tcW w:w="669" w:type="pct"/>
            <w:tcBorders>
              <w:top w:val="single" w:sz="2" w:space="0" w:color="auto"/>
              <w:left w:val="nil"/>
              <w:bottom w:val="single" w:sz="2" w:space="0" w:color="auto"/>
              <w:right w:val="nil"/>
            </w:tcBorders>
            <w:shd w:val="clear" w:color="auto" w:fill="auto"/>
            <w:vAlign w:val="center"/>
          </w:tcPr>
          <w:p w14:paraId="06AED9F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106</w:t>
            </w:r>
          </w:p>
        </w:tc>
      </w:tr>
      <w:tr w:rsidR="000B530B" w:rsidRPr="000B530B" w14:paraId="0D016EA8" w14:textId="77777777" w:rsidTr="000B530B">
        <w:trPr>
          <w:cantSplit/>
          <w:trHeight w:val="198"/>
          <w:jc w:val="center"/>
        </w:trPr>
        <w:tc>
          <w:tcPr>
            <w:tcW w:w="2798" w:type="pct"/>
            <w:tcBorders>
              <w:top w:val="single" w:sz="2" w:space="0" w:color="auto"/>
              <w:left w:val="nil"/>
              <w:bottom w:val="single" w:sz="2" w:space="0" w:color="auto"/>
              <w:right w:val="nil"/>
            </w:tcBorders>
            <w:shd w:val="clear" w:color="auto" w:fill="auto"/>
            <w:noWrap/>
            <w:vAlign w:val="center"/>
            <w:hideMark/>
          </w:tcPr>
          <w:p w14:paraId="05B5264B"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0B530B">
              <w:rPr>
                <w:rFonts w:ascii="Arial Narrow" w:hAnsi="Arial Narrow"/>
                <w:spacing w:val="6"/>
              </w:rPr>
              <w:t>Renta de no residentes</w:t>
            </w:r>
          </w:p>
        </w:tc>
        <w:tc>
          <w:tcPr>
            <w:tcW w:w="876" w:type="pct"/>
            <w:tcBorders>
              <w:top w:val="single" w:sz="2" w:space="0" w:color="auto"/>
              <w:left w:val="nil"/>
              <w:bottom w:val="single" w:sz="2" w:space="0" w:color="auto"/>
              <w:right w:val="nil"/>
            </w:tcBorders>
            <w:shd w:val="clear" w:color="auto" w:fill="auto"/>
            <w:vAlign w:val="center"/>
          </w:tcPr>
          <w:p w14:paraId="118AC52B"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0B530B">
              <w:rPr>
                <w:rFonts w:ascii="Arial Narrow" w:hAnsi="Arial Narrow"/>
                <w:spacing w:val="6"/>
              </w:rPr>
              <w:t>4.105</w:t>
            </w:r>
          </w:p>
        </w:tc>
        <w:tc>
          <w:tcPr>
            <w:tcW w:w="657" w:type="pct"/>
            <w:tcBorders>
              <w:top w:val="single" w:sz="2" w:space="0" w:color="auto"/>
              <w:left w:val="nil"/>
              <w:bottom w:val="single" w:sz="2" w:space="0" w:color="auto"/>
              <w:right w:val="nil"/>
            </w:tcBorders>
            <w:shd w:val="clear" w:color="auto" w:fill="auto"/>
            <w:vAlign w:val="center"/>
          </w:tcPr>
          <w:p w14:paraId="13BAC5C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179</w:t>
            </w:r>
          </w:p>
        </w:tc>
        <w:tc>
          <w:tcPr>
            <w:tcW w:w="669" w:type="pct"/>
            <w:tcBorders>
              <w:top w:val="single" w:sz="2" w:space="0" w:color="auto"/>
              <w:left w:val="nil"/>
              <w:bottom w:val="single" w:sz="2" w:space="0" w:color="auto"/>
              <w:right w:val="nil"/>
            </w:tcBorders>
            <w:shd w:val="clear" w:color="auto" w:fill="auto"/>
            <w:vAlign w:val="center"/>
          </w:tcPr>
          <w:p w14:paraId="7F4173B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w:t>
            </w:r>
          </w:p>
        </w:tc>
      </w:tr>
      <w:tr w:rsidR="000B530B" w:rsidRPr="000B530B" w14:paraId="79038FFE" w14:textId="77777777" w:rsidTr="000B530B">
        <w:trPr>
          <w:cantSplit/>
          <w:trHeight w:val="198"/>
          <w:jc w:val="center"/>
        </w:trPr>
        <w:tc>
          <w:tcPr>
            <w:tcW w:w="2798" w:type="pct"/>
            <w:tcBorders>
              <w:top w:val="single" w:sz="2" w:space="0" w:color="auto"/>
              <w:left w:val="nil"/>
              <w:bottom w:val="single" w:sz="4" w:space="0" w:color="auto"/>
              <w:right w:val="nil"/>
            </w:tcBorders>
            <w:shd w:val="clear" w:color="auto" w:fill="auto"/>
            <w:noWrap/>
            <w:vAlign w:val="center"/>
            <w:hideMark/>
          </w:tcPr>
          <w:p w14:paraId="0AFECC9F"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0B530B">
              <w:rPr>
                <w:rFonts w:ascii="Arial Narrow" w:hAnsi="Arial Narrow"/>
                <w:spacing w:val="6"/>
              </w:rPr>
              <w:t>Sucesiones y donaciones</w:t>
            </w:r>
          </w:p>
        </w:tc>
        <w:tc>
          <w:tcPr>
            <w:tcW w:w="876" w:type="pct"/>
            <w:tcBorders>
              <w:top w:val="single" w:sz="2" w:space="0" w:color="auto"/>
              <w:left w:val="nil"/>
              <w:bottom w:val="single" w:sz="4" w:space="0" w:color="auto"/>
              <w:right w:val="nil"/>
            </w:tcBorders>
            <w:shd w:val="clear" w:color="auto" w:fill="auto"/>
            <w:vAlign w:val="center"/>
          </w:tcPr>
          <w:p w14:paraId="6BFC9BF8"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0B530B">
              <w:rPr>
                <w:rFonts w:ascii="Arial Narrow" w:hAnsi="Arial Narrow"/>
                <w:spacing w:val="6"/>
              </w:rPr>
              <w:t>9.489</w:t>
            </w:r>
          </w:p>
        </w:tc>
        <w:tc>
          <w:tcPr>
            <w:tcW w:w="657" w:type="pct"/>
            <w:tcBorders>
              <w:top w:val="single" w:sz="2" w:space="0" w:color="auto"/>
              <w:left w:val="nil"/>
              <w:bottom w:val="single" w:sz="4" w:space="0" w:color="auto"/>
              <w:right w:val="nil"/>
            </w:tcBorders>
            <w:shd w:val="clear" w:color="auto" w:fill="auto"/>
            <w:vAlign w:val="center"/>
          </w:tcPr>
          <w:p w14:paraId="54F8596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10.647</w:t>
            </w:r>
          </w:p>
        </w:tc>
        <w:tc>
          <w:tcPr>
            <w:tcW w:w="669" w:type="pct"/>
            <w:tcBorders>
              <w:top w:val="single" w:sz="2" w:space="0" w:color="auto"/>
              <w:left w:val="nil"/>
              <w:bottom w:val="single" w:sz="4" w:space="0" w:color="auto"/>
              <w:right w:val="nil"/>
            </w:tcBorders>
            <w:shd w:val="clear" w:color="auto" w:fill="auto"/>
            <w:vAlign w:val="center"/>
          </w:tcPr>
          <w:p w14:paraId="5689A17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112</w:t>
            </w:r>
          </w:p>
        </w:tc>
      </w:tr>
      <w:tr w:rsidR="000B530B" w:rsidRPr="00B01865" w14:paraId="680BE3C1" w14:textId="77777777" w:rsidTr="000B530B">
        <w:trPr>
          <w:trHeight w:val="255"/>
          <w:jc w:val="center"/>
        </w:trPr>
        <w:tc>
          <w:tcPr>
            <w:tcW w:w="2798" w:type="pct"/>
            <w:tcBorders>
              <w:top w:val="single" w:sz="4" w:space="0" w:color="auto"/>
              <w:left w:val="nil"/>
              <w:bottom w:val="single" w:sz="4" w:space="0" w:color="auto"/>
              <w:right w:val="nil"/>
            </w:tcBorders>
            <w:shd w:val="clear" w:color="auto" w:fill="8DB3E2"/>
            <w:noWrap/>
            <w:vAlign w:val="center"/>
            <w:hideMark/>
          </w:tcPr>
          <w:p w14:paraId="18B7ED99"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sidRPr="000B530B">
              <w:rPr>
                <w:rFonts w:ascii="Arial" w:hAnsi="Arial" w:cs="Arial"/>
                <w:spacing w:val="6"/>
                <w:sz w:val="18"/>
                <w:szCs w:val="18"/>
              </w:rPr>
              <w:t>1. Impuestos directos</w:t>
            </w:r>
          </w:p>
        </w:tc>
        <w:tc>
          <w:tcPr>
            <w:tcW w:w="876" w:type="pct"/>
            <w:tcBorders>
              <w:top w:val="single" w:sz="4" w:space="0" w:color="auto"/>
              <w:left w:val="nil"/>
              <w:bottom w:val="single" w:sz="4" w:space="0" w:color="auto"/>
              <w:right w:val="nil"/>
            </w:tcBorders>
            <w:shd w:val="clear" w:color="auto" w:fill="8DB3E2"/>
            <w:vAlign w:val="center"/>
          </w:tcPr>
          <w:p w14:paraId="6322D6D4" w14:textId="77777777" w:rsidR="000C509B" w:rsidRPr="000B530B" w:rsidRDefault="000C509B" w:rsidP="003F551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sidRPr="000B530B">
              <w:rPr>
                <w:rFonts w:ascii="Arial" w:hAnsi="Arial" w:cs="Arial"/>
                <w:spacing w:val="6"/>
                <w:sz w:val="18"/>
                <w:szCs w:val="18"/>
              </w:rPr>
              <w:t>585.274</w:t>
            </w:r>
          </w:p>
        </w:tc>
        <w:tc>
          <w:tcPr>
            <w:tcW w:w="657" w:type="pct"/>
            <w:tcBorders>
              <w:top w:val="single" w:sz="4" w:space="0" w:color="auto"/>
              <w:left w:val="nil"/>
              <w:bottom w:val="single" w:sz="4" w:space="0" w:color="auto"/>
              <w:right w:val="nil"/>
            </w:tcBorders>
            <w:shd w:val="clear" w:color="auto" w:fill="8DB3E2"/>
            <w:vAlign w:val="center"/>
          </w:tcPr>
          <w:p w14:paraId="4A98717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595.843</w:t>
            </w:r>
          </w:p>
        </w:tc>
        <w:tc>
          <w:tcPr>
            <w:tcW w:w="669" w:type="pct"/>
            <w:tcBorders>
              <w:top w:val="single" w:sz="4" w:space="0" w:color="auto"/>
              <w:left w:val="nil"/>
              <w:bottom w:val="single" w:sz="4" w:space="0" w:color="auto"/>
              <w:right w:val="nil"/>
            </w:tcBorders>
            <w:shd w:val="clear" w:color="auto" w:fill="8DB3E2"/>
            <w:vAlign w:val="center"/>
          </w:tcPr>
          <w:p w14:paraId="55458BA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102</w:t>
            </w:r>
          </w:p>
        </w:tc>
      </w:tr>
      <w:tr w:rsidR="000B530B" w:rsidRPr="000B530B" w14:paraId="1F6E223A" w14:textId="77777777" w:rsidTr="000B530B">
        <w:trPr>
          <w:cantSplit/>
          <w:trHeight w:val="198"/>
          <w:jc w:val="center"/>
        </w:trPr>
        <w:tc>
          <w:tcPr>
            <w:tcW w:w="2798" w:type="pct"/>
            <w:tcBorders>
              <w:top w:val="single" w:sz="4" w:space="0" w:color="auto"/>
              <w:left w:val="nil"/>
              <w:bottom w:val="single" w:sz="2" w:space="0" w:color="auto"/>
              <w:right w:val="nil"/>
            </w:tcBorders>
            <w:shd w:val="clear" w:color="auto" w:fill="auto"/>
            <w:noWrap/>
            <w:vAlign w:val="center"/>
            <w:hideMark/>
          </w:tcPr>
          <w:p w14:paraId="2B2D4BA4"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0B530B">
              <w:rPr>
                <w:rFonts w:ascii="Arial Narrow" w:hAnsi="Arial Narrow"/>
                <w:spacing w:val="6"/>
              </w:rPr>
              <w:t>IVA</w:t>
            </w:r>
          </w:p>
        </w:tc>
        <w:tc>
          <w:tcPr>
            <w:tcW w:w="876" w:type="pct"/>
            <w:tcBorders>
              <w:top w:val="single" w:sz="4" w:space="0" w:color="auto"/>
              <w:left w:val="nil"/>
              <w:bottom w:val="single" w:sz="2" w:space="0" w:color="auto"/>
              <w:right w:val="nil"/>
            </w:tcBorders>
            <w:shd w:val="clear" w:color="auto" w:fill="auto"/>
            <w:vAlign w:val="center"/>
          </w:tcPr>
          <w:p w14:paraId="03BB94F8"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0B530B">
              <w:rPr>
                <w:rFonts w:ascii="Arial Narrow" w:hAnsi="Arial Narrow"/>
                <w:spacing w:val="6"/>
              </w:rPr>
              <w:t>831.228</w:t>
            </w:r>
          </w:p>
        </w:tc>
        <w:tc>
          <w:tcPr>
            <w:tcW w:w="657" w:type="pct"/>
            <w:tcBorders>
              <w:top w:val="single" w:sz="4" w:space="0" w:color="auto"/>
              <w:left w:val="nil"/>
              <w:bottom w:val="single" w:sz="2" w:space="0" w:color="auto"/>
              <w:right w:val="nil"/>
            </w:tcBorders>
            <w:shd w:val="clear" w:color="auto" w:fill="auto"/>
            <w:vAlign w:val="center"/>
          </w:tcPr>
          <w:p w14:paraId="4E4E9F05" w14:textId="77777777" w:rsidR="000C509B" w:rsidRPr="000B530B" w:rsidRDefault="000C509B" w:rsidP="009E2C8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701.0</w:t>
            </w:r>
            <w:r w:rsidR="009E2C87">
              <w:rPr>
                <w:rFonts w:ascii="Arial Narrow" w:hAnsi="Arial Narrow"/>
                <w:spacing w:val="6"/>
              </w:rPr>
              <w:t>2</w:t>
            </w:r>
            <w:r w:rsidRPr="000B530B">
              <w:rPr>
                <w:rFonts w:ascii="Arial Narrow" w:hAnsi="Arial Narrow"/>
                <w:spacing w:val="6"/>
              </w:rPr>
              <w:t>9</w:t>
            </w:r>
          </w:p>
        </w:tc>
        <w:tc>
          <w:tcPr>
            <w:tcW w:w="669" w:type="pct"/>
            <w:tcBorders>
              <w:top w:val="single" w:sz="4" w:space="0" w:color="auto"/>
              <w:left w:val="nil"/>
              <w:bottom w:val="single" w:sz="2" w:space="0" w:color="auto"/>
              <w:right w:val="nil"/>
            </w:tcBorders>
            <w:shd w:val="clear" w:color="auto" w:fill="auto"/>
            <w:vAlign w:val="center"/>
          </w:tcPr>
          <w:p w14:paraId="3937741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84</w:t>
            </w:r>
          </w:p>
        </w:tc>
      </w:tr>
      <w:tr w:rsidR="000B530B" w:rsidRPr="000B530B" w14:paraId="3D2A84FF" w14:textId="77777777" w:rsidTr="000B530B">
        <w:trPr>
          <w:cantSplit/>
          <w:trHeight w:val="198"/>
          <w:jc w:val="center"/>
        </w:trPr>
        <w:tc>
          <w:tcPr>
            <w:tcW w:w="2798" w:type="pct"/>
            <w:tcBorders>
              <w:top w:val="single" w:sz="2" w:space="0" w:color="auto"/>
              <w:left w:val="nil"/>
              <w:bottom w:val="single" w:sz="2" w:space="0" w:color="auto"/>
              <w:right w:val="nil"/>
            </w:tcBorders>
            <w:shd w:val="clear" w:color="auto" w:fill="auto"/>
            <w:noWrap/>
            <w:vAlign w:val="center"/>
            <w:hideMark/>
          </w:tcPr>
          <w:p w14:paraId="5F23CC8E"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0B530B">
              <w:rPr>
                <w:rFonts w:ascii="Arial Narrow" w:hAnsi="Arial Narrow"/>
                <w:spacing w:val="6"/>
              </w:rPr>
              <w:t>Impuestos especiales</w:t>
            </w:r>
          </w:p>
        </w:tc>
        <w:tc>
          <w:tcPr>
            <w:tcW w:w="876" w:type="pct"/>
            <w:tcBorders>
              <w:top w:val="single" w:sz="2" w:space="0" w:color="auto"/>
              <w:left w:val="nil"/>
              <w:bottom w:val="single" w:sz="2" w:space="0" w:color="auto"/>
              <w:right w:val="nil"/>
            </w:tcBorders>
            <w:shd w:val="clear" w:color="auto" w:fill="auto"/>
            <w:vAlign w:val="center"/>
          </w:tcPr>
          <w:p w14:paraId="7B6B5A58"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0B530B">
              <w:rPr>
                <w:rFonts w:ascii="Arial Narrow" w:hAnsi="Arial Narrow"/>
                <w:spacing w:val="6"/>
              </w:rPr>
              <w:t>80.032</w:t>
            </w:r>
          </w:p>
        </w:tc>
        <w:tc>
          <w:tcPr>
            <w:tcW w:w="657" w:type="pct"/>
            <w:tcBorders>
              <w:top w:val="single" w:sz="2" w:space="0" w:color="auto"/>
              <w:left w:val="nil"/>
              <w:bottom w:val="single" w:sz="2" w:space="0" w:color="auto"/>
              <w:right w:val="nil"/>
            </w:tcBorders>
            <w:shd w:val="clear" w:color="auto" w:fill="auto"/>
            <w:vAlign w:val="center"/>
          </w:tcPr>
          <w:p w14:paraId="6075DE5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61.564</w:t>
            </w:r>
          </w:p>
        </w:tc>
        <w:tc>
          <w:tcPr>
            <w:tcW w:w="669" w:type="pct"/>
            <w:tcBorders>
              <w:top w:val="single" w:sz="2" w:space="0" w:color="auto"/>
              <w:left w:val="nil"/>
              <w:bottom w:val="single" w:sz="2" w:space="0" w:color="auto"/>
              <w:right w:val="nil"/>
            </w:tcBorders>
            <w:shd w:val="clear" w:color="auto" w:fill="auto"/>
            <w:vAlign w:val="center"/>
          </w:tcPr>
          <w:p w14:paraId="24DFEA4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77</w:t>
            </w:r>
          </w:p>
        </w:tc>
      </w:tr>
      <w:tr w:rsidR="000B530B" w:rsidRPr="000B530B" w14:paraId="524ABBCF" w14:textId="77777777" w:rsidTr="000B530B">
        <w:trPr>
          <w:cantSplit/>
          <w:trHeight w:val="198"/>
          <w:jc w:val="center"/>
        </w:trPr>
        <w:tc>
          <w:tcPr>
            <w:tcW w:w="2798" w:type="pct"/>
            <w:tcBorders>
              <w:top w:val="single" w:sz="2" w:space="0" w:color="auto"/>
              <w:left w:val="nil"/>
              <w:bottom w:val="single" w:sz="2" w:space="0" w:color="auto"/>
              <w:right w:val="nil"/>
            </w:tcBorders>
            <w:shd w:val="clear" w:color="auto" w:fill="auto"/>
            <w:noWrap/>
            <w:vAlign w:val="center"/>
            <w:hideMark/>
          </w:tcPr>
          <w:p w14:paraId="233D0C1F"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0B530B">
              <w:rPr>
                <w:rFonts w:ascii="Arial Narrow" w:hAnsi="Arial Narrow"/>
                <w:spacing w:val="6"/>
              </w:rPr>
              <w:t>Impuesto sobre las primas de seguros</w:t>
            </w:r>
          </w:p>
        </w:tc>
        <w:tc>
          <w:tcPr>
            <w:tcW w:w="876" w:type="pct"/>
            <w:tcBorders>
              <w:top w:val="single" w:sz="2" w:space="0" w:color="auto"/>
              <w:left w:val="nil"/>
              <w:bottom w:val="single" w:sz="2" w:space="0" w:color="auto"/>
              <w:right w:val="nil"/>
            </w:tcBorders>
            <w:shd w:val="clear" w:color="auto" w:fill="auto"/>
            <w:vAlign w:val="center"/>
          </w:tcPr>
          <w:p w14:paraId="7806C0CC"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0B530B">
              <w:rPr>
                <w:rFonts w:ascii="Arial Narrow" w:hAnsi="Arial Narrow"/>
                <w:spacing w:val="6"/>
              </w:rPr>
              <w:t>8.740</w:t>
            </w:r>
          </w:p>
        </w:tc>
        <w:tc>
          <w:tcPr>
            <w:tcW w:w="657" w:type="pct"/>
            <w:tcBorders>
              <w:top w:val="single" w:sz="2" w:space="0" w:color="auto"/>
              <w:left w:val="nil"/>
              <w:bottom w:val="single" w:sz="2" w:space="0" w:color="auto"/>
              <w:right w:val="nil"/>
            </w:tcBorders>
            <w:shd w:val="clear" w:color="auto" w:fill="auto"/>
            <w:vAlign w:val="center"/>
          </w:tcPr>
          <w:p w14:paraId="361F5383" w14:textId="77777777" w:rsidR="000C509B" w:rsidRPr="000B530B" w:rsidRDefault="000C509B" w:rsidP="009E2C8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8.347</w:t>
            </w:r>
          </w:p>
        </w:tc>
        <w:tc>
          <w:tcPr>
            <w:tcW w:w="669" w:type="pct"/>
            <w:tcBorders>
              <w:top w:val="single" w:sz="2" w:space="0" w:color="auto"/>
              <w:left w:val="nil"/>
              <w:bottom w:val="single" w:sz="2" w:space="0" w:color="auto"/>
              <w:right w:val="nil"/>
            </w:tcBorders>
            <w:shd w:val="clear" w:color="auto" w:fill="auto"/>
            <w:vAlign w:val="center"/>
          </w:tcPr>
          <w:p w14:paraId="6AD396BD" w14:textId="77777777" w:rsidR="000C509B" w:rsidRPr="000B530B" w:rsidRDefault="000C509B" w:rsidP="009E2C8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95</w:t>
            </w:r>
          </w:p>
        </w:tc>
      </w:tr>
      <w:tr w:rsidR="000B530B" w:rsidRPr="000B530B" w14:paraId="2639DBA2" w14:textId="77777777" w:rsidTr="000B530B">
        <w:trPr>
          <w:cantSplit/>
          <w:trHeight w:val="198"/>
          <w:jc w:val="center"/>
        </w:trPr>
        <w:tc>
          <w:tcPr>
            <w:tcW w:w="2798" w:type="pct"/>
            <w:tcBorders>
              <w:top w:val="single" w:sz="2" w:space="0" w:color="auto"/>
              <w:left w:val="nil"/>
              <w:bottom w:val="single" w:sz="4" w:space="0" w:color="auto"/>
              <w:right w:val="nil"/>
            </w:tcBorders>
            <w:shd w:val="clear" w:color="auto" w:fill="auto"/>
            <w:noWrap/>
            <w:vAlign w:val="center"/>
            <w:hideMark/>
          </w:tcPr>
          <w:p w14:paraId="1813C473"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0B530B">
              <w:rPr>
                <w:rFonts w:ascii="Arial Narrow" w:hAnsi="Arial Narrow"/>
                <w:spacing w:val="6"/>
              </w:rPr>
              <w:t>Transmisiones patrimoniales y actos jurídicos documentados</w:t>
            </w:r>
          </w:p>
        </w:tc>
        <w:tc>
          <w:tcPr>
            <w:tcW w:w="876" w:type="pct"/>
            <w:tcBorders>
              <w:top w:val="single" w:sz="2" w:space="0" w:color="auto"/>
              <w:left w:val="nil"/>
              <w:bottom w:val="single" w:sz="4" w:space="0" w:color="auto"/>
              <w:right w:val="nil"/>
            </w:tcBorders>
            <w:shd w:val="clear" w:color="auto" w:fill="auto"/>
            <w:vAlign w:val="center"/>
          </w:tcPr>
          <w:p w14:paraId="496437DC"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sidRPr="000B530B">
              <w:rPr>
                <w:rFonts w:ascii="Arial Narrow" w:hAnsi="Arial Narrow"/>
                <w:spacing w:val="6"/>
              </w:rPr>
              <w:t>7.157</w:t>
            </w:r>
          </w:p>
        </w:tc>
        <w:tc>
          <w:tcPr>
            <w:tcW w:w="657" w:type="pct"/>
            <w:tcBorders>
              <w:top w:val="single" w:sz="2" w:space="0" w:color="auto"/>
              <w:left w:val="nil"/>
              <w:bottom w:val="single" w:sz="4" w:space="0" w:color="auto"/>
              <w:right w:val="nil"/>
            </w:tcBorders>
            <w:shd w:val="clear" w:color="auto" w:fill="auto"/>
            <w:vAlign w:val="center"/>
          </w:tcPr>
          <w:p w14:paraId="24BFC2B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6.068</w:t>
            </w:r>
          </w:p>
        </w:tc>
        <w:tc>
          <w:tcPr>
            <w:tcW w:w="669" w:type="pct"/>
            <w:tcBorders>
              <w:top w:val="single" w:sz="2" w:space="0" w:color="auto"/>
              <w:left w:val="nil"/>
              <w:bottom w:val="single" w:sz="4" w:space="0" w:color="auto"/>
              <w:right w:val="nil"/>
            </w:tcBorders>
            <w:shd w:val="clear" w:color="auto" w:fill="auto"/>
            <w:vAlign w:val="center"/>
          </w:tcPr>
          <w:p w14:paraId="6B9DF7D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85</w:t>
            </w:r>
          </w:p>
        </w:tc>
      </w:tr>
      <w:tr w:rsidR="000B530B" w:rsidRPr="00B01865" w14:paraId="66C87A13" w14:textId="77777777" w:rsidTr="000B530B">
        <w:trPr>
          <w:trHeight w:val="255"/>
          <w:jc w:val="center"/>
        </w:trPr>
        <w:tc>
          <w:tcPr>
            <w:tcW w:w="2798" w:type="pct"/>
            <w:tcBorders>
              <w:top w:val="single" w:sz="4" w:space="0" w:color="auto"/>
              <w:left w:val="nil"/>
              <w:bottom w:val="single" w:sz="4" w:space="0" w:color="auto"/>
              <w:right w:val="nil"/>
            </w:tcBorders>
            <w:shd w:val="clear" w:color="auto" w:fill="8DB3E2"/>
            <w:noWrap/>
            <w:vAlign w:val="center"/>
            <w:hideMark/>
          </w:tcPr>
          <w:p w14:paraId="14AB9851" w14:textId="77777777" w:rsidR="000C509B" w:rsidRPr="000B530B" w:rsidRDefault="000C509B" w:rsidP="000B530B">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sidRPr="000B530B">
              <w:rPr>
                <w:rFonts w:ascii="Arial" w:hAnsi="Arial" w:cs="Arial"/>
                <w:spacing w:val="6"/>
                <w:sz w:val="18"/>
                <w:szCs w:val="18"/>
              </w:rPr>
              <w:t>2. Impuestos indirectos</w:t>
            </w:r>
          </w:p>
        </w:tc>
        <w:tc>
          <w:tcPr>
            <w:tcW w:w="876" w:type="pct"/>
            <w:tcBorders>
              <w:top w:val="single" w:sz="4" w:space="0" w:color="auto"/>
              <w:left w:val="nil"/>
              <w:bottom w:val="single" w:sz="4" w:space="0" w:color="auto"/>
              <w:right w:val="nil"/>
            </w:tcBorders>
            <w:shd w:val="clear" w:color="auto" w:fill="8DB3E2"/>
            <w:vAlign w:val="center"/>
          </w:tcPr>
          <w:p w14:paraId="15FF1353" w14:textId="77777777" w:rsidR="000C509B" w:rsidRPr="000B530B" w:rsidRDefault="000C509B" w:rsidP="003F551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sidRPr="000B530B">
              <w:rPr>
                <w:rFonts w:ascii="Arial" w:hAnsi="Arial" w:cs="Arial"/>
                <w:spacing w:val="6"/>
                <w:sz w:val="18"/>
                <w:szCs w:val="18"/>
              </w:rPr>
              <w:t>927.157</w:t>
            </w:r>
          </w:p>
        </w:tc>
        <w:tc>
          <w:tcPr>
            <w:tcW w:w="657" w:type="pct"/>
            <w:tcBorders>
              <w:top w:val="single" w:sz="4" w:space="0" w:color="auto"/>
              <w:left w:val="nil"/>
              <w:bottom w:val="single" w:sz="4" w:space="0" w:color="auto"/>
              <w:right w:val="nil"/>
            </w:tcBorders>
            <w:shd w:val="clear" w:color="auto" w:fill="8DB3E2"/>
            <w:vAlign w:val="center"/>
          </w:tcPr>
          <w:p w14:paraId="75951DF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777.009</w:t>
            </w:r>
          </w:p>
        </w:tc>
        <w:tc>
          <w:tcPr>
            <w:tcW w:w="669" w:type="pct"/>
            <w:tcBorders>
              <w:top w:val="single" w:sz="4" w:space="0" w:color="auto"/>
              <w:left w:val="nil"/>
              <w:bottom w:val="single" w:sz="4" w:space="0" w:color="auto"/>
              <w:right w:val="nil"/>
            </w:tcBorders>
            <w:shd w:val="clear" w:color="auto" w:fill="8DB3E2"/>
            <w:vAlign w:val="center"/>
          </w:tcPr>
          <w:p w14:paraId="74AB32C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84</w:t>
            </w:r>
          </w:p>
        </w:tc>
      </w:tr>
      <w:tr w:rsidR="000C509B" w:rsidRPr="00B01865" w14:paraId="435EE4A5" w14:textId="77777777" w:rsidTr="000B530B">
        <w:trPr>
          <w:trHeight w:val="255"/>
          <w:jc w:val="center"/>
        </w:trPr>
        <w:tc>
          <w:tcPr>
            <w:tcW w:w="2798" w:type="pct"/>
            <w:tcBorders>
              <w:top w:val="single" w:sz="4" w:space="0" w:color="auto"/>
              <w:left w:val="nil"/>
              <w:bottom w:val="single" w:sz="4" w:space="0" w:color="auto"/>
              <w:right w:val="nil"/>
            </w:tcBorders>
            <w:shd w:val="clear" w:color="auto" w:fill="8DB3E2"/>
            <w:noWrap/>
            <w:vAlign w:val="center"/>
            <w:hideMark/>
          </w:tcPr>
          <w:p w14:paraId="34000D22" w14:textId="77777777" w:rsidR="000C509B" w:rsidRPr="000B530B" w:rsidRDefault="000C509B" w:rsidP="000B530B">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proofErr w:type="gramStart"/>
            <w:r w:rsidRPr="000B530B">
              <w:rPr>
                <w:rFonts w:ascii="Arial" w:hAnsi="Arial" w:cs="Arial"/>
                <w:spacing w:val="6"/>
                <w:sz w:val="18"/>
                <w:szCs w:val="18"/>
              </w:rPr>
              <w:t>Total</w:t>
            </w:r>
            <w:proofErr w:type="gramEnd"/>
            <w:r w:rsidRPr="000B530B">
              <w:rPr>
                <w:rFonts w:ascii="Arial" w:hAnsi="Arial" w:cs="Arial"/>
                <w:spacing w:val="6"/>
                <w:sz w:val="18"/>
                <w:szCs w:val="18"/>
              </w:rPr>
              <w:t xml:space="preserve"> beneficios fiscales</w:t>
            </w:r>
          </w:p>
        </w:tc>
        <w:tc>
          <w:tcPr>
            <w:tcW w:w="876" w:type="pct"/>
            <w:tcBorders>
              <w:top w:val="single" w:sz="4" w:space="0" w:color="auto"/>
              <w:left w:val="nil"/>
              <w:bottom w:val="single" w:sz="4" w:space="0" w:color="auto"/>
              <w:right w:val="nil"/>
            </w:tcBorders>
            <w:shd w:val="clear" w:color="auto" w:fill="8DB3E2"/>
            <w:vAlign w:val="center"/>
          </w:tcPr>
          <w:p w14:paraId="0104B037" w14:textId="77777777" w:rsidR="000C509B" w:rsidRPr="000B530B" w:rsidRDefault="000C509B" w:rsidP="003F551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sidRPr="000B530B">
              <w:rPr>
                <w:rFonts w:ascii="Arial" w:hAnsi="Arial" w:cs="Arial"/>
                <w:spacing w:val="6"/>
                <w:sz w:val="18"/>
                <w:szCs w:val="18"/>
              </w:rPr>
              <w:t>1.512.431</w:t>
            </w:r>
          </w:p>
        </w:tc>
        <w:tc>
          <w:tcPr>
            <w:tcW w:w="657" w:type="pct"/>
            <w:tcBorders>
              <w:top w:val="single" w:sz="4" w:space="0" w:color="auto"/>
              <w:left w:val="nil"/>
              <w:bottom w:val="single" w:sz="4" w:space="0" w:color="auto"/>
              <w:right w:val="nil"/>
            </w:tcBorders>
            <w:shd w:val="clear" w:color="auto" w:fill="8DB3E2"/>
            <w:vAlign w:val="center"/>
          </w:tcPr>
          <w:p w14:paraId="2BE8DFC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1.372.852</w:t>
            </w:r>
          </w:p>
        </w:tc>
        <w:tc>
          <w:tcPr>
            <w:tcW w:w="669" w:type="pct"/>
            <w:tcBorders>
              <w:top w:val="single" w:sz="4" w:space="0" w:color="auto"/>
              <w:left w:val="nil"/>
              <w:bottom w:val="single" w:sz="4" w:space="0" w:color="auto"/>
              <w:right w:val="nil"/>
            </w:tcBorders>
            <w:shd w:val="clear" w:color="auto" w:fill="8DB3E2"/>
            <w:vAlign w:val="center"/>
          </w:tcPr>
          <w:p w14:paraId="1FDEDA0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91</w:t>
            </w:r>
          </w:p>
        </w:tc>
      </w:tr>
    </w:tbl>
    <w:p w14:paraId="2A766293" w14:textId="77777777" w:rsidR="000C509B" w:rsidRDefault="000C509B" w:rsidP="000C509B">
      <w:pPr>
        <w:pStyle w:val="texto"/>
        <w:spacing w:before="240"/>
        <w:rPr>
          <w:lang w:val="es-ES"/>
        </w:rPr>
      </w:pPr>
      <w:r w:rsidRPr="00B01865">
        <w:rPr>
          <w:lang w:val="es-ES"/>
        </w:rPr>
        <w:t>Los beneficios fiscales de 20</w:t>
      </w:r>
      <w:r>
        <w:rPr>
          <w:lang w:val="es-ES"/>
        </w:rPr>
        <w:t>20</w:t>
      </w:r>
      <w:r w:rsidRPr="00B01865">
        <w:rPr>
          <w:lang w:val="es-ES"/>
        </w:rPr>
        <w:t xml:space="preserve">, según la información contenida en la memoria, alcanzan los </w:t>
      </w:r>
      <w:r>
        <w:rPr>
          <w:lang w:val="es-ES"/>
        </w:rPr>
        <w:t>1.372,85</w:t>
      </w:r>
      <w:r w:rsidRPr="00B01865">
        <w:rPr>
          <w:lang w:val="es-ES"/>
        </w:rPr>
        <w:t xml:space="preserve"> millones</w:t>
      </w:r>
      <w:r>
        <w:rPr>
          <w:lang w:val="es-ES"/>
        </w:rPr>
        <w:t xml:space="preserve">, cifra inferior a la prevista </w:t>
      </w:r>
      <w:r w:rsidRPr="00B01865">
        <w:rPr>
          <w:lang w:val="es-ES"/>
        </w:rPr>
        <w:t xml:space="preserve">en un </w:t>
      </w:r>
      <w:r>
        <w:rPr>
          <w:lang w:val="es-ES"/>
        </w:rPr>
        <w:t>nueve</w:t>
      </w:r>
      <w:r w:rsidRPr="00B01865">
        <w:rPr>
          <w:lang w:val="es-ES"/>
        </w:rPr>
        <w:t xml:space="preserve"> por ciento;</w:t>
      </w:r>
      <w:r>
        <w:rPr>
          <w:lang w:val="es-ES"/>
        </w:rPr>
        <w:t xml:space="preserve"> en la memoria no se aportan datos sobre los objetivos pretend</w:t>
      </w:r>
      <w:r w:rsidR="000A698E">
        <w:rPr>
          <w:lang w:val="es-ES"/>
        </w:rPr>
        <w:t xml:space="preserve">idos con cada beneficio fiscal ni de su </w:t>
      </w:r>
      <w:r w:rsidR="003320A6">
        <w:rPr>
          <w:lang w:val="es-ES"/>
        </w:rPr>
        <w:t>consecución,</w:t>
      </w:r>
      <w:r w:rsidR="000A698E">
        <w:rPr>
          <w:lang w:val="es-ES"/>
        </w:rPr>
        <w:t xml:space="preserve"> por ende.</w:t>
      </w:r>
    </w:p>
    <w:p w14:paraId="1AB06E48" w14:textId="77777777" w:rsidR="000C509B" w:rsidRDefault="000C509B" w:rsidP="000C509B">
      <w:pPr>
        <w:pStyle w:val="texto"/>
        <w:spacing w:before="120"/>
        <w:rPr>
          <w:lang w:val="es-ES"/>
        </w:rPr>
      </w:pPr>
      <w:r>
        <w:rPr>
          <w:lang w:val="es-ES"/>
        </w:rPr>
        <w:t xml:space="preserve">Asimismo, </w:t>
      </w:r>
      <w:r w:rsidRPr="00B01865">
        <w:rPr>
          <w:lang w:val="es-ES"/>
        </w:rPr>
        <w:t xml:space="preserve">como vienen indicando los informes de esta Cámara en los últimos años, es significativo que </w:t>
      </w:r>
      <w:r w:rsidR="00EF6864">
        <w:rPr>
          <w:lang w:val="es-ES"/>
        </w:rPr>
        <w:t>la ratio “beneficios fiscales/derechos reconocidos netos + beneficios fiscales”</w:t>
      </w:r>
      <w:r w:rsidRPr="00B01865">
        <w:rPr>
          <w:lang w:val="es-ES"/>
        </w:rPr>
        <w:t xml:space="preserve"> represente el </w:t>
      </w:r>
      <w:r w:rsidR="00004A81">
        <w:rPr>
          <w:lang w:val="es-ES"/>
        </w:rPr>
        <w:t>27</w:t>
      </w:r>
      <w:r w:rsidRPr="00B01865">
        <w:rPr>
          <w:lang w:val="es-ES"/>
        </w:rPr>
        <w:t xml:space="preserve"> por ciento de los derechos reconocidos netos del ejercicio</w:t>
      </w:r>
      <w:r>
        <w:rPr>
          <w:lang w:val="es-ES"/>
        </w:rPr>
        <w:t xml:space="preserve"> </w:t>
      </w:r>
      <w:r w:rsidRPr="00B01865">
        <w:rPr>
          <w:lang w:val="es-ES"/>
        </w:rPr>
        <w:t>20</w:t>
      </w:r>
      <w:r>
        <w:rPr>
          <w:lang w:val="es-ES"/>
        </w:rPr>
        <w:t>20</w:t>
      </w:r>
      <w:bookmarkStart w:id="116" w:name="_Toc418853788"/>
      <w:r w:rsidR="0028726C">
        <w:rPr>
          <w:lang w:val="es-ES"/>
        </w:rPr>
        <w:t>.</w:t>
      </w:r>
    </w:p>
    <w:p w14:paraId="7D838191" w14:textId="77777777" w:rsidR="00136F00" w:rsidRDefault="00136F00">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14:paraId="390E8778" w14:textId="77777777" w:rsidR="000C509B" w:rsidRPr="00B01865" w:rsidRDefault="000C509B" w:rsidP="000C509B">
      <w:pPr>
        <w:spacing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 xml:space="preserve">Lucha contra el fraude fiscal </w:t>
      </w:r>
    </w:p>
    <w:p w14:paraId="7D6FE0BB" w14:textId="77777777" w:rsidR="000C509B" w:rsidRPr="00B01865" w:rsidRDefault="000C509B" w:rsidP="00C102E6">
      <w:pPr>
        <w:pStyle w:val="texto"/>
        <w:spacing w:after="240"/>
        <w:rPr>
          <w:lang w:val="es-ES"/>
        </w:rPr>
      </w:pPr>
      <w:r w:rsidRPr="00B01865">
        <w:rPr>
          <w:lang w:val="es-ES"/>
        </w:rPr>
        <w:t xml:space="preserve">De acuerdo con </w:t>
      </w:r>
      <w:r>
        <w:rPr>
          <w:lang w:val="es-ES"/>
        </w:rPr>
        <w:t>la inf</w:t>
      </w:r>
      <w:r w:rsidR="00F34EDA">
        <w:rPr>
          <w:lang w:val="es-ES"/>
        </w:rPr>
        <w:t>ormación proporcionada por la HF</w:t>
      </w:r>
      <w:r>
        <w:rPr>
          <w:lang w:val="es-ES"/>
        </w:rPr>
        <w:t>N a esta Cámara</w:t>
      </w:r>
      <w:r w:rsidRPr="00B01865">
        <w:rPr>
          <w:lang w:val="es-ES"/>
        </w:rPr>
        <w:t>, la lucha contra el fraude fiscal entre 20</w:t>
      </w:r>
      <w:r>
        <w:rPr>
          <w:lang w:val="es-ES"/>
        </w:rPr>
        <w:t>10</w:t>
      </w:r>
      <w:r w:rsidRPr="00B01865">
        <w:rPr>
          <w:lang w:val="es-ES"/>
        </w:rPr>
        <w:t xml:space="preserve"> y 20</w:t>
      </w:r>
      <w:r>
        <w:rPr>
          <w:lang w:val="es-ES"/>
        </w:rPr>
        <w:t>20</w:t>
      </w:r>
      <w:r w:rsidRPr="00B01865">
        <w:rPr>
          <w:lang w:val="es-ES"/>
        </w:rPr>
        <w:t xml:space="preserve"> ha devengado los siguientes ingresos:</w:t>
      </w:r>
    </w:p>
    <w:tbl>
      <w:tblPr>
        <w:tblW w:w="5000" w:type="pct"/>
        <w:jc w:val="center"/>
        <w:tblCellMar>
          <w:left w:w="70" w:type="dxa"/>
          <w:right w:w="70" w:type="dxa"/>
        </w:tblCellMar>
        <w:tblLook w:val="04A0" w:firstRow="1" w:lastRow="0" w:firstColumn="1" w:lastColumn="0" w:noHBand="0" w:noVBand="1"/>
      </w:tblPr>
      <w:tblGrid>
        <w:gridCol w:w="993"/>
        <w:gridCol w:w="1702"/>
        <w:gridCol w:w="1559"/>
        <w:gridCol w:w="2125"/>
        <w:gridCol w:w="1419"/>
        <w:gridCol w:w="991"/>
      </w:tblGrid>
      <w:tr w:rsidR="000C509B" w:rsidRPr="00B92774" w14:paraId="42485EBD" w14:textId="77777777" w:rsidTr="00C102E6">
        <w:trPr>
          <w:trHeight w:val="198"/>
          <w:jc w:val="center"/>
        </w:trPr>
        <w:tc>
          <w:tcPr>
            <w:tcW w:w="5000" w:type="pct"/>
            <w:gridSpan w:val="6"/>
            <w:tcBorders>
              <w:bottom w:val="single" w:sz="2" w:space="0" w:color="auto"/>
            </w:tcBorders>
            <w:shd w:val="clear" w:color="auto" w:fill="auto"/>
            <w:vAlign w:val="center"/>
          </w:tcPr>
          <w:p w14:paraId="480D537B" w14:textId="77777777" w:rsidR="000C509B" w:rsidRPr="00B92774"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7"/>
                <w:szCs w:val="17"/>
              </w:rPr>
            </w:pPr>
            <w:r w:rsidRPr="00B92774">
              <w:rPr>
                <w:rFonts w:ascii="Arial Narrow" w:hAnsi="Arial Narrow" w:cs="Arial"/>
                <w:spacing w:val="6"/>
                <w:sz w:val="17"/>
                <w:szCs w:val="17"/>
              </w:rPr>
              <w:t>(en miles)</w:t>
            </w:r>
          </w:p>
        </w:tc>
      </w:tr>
      <w:tr w:rsidR="000B530B" w:rsidRPr="00B01865" w14:paraId="363535FE" w14:textId="77777777" w:rsidTr="000B530B">
        <w:trPr>
          <w:trHeight w:val="255"/>
          <w:jc w:val="center"/>
        </w:trPr>
        <w:tc>
          <w:tcPr>
            <w:tcW w:w="565" w:type="pct"/>
            <w:tcBorders>
              <w:top w:val="single" w:sz="4" w:space="0" w:color="auto"/>
              <w:bottom w:val="single" w:sz="4" w:space="0" w:color="auto"/>
            </w:tcBorders>
            <w:shd w:val="clear" w:color="auto" w:fill="8DB3E2"/>
            <w:vAlign w:val="center"/>
            <w:hideMark/>
          </w:tcPr>
          <w:p w14:paraId="6D67565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Ejercicio</w:t>
            </w:r>
          </w:p>
        </w:tc>
        <w:tc>
          <w:tcPr>
            <w:tcW w:w="968" w:type="pct"/>
            <w:tcBorders>
              <w:top w:val="single" w:sz="4" w:space="0" w:color="auto"/>
              <w:bottom w:val="single" w:sz="4" w:space="0" w:color="auto"/>
            </w:tcBorders>
            <w:shd w:val="clear" w:color="auto" w:fill="8DB3E2"/>
            <w:vAlign w:val="center"/>
            <w:hideMark/>
          </w:tcPr>
          <w:p w14:paraId="3067639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Gestión </w:t>
            </w:r>
            <w:proofErr w:type="spellStart"/>
            <w:r w:rsidRPr="000B530B">
              <w:rPr>
                <w:rFonts w:ascii="Arial" w:hAnsi="Arial" w:cs="Arial"/>
                <w:spacing w:val="6"/>
                <w:sz w:val="18"/>
                <w:szCs w:val="18"/>
              </w:rPr>
              <w:t>tribut</w:t>
            </w:r>
            <w:proofErr w:type="spellEnd"/>
            <w:r w:rsidRPr="000B530B">
              <w:rPr>
                <w:rFonts w:ascii="Arial" w:hAnsi="Arial" w:cs="Arial"/>
                <w:spacing w:val="6"/>
                <w:sz w:val="18"/>
                <w:szCs w:val="18"/>
              </w:rPr>
              <w:t>.</w:t>
            </w:r>
          </w:p>
        </w:tc>
        <w:tc>
          <w:tcPr>
            <w:tcW w:w="887" w:type="pct"/>
            <w:tcBorders>
              <w:top w:val="single" w:sz="4" w:space="0" w:color="auto"/>
              <w:bottom w:val="single" w:sz="4" w:space="0" w:color="auto"/>
            </w:tcBorders>
            <w:shd w:val="clear" w:color="auto" w:fill="8DB3E2"/>
            <w:vAlign w:val="center"/>
            <w:hideMark/>
          </w:tcPr>
          <w:p w14:paraId="0963EBE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Inspección</w:t>
            </w:r>
          </w:p>
        </w:tc>
        <w:tc>
          <w:tcPr>
            <w:tcW w:w="1209" w:type="pct"/>
            <w:tcBorders>
              <w:top w:val="single" w:sz="4" w:space="0" w:color="auto"/>
              <w:bottom w:val="single" w:sz="4" w:space="0" w:color="auto"/>
            </w:tcBorders>
            <w:shd w:val="clear" w:color="auto" w:fill="8DB3E2"/>
            <w:vAlign w:val="center"/>
          </w:tcPr>
          <w:p w14:paraId="595CB25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Otras </w:t>
            </w:r>
            <w:proofErr w:type="spellStart"/>
            <w:r w:rsidRPr="000B530B">
              <w:rPr>
                <w:rFonts w:ascii="Arial" w:hAnsi="Arial" w:cs="Arial"/>
                <w:spacing w:val="6"/>
                <w:sz w:val="18"/>
                <w:szCs w:val="18"/>
              </w:rPr>
              <w:t>actuac</w:t>
            </w:r>
            <w:proofErr w:type="spellEnd"/>
            <w:r w:rsidRPr="000B530B">
              <w:rPr>
                <w:rFonts w:ascii="Arial" w:hAnsi="Arial" w:cs="Arial"/>
                <w:spacing w:val="6"/>
                <w:sz w:val="18"/>
                <w:szCs w:val="18"/>
              </w:rPr>
              <w:t xml:space="preserve">. </w:t>
            </w:r>
            <w:proofErr w:type="gramStart"/>
            <w:r w:rsidRPr="000B530B">
              <w:rPr>
                <w:rFonts w:ascii="Arial" w:hAnsi="Arial" w:cs="Arial"/>
                <w:spacing w:val="6"/>
                <w:sz w:val="18"/>
                <w:szCs w:val="18"/>
              </w:rPr>
              <w:t>tributa.*</w:t>
            </w:r>
            <w:proofErr w:type="gramEnd"/>
          </w:p>
        </w:tc>
        <w:tc>
          <w:tcPr>
            <w:tcW w:w="807" w:type="pct"/>
            <w:tcBorders>
              <w:top w:val="single" w:sz="4" w:space="0" w:color="auto"/>
              <w:bottom w:val="single" w:sz="4" w:space="0" w:color="auto"/>
            </w:tcBorders>
            <w:shd w:val="clear" w:color="auto" w:fill="8DB3E2"/>
            <w:vAlign w:val="center"/>
            <w:hideMark/>
          </w:tcPr>
          <w:p w14:paraId="54317AE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Importe total</w:t>
            </w:r>
          </w:p>
        </w:tc>
        <w:tc>
          <w:tcPr>
            <w:tcW w:w="564" w:type="pct"/>
            <w:tcBorders>
              <w:top w:val="single" w:sz="4" w:space="0" w:color="auto"/>
              <w:bottom w:val="single" w:sz="4" w:space="0" w:color="auto"/>
            </w:tcBorders>
            <w:shd w:val="clear" w:color="auto" w:fill="8DB3E2"/>
            <w:vAlign w:val="center"/>
          </w:tcPr>
          <w:p w14:paraId="0944F9F1"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Índice</w:t>
            </w:r>
          </w:p>
        </w:tc>
      </w:tr>
      <w:tr w:rsidR="000B530B" w:rsidRPr="000B530B" w14:paraId="26E927D8" w14:textId="77777777" w:rsidTr="000B530B">
        <w:trPr>
          <w:trHeight w:val="198"/>
          <w:jc w:val="center"/>
        </w:trPr>
        <w:tc>
          <w:tcPr>
            <w:tcW w:w="565" w:type="pct"/>
            <w:tcBorders>
              <w:top w:val="single" w:sz="4" w:space="0" w:color="auto"/>
              <w:bottom w:val="single" w:sz="2" w:space="0" w:color="auto"/>
            </w:tcBorders>
            <w:shd w:val="clear" w:color="auto" w:fill="auto"/>
            <w:noWrap/>
            <w:vAlign w:val="center"/>
          </w:tcPr>
          <w:p w14:paraId="326527E4"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2010</w:t>
            </w:r>
          </w:p>
        </w:tc>
        <w:tc>
          <w:tcPr>
            <w:tcW w:w="968" w:type="pct"/>
            <w:tcBorders>
              <w:top w:val="single" w:sz="4" w:space="0" w:color="auto"/>
              <w:bottom w:val="single" w:sz="2" w:space="0" w:color="auto"/>
            </w:tcBorders>
            <w:shd w:val="clear" w:color="auto" w:fill="auto"/>
            <w:noWrap/>
            <w:vAlign w:val="center"/>
          </w:tcPr>
          <w:p w14:paraId="6DB82EC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67.518</w:t>
            </w:r>
          </w:p>
        </w:tc>
        <w:tc>
          <w:tcPr>
            <w:tcW w:w="887" w:type="pct"/>
            <w:tcBorders>
              <w:top w:val="single" w:sz="4" w:space="0" w:color="auto"/>
              <w:bottom w:val="single" w:sz="2" w:space="0" w:color="auto"/>
            </w:tcBorders>
            <w:shd w:val="clear" w:color="auto" w:fill="auto"/>
            <w:noWrap/>
            <w:vAlign w:val="center"/>
          </w:tcPr>
          <w:p w14:paraId="4DE7065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54.852</w:t>
            </w:r>
          </w:p>
        </w:tc>
        <w:tc>
          <w:tcPr>
            <w:tcW w:w="1209" w:type="pct"/>
            <w:tcBorders>
              <w:top w:val="single" w:sz="4" w:space="0" w:color="auto"/>
              <w:bottom w:val="single" w:sz="2" w:space="0" w:color="auto"/>
            </w:tcBorders>
            <w:shd w:val="clear" w:color="auto" w:fill="auto"/>
            <w:vAlign w:val="center"/>
          </w:tcPr>
          <w:p w14:paraId="32EB429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0</w:t>
            </w:r>
          </w:p>
        </w:tc>
        <w:tc>
          <w:tcPr>
            <w:tcW w:w="807" w:type="pct"/>
            <w:tcBorders>
              <w:top w:val="single" w:sz="4" w:space="0" w:color="auto"/>
              <w:bottom w:val="single" w:sz="2" w:space="0" w:color="auto"/>
            </w:tcBorders>
            <w:shd w:val="clear" w:color="auto" w:fill="auto"/>
            <w:noWrap/>
            <w:vAlign w:val="center"/>
          </w:tcPr>
          <w:p w14:paraId="0666BF4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122.370</w:t>
            </w:r>
          </w:p>
        </w:tc>
        <w:tc>
          <w:tcPr>
            <w:tcW w:w="564" w:type="pct"/>
            <w:tcBorders>
              <w:top w:val="single" w:sz="4" w:space="0" w:color="auto"/>
              <w:bottom w:val="single" w:sz="2" w:space="0" w:color="auto"/>
            </w:tcBorders>
            <w:shd w:val="clear" w:color="auto" w:fill="auto"/>
            <w:vAlign w:val="center"/>
          </w:tcPr>
          <w:p w14:paraId="2EC3C1A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100</w:t>
            </w:r>
          </w:p>
        </w:tc>
      </w:tr>
      <w:tr w:rsidR="000B530B" w:rsidRPr="000B530B" w14:paraId="1F7376B8"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59AA4CD4"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2011</w:t>
            </w:r>
          </w:p>
        </w:tc>
        <w:tc>
          <w:tcPr>
            <w:tcW w:w="968" w:type="pct"/>
            <w:tcBorders>
              <w:top w:val="single" w:sz="2" w:space="0" w:color="auto"/>
              <w:bottom w:val="single" w:sz="2" w:space="0" w:color="auto"/>
            </w:tcBorders>
            <w:shd w:val="clear" w:color="auto" w:fill="auto"/>
            <w:noWrap/>
            <w:vAlign w:val="center"/>
          </w:tcPr>
          <w:p w14:paraId="7552462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52.045</w:t>
            </w:r>
          </w:p>
        </w:tc>
        <w:tc>
          <w:tcPr>
            <w:tcW w:w="887" w:type="pct"/>
            <w:tcBorders>
              <w:top w:val="single" w:sz="2" w:space="0" w:color="auto"/>
              <w:bottom w:val="single" w:sz="2" w:space="0" w:color="auto"/>
            </w:tcBorders>
            <w:shd w:val="clear" w:color="auto" w:fill="auto"/>
            <w:noWrap/>
            <w:vAlign w:val="center"/>
          </w:tcPr>
          <w:p w14:paraId="705AC1B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38.808</w:t>
            </w:r>
          </w:p>
        </w:tc>
        <w:tc>
          <w:tcPr>
            <w:tcW w:w="1209" w:type="pct"/>
            <w:tcBorders>
              <w:top w:val="single" w:sz="2" w:space="0" w:color="auto"/>
              <w:bottom w:val="single" w:sz="2" w:space="0" w:color="auto"/>
            </w:tcBorders>
            <w:shd w:val="clear" w:color="auto" w:fill="auto"/>
            <w:vAlign w:val="center"/>
          </w:tcPr>
          <w:p w14:paraId="64C5E76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0</w:t>
            </w:r>
          </w:p>
        </w:tc>
        <w:tc>
          <w:tcPr>
            <w:tcW w:w="807" w:type="pct"/>
            <w:tcBorders>
              <w:top w:val="single" w:sz="2" w:space="0" w:color="auto"/>
              <w:bottom w:val="single" w:sz="2" w:space="0" w:color="auto"/>
            </w:tcBorders>
            <w:shd w:val="clear" w:color="auto" w:fill="auto"/>
            <w:noWrap/>
            <w:vAlign w:val="center"/>
          </w:tcPr>
          <w:p w14:paraId="174AA87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90.853</w:t>
            </w:r>
          </w:p>
        </w:tc>
        <w:tc>
          <w:tcPr>
            <w:tcW w:w="564" w:type="pct"/>
            <w:tcBorders>
              <w:top w:val="single" w:sz="2" w:space="0" w:color="auto"/>
              <w:bottom w:val="single" w:sz="2" w:space="0" w:color="auto"/>
            </w:tcBorders>
            <w:shd w:val="clear" w:color="auto" w:fill="auto"/>
            <w:vAlign w:val="center"/>
          </w:tcPr>
          <w:p w14:paraId="262CCAF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74</w:t>
            </w:r>
          </w:p>
        </w:tc>
      </w:tr>
      <w:tr w:rsidR="000B530B" w:rsidRPr="000B530B" w14:paraId="771399C9"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2B9E3687"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2012</w:t>
            </w:r>
          </w:p>
        </w:tc>
        <w:tc>
          <w:tcPr>
            <w:tcW w:w="968" w:type="pct"/>
            <w:tcBorders>
              <w:top w:val="single" w:sz="2" w:space="0" w:color="auto"/>
              <w:bottom w:val="single" w:sz="2" w:space="0" w:color="auto"/>
            </w:tcBorders>
            <w:shd w:val="clear" w:color="auto" w:fill="auto"/>
            <w:noWrap/>
            <w:vAlign w:val="center"/>
          </w:tcPr>
          <w:p w14:paraId="6F9EB00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58.648</w:t>
            </w:r>
          </w:p>
        </w:tc>
        <w:tc>
          <w:tcPr>
            <w:tcW w:w="887" w:type="pct"/>
            <w:tcBorders>
              <w:top w:val="single" w:sz="2" w:space="0" w:color="auto"/>
              <w:bottom w:val="single" w:sz="2" w:space="0" w:color="auto"/>
            </w:tcBorders>
            <w:shd w:val="clear" w:color="auto" w:fill="auto"/>
            <w:noWrap/>
            <w:vAlign w:val="center"/>
          </w:tcPr>
          <w:p w14:paraId="35D41EB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69.499</w:t>
            </w:r>
          </w:p>
        </w:tc>
        <w:tc>
          <w:tcPr>
            <w:tcW w:w="1209" w:type="pct"/>
            <w:tcBorders>
              <w:top w:val="single" w:sz="2" w:space="0" w:color="auto"/>
              <w:bottom w:val="single" w:sz="2" w:space="0" w:color="auto"/>
            </w:tcBorders>
            <w:shd w:val="clear" w:color="auto" w:fill="auto"/>
            <w:vAlign w:val="center"/>
          </w:tcPr>
          <w:p w14:paraId="25AA227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0</w:t>
            </w:r>
          </w:p>
        </w:tc>
        <w:tc>
          <w:tcPr>
            <w:tcW w:w="807" w:type="pct"/>
            <w:tcBorders>
              <w:top w:val="single" w:sz="2" w:space="0" w:color="auto"/>
              <w:bottom w:val="single" w:sz="2" w:space="0" w:color="auto"/>
            </w:tcBorders>
            <w:shd w:val="clear" w:color="auto" w:fill="auto"/>
            <w:noWrap/>
            <w:vAlign w:val="center"/>
          </w:tcPr>
          <w:p w14:paraId="0AF9625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128.147</w:t>
            </w:r>
          </w:p>
        </w:tc>
        <w:tc>
          <w:tcPr>
            <w:tcW w:w="564" w:type="pct"/>
            <w:tcBorders>
              <w:top w:val="single" w:sz="2" w:space="0" w:color="auto"/>
              <w:bottom w:val="single" w:sz="2" w:space="0" w:color="auto"/>
            </w:tcBorders>
            <w:shd w:val="clear" w:color="auto" w:fill="auto"/>
            <w:vAlign w:val="center"/>
          </w:tcPr>
          <w:p w14:paraId="1C3D4F3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105</w:t>
            </w:r>
          </w:p>
        </w:tc>
      </w:tr>
      <w:tr w:rsidR="000B530B" w:rsidRPr="000B530B" w14:paraId="2B3A09E2"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45FF9A72"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2013</w:t>
            </w:r>
          </w:p>
        </w:tc>
        <w:tc>
          <w:tcPr>
            <w:tcW w:w="968" w:type="pct"/>
            <w:tcBorders>
              <w:top w:val="single" w:sz="2" w:space="0" w:color="auto"/>
              <w:bottom w:val="single" w:sz="2" w:space="0" w:color="auto"/>
            </w:tcBorders>
            <w:shd w:val="clear" w:color="auto" w:fill="auto"/>
            <w:noWrap/>
            <w:vAlign w:val="center"/>
          </w:tcPr>
          <w:p w14:paraId="79D4ECF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57.358</w:t>
            </w:r>
          </w:p>
        </w:tc>
        <w:tc>
          <w:tcPr>
            <w:tcW w:w="887" w:type="pct"/>
            <w:tcBorders>
              <w:top w:val="single" w:sz="2" w:space="0" w:color="auto"/>
              <w:bottom w:val="single" w:sz="2" w:space="0" w:color="auto"/>
            </w:tcBorders>
            <w:shd w:val="clear" w:color="auto" w:fill="auto"/>
            <w:noWrap/>
            <w:vAlign w:val="center"/>
          </w:tcPr>
          <w:p w14:paraId="7892B81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37.826</w:t>
            </w:r>
          </w:p>
        </w:tc>
        <w:tc>
          <w:tcPr>
            <w:tcW w:w="1209" w:type="pct"/>
            <w:tcBorders>
              <w:top w:val="single" w:sz="2" w:space="0" w:color="auto"/>
              <w:bottom w:val="single" w:sz="2" w:space="0" w:color="auto"/>
            </w:tcBorders>
            <w:shd w:val="clear" w:color="auto" w:fill="auto"/>
            <w:vAlign w:val="center"/>
          </w:tcPr>
          <w:p w14:paraId="2FADED0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0</w:t>
            </w:r>
          </w:p>
        </w:tc>
        <w:tc>
          <w:tcPr>
            <w:tcW w:w="807" w:type="pct"/>
            <w:tcBorders>
              <w:top w:val="single" w:sz="2" w:space="0" w:color="auto"/>
              <w:bottom w:val="single" w:sz="2" w:space="0" w:color="auto"/>
            </w:tcBorders>
            <w:shd w:val="clear" w:color="auto" w:fill="auto"/>
            <w:noWrap/>
            <w:vAlign w:val="center"/>
          </w:tcPr>
          <w:p w14:paraId="3E6A095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95.184</w:t>
            </w:r>
          </w:p>
        </w:tc>
        <w:tc>
          <w:tcPr>
            <w:tcW w:w="564" w:type="pct"/>
            <w:tcBorders>
              <w:top w:val="single" w:sz="2" w:space="0" w:color="auto"/>
              <w:bottom w:val="single" w:sz="2" w:space="0" w:color="auto"/>
            </w:tcBorders>
            <w:shd w:val="clear" w:color="auto" w:fill="auto"/>
            <w:vAlign w:val="center"/>
          </w:tcPr>
          <w:p w14:paraId="04F44CF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78</w:t>
            </w:r>
          </w:p>
        </w:tc>
      </w:tr>
      <w:tr w:rsidR="000B530B" w:rsidRPr="000B530B" w14:paraId="6847D96D"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6C99EEA0"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2014</w:t>
            </w:r>
          </w:p>
        </w:tc>
        <w:tc>
          <w:tcPr>
            <w:tcW w:w="968" w:type="pct"/>
            <w:tcBorders>
              <w:top w:val="single" w:sz="2" w:space="0" w:color="auto"/>
              <w:bottom w:val="single" w:sz="2" w:space="0" w:color="auto"/>
            </w:tcBorders>
            <w:shd w:val="clear" w:color="auto" w:fill="auto"/>
            <w:noWrap/>
            <w:vAlign w:val="center"/>
          </w:tcPr>
          <w:p w14:paraId="686473E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56.137</w:t>
            </w:r>
          </w:p>
        </w:tc>
        <w:tc>
          <w:tcPr>
            <w:tcW w:w="887" w:type="pct"/>
            <w:tcBorders>
              <w:top w:val="single" w:sz="2" w:space="0" w:color="auto"/>
              <w:bottom w:val="single" w:sz="2" w:space="0" w:color="auto"/>
            </w:tcBorders>
            <w:shd w:val="clear" w:color="auto" w:fill="auto"/>
            <w:noWrap/>
            <w:vAlign w:val="center"/>
          </w:tcPr>
          <w:p w14:paraId="70C0120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28.681</w:t>
            </w:r>
          </w:p>
        </w:tc>
        <w:tc>
          <w:tcPr>
            <w:tcW w:w="1209" w:type="pct"/>
            <w:tcBorders>
              <w:top w:val="single" w:sz="2" w:space="0" w:color="auto"/>
              <w:bottom w:val="single" w:sz="2" w:space="0" w:color="auto"/>
            </w:tcBorders>
            <w:shd w:val="clear" w:color="auto" w:fill="auto"/>
            <w:vAlign w:val="center"/>
          </w:tcPr>
          <w:p w14:paraId="13817D7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0</w:t>
            </w:r>
          </w:p>
        </w:tc>
        <w:tc>
          <w:tcPr>
            <w:tcW w:w="807" w:type="pct"/>
            <w:tcBorders>
              <w:top w:val="single" w:sz="2" w:space="0" w:color="auto"/>
              <w:bottom w:val="single" w:sz="2" w:space="0" w:color="auto"/>
            </w:tcBorders>
            <w:shd w:val="clear" w:color="auto" w:fill="auto"/>
            <w:noWrap/>
            <w:vAlign w:val="center"/>
          </w:tcPr>
          <w:p w14:paraId="69B6810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84.818</w:t>
            </w:r>
          </w:p>
        </w:tc>
        <w:tc>
          <w:tcPr>
            <w:tcW w:w="564" w:type="pct"/>
            <w:tcBorders>
              <w:top w:val="single" w:sz="2" w:space="0" w:color="auto"/>
              <w:bottom w:val="single" w:sz="2" w:space="0" w:color="auto"/>
            </w:tcBorders>
            <w:shd w:val="clear" w:color="auto" w:fill="auto"/>
            <w:vAlign w:val="center"/>
          </w:tcPr>
          <w:p w14:paraId="198040E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69</w:t>
            </w:r>
          </w:p>
        </w:tc>
      </w:tr>
      <w:tr w:rsidR="000B530B" w:rsidRPr="000B530B" w14:paraId="2671F0EE" w14:textId="77777777" w:rsidTr="000B530B">
        <w:trPr>
          <w:trHeight w:val="198"/>
          <w:jc w:val="center"/>
        </w:trPr>
        <w:tc>
          <w:tcPr>
            <w:tcW w:w="565" w:type="pct"/>
            <w:tcBorders>
              <w:top w:val="single" w:sz="2" w:space="0" w:color="auto"/>
              <w:bottom w:val="single" w:sz="2" w:space="0" w:color="auto"/>
            </w:tcBorders>
            <w:shd w:val="clear" w:color="auto" w:fill="auto"/>
            <w:noWrap/>
            <w:vAlign w:val="center"/>
            <w:hideMark/>
          </w:tcPr>
          <w:p w14:paraId="276D2B2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2015</w:t>
            </w:r>
          </w:p>
        </w:tc>
        <w:tc>
          <w:tcPr>
            <w:tcW w:w="968" w:type="pct"/>
            <w:tcBorders>
              <w:top w:val="single" w:sz="2" w:space="0" w:color="auto"/>
              <w:bottom w:val="single" w:sz="2" w:space="0" w:color="auto"/>
            </w:tcBorders>
            <w:shd w:val="clear" w:color="auto" w:fill="auto"/>
            <w:noWrap/>
            <w:vAlign w:val="center"/>
            <w:hideMark/>
          </w:tcPr>
          <w:p w14:paraId="221E2B8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50.992</w:t>
            </w:r>
          </w:p>
        </w:tc>
        <w:tc>
          <w:tcPr>
            <w:tcW w:w="887" w:type="pct"/>
            <w:tcBorders>
              <w:top w:val="single" w:sz="2" w:space="0" w:color="auto"/>
              <w:bottom w:val="single" w:sz="2" w:space="0" w:color="auto"/>
            </w:tcBorders>
            <w:shd w:val="clear" w:color="auto" w:fill="auto"/>
            <w:noWrap/>
            <w:vAlign w:val="center"/>
            <w:hideMark/>
          </w:tcPr>
          <w:p w14:paraId="7A77924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45.610</w:t>
            </w:r>
          </w:p>
        </w:tc>
        <w:tc>
          <w:tcPr>
            <w:tcW w:w="1209" w:type="pct"/>
            <w:tcBorders>
              <w:top w:val="single" w:sz="2" w:space="0" w:color="auto"/>
              <w:bottom w:val="single" w:sz="2" w:space="0" w:color="auto"/>
            </w:tcBorders>
            <w:shd w:val="clear" w:color="auto" w:fill="auto"/>
            <w:vAlign w:val="center"/>
          </w:tcPr>
          <w:p w14:paraId="5833CA9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8.129</w:t>
            </w:r>
          </w:p>
        </w:tc>
        <w:tc>
          <w:tcPr>
            <w:tcW w:w="807" w:type="pct"/>
            <w:tcBorders>
              <w:top w:val="single" w:sz="2" w:space="0" w:color="auto"/>
              <w:bottom w:val="single" w:sz="2" w:space="0" w:color="auto"/>
            </w:tcBorders>
            <w:shd w:val="clear" w:color="auto" w:fill="auto"/>
            <w:noWrap/>
            <w:vAlign w:val="center"/>
            <w:hideMark/>
          </w:tcPr>
          <w:p w14:paraId="55F0EFF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104.731</w:t>
            </w:r>
          </w:p>
        </w:tc>
        <w:tc>
          <w:tcPr>
            <w:tcW w:w="564" w:type="pct"/>
            <w:tcBorders>
              <w:top w:val="single" w:sz="2" w:space="0" w:color="auto"/>
              <w:bottom w:val="single" w:sz="2" w:space="0" w:color="auto"/>
            </w:tcBorders>
            <w:shd w:val="clear" w:color="auto" w:fill="auto"/>
            <w:vAlign w:val="center"/>
          </w:tcPr>
          <w:p w14:paraId="17334F3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86</w:t>
            </w:r>
          </w:p>
        </w:tc>
      </w:tr>
      <w:tr w:rsidR="000B530B" w:rsidRPr="000B530B" w14:paraId="598229C4"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7C34A40A"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2016</w:t>
            </w:r>
          </w:p>
        </w:tc>
        <w:tc>
          <w:tcPr>
            <w:tcW w:w="968" w:type="pct"/>
            <w:tcBorders>
              <w:top w:val="single" w:sz="2" w:space="0" w:color="auto"/>
              <w:bottom w:val="single" w:sz="2" w:space="0" w:color="auto"/>
            </w:tcBorders>
            <w:shd w:val="clear" w:color="auto" w:fill="auto"/>
            <w:noWrap/>
            <w:vAlign w:val="center"/>
          </w:tcPr>
          <w:p w14:paraId="0A85FBB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58.774</w:t>
            </w:r>
          </w:p>
        </w:tc>
        <w:tc>
          <w:tcPr>
            <w:tcW w:w="887" w:type="pct"/>
            <w:tcBorders>
              <w:top w:val="single" w:sz="2" w:space="0" w:color="auto"/>
              <w:bottom w:val="single" w:sz="2" w:space="0" w:color="auto"/>
            </w:tcBorders>
            <w:shd w:val="clear" w:color="auto" w:fill="auto"/>
            <w:noWrap/>
            <w:vAlign w:val="center"/>
          </w:tcPr>
          <w:p w14:paraId="5116342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46.142</w:t>
            </w:r>
          </w:p>
        </w:tc>
        <w:tc>
          <w:tcPr>
            <w:tcW w:w="1209" w:type="pct"/>
            <w:tcBorders>
              <w:top w:val="single" w:sz="2" w:space="0" w:color="auto"/>
              <w:bottom w:val="single" w:sz="2" w:space="0" w:color="auto"/>
            </w:tcBorders>
            <w:shd w:val="clear" w:color="auto" w:fill="auto"/>
            <w:vAlign w:val="center"/>
          </w:tcPr>
          <w:p w14:paraId="5BDACCF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19.363</w:t>
            </w:r>
          </w:p>
        </w:tc>
        <w:tc>
          <w:tcPr>
            <w:tcW w:w="807" w:type="pct"/>
            <w:tcBorders>
              <w:top w:val="single" w:sz="2" w:space="0" w:color="auto"/>
              <w:bottom w:val="single" w:sz="2" w:space="0" w:color="auto"/>
            </w:tcBorders>
            <w:shd w:val="clear" w:color="auto" w:fill="auto"/>
            <w:noWrap/>
            <w:vAlign w:val="center"/>
          </w:tcPr>
          <w:p w14:paraId="73F6576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124.279</w:t>
            </w:r>
          </w:p>
        </w:tc>
        <w:tc>
          <w:tcPr>
            <w:tcW w:w="564" w:type="pct"/>
            <w:tcBorders>
              <w:top w:val="single" w:sz="2" w:space="0" w:color="auto"/>
              <w:bottom w:val="single" w:sz="2" w:space="0" w:color="auto"/>
            </w:tcBorders>
            <w:shd w:val="clear" w:color="auto" w:fill="auto"/>
            <w:vAlign w:val="center"/>
          </w:tcPr>
          <w:p w14:paraId="4C8305C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102</w:t>
            </w:r>
          </w:p>
        </w:tc>
      </w:tr>
      <w:tr w:rsidR="000B530B" w:rsidRPr="000B530B" w14:paraId="3DE21565"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7189290E"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2017</w:t>
            </w:r>
          </w:p>
        </w:tc>
        <w:tc>
          <w:tcPr>
            <w:tcW w:w="968" w:type="pct"/>
            <w:tcBorders>
              <w:top w:val="single" w:sz="2" w:space="0" w:color="auto"/>
              <w:bottom w:val="single" w:sz="2" w:space="0" w:color="auto"/>
            </w:tcBorders>
            <w:shd w:val="clear" w:color="auto" w:fill="auto"/>
            <w:noWrap/>
            <w:vAlign w:val="center"/>
          </w:tcPr>
          <w:p w14:paraId="35F8EAA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94.408</w:t>
            </w:r>
          </w:p>
        </w:tc>
        <w:tc>
          <w:tcPr>
            <w:tcW w:w="887" w:type="pct"/>
            <w:tcBorders>
              <w:top w:val="single" w:sz="2" w:space="0" w:color="auto"/>
              <w:bottom w:val="single" w:sz="2" w:space="0" w:color="auto"/>
            </w:tcBorders>
            <w:shd w:val="clear" w:color="auto" w:fill="auto"/>
            <w:noWrap/>
            <w:vAlign w:val="center"/>
          </w:tcPr>
          <w:p w14:paraId="294F108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33.586</w:t>
            </w:r>
          </w:p>
        </w:tc>
        <w:tc>
          <w:tcPr>
            <w:tcW w:w="1209" w:type="pct"/>
            <w:tcBorders>
              <w:top w:val="single" w:sz="2" w:space="0" w:color="auto"/>
              <w:bottom w:val="single" w:sz="2" w:space="0" w:color="auto"/>
            </w:tcBorders>
            <w:shd w:val="clear" w:color="auto" w:fill="auto"/>
            <w:vAlign w:val="center"/>
          </w:tcPr>
          <w:p w14:paraId="5939577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20.984</w:t>
            </w:r>
          </w:p>
        </w:tc>
        <w:tc>
          <w:tcPr>
            <w:tcW w:w="807" w:type="pct"/>
            <w:tcBorders>
              <w:top w:val="single" w:sz="2" w:space="0" w:color="auto"/>
              <w:bottom w:val="single" w:sz="2" w:space="0" w:color="auto"/>
            </w:tcBorders>
            <w:shd w:val="clear" w:color="auto" w:fill="auto"/>
            <w:noWrap/>
            <w:vAlign w:val="center"/>
          </w:tcPr>
          <w:p w14:paraId="07DE57D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148.978</w:t>
            </w:r>
          </w:p>
        </w:tc>
        <w:tc>
          <w:tcPr>
            <w:tcW w:w="564" w:type="pct"/>
            <w:tcBorders>
              <w:top w:val="single" w:sz="2" w:space="0" w:color="auto"/>
              <w:bottom w:val="single" w:sz="2" w:space="0" w:color="auto"/>
            </w:tcBorders>
            <w:shd w:val="clear" w:color="auto" w:fill="auto"/>
            <w:vAlign w:val="center"/>
          </w:tcPr>
          <w:p w14:paraId="77DB94A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122</w:t>
            </w:r>
          </w:p>
        </w:tc>
      </w:tr>
      <w:tr w:rsidR="000B530B" w:rsidRPr="000B530B" w14:paraId="656C5F18"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255B97F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2018</w:t>
            </w:r>
          </w:p>
        </w:tc>
        <w:tc>
          <w:tcPr>
            <w:tcW w:w="968" w:type="pct"/>
            <w:tcBorders>
              <w:top w:val="single" w:sz="2" w:space="0" w:color="auto"/>
              <w:bottom w:val="single" w:sz="2" w:space="0" w:color="auto"/>
            </w:tcBorders>
            <w:shd w:val="clear" w:color="auto" w:fill="auto"/>
            <w:noWrap/>
            <w:vAlign w:val="center"/>
          </w:tcPr>
          <w:p w14:paraId="45E285A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88.961</w:t>
            </w:r>
          </w:p>
        </w:tc>
        <w:tc>
          <w:tcPr>
            <w:tcW w:w="887" w:type="pct"/>
            <w:tcBorders>
              <w:top w:val="single" w:sz="2" w:space="0" w:color="auto"/>
              <w:bottom w:val="single" w:sz="2" w:space="0" w:color="auto"/>
            </w:tcBorders>
            <w:shd w:val="clear" w:color="auto" w:fill="auto"/>
            <w:noWrap/>
            <w:vAlign w:val="center"/>
          </w:tcPr>
          <w:p w14:paraId="1E2E08C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53.993</w:t>
            </w:r>
          </w:p>
        </w:tc>
        <w:tc>
          <w:tcPr>
            <w:tcW w:w="1209" w:type="pct"/>
            <w:tcBorders>
              <w:top w:val="single" w:sz="2" w:space="0" w:color="auto"/>
              <w:bottom w:val="single" w:sz="2" w:space="0" w:color="auto"/>
            </w:tcBorders>
            <w:shd w:val="clear" w:color="auto" w:fill="auto"/>
            <w:vAlign w:val="center"/>
          </w:tcPr>
          <w:p w14:paraId="6712604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27.154</w:t>
            </w:r>
          </w:p>
        </w:tc>
        <w:tc>
          <w:tcPr>
            <w:tcW w:w="807" w:type="pct"/>
            <w:tcBorders>
              <w:top w:val="single" w:sz="2" w:space="0" w:color="auto"/>
              <w:bottom w:val="single" w:sz="2" w:space="0" w:color="auto"/>
            </w:tcBorders>
            <w:shd w:val="clear" w:color="auto" w:fill="auto"/>
            <w:noWrap/>
            <w:vAlign w:val="center"/>
          </w:tcPr>
          <w:p w14:paraId="4703616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170.108</w:t>
            </w:r>
          </w:p>
        </w:tc>
        <w:tc>
          <w:tcPr>
            <w:tcW w:w="564" w:type="pct"/>
            <w:tcBorders>
              <w:top w:val="single" w:sz="2" w:space="0" w:color="auto"/>
              <w:bottom w:val="single" w:sz="2" w:space="0" w:color="auto"/>
            </w:tcBorders>
            <w:shd w:val="clear" w:color="auto" w:fill="auto"/>
            <w:vAlign w:val="center"/>
          </w:tcPr>
          <w:p w14:paraId="67BD54D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139</w:t>
            </w:r>
          </w:p>
        </w:tc>
      </w:tr>
      <w:tr w:rsidR="000B530B" w:rsidRPr="000B530B" w14:paraId="484BB48C" w14:textId="77777777" w:rsidTr="00AC1CE9">
        <w:trPr>
          <w:trHeight w:val="198"/>
          <w:jc w:val="center"/>
        </w:trPr>
        <w:tc>
          <w:tcPr>
            <w:tcW w:w="565" w:type="pct"/>
            <w:tcBorders>
              <w:top w:val="single" w:sz="2" w:space="0" w:color="auto"/>
              <w:bottom w:val="single" w:sz="2" w:space="0" w:color="auto"/>
            </w:tcBorders>
            <w:shd w:val="clear" w:color="auto" w:fill="auto"/>
            <w:noWrap/>
            <w:vAlign w:val="center"/>
          </w:tcPr>
          <w:p w14:paraId="09891542"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2019</w:t>
            </w:r>
          </w:p>
        </w:tc>
        <w:tc>
          <w:tcPr>
            <w:tcW w:w="968" w:type="pct"/>
            <w:tcBorders>
              <w:top w:val="single" w:sz="2" w:space="0" w:color="auto"/>
              <w:bottom w:val="single" w:sz="2" w:space="0" w:color="auto"/>
            </w:tcBorders>
            <w:shd w:val="clear" w:color="auto" w:fill="auto"/>
            <w:noWrap/>
            <w:vAlign w:val="center"/>
          </w:tcPr>
          <w:p w14:paraId="6B0129E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93.514</w:t>
            </w:r>
          </w:p>
        </w:tc>
        <w:tc>
          <w:tcPr>
            <w:tcW w:w="887" w:type="pct"/>
            <w:tcBorders>
              <w:top w:val="single" w:sz="2" w:space="0" w:color="auto"/>
              <w:bottom w:val="single" w:sz="2" w:space="0" w:color="auto"/>
            </w:tcBorders>
            <w:shd w:val="clear" w:color="auto" w:fill="auto"/>
            <w:noWrap/>
            <w:vAlign w:val="center"/>
          </w:tcPr>
          <w:p w14:paraId="26B1E4E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38.536</w:t>
            </w:r>
          </w:p>
        </w:tc>
        <w:tc>
          <w:tcPr>
            <w:tcW w:w="1209" w:type="pct"/>
            <w:tcBorders>
              <w:top w:val="single" w:sz="2" w:space="0" w:color="auto"/>
              <w:bottom w:val="single" w:sz="2" w:space="0" w:color="auto"/>
            </w:tcBorders>
            <w:shd w:val="clear" w:color="auto" w:fill="auto"/>
            <w:vAlign w:val="center"/>
          </w:tcPr>
          <w:p w14:paraId="11A7452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23.487</w:t>
            </w:r>
          </w:p>
        </w:tc>
        <w:tc>
          <w:tcPr>
            <w:tcW w:w="807" w:type="pct"/>
            <w:tcBorders>
              <w:top w:val="single" w:sz="2" w:space="0" w:color="auto"/>
              <w:bottom w:val="single" w:sz="2" w:space="0" w:color="auto"/>
            </w:tcBorders>
            <w:shd w:val="clear" w:color="auto" w:fill="auto"/>
            <w:noWrap/>
            <w:vAlign w:val="center"/>
          </w:tcPr>
          <w:p w14:paraId="59152E8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155.537</w:t>
            </w:r>
          </w:p>
        </w:tc>
        <w:tc>
          <w:tcPr>
            <w:tcW w:w="564" w:type="pct"/>
            <w:tcBorders>
              <w:top w:val="single" w:sz="2" w:space="0" w:color="auto"/>
              <w:bottom w:val="single" w:sz="2" w:space="0" w:color="auto"/>
            </w:tcBorders>
            <w:shd w:val="clear" w:color="auto" w:fill="auto"/>
            <w:vAlign w:val="center"/>
          </w:tcPr>
          <w:p w14:paraId="1CA6DBD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127</w:t>
            </w:r>
          </w:p>
        </w:tc>
      </w:tr>
      <w:tr w:rsidR="000C509B" w:rsidRPr="000B530B" w14:paraId="0846A4F7" w14:textId="77777777" w:rsidTr="00AC1CE9">
        <w:trPr>
          <w:trHeight w:val="198"/>
          <w:jc w:val="center"/>
        </w:trPr>
        <w:tc>
          <w:tcPr>
            <w:tcW w:w="565" w:type="pct"/>
            <w:tcBorders>
              <w:top w:val="single" w:sz="2" w:space="0" w:color="auto"/>
              <w:bottom w:val="single" w:sz="4" w:space="0" w:color="auto"/>
            </w:tcBorders>
            <w:shd w:val="clear" w:color="auto" w:fill="auto"/>
            <w:noWrap/>
            <w:vAlign w:val="center"/>
          </w:tcPr>
          <w:p w14:paraId="1B5A2D9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2020</w:t>
            </w:r>
          </w:p>
        </w:tc>
        <w:tc>
          <w:tcPr>
            <w:tcW w:w="968" w:type="pct"/>
            <w:tcBorders>
              <w:top w:val="single" w:sz="2" w:space="0" w:color="auto"/>
              <w:bottom w:val="single" w:sz="4" w:space="0" w:color="auto"/>
            </w:tcBorders>
            <w:shd w:val="clear" w:color="auto" w:fill="auto"/>
            <w:noWrap/>
            <w:vAlign w:val="center"/>
          </w:tcPr>
          <w:p w14:paraId="6D948FD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56.782</w:t>
            </w:r>
          </w:p>
        </w:tc>
        <w:tc>
          <w:tcPr>
            <w:tcW w:w="887" w:type="pct"/>
            <w:tcBorders>
              <w:top w:val="single" w:sz="2" w:space="0" w:color="auto"/>
              <w:bottom w:val="single" w:sz="4" w:space="0" w:color="auto"/>
            </w:tcBorders>
            <w:shd w:val="clear" w:color="auto" w:fill="auto"/>
            <w:noWrap/>
            <w:vAlign w:val="center"/>
          </w:tcPr>
          <w:p w14:paraId="775F009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27.154</w:t>
            </w:r>
          </w:p>
        </w:tc>
        <w:tc>
          <w:tcPr>
            <w:tcW w:w="1209" w:type="pct"/>
            <w:tcBorders>
              <w:top w:val="single" w:sz="2" w:space="0" w:color="auto"/>
              <w:bottom w:val="single" w:sz="4" w:space="0" w:color="auto"/>
            </w:tcBorders>
            <w:shd w:val="clear" w:color="auto" w:fill="auto"/>
            <w:vAlign w:val="center"/>
          </w:tcPr>
          <w:p w14:paraId="12A6D12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74.380</w:t>
            </w:r>
          </w:p>
        </w:tc>
        <w:tc>
          <w:tcPr>
            <w:tcW w:w="807" w:type="pct"/>
            <w:tcBorders>
              <w:top w:val="single" w:sz="2" w:space="0" w:color="auto"/>
              <w:bottom w:val="single" w:sz="4" w:space="0" w:color="auto"/>
            </w:tcBorders>
            <w:shd w:val="clear" w:color="auto" w:fill="auto"/>
            <w:noWrap/>
            <w:vAlign w:val="center"/>
          </w:tcPr>
          <w:p w14:paraId="24B2FB2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158.316</w:t>
            </w:r>
          </w:p>
        </w:tc>
        <w:tc>
          <w:tcPr>
            <w:tcW w:w="564" w:type="pct"/>
            <w:tcBorders>
              <w:top w:val="single" w:sz="2" w:space="0" w:color="auto"/>
              <w:bottom w:val="single" w:sz="4" w:space="0" w:color="auto"/>
            </w:tcBorders>
            <w:shd w:val="clear" w:color="auto" w:fill="auto"/>
            <w:vAlign w:val="center"/>
          </w:tcPr>
          <w:p w14:paraId="015A825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0B530B">
              <w:rPr>
                <w:rFonts w:ascii="Arial Narrow" w:hAnsi="Arial Narrow" w:cs="Arial"/>
                <w:spacing w:val="6"/>
              </w:rPr>
              <w:t>129</w:t>
            </w:r>
          </w:p>
        </w:tc>
      </w:tr>
    </w:tbl>
    <w:p w14:paraId="1933400C" w14:textId="77777777" w:rsidR="000C509B" w:rsidRPr="00B01865" w:rsidRDefault="000C509B" w:rsidP="000C509B">
      <w:pPr>
        <w:keepLines/>
        <w:spacing w:before="60" w:after="0"/>
        <w:ind w:firstLine="0"/>
        <w:rPr>
          <w:rFonts w:ascii="Arial" w:hAnsi="Arial" w:cs="Arial"/>
          <w:spacing w:val="6"/>
          <w:sz w:val="16"/>
          <w:szCs w:val="16"/>
        </w:rPr>
      </w:pPr>
      <w:r w:rsidRPr="00B01865">
        <w:rPr>
          <w:rFonts w:ascii="Arial" w:hAnsi="Arial" w:cs="Arial"/>
          <w:spacing w:val="6"/>
          <w:sz w:val="16"/>
          <w:szCs w:val="16"/>
        </w:rPr>
        <w:t>*</w:t>
      </w:r>
      <w:r>
        <w:rPr>
          <w:rFonts w:ascii="Arial" w:hAnsi="Arial" w:cs="Arial"/>
          <w:spacing w:val="6"/>
          <w:sz w:val="16"/>
          <w:szCs w:val="16"/>
        </w:rPr>
        <w:t xml:space="preserve"> </w:t>
      </w:r>
      <w:r w:rsidRPr="00B01865">
        <w:rPr>
          <w:rFonts w:ascii="Arial" w:hAnsi="Arial" w:cs="Arial"/>
          <w:spacing w:val="6"/>
          <w:sz w:val="16"/>
          <w:szCs w:val="16"/>
        </w:rPr>
        <w:t xml:space="preserve">En 2015 comienza el recuento de </w:t>
      </w:r>
      <w:r>
        <w:rPr>
          <w:rFonts w:ascii="Arial" w:hAnsi="Arial" w:cs="Arial"/>
          <w:spacing w:val="6"/>
          <w:sz w:val="16"/>
          <w:szCs w:val="16"/>
        </w:rPr>
        <w:t>otras</w:t>
      </w:r>
      <w:r w:rsidRPr="00B01865">
        <w:rPr>
          <w:rFonts w:ascii="Arial" w:hAnsi="Arial" w:cs="Arial"/>
          <w:spacing w:val="6"/>
          <w:sz w:val="16"/>
          <w:szCs w:val="16"/>
        </w:rPr>
        <w:t xml:space="preserve"> actuaciones</w:t>
      </w:r>
      <w:r>
        <w:rPr>
          <w:rFonts w:ascii="Arial" w:hAnsi="Arial" w:cs="Arial"/>
          <w:spacing w:val="6"/>
          <w:sz w:val="16"/>
          <w:szCs w:val="16"/>
        </w:rPr>
        <w:t xml:space="preserve"> tributarias.</w:t>
      </w:r>
      <w:r w:rsidRPr="00B01865">
        <w:rPr>
          <w:rFonts w:ascii="Arial" w:hAnsi="Arial" w:cs="Arial"/>
          <w:spacing w:val="6"/>
          <w:sz w:val="16"/>
          <w:szCs w:val="16"/>
        </w:rPr>
        <w:t xml:space="preserve"> </w:t>
      </w:r>
    </w:p>
    <w:p w14:paraId="5E2CC0B2" w14:textId="77777777" w:rsidR="000C509B" w:rsidRDefault="000C509B" w:rsidP="00C87F6F">
      <w:pPr>
        <w:pStyle w:val="texto"/>
        <w:spacing w:before="240"/>
        <w:rPr>
          <w:lang w:val="es-ES"/>
        </w:rPr>
      </w:pPr>
      <w:r>
        <w:rPr>
          <w:lang w:val="es-ES"/>
        </w:rPr>
        <w:t>L</w:t>
      </w:r>
      <w:r w:rsidRPr="008F1A3B">
        <w:rPr>
          <w:lang w:val="es-ES"/>
        </w:rPr>
        <w:t>os ingresos devengados por la lucha contra el fraude fiscal han oscilado significativamente</w:t>
      </w:r>
      <w:r w:rsidR="00250C75">
        <w:rPr>
          <w:lang w:val="es-ES"/>
        </w:rPr>
        <w:t>,</w:t>
      </w:r>
      <w:r w:rsidRPr="008F1A3B">
        <w:rPr>
          <w:lang w:val="es-ES"/>
        </w:rPr>
        <w:t xml:space="preserve"> alcanzando su menor valor en 2014; sin embargo, desde esa fecha </w:t>
      </w:r>
      <w:r>
        <w:rPr>
          <w:lang w:val="es-ES"/>
        </w:rPr>
        <w:t>se han incrementado, y en</w:t>
      </w:r>
      <w:r w:rsidRPr="008F1A3B">
        <w:rPr>
          <w:lang w:val="es-ES"/>
        </w:rPr>
        <w:t xml:space="preserve"> 20</w:t>
      </w:r>
      <w:r>
        <w:rPr>
          <w:lang w:val="es-ES"/>
        </w:rPr>
        <w:t>20 ascienden a</w:t>
      </w:r>
      <w:r w:rsidRPr="008F1A3B">
        <w:rPr>
          <w:lang w:val="es-ES"/>
        </w:rPr>
        <w:t xml:space="preserve"> </w:t>
      </w:r>
      <w:r>
        <w:rPr>
          <w:lang w:val="es-ES"/>
        </w:rPr>
        <w:t>158,32</w:t>
      </w:r>
      <w:r w:rsidRPr="008F1A3B">
        <w:rPr>
          <w:lang w:val="es-ES"/>
        </w:rPr>
        <w:t xml:space="preserve"> millones.</w:t>
      </w:r>
    </w:p>
    <w:p w14:paraId="75E954EC" w14:textId="77777777" w:rsidR="000C509B" w:rsidRDefault="000C509B" w:rsidP="000C509B">
      <w:pPr>
        <w:pStyle w:val="texto"/>
        <w:spacing w:after="240"/>
        <w:rPr>
          <w:lang w:val="es-ES"/>
        </w:rPr>
      </w:pPr>
      <w:r w:rsidRPr="008F1A3B">
        <w:rPr>
          <w:lang w:val="es-ES"/>
        </w:rPr>
        <w:t>En el siguiente cuadro comparamos, co</w:t>
      </w:r>
      <w:r w:rsidRPr="006C5243">
        <w:rPr>
          <w:lang w:val="es-ES"/>
        </w:rPr>
        <w:t>n un mayor detalle, las actuaciones contra el fraude de los ejercicios 201</w:t>
      </w:r>
      <w:r>
        <w:rPr>
          <w:lang w:val="es-ES"/>
        </w:rPr>
        <w:t>9</w:t>
      </w:r>
      <w:r w:rsidRPr="006C5243">
        <w:rPr>
          <w:lang w:val="es-ES"/>
        </w:rPr>
        <w:t xml:space="preserve"> y 20</w:t>
      </w:r>
      <w:r>
        <w:rPr>
          <w:lang w:val="es-ES"/>
        </w:rPr>
        <w:t>20</w:t>
      </w:r>
      <w:r w:rsidRPr="006C5243">
        <w:rPr>
          <w:lang w:val="es-ES"/>
        </w:rPr>
        <w:t xml:space="preserve">, según la información </w:t>
      </w:r>
      <w:r w:rsidR="0052025B">
        <w:rPr>
          <w:lang w:val="es-ES"/>
        </w:rPr>
        <w:t>contenida en la memoria de la HF</w:t>
      </w:r>
      <w:r w:rsidRPr="006C5243">
        <w:rPr>
          <w:lang w:val="es-ES"/>
        </w:rPr>
        <w:t>N:</w:t>
      </w:r>
    </w:p>
    <w:tbl>
      <w:tblPr>
        <w:tblW w:w="5000"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277"/>
        <w:gridCol w:w="1564"/>
        <w:gridCol w:w="1260"/>
        <w:gridCol w:w="1784"/>
        <w:gridCol w:w="904"/>
      </w:tblGrid>
      <w:tr w:rsidR="000C509B" w:rsidRPr="00B92774" w14:paraId="2E3A552D" w14:textId="77777777" w:rsidTr="00C102E6">
        <w:trPr>
          <w:trHeight w:val="198"/>
          <w:jc w:val="center"/>
        </w:trPr>
        <w:tc>
          <w:tcPr>
            <w:tcW w:w="5000" w:type="pct"/>
            <w:gridSpan w:val="5"/>
            <w:tcBorders>
              <w:top w:val="nil"/>
              <w:bottom w:val="single" w:sz="2" w:space="0" w:color="auto"/>
            </w:tcBorders>
            <w:shd w:val="clear" w:color="auto" w:fill="auto"/>
            <w:noWrap/>
            <w:vAlign w:val="center"/>
          </w:tcPr>
          <w:p w14:paraId="136BEB9B" w14:textId="77777777" w:rsidR="000C509B" w:rsidRPr="00B92774" w:rsidRDefault="000C509B" w:rsidP="000B530B">
            <w:pPr>
              <w:keepLines/>
              <w:tabs>
                <w:tab w:val="right" w:pos="2835"/>
                <w:tab w:val="right" w:pos="3969"/>
                <w:tab w:val="right" w:pos="5103"/>
                <w:tab w:val="right" w:pos="6237"/>
                <w:tab w:val="right" w:pos="7371"/>
              </w:tabs>
              <w:spacing w:after="0"/>
              <w:ind w:right="-59" w:firstLine="0"/>
              <w:jc w:val="right"/>
              <w:rPr>
                <w:rFonts w:ascii="Arial Narrow" w:hAnsi="Arial Narrow" w:cs="Arial"/>
                <w:spacing w:val="6"/>
                <w:sz w:val="17"/>
                <w:szCs w:val="17"/>
              </w:rPr>
            </w:pPr>
            <w:r w:rsidRPr="00B92774">
              <w:rPr>
                <w:rFonts w:ascii="Arial Narrow" w:hAnsi="Arial Narrow" w:cs="Arial"/>
                <w:spacing w:val="6"/>
                <w:sz w:val="17"/>
                <w:szCs w:val="17"/>
              </w:rPr>
              <w:t>(en miles)</w:t>
            </w:r>
          </w:p>
        </w:tc>
      </w:tr>
      <w:tr w:rsidR="000C509B" w:rsidRPr="00C327E2" w14:paraId="0ED01720" w14:textId="77777777" w:rsidTr="000B530B">
        <w:trPr>
          <w:trHeight w:val="255"/>
          <w:jc w:val="center"/>
        </w:trPr>
        <w:tc>
          <w:tcPr>
            <w:tcW w:w="1864" w:type="pct"/>
            <w:tcBorders>
              <w:top w:val="single" w:sz="4" w:space="0" w:color="auto"/>
              <w:bottom w:val="single" w:sz="4" w:space="0" w:color="auto"/>
            </w:tcBorders>
            <w:shd w:val="clear" w:color="auto" w:fill="8DB3E2"/>
            <w:noWrap/>
            <w:vAlign w:val="center"/>
            <w:hideMark/>
          </w:tcPr>
          <w:p w14:paraId="0EE27E36"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Lucha contra el fraude fiscal</w:t>
            </w:r>
          </w:p>
        </w:tc>
        <w:tc>
          <w:tcPr>
            <w:tcW w:w="1607" w:type="pct"/>
            <w:gridSpan w:val="2"/>
            <w:tcBorders>
              <w:top w:val="single" w:sz="4" w:space="0" w:color="auto"/>
              <w:bottom w:val="single" w:sz="4" w:space="0" w:color="auto"/>
            </w:tcBorders>
            <w:shd w:val="clear" w:color="auto" w:fill="8DB3E2"/>
            <w:vAlign w:val="center"/>
            <w:hideMark/>
          </w:tcPr>
          <w:p w14:paraId="22108F72" w14:textId="77777777" w:rsidR="000C509B" w:rsidRPr="000B530B" w:rsidRDefault="000C509B" w:rsidP="003F5518">
            <w:pPr>
              <w:keepLines/>
              <w:tabs>
                <w:tab w:val="right" w:pos="2564"/>
                <w:tab w:val="right" w:pos="3969"/>
                <w:tab w:val="right" w:pos="5103"/>
                <w:tab w:val="right" w:pos="6237"/>
                <w:tab w:val="right" w:pos="7371"/>
              </w:tabs>
              <w:spacing w:after="0"/>
              <w:ind w:right="-82" w:firstLine="0"/>
              <w:jc w:val="center"/>
              <w:rPr>
                <w:rFonts w:ascii="Arial" w:hAnsi="Arial" w:cs="Arial"/>
                <w:spacing w:val="6"/>
                <w:sz w:val="18"/>
                <w:szCs w:val="18"/>
              </w:rPr>
            </w:pPr>
            <w:r w:rsidRPr="000B530B">
              <w:rPr>
                <w:rFonts w:ascii="Arial" w:hAnsi="Arial" w:cs="Arial"/>
                <w:spacing w:val="6"/>
                <w:sz w:val="18"/>
                <w:szCs w:val="18"/>
              </w:rPr>
              <w:t>2019</w:t>
            </w:r>
          </w:p>
        </w:tc>
        <w:tc>
          <w:tcPr>
            <w:tcW w:w="1529" w:type="pct"/>
            <w:gridSpan w:val="2"/>
            <w:tcBorders>
              <w:top w:val="single" w:sz="4" w:space="0" w:color="auto"/>
              <w:bottom w:val="single" w:sz="4" w:space="0" w:color="auto"/>
            </w:tcBorders>
            <w:shd w:val="clear" w:color="auto" w:fill="8DB3E2"/>
            <w:vAlign w:val="center"/>
            <w:hideMark/>
          </w:tcPr>
          <w:p w14:paraId="705BDA3C" w14:textId="77777777" w:rsidR="000C509B" w:rsidRPr="000B530B" w:rsidRDefault="000C509B" w:rsidP="003F5518">
            <w:pPr>
              <w:keepLines/>
              <w:tabs>
                <w:tab w:val="right" w:pos="2835"/>
                <w:tab w:val="right" w:pos="3969"/>
                <w:tab w:val="right" w:pos="5103"/>
                <w:tab w:val="right" w:pos="6237"/>
                <w:tab w:val="right" w:pos="7371"/>
              </w:tabs>
              <w:spacing w:after="0"/>
              <w:ind w:left="658" w:firstLine="0"/>
              <w:jc w:val="center"/>
              <w:rPr>
                <w:rFonts w:ascii="Arial" w:hAnsi="Arial" w:cs="Arial"/>
                <w:spacing w:val="6"/>
                <w:sz w:val="18"/>
                <w:szCs w:val="18"/>
              </w:rPr>
            </w:pPr>
            <w:r w:rsidRPr="000B530B">
              <w:rPr>
                <w:rFonts w:ascii="Arial" w:hAnsi="Arial" w:cs="Arial"/>
                <w:spacing w:val="6"/>
                <w:sz w:val="18"/>
                <w:szCs w:val="18"/>
              </w:rPr>
              <w:t>2020</w:t>
            </w:r>
          </w:p>
        </w:tc>
      </w:tr>
      <w:tr w:rsidR="000B530B" w:rsidRPr="00C327E2" w14:paraId="4CEE11A2" w14:textId="77777777" w:rsidTr="000B530B">
        <w:trPr>
          <w:trHeight w:val="255"/>
          <w:jc w:val="center"/>
        </w:trPr>
        <w:tc>
          <w:tcPr>
            <w:tcW w:w="1864" w:type="pct"/>
            <w:tcBorders>
              <w:top w:val="single" w:sz="4" w:space="0" w:color="auto"/>
              <w:bottom w:val="single" w:sz="4" w:space="0" w:color="auto"/>
            </w:tcBorders>
            <w:shd w:val="clear" w:color="auto" w:fill="8DB3E2"/>
            <w:vAlign w:val="center"/>
            <w:hideMark/>
          </w:tcPr>
          <w:p w14:paraId="6013ECAE"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Inspección</w:t>
            </w:r>
          </w:p>
        </w:tc>
        <w:tc>
          <w:tcPr>
            <w:tcW w:w="890" w:type="pct"/>
            <w:tcBorders>
              <w:top w:val="single" w:sz="4" w:space="0" w:color="auto"/>
              <w:bottom w:val="single" w:sz="4" w:space="0" w:color="auto"/>
            </w:tcBorders>
            <w:shd w:val="clear" w:color="auto" w:fill="8DB3E2"/>
            <w:vAlign w:val="center"/>
            <w:hideMark/>
          </w:tcPr>
          <w:p w14:paraId="776BC90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0B530B">
              <w:rPr>
                <w:rFonts w:ascii="Arial" w:hAnsi="Arial" w:cs="Arial"/>
                <w:spacing w:val="6"/>
                <w:sz w:val="18"/>
                <w:szCs w:val="18"/>
              </w:rPr>
              <w:t>Nº</w:t>
            </w:r>
            <w:proofErr w:type="spellEnd"/>
            <w:r w:rsidRPr="000B530B">
              <w:rPr>
                <w:rFonts w:ascii="Arial" w:hAnsi="Arial" w:cs="Arial"/>
                <w:spacing w:val="6"/>
                <w:sz w:val="18"/>
                <w:szCs w:val="18"/>
              </w:rPr>
              <w:t xml:space="preserve"> actuaciones</w:t>
            </w:r>
          </w:p>
        </w:tc>
        <w:tc>
          <w:tcPr>
            <w:tcW w:w="717" w:type="pct"/>
            <w:tcBorders>
              <w:top w:val="single" w:sz="4" w:space="0" w:color="auto"/>
              <w:bottom w:val="single" w:sz="4" w:space="0" w:color="auto"/>
            </w:tcBorders>
            <w:shd w:val="clear" w:color="auto" w:fill="8DB3E2"/>
            <w:vAlign w:val="center"/>
            <w:hideMark/>
          </w:tcPr>
          <w:p w14:paraId="7D0C922B" w14:textId="77777777" w:rsidR="000C509B" w:rsidRPr="000B530B" w:rsidRDefault="000C509B" w:rsidP="003F5518">
            <w:pPr>
              <w:keepLines/>
              <w:tabs>
                <w:tab w:val="right" w:pos="2835"/>
                <w:tab w:val="right" w:pos="3969"/>
                <w:tab w:val="right" w:pos="5103"/>
                <w:tab w:val="right" w:pos="6237"/>
                <w:tab w:val="right" w:pos="7371"/>
              </w:tabs>
              <w:spacing w:after="0"/>
              <w:ind w:left="-621" w:right="333" w:firstLine="0"/>
              <w:jc w:val="right"/>
              <w:rPr>
                <w:rFonts w:ascii="Arial" w:hAnsi="Arial" w:cs="Arial"/>
                <w:spacing w:val="6"/>
                <w:sz w:val="18"/>
                <w:szCs w:val="18"/>
              </w:rPr>
            </w:pPr>
            <w:r w:rsidRPr="000B530B">
              <w:rPr>
                <w:rFonts w:ascii="Arial" w:hAnsi="Arial" w:cs="Arial"/>
                <w:spacing w:val="6"/>
                <w:sz w:val="18"/>
                <w:szCs w:val="18"/>
              </w:rPr>
              <w:t>Importe</w:t>
            </w:r>
          </w:p>
        </w:tc>
        <w:tc>
          <w:tcPr>
            <w:tcW w:w="1015" w:type="pct"/>
            <w:tcBorders>
              <w:top w:val="single" w:sz="4" w:space="0" w:color="auto"/>
              <w:bottom w:val="single" w:sz="4" w:space="0" w:color="auto"/>
            </w:tcBorders>
            <w:shd w:val="clear" w:color="auto" w:fill="8DB3E2"/>
            <w:vAlign w:val="center"/>
            <w:hideMark/>
          </w:tcPr>
          <w:p w14:paraId="6650807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0B530B">
              <w:rPr>
                <w:rFonts w:ascii="Arial" w:hAnsi="Arial" w:cs="Arial"/>
                <w:spacing w:val="6"/>
                <w:sz w:val="18"/>
                <w:szCs w:val="18"/>
              </w:rPr>
              <w:t>Nº</w:t>
            </w:r>
            <w:proofErr w:type="spellEnd"/>
            <w:r w:rsidRPr="000B530B">
              <w:rPr>
                <w:rFonts w:ascii="Arial" w:hAnsi="Arial" w:cs="Arial"/>
                <w:spacing w:val="6"/>
                <w:sz w:val="18"/>
                <w:szCs w:val="18"/>
              </w:rPr>
              <w:t xml:space="preserve"> actuaciones</w:t>
            </w:r>
          </w:p>
        </w:tc>
        <w:tc>
          <w:tcPr>
            <w:tcW w:w="514" w:type="pct"/>
            <w:tcBorders>
              <w:top w:val="single" w:sz="4" w:space="0" w:color="auto"/>
              <w:bottom w:val="single" w:sz="4" w:space="0" w:color="auto"/>
            </w:tcBorders>
            <w:shd w:val="clear" w:color="auto" w:fill="8DB3E2"/>
            <w:vAlign w:val="center"/>
            <w:hideMark/>
          </w:tcPr>
          <w:p w14:paraId="395D576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Importe</w:t>
            </w:r>
          </w:p>
        </w:tc>
      </w:tr>
      <w:tr w:rsidR="000B530B" w:rsidRPr="000B530B" w14:paraId="7A0D0082" w14:textId="77777777" w:rsidTr="000B530B">
        <w:trPr>
          <w:trHeight w:val="198"/>
          <w:jc w:val="center"/>
        </w:trPr>
        <w:tc>
          <w:tcPr>
            <w:tcW w:w="1864" w:type="pct"/>
            <w:tcBorders>
              <w:top w:val="single" w:sz="4" w:space="0" w:color="auto"/>
              <w:bottom w:val="single" w:sz="2" w:space="0" w:color="auto"/>
            </w:tcBorders>
            <w:shd w:val="clear" w:color="auto" w:fill="auto"/>
            <w:noWrap/>
            <w:vAlign w:val="center"/>
            <w:hideMark/>
          </w:tcPr>
          <w:p w14:paraId="6427552E"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Actas inspección</w:t>
            </w:r>
          </w:p>
        </w:tc>
        <w:tc>
          <w:tcPr>
            <w:tcW w:w="890" w:type="pct"/>
            <w:tcBorders>
              <w:top w:val="single" w:sz="4" w:space="0" w:color="auto"/>
              <w:bottom w:val="single" w:sz="2" w:space="0" w:color="auto"/>
            </w:tcBorders>
            <w:shd w:val="clear" w:color="auto" w:fill="auto"/>
            <w:noWrap/>
            <w:vAlign w:val="center"/>
            <w:hideMark/>
          </w:tcPr>
          <w:p w14:paraId="53FBC40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3.864</w:t>
            </w:r>
          </w:p>
        </w:tc>
        <w:tc>
          <w:tcPr>
            <w:tcW w:w="717" w:type="pct"/>
            <w:tcBorders>
              <w:top w:val="single" w:sz="4" w:space="0" w:color="auto"/>
              <w:bottom w:val="single" w:sz="2" w:space="0" w:color="auto"/>
            </w:tcBorders>
            <w:shd w:val="clear" w:color="auto" w:fill="auto"/>
            <w:noWrap/>
            <w:vAlign w:val="center"/>
            <w:hideMark/>
          </w:tcPr>
          <w:p w14:paraId="7C9C96E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14.728</w:t>
            </w:r>
          </w:p>
        </w:tc>
        <w:tc>
          <w:tcPr>
            <w:tcW w:w="1015" w:type="pct"/>
            <w:tcBorders>
              <w:top w:val="single" w:sz="4" w:space="0" w:color="auto"/>
              <w:bottom w:val="single" w:sz="2" w:space="0" w:color="auto"/>
            </w:tcBorders>
            <w:shd w:val="clear" w:color="auto" w:fill="auto"/>
            <w:noWrap/>
            <w:vAlign w:val="center"/>
            <w:hideMark/>
          </w:tcPr>
          <w:p w14:paraId="1E565C5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3.636</w:t>
            </w:r>
          </w:p>
        </w:tc>
        <w:tc>
          <w:tcPr>
            <w:tcW w:w="514" w:type="pct"/>
            <w:tcBorders>
              <w:top w:val="single" w:sz="4" w:space="0" w:color="auto"/>
              <w:bottom w:val="single" w:sz="2" w:space="0" w:color="auto"/>
            </w:tcBorders>
            <w:shd w:val="clear" w:color="auto" w:fill="auto"/>
            <w:noWrap/>
            <w:vAlign w:val="center"/>
            <w:hideMark/>
          </w:tcPr>
          <w:p w14:paraId="7221141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15.356</w:t>
            </w:r>
          </w:p>
        </w:tc>
      </w:tr>
      <w:tr w:rsidR="000B530B" w:rsidRPr="000B530B" w14:paraId="581E41D7" w14:textId="77777777" w:rsidTr="000B530B">
        <w:trPr>
          <w:trHeight w:val="198"/>
          <w:jc w:val="center"/>
        </w:trPr>
        <w:tc>
          <w:tcPr>
            <w:tcW w:w="1864" w:type="pct"/>
            <w:tcBorders>
              <w:bottom w:val="single" w:sz="2" w:space="0" w:color="auto"/>
            </w:tcBorders>
            <w:shd w:val="clear" w:color="auto" w:fill="auto"/>
            <w:noWrap/>
            <w:vAlign w:val="center"/>
          </w:tcPr>
          <w:p w14:paraId="5FD97E20"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Expedientes sancionadores</w:t>
            </w:r>
          </w:p>
        </w:tc>
        <w:tc>
          <w:tcPr>
            <w:tcW w:w="890" w:type="pct"/>
            <w:tcBorders>
              <w:bottom w:val="single" w:sz="2" w:space="0" w:color="auto"/>
            </w:tcBorders>
            <w:shd w:val="clear" w:color="auto" w:fill="auto"/>
            <w:noWrap/>
            <w:vAlign w:val="center"/>
          </w:tcPr>
          <w:p w14:paraId="35C8780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1.756</w:t>
            </w:r>
          </w:p>
        </w:tc>
        <w:tc>
          <w:tcPr>
            <w:tcW w:w="717" w:type="pct"/>
            <w:tcBorders>
              <w:bottom w:val="single" w:sz="2" w:space="0" w:color="auto"/>
            </w:tcBorders>
            <w:shd w:val="clear" w:color="auto" w:fill="auto"/>
            <w:noWrap/>
            <w:vAlign w:val="center"/>
          </w:tcPr>
          <w:p w14:paraId="66B2702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6.495</w:t>
            </w:r>
          </w:p>
        </w:tc>
        <w:tc>
          <w:tcPr>
            <w:tcW w:w="1015" w:type="pct"/>
            <w:tcBorders>
              <w:bottom w:val="single" w:sz="2" w:space="0" w:color="auto"/>
            </w:tcBorders>
            <w:shd w:val="clear" w:color="auto" w:fill="auto"/>
            <w:noWrap/>
            <w:vAlign w:val="center"/>
          </w:tcPr>
          <w:p w14:paraId="668645F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1.543</w:t>
            </w:r>
          </w:p>
        </w:tc>
        <w:tc>
          <w:tcPr>
            <w:tcW w:w="514" w:type="pct"/>
            <w:tcBorders>
              <w:bottom w:val="single" w:sz="2" w:space="0" w:color="auto"/>
            </w:tcBorders>
            <w:shd w:val="clear" w:color="auto" w:fill="auto"/>
            <w:noWrap/>
            <w:vAlign w:val="center"/>
          </w:tcPr>
          <w:p w14:paraId="4835EEF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6.071</w:t>
            </w:r>
          </w:p>
        </w:tc>
      </w:tr>
      <w:tr w:rsidR="000B530B" w:rsidRPr="000B530B" w14:paraId="4333BCAD" w14:textId="77777777" w:rsidTr="000B530B">
        <w:trPr>
          <w:trHeight w:val="198"/>
          <w:jc w:val="center"/>
        </w:trPr>
        <w:tc>
          <w:tcPr>
            <w:tcW w:w="1864" w:type="pct"/>
            <w:tcBorders>
              <w:bottom w:val="single" w:sz="2" w:space="0" w:color="auto"/>
            </w:tcBorders>
            <w:shd w:val="clear" w:color="auto" w:fill="auto"/>
            <w:noWrap/>
            <w:vAlign w:val="center"/>
          </w:tcPr>
          <w:p w14:paraId="1BD0BE75"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Responsabilidad civil delito</w:t>
            </w:r>
          </w:p>
        </w:tc>
        <w:tc>
          <w:tcPr>
            <w:tcW w:w="890" w:type="pct"/>
            <w:tcBorders>
              <w:bottom w:val="single" w:sz="2" w:space="0" w:color="auto"/>
            </w:tcBorders>
            <w:shd w:val="clear" w:color="auto" w:fill="auto"/>
            <w:noWrap/>
            <w:vAlign w:val="center"/>
          </w:tcPr>
          <w:p w14:paraId="322750D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w:t>
            </w:r>
          </w:p>
        </w:tc>
        <w:tc>
          <w:tcPr>
            <w:tcW w:w="717" w:type="pct"/>
            <w:tcBorders>
              <w:bottom w:val="single" w:sz="2" w:space="0" w:color="auto"/>
            </w:tcBorders>
            <w:shd w:val="clear" w:color="auto" w:fill="auto"/>
            <w:noWrap/>
            <w:vAlign w:val="center"/>
          </w:tcPr>
          <w:p w14:paraId="2954324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12.026</w:t>
            </w:r>
          </w:p>
        </w:tc>
        <w:tc>
          <w:tcPr>
            <w:tcW w:w="1015" w:type="pct"/>
            <w:tcBorders>
              <w:bottom w:val="single" w:sz="2" w:space="0" w:color="auto"/>
            </w:tcBorders>
            <w:shd w:val="clear" w:color="auto" w:fill="auto"/>
            <w:noWrap/>
            <w:vAlign w:val="center"/>
          </w:tcPr>
          <w:p w14:paraId="1E18904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25</w:t>
            </w:r>
          </w:p>
        </w:tc>
        <w:tc>
          <w:tcPr>
            <w:tcW w:w="514" w:type="pct"/>
            <w:tcBorders>
              <w:bottom w:val="single" w:sz="2" w:space="0" w:color="auto"/>
            </w:tcBorders>
            <w:shd w:val="clear" w:color="auto" w:fill="auto"/>
            <w:noWrap/>
            <w:vAlign w:val="center"/>
          </w:tcPr>
          <w:p w14:paraId="2F64A5A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1.045</w:t>
            </w:r>
          </w:p>
        </w:tc>
      </w:tr>
      <w:tr w:rsidR="000B530B" w:rsidRPr="000B530B" w14:paraId="7AAA46C8" w14:textId="77777777" w:rsidTr="000B530B">
        <w:trPr>
          <w:trHeight w:val="198"/>
          <w:jc w:val="center"/>
        </w:trPr>
        <w:tc>
          <w:tcPr>
            <w:tcW w:w="1864" w:type="pct"/>
            <w:tcBorders>
              <w:bottom w:val="single" w:sz="2" w:space="0" w:color="auto"/>
            </w:tcBorders>
            <w:shd w:val="clear" w:color="auto" w:fill="auto"/>
            <w:noWrap/>
            <w:vAlign w:val="center"/>
          </w:tcPr>
          <w:p w14:paraId="32DA1DDA"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Regularizaciones inducidas inspección</w:t>
            </w:r>
          </w:p>
        </w:tc>
        <w:tc>
          <w:tcPr>
            <w:tcW w:w="890" w:type="pct"/>
            <w:tcBorders>
              <w:bottom w:val="single" w:sz="2" w:space="0" w:color="auto"/>
            </w:tcBorders>
            <w:shd w:val="clear" w:color="auto" w:fill="auto"/>
            <w:noWrap/>
            <w:vAlign w:val="center"/>
          </w:tcPr>
          <w:p w14:paraId="74B8085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45</w:t>
            </w:r>
          </w:p>
        </w:tc>
        <w:tc>
          <w:tcPr>
            <w:tcW w:w="717" w:type="pct"/>
            <w:tcBorders>
              <w:bottom w:val="single" w:sz="2" w:space="0" w:color="auto"/>
            </w:tcBorders>
            <w:shd w:val="clear" w:color="auto" w:fill="auto"/>
            <w:noWrap/>
            <w:vAlign w:val="center"/>
          </w:tcPr>
          <w:p w14:paraId="5324CAC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2.045</w:t>
            </w:r>
          </w:p>
        </w:tc>
        <w:tc>
          <w:tcPr>
            <w:tcW w:w="1015" w:type="pct"/>
            <w:tcBorders>
              <w:bottom w:val="single" w:sz="2" w:space="0" w:color="auto"/>
            </w:tcBorders>
            <w:shd w:val="clear" w:color="auto" w:fill="auto"/>
            <w:noWrap/>
            <w:vAlign w:val="center"/>
          </w:tcPr>
          <w:p w14:paraId="4583C76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17</w:t>
            </w:r>
          </w:p>
        </w:tc>
        <w:tc>
          <w:tcPr>
            <w:tcW w:w="514" w:type="pct"/>
            <w:tcBorders>
              <w:bottom w:val="single" w:sz="2" w:space="0" w:color="auto"/>
            </w:tcBorders>
            <w:shd w:val="clear" w:color="auto" w:fill="auto"/>
            <w:noWrap/>
            <w:vAlign w:val="center"/>
          </w:tcPr>
          <w:p w14:paraId="6B857A1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760</w:t>
            </w:r>
          </w:p>
        </w:tc>
      </w:tr>
      <w:tr w:rsidR="000B530B" w:rsidRPr="000B530B" w14:paraId="159A6123" w14:textId="77777777" w:rsidTr="000B530B">
        <w:trPr>
          <w:trHeight w:val="198"/>
          <w:jc w:val="center"/>
        </w:trPr>
        <w:tc>
          <w:tcPr>
            <w:tcW w:w="1864" w:type="pct"/>
            <w:tcBorders>
              <w:bottom w:val="single" w:sz="2" w:space="0" w:color="auto"/>
            </w:tcBorders>
            <w:shd w:val="clear" w:color="auto" w:fill="auto"/>
            <w:noWrap/>
            <w:vAlign w:val="center"/>
          </w:tcPr>
          <w:p w14:paraId="716A52E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Eliminación créditos fiscales</w:t>
            </w:r>
          </w:p>
        </w:tc>
        <w:tc>
          <w:tcPr>
            <w:tcW w:w="890" w:type="pct"/>
            <w:tcBorders>
              <w:bottom w:val="single" w:sz="2" w:space="0" w:color="auto"/>
            </w:tcBorders>
            <w:shd w:val="clear" w:color="auto" w:fill="auto"/>
            <w:noWrap/>
            <w:vAlign w:val="center"/>
          </w:tcPr>
          <w:p w14:paraId="16FC3A1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78</w:t>
            </w:r>
          </w:p>
        </w:tc>
        <w:tc>
          <w:tcPr>
            <w:tcW w:w="717" w:type="pct"/>
            <w:tcBorders>
              <w:bottom w:val="single" w:sz="2" w:space="0" w:color="auto"/>
            </w:tcBorders>
            <w:shd w:val="clear" w:color="auto" w:fill="auto"/>
            <w:noWrap/>
            <w:vAlign w:val="center"/>
          </w:tcPr>
          <w:p w14:paraId="654C94A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3.242</w:t>
            </w:r>
          </w:p>
        </w:tc>
        <w:tc>
          <w:tcPr>
            <w:tcW w:w="1015" w:type="pct"/>
            <w:tcBorders>
              <w:bottom w:val="single" w:sz="2" w:space="0" w:color="auto"/>
            </w:tcBorders>
            <w:shd w:val="clear" w:color="auto" w:fill="auto"/>
            <w:noWrap/>
            <w:vAlign w:val="center"/>
          </w:tcPr>
          <w:p w14:paraId="45EF11B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80</w:t>
            </w:r>
          </w:p>
        </w:tc>
        <w:tc>
          <w:tcPr>
            <w:tcW w:w="514" w:type="pct"/>
            <w:tcBorders>
              <w:bottom w:val="single" w:sz="2" w:space="0" w:color="auto"/>
            </w:tcBorders>
            <w:shd w:val="clear" w:color="auto" w:fill="auto"/>
            <w:noWrap/>
            <w:vAlign w:val="center"/>
          </w:tcPr>
          <w:p w14:paraId="7F87BE3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3.922</w:t>
            </w:r>
          </w:p>
        </w:tc>
      </w:tr>
      <w:tr w:rsidR="000B530B" w:rsidRPr="000B530B" w14:paraId="1BF15BF1" w14:textId="77777777" w:rsidTr="000B530B">
        <w:trPr>
          <w:trHeight w:val="198"/>
          <w:jc w:val="center"/>
        </w:trPr>
        <w:tc>
          <w:tcPr>
            <w:tcW w:w="1864" w:type="pct"/>
            <w:tcBorders>
              <w:top w:val="single" w:sz="2" w:space="0" w:color="auto"/>
              <w:bottom w:val="single" w:sz="4" w:space="0" w:color="auto"/>
            </w:tcBorders>
            <w:shd w:val="clear" w:color="auto" w:fill="auto"/>
            <w:noWrap/>
            <w:vAlign w:val="center"/>
            <w:hideMark/>
          </w:tcPr>
          <w:p w14:paraId="5E8D4511"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proofErr w:type="gramStart"/>
            <w:r w:rsidRPr="000B530B">
              <w:rPr>
                <w:rFonts w:ascii="Arial Narrow" w:hAnsi="Arial Narrow" w:cs="Arial"/>
                <w:b/>
                <w:spacing w:val="6"/>
                <w:szCs w:val="18"/>
              </w:rPr>
              <w:t>Total</w:t>
            </w:r>
            <w:proofErr w:type="gramEnd"/>
            <w:r w:rsidRPr="000B530B">
              <w:rPr>
                <w:rFonts w:ascii="Arial Narrow" w:hAnsi="Arial Narrow" w:cs="Arial"/>
                <w:b/>
                <w:spacing w:val="6"/>
                <w:szCs w:val="18"/>
              </w:rPr>
              <w:t xml:space="preserve"> Inspección </w:t>
            </w:r>
          </w:p>
        </w:tc>
        <w:tc>
          <w:tcPr>
            <w:tcW w:w="890" w:type="pct"/>
            <w:tcBorders>
              <w:top w:val="single" w:sz="2" w:space="0" w:color="auto"/>
              <w:bottom w:val="single" w:sz="4" w:space="0" w:color="auto"/>
            </w:tcBorders>
            <w:shd w:val="clear" w:color="auto" w:fill="auto"/>
            <w:noWrap/>
            <w:vAlign w:val="center"/>
            <w:hideMark/>
          </w:tcPr>
          <w:p w14:paraId="6C9F96B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5.747</w:t>
            </w:r>
          </w:p>
        </w:tc>
        <w:tc>
          <w:tcPr>
            <w:tcW w:w="717" w:type="pct"/>
            <w:tcBorders>
              <w:top w:val="single" w:sz="2" w:space="0" w:color="auto"/>
              <w:bottom w:val="single" w:sz="4" w:space="0" w:color="auto"/>
            </w:tcBorders>
            <w:shd w:val="clear" w:color="auto" w:fill="auto"/>
            <w:noWrap/>
            <w:vAlign w:val="center"/>
            <w:hideMark/>
          </w:tcPr>
          <w:p w14:paraId="41658F6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38.536</w:t>
            </w:r>
          </w:p>
        </w:tc>
        <w:tc>
          <w:tcPr>
            <w:tcW w:w="1015" w:type="pct"/>
            <w:tcBorders>
              <w:top w:val="single" w:sz="2" w:space="0" w:color="auto"/>
              <w:bottom w:val="single" w:sz="4" w:space="0" w:color="auto"/>
            </w:tcBorders>
            <w:shd w:val="clear" w:color="auto" w:fill="auto"/>
            <w:noWrap/>
            <w:vAlign w:val="center"/>
            <w:hideMark/>
          </w:tcPr>
          <w:p w14:paraId="703BEAD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5.301</w:t>
            </w:r>
          </w:p>
        </w:tc>
        <w:tc>
          <w:tcPr>
            <w:tcW w:w="514" w:type="pct"/>
            <w:tcBorders>
              <w:top w:val="single" w:sz="2" w:space="0" w:color="auto"/>
              <w:bottom w:val="single" w:sz="4" w:space="0" w:color="auto"/>
            </w:tcBorders>
            <w:shd w:val="clear" w:color="auto" w:fill="auto"/>
            <w:noWrap/>
            <w:vAlign w:val="center"/>
            <w:hideMark/>
          </w:tcPr>
          <w:p w14:paraId="45AD145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27.154</w:t>
            </w:r>
          </w:p>
        </w:tc>
      </w:tr>
      <w:tr w:rsidR="000B530B" w:rsidRPr="00C327E2" w14:paraId="2C9BBEBF" w14:textId="77777777" w:rsidTr="000B530B">
        <w:trPr>
          <w:trHeight w:val="255"/>
          <w:jc w:val="center"/>
        </w:trPr>
        <w:tc>
          <w:tcPr>
            <w:tcW w:w="1864" w:type="pct"/>
            <w:tcBorders>
              <w:top w:val="single" w:sz="4" w:space="0" w:color="auto"/>
              <w:bottom w:val="single" w:sz="4" w:space="0" w:color="auto"/>
            </w:tcBorders>
            <w:shd w:val="clear" w:color="auto" w:fill="8DB3E2"/>
            <w:vAlign w:val="center"/>
            <w:hideMark/>
          </w:tcPr>
          <w:p w14:paraId="1560F15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Gestión Tributaria</w:t>
            </w:r>
          </w:p>
        </w:tc>
        <w:tc>
          <w:tcPr>
            <w:tcW w:w="890" w:type="pct"/>
            <w:tcBorders>
              <w:top w:val="single" w:sz="4" w:space="0" w:color="auto"/>
              <w:bottom w:val="single" w:sz="4" w:space="0" w:color="auto"/>
            </w:tcBorders>
            <w:shd w:val="clear" w:color="auto" w:fill="8DB3E2"/>
            <w:vAlign w:val="center"/>
            <w:hideMark/>
          </w:tcPr>
          <w:p w14:paraId="4317405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0B530B">
              <w:rPr>
                <w:rFonts w:ascii="Arial" w:hAnsi="Arial" w:cs="Arial"/>
                <w:spacing w:val="6"/>
                <w:sz w:val="18"/>
                <w:szCs w:val="18"/>
              </w:rPr>
              <w:t>Nº</w:t>
            </w:r>
            <w:proofErr w:type="spellEnd"/>
            <w:r w:rsidRPr="000B530B">
              <w:rPr>
                <w:rFonts w:ascii="Arial" w:hAnsi="Arial" w:cs="Arial"/>
                <w:spacing w:val="6"/>
                <w:sz w:val="18"/>
                <w:szCs w:val="18"/>
              </w:rPr>
              <w:t xml:space="preserve"> liquidaciones</w:t>
            </w:r>
          </w:p>
        </w:tc>
        <w:tc>
          <w:tcPr>
            <w:tcW w:w="717" w:type="pct"/>
            <w:tcBorders>
              <w:top w:val="single" w:sz="4" w:space="0" w:color="auto"/>
              <w:bottom w:val="single" w:sz="4" w:space="0" w:color="auto"/>
            </w:tcBorders>
            <w:shd w:val="clear" w:color="auto" w:fill="8DB3E2"/>
            <w:vAlign w:val="center"/>
            <w:hideMark/>
          </w:tcPr>
          <w:p w14:paraId="6E0C2A1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Importe</w:t>
            </w:r>
          </w:p>
        </w:tc>
        <w:tc>
          <w:tcPr>
            <w:tcW w:w="1015" w:type="pct"/>
            <w:tcBorders>
              <w:top w:val="single" w:sz="4" w:space="0" w:color="auto"/>
              <w:bottom w:val="single" w:sz="4" w:space="0" w:color="auto"/>
            </w:tcBorders>
            <w:shd w:val="clear" w:color="auto" w:fill="8DB3E2"/>
            <w:vAlign w:val="center"/>
            <w:hideMark/>
          </w:tcPr>
          <w:p w14:paraId="63B87293"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0B530B">
              <w:rPr>
                <w:rFonts w:ascii="Arial" w:hAnsi="Arial" w:cs="Arial"/>
                <w:spacing w:val="6"/>
                <w:sz w:val="18"/>
                <w:szCs w:val="18"/>
              </w:rPr>
              <w:t>Nº</w:t>
            </w:r>
            <w:proofErr w:type="spellEnd"/>
            <w:r w:rsidRPr="000B530B">
              <w:rPr>
                <w:rFonts w:ascii="Arial" w:hAnsi="Arial" w:cs="Arial"/>
                <w:spacing w:val="6"/>
                <w:sz w:val="18"/>
                <w:szCs w:val="18"/>
              </w:rPr>
              <w:t xml:space="preserve"> liquidaciones</w:t>
            </w:r>
          </w:p>
        </w:tc>
        <w:tc>
          <w:tcPr>
            <w:tcW w:w="514" w:type="pct"/>
            <w:tcBorders>
              <w:top w:val="single" w:sz="4" w:space="0" w:color="auto"/>
              <w:bottom w:val="single" w:sz="4" w:space="0" w:color="auto"/>
            </w:tcBorders>
            <w:shd w:val="clear" w:color="auto" w:fill="8DB3E2"/>
            <w:vAlign w:val="center"/>
            <w:hideMark/>
          </w:tcPr>
          <w:p w14:paraId="36105BB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Importe</w:t>
            </w:r>
          </w:p>
        </w:tc>
      </w:tr>
      <w:tr w:rsidR="000B530B" w:rsidRPr="000B530B" w14:paraId="5EF716A6" w14:textId="77777777" w:rsidTr="000B530B">
        <w:trPr>
          <w:trHeight w:val="198"/>
          <w:jc w:val="center"/>
        </w:trPr>
        <w:tc>
          <w:tcPr>
            <w:tcW w:w="1864" w:type="pct"/>
            <w:tcBorders>
              <w:top w:val="single" w:sz="4" w:space="0" w:color="auto"/>
              <w:bottom w:val="single" w:sz="2" w:space="0" w:color="auto"/>
            </w:tcBorders>
            <w:shd w:val="clear" w:color="auto" w:fill="auto"/>
            <w:noWrap/>
            <w:vAlign w:val="center"/>
            <w:hideMark/>
          </w:tcPr>
          <w:p w14:paraId="6DF1667F"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IVA</w:t>
            </w:r>
          </w:p>
        </w:tc>
        <w:tc>
          <w:tcPr>
            <w:tcW w:w="890" w:type="pct"/>
            <w:tcBorders>
              <w:top w:val="single" w:sz="4" w:space="0" w:color="auto"/>
              <w:bottom w:val="single" w:sz="2" w:space="0" w:color="auto"/>
            </w:tcBorders>
            <w:shd w:val="clear" w:color="auto" w:fill="auto"/>
            <w:noWrap/>
            <w:vAlign w:val="center"/>
            <w:hideMark/>
          </w:tcPr>
          <w:p w14:paraId="60F6106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7.383</w:t>
            </w:r>
          </w:p>
        </w:tc>
        <w:tc>
          <w:tcPr>
            <w:tcW w:w="717" w:type="pct"/>
            <w:tcBorders>
              <w:top w:val="single" w:sz="4" w:space="0" w:color="auto"/>
              <w:bottom w:val="single" w:sz="2" w:space="0" w:color="auto"/>
            </w:tcBorders>
            <w:shd w:val="clear" w:color="auto" w:fill="auto"/>
            <w:noWrap/>
            <w:vAlign w:val="center"/>
            <w:hideMark/>
          </w:tcPr>
          <w:p w14:paraId="5AE0C37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18.305</w:t>
            </w:r>
          </w:p>
        </w:tc>
        <w:tc>
          <w:tcPr>
            <w:tcW w:w="1015" w:type="pct"/>
            <w:tcBorders>
              <w:top w:val="single" w:sz="4" w:space="0" w:color="auto"/>
              <w:bottom w:val="single" w:sz="2" w:space="0" w:color="auto"/>
            </w:tcBorders>
            <w:shd w:val="clear" w:color="auto" w:fill="auto"/>
            <w:noWrap/>
            <w:vAlign w:val="center"/>
            <w:hideMark/>
          </w:tcPr>
          <w:p w14:paraId="7BB8A4D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6.924</w:t>
            </w:r>
          </w:p>
        </w:tc>
        <w:tc>
          <w:tcPr>
            <w:tcW w:w="514" w:type="pct"/>
            <w:tcBorders>
              <w:top w:val="single" w:sz="4" w:space="0" w:color="auto"/>
              <w:bottom w:val="single" w:sz="2" w:space="0" w:color="auto"/>
            </w:tcBorders>
            <w:shd w:val="clear" w:color="auto" w:fill="auto"/>
            <w:noWrap/>
            <w:vAlign w:val="center"/>
            <w:hideMark/>
          </w:tcPr>
          <w:p w14:paraId="7597E34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10.817</w:t>
            </w:r>
          </w:p>
        </w:tc>
      </w:tr>
      <w:tr w:rsidR="000B530B" w:rsidRPr="000B530B" w14:paraId="4657FEFD" w14:textId="77777777" w:rsidTr="000B530B">
        <w:trPr>
          <w:trHeight w:val="198"/>
          <w:jc w:val="center"/>
        </w:trPr>
        <w:tc>
          <w:tcPr>
            <w:tcW w:w="1864" w:type="pct"/>
            <w:tcBorders>
              <w:bottom w:val="single" w:sz="2" w:space="0" w:color="auto"/>
            </w:tcBorders>
            <w:shd w:val="clear" w:color="auto" w:fill="auto"/>
            <w:noWrap/>
            <w:vAlign w:val="center"/>
            <w:hideMark/>
          </w:tcPr>
          <w:p w14:paraId="482CC1E2"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IRPF</w:t>
            </w:r>
          </w:p>
        </w:tc>
        <w:tc>
          <w:tcPr>
            <w:tcW w:w="890" w:type="pct"/>
            <w:tcBorders>
              <w:bottom w:val="single" w:sz="2" w:space="0" w:color="auto"/>
            </w:tcBorders>
            <w:shd w:val="clear" w:color="auto" w:fill="auto"/>
            <w:noWrap/>
            <w:vAlign w:val="center"/>
            <w:hideMark/>
          </w:tcPr>
          <w:p w14:paraId="7816E44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4.754</w:t>
            </w:r>
          </w:p>
        </w:tc>
        <w:tc>
          <w:tcPr>
            <w:tcW w:w="717" w:type="pct"/>
            <w:tcBorders>
              <w:bottom w:val="single" w:sz="2" w:space="0" w:color="auto"/>
            </w:tcBorders>
            <w:shd w:val="clear" w:color="auto" w:fill="auto"/>
            <w:noWrap/>
            <w:vAlign w:val="center"/>
            <w:hideMark/>
          </w:tcPr>
          <w:p w14:paraId="214138B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5.545</w:t>
            </w:r>
          </w:p>
        </w:tc>
        <w:tc>
          <w:tcPr>
            <w:tcW w:w="1015" w:type="pct"/>
            <w:tcBorders>
              <w:bottom w:val="single" w:sz="2" w:space="0" w:color="auto"/>
            </w:tcBorders>
            <w:shd w:val="clear" w:color="auto" w:fill="auto"/>
            <w:noWrap/>
            <w:vAlign w:val="center"/>
            <w:hideMark/>
          </w:tcPr>
          <w:p w14:paraId="5E2976C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3.730</w:t>
            </w:r>
          </w:p>
        </w:tc>
        <w:tc>
          <w:tcPr>
            <w:tcW w:w="514" w:type="pct"/>
            <w:tcBorders>
              <w:bottom w:val="single" w:sz="2" w:space="0" w:color="auto"/>
            </w:tcBorders>
            <w:shd w:val="clear" w:color="auto" w:fill="auto"/>
            <w:noWrap/>
            <w:vAlign w:val="center"/>
            <w:hideMark/>
          </w:tcPr>
          <w:p w14:paraId="77BDC5B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5.739</w:t>
            </w:r>
          </w:p>
        </w:tc>
      </w:tr>
      <w:tr w:rsidR="000B530B" w:rsidRPr="000B530B" w14:paraId="451AD3B9" w14:textId="77777777" w:rsidTr="000B530B">
        <w:trPr>
          <w:trHeight w:val="198"/>
          <w:jc w:val="center"/>
        </w:trPr>
        <w:tc>
          <w:tcPr>
            <w:tcW w:w="1864" w:type="pct"/>
            <w:tcBorders>
              <w:bottom w:val="single" w:sz="2" w:space="0" w:color="auto"/>
            </w:tcBorders>
            <w:shd w:val="clear" w:color="auto" w:fill="auto"/>
            <w:noWrap/>
            <w:vAlign w:val="center"/>
            <w:hideMark/>
          </w:tcPr>
          <w:p w14:paraId="38DDF837"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Sociedades</w:t>
            </w:r>
          </w:p>
        </w:tc>
        <w:tc>
          <w:tcPr>
            <w:tcW w:w="890" w:type="pct"/>
            <w:tcBorders>
              <w:bottom w:val="single" w:sz="2" w:space="0" w:color="auto"/>
            </w:tcBorders>
            <w:shd w:val="clear" w:color="auto" w:fill="auto"/>
            <w:noWrap/>
            <w:vAlign w:val="center"/>
            <w:hideMark/>
          </w:tcPr>
          <w:p w14:paraId="36883AA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525</w:t>
            </w:r>
          </w:p>
        </w:tc>
        <w:tc>
          <w:tcPr>
            <w:tcW w:w="717" w:type="pct"/>
            <w:tcBorders>
              <w:bottom w:val="single" w:sz="2" w:space="0" w:color="auto"/>
            </w:tcBorders>
            <w:shd w:val="clear" w:color="auto" w:fill="auto"/>
            <w:noWrap/>
            <w:vAlign w:val="center"/>
            <w:hideMark/>
          </w:tcPr>
          <w:p w14:paraId="23402A3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4.471</w:t>
            </w:r>
          </w:p>
        </w:tc>
        <w:tc>
          <w:tcPr>
            <w:tcW w:w="1015" w:type="pct"/>
            <w:tcBorders>
              <w:bottom w:val="single" w:sz="2" w:space="0" w:color="auto"/>
            </w:tcBorders>
            <w:shd w:val="clear" w:color="auto" w:fill="auto"/>
            <w:noWrap/>
            <w:vAlign w:val="center"/>
            <w:hideMark/>
          </w:tcPr>
          <w:p w14:paraId="6FA01CE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769</w:t>
            </w:r>
          </w:p>
        </w:tc>
        <w:tc>
          <w:tcPr>
            <w:tcW w:w="514" w:type="pct"/>
            <w:tcBorders>
              <w:bottom w:val="single" w:sz="2" w:space="0" w:color="auto"/>
            </w:tcBorders>
            <w:shd w:val="clear" w:color="auto" w:fill="auto"/>
            <w:noWrap/>
            <w:vAlign w:val="center"/>
            <w:hideMark/>
          </w:tcPr>
          <w:p w14:paraId="6C81A81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4.847</w:t>
            </w:r>
          </w:p>
        </w:tc>
      </w:tr>
      <w:tr w:rsidR="000B530B" w:rsidRPr="000B530B" w14:paraId="686A14CF" w14:textId="77777777" w:rsidTr="000B530B">
        <w:trPr>
          <w:trHeight w:val="198"/>
          <w:jc w:val="center"/>
        </w:trPr>
        <w:tc>
          <w:tcPr>
            <w:tcW w:w="1864" w:type="pct"/>
            <w:tcBorders>
              <w:bottom w:val="single" w:sz="2" w:space="0" w:color="auto"/>
            </w:tcBorders>
            <w:shd w:val="clear" w:color="auto" w:fill="auto"/>
            <w:noWrap/>
            <w:vAlign w:val="center"/>
            <w:hideMark/>
          </w:tcPr>
          <w:p w14:paraId="313937C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Resto impuestos</w:t>
            </w:r>
          </w:p>
        </w:tc>
        <w:tc>
          <w:tcPr>
            <w:tcW w:w="890" w:type="pct"/>
            <w:tcBorders>
              <w:bottom w:val="single" w:sz="2" w:space="0" w:color="auto"/>
            </w:tcBorders>
            <w:shd w:val="clear" w:color="auto" w:fill="auto"/>
            <w:noWrap/>
            <w:vAlign w:val="center"/>
            <w:hideMark/>
          </w:tcPr>
          <w:p w14:paraId="7B1E73E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4.208</w:t>
            </w:r>
          </w:p>
        </w:tc>
        <w:tc>
          <w:tcPr>
            <w:tcW w:w="717" w:type="pct"/>
            <w:tcBorders>
              <w:bottom w:val="single" w:sz="2" w:space="0" w:color="auto"/>
            </w:tcBorders>
            <w:shd w:val="clear" w:color="auto" w:fill="auto"/>
            <w:noWrap/>
            <w:vAlign w:val="center"/>
            <w:hideMark/>
          </w:tcPr>
          <w:p w14:paraId="5A51939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17.255</w:t>
            </w:r>
          </w:p>
        </w:tc>
        <w:tc>
          <w:tcPr>
            <w:tcW w:w="1015" w:type="pct"/>
            <w:tcBorders>
              <w:bottom w:val="single" w:sz="2" w:space="0" w:color="auto"/>
            </w:tcBorders>
            <w:shd w:val="clear" w:color="auto" w:fill="auto"/>
            <w:noWrap/>
            <w:vAlign w:val="center"/>
            <w:hideMark/>
          </w:tcPr>
          <w:p w14:paraId="069757D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2.020</w:t>
            </w:r>
          </w:p>
        </w:tc>
        <w:tc>
          <w:tcPr>
            <w:tcW w:w="514" w:type="pct"/>
            <w:tcBorders>
              <w:bottom w:val="single" w:sz="2" w:space="0" w:color="auto"/>
            </w:tcBorders>
            <w:shd w:val="clear" w:color="auto" w:fill="auto"/>
            <w:noWrap/>
            <w:vAlign w:val="center"/>
            <w:hideMark/>
          </w:tcPr>
          <w:p w14:paraId="7711294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6.085</w:t>
            </w:r>
          </w:p>
        </w:tc>
      </w:tr>
      <w:tr w:rsidR="000B530B" w:rsidRPr="000B530B" w14:paraId="6B927C45" w14:textId="77777777" w:rsidTr="000B530B">
        <w:trPr>
          <w:trHeight w:val="198"/>
          <w:jc w:val="center"/>
        </w:trPr>
        <w:tc>
          <w:tcPr>
            <w:tcW w:w="1864" w:type="pct"/>
            <w:tcBorders>
              <w:bottom w:val="single" w:sz="2" w:space="0" w:color="auto"/>
            </w:tcBorders>
            <w:shd w:val="clear" w:color="auto" w:fill="auto"/>
            <w:noWrap/>
            <w:vAlign w:val="center"/>
            <w:hideMark/>
          </w:tcPr>
          <w:p w14:paraId="48AD3F10"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Sanciones</w:t>
            </w:r>
          </w:p>
        </w:tc>
        <w:tc>
          <w:tcPr>
            <w:tcW w:w="890" w:type="pct"/>
            <w:tcBorders>
              <w:bottom w:val="single" w:sz="2" w:space="0" w:color="auto"/>
            </w:tcBorders>
            <w:shd w:val="clear" w:color="auto" w:fill="auto"/>
            <w:noWrap/>
            <w:vAlign w:val="center"/>
            <w:hideMark/>
          </w:tcPr>
          <w:p w14:paraId="395917F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22.744</w:t>
            </w:r>
          </w:p>
        </w:tc>
        <w:tc>
          <w:tcPr>
            <w:tcW w:w="717" w:type="pct"/>
            <w:tcBorders>
              <w:bottom w:val="single" w:sz="2" w:space="0" w:color="auto"/>
            </w:tcBorders>
            <w:shd w:val="clear" w:color="auto" w:fill="auto"/>
            <w:noWrap/>
            <w:vAlign w:val="center"/>
            <w:hideMark/>
          </w:tcPr>
          <w:p w14:paraId="29F824D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13.005</w:t>
            </w:r>
          </w:p>
        </w:tc>
        <w:tc>
          <w:tcPr>
            <w:tcW w:w="1015" w:type="pct"/>
            <w:tcBorders>
              <w:bottom w:val="single" w:sz="2" w:space="0" w:color="auto"/>
            </w:tcBorders>
            <w:shd w:val="clear" w:color="auto" w:fill="auto"/>
            <w:noWrap/>
            <w:vAlign w:val="center"/>
            <w:hideMark/>
          </w:tcPr>
          <w:p w14:paraId="2FA9E6A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27.505</w:t>
            </w:r>
          </w:p>
        </w:tc>
        <w:tc>
          <w:tcPr>
            <w:tcW w:w="514" w:type="pct"/>
            <w:tcBorders>
              <w:bottom w:val="single" w:sz="2" w:space="0" w:color="auto"/>
            </w:tcBorders>
            <w:shd w:val="clear" w:color="auto" w:fill="auto"/>
            <w:noWrap/>
            <w:vAlign w:val="center"/>
            <w:hideMark/>
          </w:tcPr>
          <w:p w14:paraId="240193D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10.557</w:t>
            </w:r>
          </w:p>
        </w:tc>
      </w:tr>
      <w:tr w:rsidR="000B530B" w:rsidRPr="000B530B" w14:paraId="167D7607" w14:textId="77777777" w:rsidTr="000B530B">
        <w:trPr>
          <w:trHeight w:val="198"/>
          <w:jc w:val="center"/>
        </w:trPr>
        <w:tc>
          <w:tcPr>
            <w:tcW w:w="1864" w:type="pct"/>
            <w:tcBorders>
              <w:bottom w:val="single" w:sz="2" w:space="0" w:color="auto"/>
            </w:tcBorders>
            <w:shd w:val="clear" w:color="auto" w:fill="auto"/>
            <w:noWrap/>
            <w:vAlign w:val="center"/>
            <w:hideMark/>
          </w:tcPr>
          <w:p w14:paraId="6DB64DF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Recargos extemporáneos</w:t>
            </w:r>
          </w:p>
        </w:tc>
        <w:tc>
          <w:tcPr>
            <w:tcW w:w="890" w:type="pct"/>
            <w:tcBorders>
              <w:bottom w:val="single" w:sz="2" w:space="0" w:color="auto"/>
            </w:tcBorders>
            <w:shd w:val="clear" w:color="auto" w:fill="auto"/>
            <w:noWrap/>
            <w:vAlign w:val="center"/>
            <w:hideMark/>
          </w:tcPr>
          <w:p w14:paraId="05DAC48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8.904</w:t>
            </w:r>
          </w:p>
        </w:tc>
        <w:tc>
          <w:tcPr>
            <w:tcW w:w="717" w:type="pct"/>
            <w:tcBorders>
              <w:bottom w:val="single" w:sz="2" w:space="0" w:color="auto"/>
            </w:tcBorders>
            <w:shd w:val="clear" w:color="auto" w:fill="auto"/>
            <w:noWrap/>
            <w:vAlign w:val="center"/>
            <w:hideMark/>
          </w:tcPr>
          <w:p w14:paraId="34B2D60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3.132</w:t>
            </w:r>
          </w:p>
        </w:tc>
        <w:tc>
          <w:tcPr>
            <w:tcW w:w="1015" w:type="pct"/>
            <w:tcBorders>
              <w:bottom w:val="single" w:sz="2" w:space="0" w:color="auto"/>
            </w:tcBorders>
            <w:shd w:val="clear" w:color="auto" w:fill="auto"/>
            <w:noWrap/>
            <w:vAlign w:val="center"/>
            <w:hideMark/>
          </w:tcPr>
          <w:p w14:paraId="4BCA642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4.171</w:t>
            </w:r>
          </w:p>
        </w:tc>
        <w:tc>
          <w:tcPr>
            <w:tcW w:w="514" w:type="pct"/>
            <w:tcBorders>
              <w:bottom w:val="single" w:sz="2" w:space="0" w:color="auto"/>
            </w:tcBorders>
            <w:shd w:val="clear" w:color="auto" w:fill="auto"/>
            <w:noWrap/>
            <w:vAlign w:val="center"/>
            <w:hideMark/>
          </w:tcPr>
          <w:p w14:paraId="2E6FEA5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1.123</w:t>
            </w:r>
          </w:p>
        </w:tc>
      </w:tr>
      <w:tr w:rsidR="000B530B" w:rsidRPr="000B530B" w14:paraId="473CEAB3" w14:textId="77777777" w:rsidTr="000B530B">
        <w:trPr>
          <w:trHeight w:val="198"/>
          <w:jc w:val="center"/>
        </w:trPr>
        <w:tc>
          <w:tcPr>
            <w:tcW w:w="1864" w:type="pct"/>
            <w:tcBorders>
              <w:bottom w:val="single" w:sz="2" w:space="0" w:color="auto"/>
            </w:tcBorders>
            <w:shd w:val="clear" w:color="auto" w:fill="auto"/>
            <w:noWrap/>
            <w:vAlign w:val="center"/>
            <w:hideMark/>
          </w:tcPr>
          <w:p w14:paraId="6625B864"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Requerimientos</w:t>
            </w:r>
          </w:p>
        </w:tc>
        <w:tc>
          <w:tcPr>
            <w:tcW w:w="890" w:type="pct"/>
            <w:tcBorders>
              <w:bottom w:val="single" w:sz="2" w:space="0" w:color="auto"/>
            </w:tcBorders>
            <w:shd w:val="clear" w:color="auto" w:fill="auto"/>
            <w:noWrap/>
            <w:vAlign w:val="center"/>
            <w:hideMark/>
          </w:tcPr>
          <w:p w14:paraId="501FC9F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8.985</w:t>
            </w:r>
          </w:p>
        </w:tc>
        <w:tc>
          <w:tcPr>
            <w:tcW w:w="717" w:type="pct"/>
            <w:tcBorders>
              <w:bottom w:val="single" w:sz="2" w:space="0" w:color="auto"/>
            </w:tcBorders>
            <w:shd w:val="clear" w:color="auto" w:fill="auto"/>
            <w:noWrap/>
            <w:vAlign w:val="center"/>
            <w:hideMark/>
          </w:tcPr>
          <w:p w14:paraId="6E93E94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3.029</w:t>
            </w:r>
          </w:p>
        </w:tc>
        <w:tc>
          <w:tcPr>
            <w:tcW w:w="1015" w:type="pct"/>
            <w:tcBorders>
              <w:bottom w:val="single" w:sz="2" w:space="0" w:color="auto"/>
            </w:tcBorders>
            <w:shd w:val="clear" w:color="auto" w:fill="auto"/>
            <w:noWrap/>
            <w:vAlign w:val="center"/>
            <w:hideMark/>
          </w:tcPr>
          <w:p w14:paraId="3B6A811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7.185</w:t>
            </w:r>
          </w:p>
        </w:tc>
        <w:tc>
          <w:tcPr>
            <w:tcW w:w="514" w:type="pct"/>
            <w:tcBorders>
              <w:bottom w:val="single" w:sz="2" w:space="0" w:color="auto"/>
            </w:tcBorders>
            <w:shd w:val="clear" w:color="auto" w:fill="auto"/>
            <w:noWrap/>
            <w:vAlign w:val="center"/>
            <w:hideMark/>
          </w:tcPr>
          <w:p w14:paraId="7FE675A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3.082</w:t>
            </w:r>
          </w:p>
        </w:tc>
      </w:tr>
      <w:tr w:rsidR="000B530B" w:rsidRPr="000B530B" w14:paraId="52B30E90" w14:textId="77777777" w:rsidTr="00AC1CE9">
        <w:trPr>
          <w:trHeight w:val="198"/>
          <w:jc w:val="center"/>
        </w:trPr>
        <w:tc>
          <w:tcPr>
            <w:tcW w:w="1864" w:type="pct"/>
            <w:tcBorders>
              <w:bottom w:val="single" w:sz="2" w:space="0" w:color="auto"/>
            </w:tcBorders>
            <w:shd w:val="clear" w:color="auto" w:fill="auto"/>
            <w:noWrap/>
            <w:vAlign w:val="center"/>
          </w:tcPr>
          <w:p w14:paraId="0704BD42"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Ingresos inducidos gestión</w:t>
            </w:r>
          </w:p>
        </w:tc>
        <w:tc>
          <w:tcPr>
            <w:tcW w:w="890" w:type="pct"/>
            <w:tcBorders>
              <w:bottom w:val="single" w:sz="2" w:space="0" w:color="auto"/>
            </w:tcBorders>
            <w:shd w:val="clear" w:color="auto" w:fill="auto"/>
            <w:noWrap/>
            <w:vAlign w:val="center"/>
          </w:tcPr>
          <w:p w14:paraId="5BDD337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12.812</w:t>
            </w:r>
          </w:p>
        </w:tc>
        <w:tc>
          <w:tcPr>
            <w:tcW w:w="717" w:type="pct"/>
            <w:tcBorders>
              <w:bottom w:val="single" w:sz="2" w:space="0" w:color="auto"/>
            </w:tcBorders>
            <w:shd w:val="clear" w:color="auto" w:fill="auto"/>
            <w:noWrap/>
            <w:vAlign w:val="center"/>
          </w:tcPr>
          <w:p w14:paraId="500D2A2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28.772</w:t>
            </w:r>
          </w:p>
        </w:tc>
        <w:tc>
          <w:tcPr>
            <w:tcW w:w="1015" w:type="pct"/>
            <w:tcBorders>
              <w:bottom w:val="single" w:sz="2" w:space="0" w:color="auto"/>
            </w:tcBorders>
            <w:shd w:val="clear" w:color="auto" w:fill="auto"/>
            <w:noWrap/>
            <w:vAlign w:val="center"/>
          </w:tcPr>
          <w:p w14:paraId="24183CD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7.486</w:t>
            </w:r>
          </w:p>
        </w:tc>
        <w:tc>
          <w:tcPr>
            <w:tcW w:w="514" w:type="pct"/>
            <w:tcBorders>
              <w:bottom w:val="single" w:sz="2" w:space="0" w:color="auto"/>
            </w:tcBorders>
            <w:shd w:val="clear" w:color="auto" w:fill="auto"/>
            <w:noWrap/>
            <w:vAlign w:val="center"/>
          </w:tcPr>
          <w:p w14:paraId="50E3EAC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14.532</w:t>
            </w:r>
          </w:p>
        </w:tc>
      </w:tr>
      <w:tr w:rsidR="000C509B" w:rsidRPr="000B530B" w14:paraId="41BDB05A" w14:textId="77777777" w:rsidTr="00AC1CE9">
        <w:trPr>
          <w:trHeight w:val="198"/>
          <w:jc w:val="center"/>
        </w:trPr>
        <w:tc>
          <w:tcPr>
            <w:tcW w:w="1864" w:type="pct"/>
            <w:tcBorders>
              <w:top w:val="single" w:sz="2" w:space="0" w:color="auto"/>
              <w:bottom w:val="single" w:sz="4" w:space="0" w:color="auto"/>
            </w:tcBorders>
            <w:shd w:val="clear" w:color="auto" w:fill="FFFFFF" w:themeFill="background1"/>
            <w:noWrap/>
            <w:vAlign w:val="center"/>
            <w:hideMark/>
          </w:tcPr>
          <w:p w14:paraId="3A429995"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proofErr w:type="gramStart"/>
            <w:r w:rsidRPr="000B530B">
              <w:rPr>
                <w:rFonts w:ascii="Arial Narrow" w:hAnsi="Arial Narrow" w:cs="Arial"/>
                <w:b/>
                <w:spacing w:val="6"/>
                <w:szCs w:val="18"/>
              </w:rPr>
              <w:t>Total</w:t>
            </w:r>
            <w:proofErr w:type="gramEnd"/>
            <w:r w:rsidRPr="000B530B">
              <w:rPr>
                <w:rFonts w:ascii="Arial Narrow" w:hAnsi="Arial Narrow" w:cs="Arial"/>
                <w:b/>
                <w:spacing w:val="6"/>
                <w:szCs w:val="18"/>
              </w:rPr>
              <w:t xml:space="preserve"> Gestión Tributaria</w:t>
            </w:r>
          </w:p>
        </w:tc>
        <w:tc>
          <w:tcPr>
            <w:tcW w:w="890" w:type="pct"/>
            <w:tcBorders>
              <w:top w:val="single" w:sz="2" w:space="0" w:color="auto"/>
              <w:bottom w:val="single" w:sz="4" w:space="0" w:color="auto"/>
            </w:tcBorders>
            <w:shd w:val="clear" w:color="auto" w:fill="FFFFFF" w:themeFill="background1"/>
            <w:noWrap/>
            <w:vAlign w:val="center"/>
            <w:hideMark/>
          </w:tcPr>
          <w:p w14:paraId="280AB8D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70.315</w:t>
            </w:r>
          </w:p>
        </w:tc>
        <w:tc>
          <w:tcPr>
            <w:tcW w:w="717" w:type="pct"/>
            <w:tcBorders>
              <w:top w:val="single" w:sz="2" w:space="0" w:color="auto"/>
              <w:bottom w:val="single" w:sz="4" w:space="0" w:color="auto"/>
            </w:tcBorders>
            <w:shd w:val="clear" w:color="auto" w:fill="FFFFFF" w:themeFill="background1"/>
            <w:noWrap/>
            <w:vAlign w:val="center"/>
            <w:hideMark/>
          </w:tcPr>
          <w:p w14:paraId="3E62673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93.514</w:t>
            </w:r>
          </w:p>
        </w:tc>
        <w:tc>
          <w:tcPr>
            <w:tcW w:w="1015" w:type="pct"/>
            <w:tcBorders>
              <w:top w:val="single" w:sz="2" w:space="0" w:color="auto"/>
              <w:bottom w:val="single" w:sz="4" w:space="0" w:color="auto"/>
            </w:tcBorders>
            <w:shd w:val="clear" w:color="auto" w:fill="FFFFFF" w:themeFill="background1"/>
            <w:noWrap/>
            <w:vAlign w:val="center"/>
            <w:hideMark/>
          </w:tcPr>
          <w:p w14:paraId="601EE25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59.790</w:t>
            </w:r>
          </w:p>
        </w:tc>
        <w:tc>
          <w:tcPr>
            <w:tcW w:w="514" w:type="pct"/>
            <w:tcBorders>
              <w:top w:val="single" w:sz="2" w:space="0" w:color="auto"/>
              <w:bottom w:val="single" w:sz="4" w:space="0" w:color="auto"/>
            </w:tcBorders>
            <w:shd w:val="clear" w:color="auto" w:fill="FFFFFF" w:themeFill="background1"/>
            <w:noWrap/>
            <w:vAlign w:val="center"/>
            <w:hideMark/>
          </w:tcPr>
          <w:p w14:paraId="1BDE7F1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sidRPr="000B530B">
              <w:rPr>
                <w:rFonts w:ascii="Arial Narrow" w:hAnsi="Arial Narrow" w:cs="Arial"/>
                <w:b/>
                <w:spacing w:val="6"/>
                <w:szCs w:val="18"/>
              </w:rPr>
              <w:t>56.782</w:t>
            </w:r>
          </w:p>
        </w:tc>
      </w:tr>
    </w:tbl>
    <w:p w14:paraId="25234C3B" w14:textId="77777777" w:rsidR="000C509B" w:rsidRPr="006C5243" w:rsidRDefault="000C509B" w:rsidP="000C509B">
      <w:pPr>
        <w:pStyle w:val="texto"/>
        <w:spacing w:before="240"/>
        <w:rPr>
          <w:lang w:val="es-ES"/>
        </w:rPr>
      </w:pPr>
      <w:r w:rsidRPr="006C5243">
        <w:rPr>
          <w:lang w:val="es-ES"/>
        </w:rPr>
        <w:t>En 20</w:t>
      </w:r>
      <w:r>
        <w:rPr>
          <w:lang w:val="es-ES"/>
        </w:rPr>
        <w:t>20</w:t>
      </w:r>
      <w:r w:rsidRPr="006C5243">
        <w:rPr>
          <w:lang w:val="es-ES"/>
        </w:rPr>
        <w:t xml:space="preserve">, </w:t>
      </w:r>
      <w:r>
        <w:rPr>
          <w:lang w:val="es-ES"/>
        </w:rPr>
        <w:t xml:space="preserve">las actuaciones </w:t>
      </w:r>
      <w:r w:rsidRPr="006C5243">
        <w:rPr>
          <w:lang w:val="es-ES"/>
        </w:rPr>
        <w:t xml:space="preserve">en el área de inspección </w:t>
      </w:r>
      <w:r>
        <w:rPr>
          <w:lang w:val="es-ES"/>
        </w:rPr>
        <w:t>han disminuido un ocho por ciento respecto a 2019 (446 menos)</w:t>
      </w:r>
      <w:r w:rsidRPr="006C5243">
        <w:rPr>
          <w:lang w:val="es-ES"/>
        </w:rPr>
        <w:t xml:space="preserve"> </w:t>
      </w:r>
      <w:r>
        <w:rPr>
          <w:lang w:val="es-ES"/>
        </w:rPr>
        <w:t>lo que ha tenido un impacto negativo en los</w:t>
      </w:r>
      <w:r w:rsidRPr="006C5243">
        <w:rPr>
          <w:lang w:val="es-ES"/>
        </w:rPr>
        <w:t xml:space="preserve"> ingresos devengados </w:t>
      </w:r>
      <w:r>
        <w:rPr>
          <w:lang w:val="es-ES"/>
        </w:rPr>
        <w:t>de</w:t>
      </w:r>
      <w:r w:rsidRPr="006C5243">
        <w:rPr>
          <w:lang w:val="es-ES"/>
        </w:rPr>
        <w:t xml:space="preserve"> un </w:t>
      </w:r>
      <w:r>
        <w:rPr>
          <w:lang w:val="es-ES"/>
        </w:rPr>
        <w:t xml:space="preserve">30 </w:t>
      </w:r>
      <w:r w:rsidRPr="006C5243">
        <w:rPr>
          <w:lang w:val="es-ES"/>
        </w:rPr>
        <w:t>por ciento (</w:t>
      </w:r>
      <w:r>
        <w:rPr>
          <w:lang w:val="es-ES"/>
        </w:rPr>
        <w:t>11,38</w:t>
      </w:r>
      <w:r w:rsidRPr="006C5243">
        <w:rPr>
          <w:lang w:val="es-ES"/>
        </w:rPr>
        <w:t xml:space="preserve"> millones). En cuanto a la gestión tributaria,</w:t>
      </w:r>
      <w:r>
        <w:rPr>
          <w:lang w:val="es-ES"/>
        </w:rPr>
        <w:t xml:space="preserve"> en 2020</w:t>
      </w:r>
      <w:r w:rsidRPr="006C5243">
        <w:rPr>
          <w:lang w:val="es-ES"/>
        </w:rPr>
        <w:t xml:space="preserve"> se han practicado </w:t>
      </w:r>
      <w:r>
        <w:rPr>
          <w:lang w:val="es-ES"/>
        </w:rPr>
        <w:t>10.525 liquidaciones meno</w:t>
      </w:r>
      <w:r w:rsidRPr="006C5243">
        <w:rPr>
          <w:lang w:val="es-ES"/>
        </w:rPr>
        <w:t>s que en 201</w:t>
      </w:r>
      <w:r>
        <w:rPr>
          <w:lang w:val="es-ES"/>
        </w:rPr>
        <w:t>9</w:t>
      </w:r>
      <w:r w:rsidRPr="006C5243">
        <w:rPr>
          <w:lang w:val="es-ES"/>
        </w:rPr>
        <w:t xml:space="preserve"> </w:t>
      </w:r>
      <w:r>
        <w:rPr>
          <w:lang w:val="es-ES"/>
        </w:rPr>
        <w:t>y</w:t>
      </w:r>
      <w:r w:rsidRPr="006C5243">
        <w:rPr>
          <w:lang w:val="es-ES"/>
        </w:rPr>
        <w:t xml:space="preserve"> los </w:t>
      </w:r>
      <w:r>
        <w:rPr>
          <w:lang w:val="es-ES"/>
        </w:rPr>
        <w:t>ingresos devengados han sido inferiores</w:t>
      </w:r>
      <w:r w:rsidRPr="006C5243">
        <w:rPr>
          <w:lang w:val="es-ES"/>
        </w:rPr>
        <w:t xml:space="preserve"> a los del año anterior en un </w:t>
      </w:r>
      <w:r>
        <w:rPr>
          <w:lang w:val="es-ES"/>
        </w:rPr>
        <w:t>39</w:t>
      </w:r>
      <w:r w:rsidRPr="006C5243">
        <w:rPr>
          <w:lang w:val="es-ES"/>
        </w:rPr>
        <w:t xml:space="preserve"> por ciento (</w:t>
      </w:r>
      <w:r>
        <w:rPr>
          <w:lang w:val="es-ES"/>
        </w:rPr>
        <w:t>36,73</w:t>
      </w:r>
      <w:r w:rsidRPr="006C5243">
        <w:rPr>
          <w:lang w:val="es-ES"/>
        </w:rPr>
        <w:t xml:space="preserve"> millones).</w:t>
      </w:r>
    </w:p>
    <w:p w14:paraId="56303D9D" w14:textId="77777777" w:rsidR="000C509B" w:rsidRPr="006C5243" w:rsidRDefault="000C509B" w:rsidP="000C509B">
      <w:pPr>
        <w:pStyle w:val="texto"/>
        <w:spacing w:before="120" w:after="120"/>
        <w:rPr>
          <w:rFonts w:cs="Arial"/>
        </w:rPr>
      </w:pPr>
      <w:r w:rsidRPr="006C5243">
        <w:rPr>
          <w:lang w:val="es-ES"/>
        </w:rPr>
        <w:t xml:space="preserve">El devengo de ingresos mostrado no implica que estas cantidades se hayan cobrado; </w:t>
      </w:r>
      <w:r w:rsidRPr="006C5243">
        <w:rPr>
          <w:rFonts w:cs="Arial"/>
        </w:rPr>
        <w:t xml:space="preserve">como ya hemos reiterado, debido a los problemas existentes en el propio diseño del CAT y entre las aplicaciones informáticas que participan en la gestión tributaria y la contabilidad, no podemos identificar qué importe de la cantidad detectada en la lucha contra el fraude fiscal ha sido recaudada efectivamente. </w:t>
      </w:r>
    </w:p>
    <w:p w14:paraId="13B88322" w14:textId="77777777" w:rsidR="000C509B" w:rsidRPr="00B01865" w:rsidRDefault="000C509B" w:rsidP="000C509B">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Tasas, precios públicos y otros ingresos</w:t>
      </w:r>
      <w:bookmarkEnd w:id="116"/>
    </w:p>
    <w:p w14:paraId="288B73B0" w14:textId="77777777" w:rsidR="000C509B" w:rsidRPr="00B01865" w:rsidRDefault="000C509B" w:rsidP="000C509B">
      <w:pPr>
        <w:pStyle w:val="texto"/>
        <w:rPr>
          <w:lang w:val="es-ES"/>
        </w:rPr>
      </w:pPr>
      <w:r w:rsidRPr="00B01865">
        <w:rPr>
          <w:lang w:val="es-ES"/>
        </w:rPr>
        <w:t>Las tasas, precios públicos y otros ingresos reconocidos netos en el año 20</w:t>
      </w:r>
      <w:r>
        <w:rPr>
          <w:lang w:val="es-ES"/>
        </w:rPr>
        <w:t>20</w:t>
      </w:r>
      <w:r w:rsidRPr="00B01865">
        <w:rPr>
          <w:lang w:val="es-ES"/>
        </w:rPr>
        <w:t xml:space="preserve"> ascendieron a </w:t>
      </w:r>
      <w:r>
        <w:rPr>
          <w:lang w:val="es-ES"/>
        </w:rPr>
        <w:t>130,02</w:t>
      </w:r>
      <w:r w:rsidRPr="00B01865">
        <w:rPr>
          <w:lang w:val="es-ES"/>
        </w:rPr>
        <w:t xml:space="preserve"> millones</w:t>
      </w:r>
      <w:r>
        <w:rPr>
          <w:lang w:val="es-ES"/>
        </w:rPr>
        <w:t xml:space="preserve">. </w:t>
      </w:r>
      <w:r w:rsidRPr="00B01865">
        <w:rPr>
          <w:lang w:val="es-ES"/>
        </w:rPr>
        <w:t xml:space="preserve">Representan el </w:t>
      </w:r>
      <w:r>
        <w:rPr>
          <w:lang w:val="es-ES"/>
        </w:rPr>
        <w:t>tres</w:t>
      </w:r>
      <w:r w:rsidRPr="00B01865">
        <w:rPr>
          <w:lang w:val="es-ES"/>
        </w:rPr>
        <w:t xml:space="preserve"> por ciento del total de derechos del ejercicio y corresponden a los siguientes conceptos:</w:t>
      </w:r>
    </w:p>
    <w:p w14:paraId="08E1F398" w14:textId="77777777" w:rsidR="000C509B" w:rsidRPr="00B01865" w:rsidRDefault="000C509B" w:rsidP="000C509B">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B01865">
        <w:rPr>
          <w:rFonts w:ascii="Arial" w:hAnsi="Arial"/>
          <w:spacing w:val="6"/>
          <w:sz w:val="17"/>
          <w:szCs w:val="17"/>
          <w:lang w:val="es-ES"/>
        </w:rPr>
        <w:t>(en miles)</w:t>
      </w:r>
    </w:p>
    <w:tbl>
      <w:tblPr>
        <w:tblW w:w="5000" w:type="pct"/>
        <w:jc w:val="center"/>
        <w:tblCellMar>
          <w:left w:w="70" w:type="dxa"/>
          <w:right w:w="70" w:type="dxa"/>
        </w:tblCellMar>
        <w:tblLook w:val="04A0" w:firstRow="1" w:lastRow="0" w:firstColumn="1" w:lastColumn="0" w:noHBand="0" w:noVBand="1"/>
      </w:tblPr>
      <w:tblGrid>
        <w:gridCol w:w="2278"/>
        <w:gridCol w:w="1709"/>
        <w:gridCol w:w="1264"/>
        <w:gridCol w:w="1250"/>
        <w:gridCol w:w="14"/>
        <w:gridCol w:w="2262"/>
        <w:gridCol w:w="12"/>
      </w:tblGrid>
      <w:tr w:rsidR="000B530B" w:rsidRPr="000B530B" w14:paraId="7A9F4A3E" w14:textId="77777777" w:rsidTr="000B530B">
        <w:trPr>
          <w:trHeight w:val="255"/>
          <w:jc w:val="center"/>
        </w:trPr>
        <w:tc>
          <w:tcPr>
            <w:tcW w:w="1296" w:type="pct"/>
            <w:tcBorders>
              <w:top w:val="single" w:sz="4" w:space="0" w:color="auto"/>
              <w:left w:val="nil"/>
              <w:bottom w:val="single" w:sz="4" w:space="0" w:color="auto"/>
              <w:right w:val="nil"/>
            </w:tcBorders>
            <w:shd w:val="clear" w:color="auto" w:fill="8DB3E2"/>
            <w:vAlign w:val="center"/>
            <w:hideMark/>
          </w:tcPr>
          <w:p w14:paraId="5F4ABAB9"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Tasas, precios públicos y otros ingresos</w:t>
            </w:r>
          </w:p>
        </w:tc>
        <w:tc>
          <w:tcPr>
            <w:tcW w:w="972" w:type="pct"/>
            <w:tcBorders>
              <w:top w:val="single" w:sz="4" w:space="0" w:color="auto"/>
              <w:left w:val="nil"/>
              <w:bottom w:val="single" w:sz="4" w:space="0" w:color="auto"/>
              <w:right w:val="nil"/>
            </w:tcBorders>
            <w:shd w:val="clear" w:color="auto" w:fill="8DB3E2"/>
            <w:vAlign w:val="center"/>
            <w:hideMark/>
          </w:tcPr>
          <w:p w14:paraId="50EA475D" w14:textId="77777777" w:rsidR="000C509B" w:rsidRPr="000B530B" w:rsidRDefault="000C509B" w:rsidP="000B530B">
            <w:pPr>
              <w:keepLines/>
              <w:tabs>
                <w:tab w:val="right" w:pos="2835"/>
                <w:tab w:val="right" w:pos="3969"/>
                <w:tab w:val="right" w:pos="5103"/>
                <w:tab w:val="right" w:pos="6237"/>
                <w:tab w:val="right" w:pos="7371"/>
              </w:tabs>
              <w:spacing w:after="0"/>
              <w:ind w:left="-70" w:firstLine="0"/>
              <w:jc w:val="right"/>
              <w:rPr>
                <w:rFonts w:ascii="Arial" w:hAnsi="Arial" w:cs="Arial"/>
                <w:spacing w:val="6"/>
                <w:sz w:val="18"/>
                <w:szCs w:val="18"/>
              </w:rPr>
            </w:pPr>
            <w:r w:rsidRPr="000B530B">
              <w:rPr>
                <w:rFonts w:ascii="Arial" w:hAnsi="Arial" w:cs="Arial"/>
                <w:spacing w:val="6"/>
                <w:sz w:val="18"/>
                <w:szCs w:val="18"/>
              </w:rPr>
              <w:t xml:space="preserve">Derechos </w:t>
            </w:r>
            <w:proofErr w:type="spellStart"/>
            <w:r w:rsidRPr="000B530B">
              <w:rPr>
                <w:rFonts w:ascii="Arial" w:hAnsi="Arial" w:cs="Arial"/>
                <w:spacing w:val="6"/>
                <w:sz w:val="18"/>
                <w:szCs w:val="18"/>
              </w:rPr>
              <w:t>reconoc</w:t>
            </w:r>
            <w:proofErr w:type="spellEnd"/>
            <w:r w:rsidRPr="000B530B">
              <w:rPr>
                <w:rFonts w:ascii="Arial" w:hAnsi="Arial" w:cs="Arial"/>
                <w:spacing w:val="6"/>
                <w:sz w:val="18"/>
                <w:szCs w:val="18"/>
              </w:rPr>
              <w:t>.</w:t>
            </w:r>
          </w:p>
          <w:p w14:paraId="46C093CD" w14:textId="77777777" w:rsidR="000C509B" w:rsidRPr="000B530B" w:rsidRDefault="000C509B" w:rsidP="000B530B">
            <w:pPr>
              <w:keepLines/>
              <w:tabs>
                <w:tab w:val="right" w:pos="2835"/>
                <w:tab w:val="right" w:pos="3969"/>
                <w:tab w:val="right" w:pos="5103"/>
                <w:tab w:val="right" w:pos="6237"/>
                <w:tab w:val="right" w:pos="7371"/>
              </w:tabs>
              <w:spacing w:after="0"/>
              <w:ind w:left="-70" w:firstLine="0"/>
              <w:jc w:val="right"/>
              <w:rPr>
                <w:rFonts w:ascii="Arial" w:hAnsi="Arial" w:cs="Arial"/>
                <w:spacing w:val="6"/>
                <w:sz w:val="18"/>
                <w:szCs w:val="18"/>
              </w:rPr>
            </w:pPr>
            <w:r w:rsidRPr="000B530B">
              <w:rPr>
                <w:rFonts w:ascii="Arial" w:hAnsi="Arial" w:cs="Arial"/>
                <w:spacing w:val="6"/>
                <w:sz w:val="18"/>
                <w:szCs w:val="18"/>
              </w:rPr>
              <w:t>netos 2020</w:t>
            </w:r>
          </w:p>
        </w:tc>
        <w:tc>
          <w:tcPr>
            <w:tcW w:w="719" w:type="pct"/>
            <w:tcBorders>
              <w:top w:val="single" w:sz="4" w:space="0" w:color="auto"/>
              <w:left w:val="nil"/>
              <w:bottom w:val="single" w:sz="4" w:space="0" w:color="auto"/>
              <w:right w:val="nil"/>
            </w:tcBorders>
            <w:shd w:val="clear" w:color="auto" w:fill="8DB3E2"/>
            <w:vAlign w:val="center"/>
            <w:hideMark/>
          </w:tcPr>
          <w:p w14:paraId="64F2F13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Recaudación neta</w:t>
            </w:r>
          </w:p>
        </w:tc>
        <w:tc>
          <w:tcPr>
            <w:tcW w:w="719" w:type="pct"/>
            <w:gridSpan w:val="2"/>
            <w:tcBorders>
              <w:top w:val="single" w:sz="4" w:space="0" w:color="auto"/>
              <w:left w:val="nil"/>
              <w:bottom w:val="single" w:sz="4" w:space="0" w:color="auto"/>
              <w:right w:val="nil"/>
            </w:tcBorders>
            <w:shd w:val="clear" w:color="auto" w:fill="8DB3E2"/>
            <w:vAlign w:val="center"/>
            <w:hideMark/>
          </w:tcPr>
          <w:p w14:paraId="571CD1B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Porcentaje </w:t>
            </w:r>
          </w:p>
          <w:p w14:paraId="07A5B08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recaudación</w:t>
            </w:r>
          </w:p>
        </w:tc>
        <w:tc>
          <w:tcPr>
            <w:tcW w:w="1294" w:type="pct"/>
            <w:gridSpan w:val="2"/>
            <w:tcBorders>
              <w:top w:val="single" w:sz="4" w:space="0" w:color="auto"/>
              <w:left w:val="nil"/>
              <w:bottom w:val="single" w:sz="4" w:space="0" w:color="auto"/>
              <w:right w:val="nil"/>
            </w:tcBorders>
            <w:shd w:val="clear" w:color="auto" w:fill="8DB3E2"/>
            <w:vAlign w:val="center"/>
            <w:hideMark/>
          </w:tcPr>
          <w:p w14:paraId="7A70C44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 Variación </w:t>
            </w:r>
            <w:proofErr w:type="spellStart"/>
            <w:r w:rsidRPr="000B530B">
              <w:rPr>
                <w:rFonts w:ascii="Arial" w:hAnsi="Arial" w:cs="Arial"/>
                <w:spacing w:val="6"/>
                <w:sz w:val="18"/>
                <w:szCs w:val="18"/>
              </w:rPr>
              <w:t>dchos</w:t>
            </w:r>
            <w:proofErr w:type="spellEnd"/>
            <w:r w:rsidRPr="000B530B">
              <w:rPr>
                <w:rFonts w:ascii="Arial" w:hAnsi="Arial" w:cs="Arial"/>
                <w:spacing w:val="6"/>
                <w:sz w:val="18"/>
                <w:szCs w:val="18"/>
              </w:rPr>
              <w:t xml:space="preserve">. </w:t>
            </w:r>
          </w:p>
          <w:p w14:paraId="53262D2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sidRPr="000B530B">
              <w:rPr>
                <w:rFonts w:ascii="Arial" w:hAnsi="Arial" w:cs="Arial"/>
                <w:spacing w:val="6"/>
                <w:sz w:val="18"/>
                <w:szCs w:val="18"/>
              </w:rPr>
              <w:t>recon</w:t>
            </w:r>
            <w:proofErr w:type="spellEnd"/>
            <w:r w:rsidRPr="000B530B">
              <w:rPr>
                <w:rFonts w:ascii="Arial" w:hAnsi="Arial" w:cs="Arial"/>
                <w:spacing w:val="6"/>
                <w:sz w:val="18"/>
                <w:szCs w:val="18"/>
              </w:rPr>
              <w:t>. netos 2020/2019</w:t>
            </w:r>
          </w:p>
        </w:tc>
      </w:tr>
      <w:tr w:rsidR="000B530B" w:rsidRPr="000B530B" w14:paraId="0401EC8C" w14:textId="77777777" w:rsidTr="000B530B">
        <w:trPr>
          <w:gridAfter w:val="1"/>
          <w:wAfter w:w="7" w:type="pct"/>
          <w:trHeight w:val="198"/>
          <w:jc w:val="center"/>
        </w:trPr>
        <w:tc>
          <w:tcPr>
            <w:tcW w:w="1296" w:type="pct"/>
            <w:tcBorders>
              <w:top w:val="single" w:sz="4" w:space="0" w:color="auto"/>
              <w:left w:val="nil"/>
              <w:bottom w:val="single" w:sz="2" w:space="0" w:color="auto"/>
              <w:right w:val="nil"/>
            </w:tcBorders>
            <w:shd w:val="clear" w:color="auto" w:fill="auto"/>
            <w:noWrap/>
            <w:vAlign w:val="center"/>
            <w:hideMark/>
          </w:tcPr>
          <w:p w14:paraId="4BF0303F"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 xml:space="preserve">Tasas </w:t>
            </w:r>
          </w:p>
        </w:tc>
        <w:tc>
          <w:tcPr>
            <w:tcW w:w="972" w:type="pct"/>
            <w:tcBorders>
              <w:top w:val="single" w:sz="4" w:space="0" w:color="auto"/>
              <w:left w:val="nil"/>
              <w:bottom w:val="single" w:sz="2" w:space="0" w:color="auto"/>
              <w:right w:val="nil"/>
            </w:tcBorders>
            <w:shd w:val="clear" w:color="auto" w:fill="auto"/>
            <w:vAlign w:val="center"/>
            <w:hideMark/>
          </w:tcPr>
          <w:p w14:paraId="5877C75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13.250</w:t>
            </w:r>
          </w:p>
        </w:tc>
        <w:tc>
          <w:tcPr>
            <w:tcW w:w="719" w:type="pct"/>
            <w:tcBorders>
              <w:top w:val="single" w:sz="4" w:space="0" w:color="auto"/>
              <w:left w:val="nil"/>
              <w:bottom w:val="single" w:sz="2" w:space="0" w:color="auto"/>
              <w:right w:val="nil"/>
            </w:tcBorders>
            <w:shd w:val="clear" w:color="auto" w:fill="auto"/>
            <w:vAlign w:val="center"/>
            <w:hideMark/>
          </w:tcPr>
          <w:p w14:paraId="06262D85" w14:textId="77777777" w:rsidR="000C509B" w:rsidRPr="000B530B" w:rsidRDefault="0052025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12.559</w:t>
            </w:r>
          </w:p>
        </w:tc>
        <w:tc>
          <w:tcPr>
            <w:tcW w:w="711" w:type="pct"/>
            <w:tcBorders>
              <w:top w:val="single" w:sz="2" w:space="0" w:color="auto"/>
              <w:left w:val="nil"/>
              <w:bottom w:val="single" w:sz="2" w:space="0" w:color="auto"/>
              <w:right w:val="nil"/>
            </w:tcBorders>
            <w:shd w:val="clear" w:color="auto" w:fill="auto"/>
            <w:vAlign w:val="center"/>
            <w:hideMark/>
          </w:tcPr>
          <w:p w14:paraId="01ACF88C" w14:textId="77777777" w:rsidR="000C509B" w:rsidRPr="000B530B" w:rsidRDefault="0052025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95</w:t>
            </w:r>
          </w:p>
        </w:tc>
        <w:tc>
          <w:tcPr>
            <w:tcW w:w="1295" w:type="pct"/>
            <w:gridSpan w:val="2"/>
            <w:tcBorders>
              <w:top w:val="single" w:sz="2" w:space="0" w:color="auto"/>
              <w:left w:val="nil"/>
              <w:bottom w:val="single" w:sz="2" w:space="0" w:color="auto"/>
              <w:right w:val="nil"/>
            </w:tcBorders>
            <w:shd w:val="clear" w:color="auto" w:fill="auto"/>
            <w:vAlign w:val="center"/>
            <w:hideMark/>
          </w:tcPr>
          <w:p w14:paraId="63C7D34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w:t>
            </w:r>
          </w:p>
        </w:tc>
      </w:tr>
      <w:tr w:rsidR="000B530B" w:rsidRPr="000B530B" w14:paraId="2CC21483" w14:textId="77777777" w:rsidTr="000B530B">
        <w:trPr>
          <w:gridAfter w:val="1"/>
          <w:wAfter w:w="7" w:type="pct"/>
          <w:trHeight w:val="198"/>
          <w:jc w:val="center"/>
        </w:trPr>
        <w:tc>
          <w:tcPr>
            <w:tcW w:w="1296" w:type="pct"/>
            <w:tcBorders>
              <w:top w:val="single" w:sz="2" w:space="0" w:color="auto"/>
              <w:left w:val="nil"/>
              <w:bottom w:val="single" w:sz="2" w:space="0" w:color="auto"/>
              <w:right w:val="nil"/>
            </w:tcBorders>
            <w:shd w:val="clear" w:color="auto" w:fill="auto"/>
            <w:noWrap/>
            <w:vAlign w:val="center"/>
            <w:hideMark/>
          </w:tcPr>
          <w:p w14:paraId="58DC6A7C"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Precios públicos</w:t>
            </w:r>
          </w:p>
        </w:tc>
        <w:tc>
          <w:tcPr>
            <w:tcW w:w="972" w:type="pct"/>
            <w:tcBorders>
              <w:top w:val="single" w:sz="2" w:space="0" w:color="auto"/>
              <w:left w:val="nil"/>
              <w:bottom w:val="single" w:sz="2" w:space="0" w:color="auto"/>
              <w:right w:val="nil"/>
            </w:tcBorders>
            <w:shd w:val="clear" w:color="auto" w:fill="auto"/>
            <w:vAlign w:val="center"/>
            <w:hideMark/>
          </w:tcPr>
          <w:p w14:paraId="1AEDF6A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51.238</w:t>
            </w:r>
          </w:p>
        </w:tc>
        <w:tc>
          <w:tcPr>
            <w:tcW w:w="719" w:type="pct"/>
            <w:tcBorders>
              <w:top w:val="single" w:sz="2" w:space="0" w:color="auto"/>
              <w:left w:val="nil"/>
              <w:bottom w:val="single" w:sz="2" w:space="0" w:color="auto"/>
              <w:right w:val="nil"/>
            </w:tcBorders>
            <w:shd w:val="clear" w:color="auto" w:fill="auto"/>
            <w:vAlign w:val="center"/>
            <w:hideMark/>
          </w:tcPr>
          <w:p w14:paraId="361C5C2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45.248</w:t>
            </w:r>
          </w:p>
        </w:tc>
        <w:tc>
          <w:tcPr>
            <w:tcW w:w="711" w:type="pct"/>
            <w:tcBorders>
              <w:top w:val="single" w:sz="2" w:space="0" w:color="auto"/>
              <w:left w:val="nil"/>
              <w:bottom w:val="single" w:sz="2" w:space="0" w:color="auto"/>
              <w:right w:val="nil"/>
            </w:tcBorders>
            <w:shd w:val="clear" w:color="auto" w:fill="auto"/>
            <w:vAlign w:val="center"/>
            <w:hideMark/>
          </w:tcPr>
          <w:p w14:paraId="79091FA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88</w:t>
            </w:r>
          </w:p>
        </w:tc>
        <w:tc>
          <w:tcPr>
            <w:tcW w:w="1295" w:type="pct"/>
            <w:gridSpan w:val="2"/>
            <w:tcBorders>
              <w:top w:val="single" w:sz="2" w:space="0" w:color="auto"/>
              <w:left w:val="nil"/>
              <w:bottom w:val="single" w:sz="2" w:space="0" w:color="auto"/>
              <w:right w:val="nil"/>
            </w:tcBorders>
            <w:shd w:val="clear" w:color="auto" w:fill="auto"/>
            <w:vAlign w:val="center"/>
            <w:hideMark/>
          </w:tcPr>
          <w:p w14:paraId="6E1167A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w:t>
            </w:r>
          </w:p>
        </w:tc>
      </w:tr>
      <w:tr w:rsidR="000B530B" w:rsidRPr="000B530B" w14:paraId="1D97597A" w14:textId="77777777" w:rsidTr="000B530B">
        <w:trPr>
          <w:gridAfter w:val="1"/>
          <w:wAfter w:w="7" w:type="pct"/>
          <w:trHeight w:val="198"/>
          <w:jc w:val="center"/>
        </w:trPr>
        <w:tc>
          <w:tcPr>
            <w:tcW w:w="1296" w:type="pct"/>
            <w:tcBorders>
              <w:top w:val="single" w:sz="2" w:space="0" w:color="auto"/>
              <w:left w:val="nil"/>
              <w:bottom w:val="single" w:sz="2" w:space="0" w:color="auto"/>
              <w:right w:val="nil"/>
            </w:tcBorders>
            <w:shd w:val="clear" w:color="auto" w:fill="auto"/>
            <w:noWrap/>
            <w:vAlign w:val="center"/>
            <w:hideMark/>
          </w:tcPr>
          <w:p w14:paraId="2C99AAE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Venta de bienes</w:t>
            </w:r>
          </w:p>
        </w:tc>
        <w:tc>
          <w:tcPr>
            <w:tcW w:w="972" w:type="pct"/>
            <w:tcBorders>
              <w:top w:val="single" w:sz="2" w:space="0" w:color="auto"/>
              <w:left w:val="nil"/>
              <w:bottom w:val="single" w:sz="2" w:space="0" w:color="auto"/>
              <w:right w:val="nil"/>
            </w:tcBorders>
            <w:shd w:val="clear" w:color="auto" w:fill="auto"/>
            <w:vAlign w:val="center"/>
            <w:hideMark/>
          </w:tcPr>
          <w:p w14:paraId="1E3E141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2.126</w:t>
            </w:r>
          </w:p>
        </w:tc>
        <w:tc>
          <w:tcPr>
            <w:tcW w:w="719" w:type="pct"/>
            <w:tcBorders>
              <w:top w:val="single" w:sz="2" w:space="0" w:color="auto"/>
              <w:left w:val="nil"/>
              <w:bottom w:val="single" w:sz="2" w:space="0" w:color="auto"/>
              <w:right w:val="nil"/>
            </w:tcBorders>
            <w:shd w:val="clear" w:color="auto" w:fill="auto"/>
            <w:vAlign w:val="center"/>
            <w:hideMark/>
          </w:tcPr>
          <w:p w14:paraId="4E94BA3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2.071</w:t>
            </w:r>
          </w:p>
        </w:tc>
        <w:tc>
          <w:tcPr>
            <w:tcW w:w="711" w:type="pct"/>
            <w:tcBorders>
              <w:top w:val="single" w:sz="2" w:space="0" w:color="auto"/>
              <w:left w:val="nil"/>
              <w:bottom w:val="single" w:sz="2" w:space="0" w:color="auto"/>
              <w:right w:val="nil"/>
            </w:tcBorders>
            <w:shd w:val="clear" w:color="auto" w:fill="auto"/>
            <w:vAlign w:val="center"/>
            <w:hideMark/>
          </w:tcPr>
          <w:p w14:paraId="3AB8113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97</w:t>
            </w:r>
          </w:p>
        </w:tc>
        <w:tc>
          <w:tcPr>
            <w:tcW w:w="1295" w:type="pct"/>
            <w:gridSpan w:val="2"/>
            <w:tcBorders>
              <w:top w:val="single" w:sz="2" w:space="0" w:color="auto"/>
              <w:left w:val="nil"/>
              <w:bottom w:val="single" w:sz="2" w:space="0" w:color="auto"/>
              <w:right w:val="nil"/>
            </w:tcBorders>
            <w:shd w:val="clear" w:color="auto" w:fill="auto"/>
            <w:vAlign w:val="center"/>
            <w:hideMark/>
          </w:tcPr>
          <w:p w14:paraId="4278566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w:t>
            </w:r>
          </w:p>
        </w:tc>
      </w:tr>
      <w:tr w:rsidR="000B530B" w:rsidRPr="000B530B" w14:paraId="368EB6D9" w14:textId="77777777" w:rsidTr="000B530B">
        <w:trPr>
          <w:gridAfter w:val="1"/>
          <w:wAfter w:w="7" w:type="pct"/>
          <w:trHeight w:val="198"/>
          <w:jc w:val="center"/>
        </w:trPr>
        <w:tc>
          <w:tcPr>
            <w:tcW w:w="1296" w:type="pct"/>
            <w:tcBorders>
              <w:top w:val="single" w:sz="2" w:space="0" w:color="auto"/>
              <w:left w:val="nil"/>
              <w:bottom w:val="single" w:sz="2" w:space="0" w:color="auto"/>
              <w:right w:val="nil"/>
            </w:tcBorders>
            <w:shd w:val="clear" w:color="auto" w:fill="auto"/>
            <w:noWrap/>
            <w:vAlign w:val="center"/>
            <w:hideMark/>
          </w:tcPr>
          <w:p w14:paraId="52506FAA"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Reintegro de operaciones</w:t>
            </w:r>
          </w:p>
        </w:tc>
        <w:tc>
          <w:tcPr>
            <w:tcW w:w="972" w:type="pct"/>
            <w:tcBorders>
              <w:top w:val="single" w:sz="2" w:space="0" w:color="auto"/>
              <w:left w:val="nil"/>
              <w:bottom w:val="single" w:sz="2" w:space="0" w:color="auto"/>
              <w:right w:val="nil"/>
            </w:tcBorders>
            <w:shd w:val="clear" w:color="auto" w:fill="auto"/>
            <w:vAlign w:val="center"/>
            <w:hideMark/>
          </w:tcPr>
          <w:p w14:paraId="72D8BE7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9.445</w:t>
            </w:r>
          </w:p>
        </w:tc>
        <w:tc>
          <w:tcPr>
            <w:tcW w:w="719" w:type="pct"/>
            <w:tcBorders>
              <w:top w:val="single" w:sz="2" w:space="0" w:color="auto"/>
              <w:left w:val="nil"/>
              <w:bottom w:val="single" w:sz="2" w:space="0" w:color="auto"/>
              <w:right w:val="nil"/>
            </w:tcBorders>
            <w:shd w:val="clear" w:color="auto" w:fill="auto"/>
            <w:vAlign w:val="center"/>
            <w:hideMark/>
          </w:tcPr>
          <w:p w14:paraId="0011040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6.000</w:t>
            </w:r>
          </w:p>
        </w:tc>
        <w:tc>
          <w:tcPr>
            <w:tcW w:w="711" w:type="pct"/>
            <w:tcBorders>
              <w:top w:val="single" w:sz="2" w:space="0" w:color="auto"/>
              <w:left w:val="nil"/>
              <w:bottom w:val="single" w:sz="2" w:space="0" w:color="auto"/>
              <w:right w:val="nil"/>
            </w:tcBorders>
            <w:shd w:val="clear" w:color="auto" w:fill="auto"/>
            <w:vAlign w:val="center"/>
            <w:hideMark/>
          </w:tcPr>
          <w:p w14:paraId="27D3433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64</w:t>
            </w:r>
          </w:p>
        </w:tc>
        <w:tc>
          <w:tcPr>
            <w:tcW w:w="1295" w:type="pct"/>
            <w:gridSpan w:val="2"/>
            <w:tcBorders>
              <w:top w:val="single" w:sz="2" w:space="0" w:color="auto"/>
              <w:left w:val="nil"/>
              <w:bottom w:val="single" w:sz="2" w:space="0" w:color="auto"/>
              <w:right w:val="nil"/>
            </w:tcBorders>
            <w:shd w:val="clear" w:color="auto" w:fill="auto"/>
            <w:vAlign w:val="center"/>
            <w:hideMark/>
          </w:tcPr>
          <w:p w14:paraId="6EC5D52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-14</w:t>
            </w:r>
          </w:p>
        </w:tc>
      </w:tr>
      <w:tr w:rsidR="000B530B" w:rsidRPr="000B530B" w14:paraId="21FA8871" w14:textId="77777777" w:rsidTr="000B530B">
        <w:trPr>
          <w:gridAfter w:val="1"/>
          <w:wAfter w:w="7" w:type="pct"/>
          <w:trHeight w:val="198"/>
          <w:jc w:val="center"/>
        </w:trPr>
        <w:tc>
          <w:tcPr>
            <w:tcW w:w="1296" w:type="pct"/>
            <w:tcBorders>
              <w:top w:val="single" w:sz="2" w:space="0" w:color="auto"/>
              <w:left w:val="nil"/>
              <w:bottom w:val="single" w:sz="4" w:space="0" w:color="auto"/>
              <w:right w:val="nil"/>
            </w:tcBorders>
            <w:shd w:val="clear" w:color="auto" w:fill="auto"/>
            <w:noWrap/>
            <w:vAlign w:val="center"/>
            <w:hideMark/>
          </w:tcPr>
          <w:p w14:paraId="1C09648C"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Otros ingresos</w:t>
            </w:r>
          </w:p>
        </w:tc>
        <w:tc>
          <w:tcPr>
            <w:tcW w:w="972" w:type="pct"/>
            <w:tcBorders>
              <w:top w:val="single" w:sz="2" w:space="0" w:color="auto"/>
              <w:left w:val="nil"/>
              <w:bottom w:val="single" w:sz="4" w:space="0" w:color="auto"/>
              <w:right w:val="nil"/>
            </w:tcBorders>
            <w:shd w:val="clear" w:color="auto" w:fill="auto"/>
            <w:vAlign w:val="center"/>
            <w:hideMark/>
          </w:tcPr>
          <w:p w14:paraId="2F630DC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53.959</w:t>
            </w:r>
          </w:p>
        </w:tc>
        <w:tc>
          <w:tcPr>
            <w:tcW w:w="719" w:type="pct"/>
            <w:tcBorders>
              <w:top w:val="single" w:sz="2" w:space="0" w:color="auto"/>
              <w:left w:val="nil"/>
              <w:bottom w:val="single" w:sz="4" w:space="0" w:color="auto"/>
              <w:right w:val="nil"/>
            </w:tcBorders>
            <w:shd w:val="clear" w:color="auto" w:fill="auto"/>
            <w:vAlign w:val="center"/>
            <w:hideMark/>
          </w:tcPr>
          <w:p w14:paraId="06153B22" w14:textId="77777777" w:rsidR="000C509B" w:rsidRPr="000B530B" w:rsidRDefault="0052025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29.141</w:t>
            </w:r>
          </w:p>
        </w:tc>
        <w:tc>
          <w:tcPr>
            <w:tcW w:w="711" w:type="pct"/>
            <w:tcBorders>
              <w:top w:val="single" w:sz="2" w:space="0" w:color="auto"/>
              <w:left w:val="nil"/>
              <w:bottom w:val="single" w:sz="4" w:space="0" w:color="auto"/>
              <w:right w:val="nil"/>
            </w:tcBorders>
            <w:shd w:val="clear" w:color="auto" w:fill="auto"/>
            <w:vAlign w:val="center"/>
            <w:hideMark/>
          </w:tcPr>
          <w:p w14:paraId="778A29AA" w14:textId="77777777" w:rsidR="000C509B" w:rsidRPr="000B530B" w:rsidRDefault="0052025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54</w:t>
            </w:r>
          </w:p>
        </w:tc>
        <w:tc>
          <w:tcPr>
            <w:tcW w:w="1295" w:type="pct"/>
            <w:gridSpan w:val="2"/>
            <w:tcBorders>
              <w:top w:val="single" w:sz="2" w:space="0" w:color="auto"/>
              <w:left w:val="nil"/>
              <w:bottom w:val="single" w:sz="4" w:space="0" w:color="auto"/>
              <w:right w:val="nil"/>
            </w:tcBorders>
            <w:shd w:val="clear" w:color="auto" w:fill="auto"/>
            <w:vAlign w:val="center"/>
            <w:hideMark/>
          </w:tcPr>
          <w:p w14:paraId="0A6D664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-16</w:t>
            </w:r>
          </w:p>
        </w:tc>
      </w:tr>
      <w:tr w:rsidR="000B530B" w:rsidRPr="00F14CA5" w14:paraId="69D8A7FC" w14:textId="77777777" w:rsidTr="000B530B">
        <w:trPr>
          <w:gridAfter w:val="1"/>
          <w:wAfter w:w="7" w:type="pct"/>
          <w:trHeight w:val="255"/>
          <w:jc w:val="center"/>
        </w:trPr>
        <w:tc>
          <w:tcPr>
            <w:tcW w:w="1296" w:type="pct"/>
            <w:tcBorders>
              <w:top w:val="single" w:sz="4" w:space="0" w:color="auto"/>
              <w:left w:val="nil"/>
              <w:bottom w:val="single" w:sz="4" w:space="0" w:color="auto"/>
              <w:right w:val="nil"/>
            </w:tcBorders>
            <w:shd w:val="clear" w:color="auto" w:fill="8DB3E2"/>
            <w:noWrap/>
            <w:vAlign w:val="center"/>
            <w:hideMark/>
          </w:tcPr>
          <w:p w14:paraId="2351232E"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 xml:space="preserve">Total </w:t>
            </w:r>
          </w:p>
        </w:tc>
        <w:tc>
          <w:tcPr>
            <w:tcW w:w="972" w:type="pct"/>
            <w:tcBorders>
              <w:top w:val="single" w:sz="4" w:space="0" w:color="auto"/>
              <w:left w:val="nil"/>
              <w:bottom w:val="single" w:sz="4" w:space="0" w:color="auto"/>
              <w:right w:val="nil"/>
            </w:tcBorders>
            <w:shd w:val="clear" w:color="auto" w:fill="8DB3E2"/>
            <w:vAlign w:val="center"/>
            <w:hideMark/>
          </w:tcPr>
          <w:p w14:paraId="7ABF642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130.018</w:t>
            </w:r>
          </w:p>
        </w:tc>
        <w:tc>
          <w:tcPr>
            <w:tcW w:w="719" w:type="pct"/>
            <w:tcBorders>
              <w:top w:val="single" w:sz="4" w:space="0" w:color="auto"/>
              <w:left w:val="nil"/>
              <w:bottom w:val="single" w:sz="4" w:space="0" w:color="auto"/>
              <w:right w:val="nil"/>
            </w:tcBorders>
            <w:shd w:val="clear" w:color="auto" w:fill="8DB3E2"/>
            <w:vAlign w:val="center"/>
            <w:hideMark/>
          </w:tcPr>
          <w:p w14:paraId="1B7291E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fldChar w:fldCharType="begin"/>
            </w:r>
            <w:r w:rsidRPr="000B530B">
              <w:rPr>
                <w:rFonts w:ascii="Arial" w:hAnsi="Arial" w:cs="Arial"/>
                <w:spacing w:val="6"/>
                <w:sz w:val="18"/>
                <w:szCs w:val="18"/>
              </w:rPr>
              <w:instrText xml:space="preserve"> =SUM(ABOVE) </w:instrText>
            </w:r>
            <w:r w:rsidRPr="000B530B">
              <w:rPr>
                <w:rFonts w:ascii="Arial" w:hAnsi="Arial" w:cs="Arial"/>
                <w:spacing w:val="6"/>
                <w:sz w:val="18"/>
                <w:szCs w:val="18"/>
              </w:rPr>
              <w:fldChar w:fldCharType="end"/>
            </w:r>
            <w:r w:rsidR="0052025B">
              <w:rPr>
                <w:rFonts w:ascii="Arial" w:hAnsi="Arial" w:cs="Arial"/>
                <w:spacing w:val="6"/>
                <w:sz w:val="18"/>
                <w:szCs w:val="18"/>
              </w:rPr>
              <w:t>95.019</w:t>
            </w:r>
          </w:p>
        </w:tc>
        <w:tc>
          <w:tcPr>
            <w:tcW w:w="711" w:type="pct"/>
            <w:tcBorders>
              <w:top w:val="single" w:sz="4" w:space="0" w:color="auto"/>
              <w:left w:val="nil"/>
              <w:bottom w:val="single" w:sz="4" w:space="0" w:color="auto"/>
              <w:right w:val="nil"/>
            </w:tcBorders>
            <w:shd w:val="clear" w:color="auto" w:fill="8DB3E2"/>
            <w:vAlign w:val="center"/>
            <w:hideMark/>
          </w:tcPr>
          <w:p w14:paraId="1553FB1A" w14:textId="77777777" w:rsidR="000C509B" w:rsidRPr="000B530B" w:rsidRDefault="0052025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73</w:t>
            </w:r>
          </w:p>
        </w:tc>
        <w:tc>
          <w:tcPr>
            <w:tcW w:w="1295" w:type="pct"/>
            <w:gridSpan w:val="2"/>
            <w:tcBorders>
              <w:top w:val="single" w:sz="4" w:space="0" w:color="auto"/>
              <w:left w:val="nil"/>
              <w:bottom w:val="single" w:sz="4" w:space="0" w:color="auto"/>
              <w:right w:val="nil"/>
            </w:tcBorders>
            <w:shd w:val="clear" w:color="auto" w:fill="8DB3E2"/>
            <w:vAlign w:val="center"/>
            <w:hideMark/>
          </w:tcPr>
          <w:p w14:paraId="51D4C00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-12</w:t>
            </w:r>
          </w:p>
        </w:tc>
      </w:tr>
    </w:tbl>
    <w:p w14:paraId="37B152A7" w14:textId="77777777" w:rsidR="000C509B" w:rsidRPr="00B01865" w:rsidRDefault="000C509B" w:rsidP="000C509B">
      <w:pPr>
        <w:pStyle w:val="texto"/>
        <w:spacing w:before="240"/>
        <w:rPr>
          <w:lang w:val="es-ES"/>
        </w:rPr>
      </w:pPr>
      <w:r>
        <w:rPr>
          <w:lang w:val="es-ES"/>
        </w:rPr>
        <w:t xml:space="preserve">El componente más significativo de este capítulo corresponde a </w:t>
      </w:r>
      <w:r w:rsidRPr="00B01865">
        <w:rPr>
          <w:lang w:val="es-ES"/>
        </w:rPr>
        <w:t xml:space="preserve">ingresos por precios públicos </w:t>
      </w:r>
      <w:r>
        <w:rPr>
          <w:lang w:val="es-ES"/>
        </w:rPr>
        <w:t>que</w:t>
      </w:r>
      <w:r w:rsidRPr="00B01865">
        <w:rPr>
          <w:lang w:val="es-ES"/>
        </w:rPr>
        <w:t xml:space="preserve"> ascendieron a </w:t>
      </w:r>
      <w:r>
        <w:rPr>
          <w:lang w:val="es-ES"/>
        </w:rPr>
        <w:t>51,24</w:t>
      </w:r>
      <w:r w:rsidRPr="00B01865">
        <w:rPr>
          <w:lang w:val="es-ES"/>
        </w:rPr>
        <w:t xml:space="preserve"> millones, entre los que destacan los ingresos por prestación de servicios</w:t>
      </w:r>
      <w:r>
        <w:rPr>
          <w:lang w:val="es-ES"/>
        </w:rPr>
        <w:t xml:space="preserve"> sanitarios y</w:t>
      </w:r>
      <w:r w:rsidRPr="00B01865">
        <w:rPr>
          <w:lang w:val="es-ES"/>
        </w:rPr>
        <w:t xml:space="preserve"> sociales con </w:t>
      </w:r>
      <w:r>
        <w:rPr>
          <w:lang w:val="es-ES"/>
        </w:rPr>
        <w:t>49,90</w:t>
      </w:r>
      <w:r w:rsidRPr="00B01865">
        <w:rPr>
          <w:lang w:val="es-ES"/>
        </w:rPr>
        <w:t xml:space="preserve"> millones.</w:t>
      </w:r>
    </w:p>
    <w:p w14:paraId="28BC9DEC" w14:textId="77777777" w:rsidR="000C509B" w:rsidRPr="00DC011E" w:rsidRDefault="000C509B" w:rsidP="000C509B">
      <w:pPr>
        <w:pStyle w:val="texto"/>
        <w:spacing w:before="120"/>
        <w:rPr>
          <w:lang w:val="es-ES"/>
        </w:rPr>
      </w:pPr>
      <w:r>
        <w:rPr>
          <w:lang w:val="es-ES"/>
        </w:rPr>
        <w:t xml:space="preserve">Por otro lado, los </w:t>
      </w:r>
      <w:r w:rsidRPr="00B01865">
        <w:rPr>
          <w:lang w:val="es-ES"/>
        </w:rPr>
        <w:t xml:space="preserve">ingresos por tasas </w:t>
      </w:r>
      <w:r>
        <w:rPr>
          <w:lang w:val="es-ES"/>
        </w:rPr>
        <w:t>alcanzaron los</w:t>
      </w:r>
      <w:r w:rsidRPr="00B01865">
        <w:rPr>
          <w:lang w:val="es-ES"/>
        </w:rPr>
        <w:t xml:space="preserve"> </w:t>
      </w:r>
      <w:r>
        <w:rPr>
          <w:lang w:val="es-ES"/>
        </w:rPr>
        <w:t>13,25</w:t>
      </w:r>
      <w:r w:rsidRPr="00B01865">
        <w:rPr>
          <w:lang w:val="es-ES"/>
        </w:rPr>
        <w:t xml:space="preserve"> millones</w:t>
      </w:r>
      <w:r w:rsidRPr="00DC011E">
        <w:rPr>
          <w:lang w:val="es-ES"/>
        </w:rPr>
        <w:t xml:space="preserve">, de los cuales, </w:t>
      </w:r>
      <w:r>
        <w:rPr>
          <w:lang w:val="es-ES"/>
        </w:rPr>
        <w:t>8,85</w:t>
      </w:r>
      <w:r w:rsidRPr="00DC011E">
        <w:rPr>
          <w:lang w:val="es-ES"/>
        </w:rPr>
        <w:t xml:space="preserve"> millones, corresponden a las tasas derivadas de la actividad del juego. </w:t>
      </w:r>
    </w:p>
    <w:p w14:paraId="670324A0" w14:textId="77777777" w:rsidR="000C509B" w:rsidRPr="001F4EC1" w:rsidRDefault="000C509B" w:rsidP="000C509B">
      <w:pPr>
        <w:pStyle w:val="texto"/>
        <w:rPr>
          <w:rFonts w:cs="Arial"/>
        </w:rPr>
      </w:pPr>
      <w:r w:rsidRPr="00B01865">
        <w:rPr>
          <w:lang w:val="es-ES"/>
        </w:rPr>
        <w:t xml:space="preserve">Los principales conceptos incluidos en la denominación de otros ingresos son los siguientes: </w:t>
      </w:r>
      <w:r w:rsidRPr="00B01865">
        <w:rPr>
          <w:rFonts w:cs="Arial"/>
        </w:rPr>
        <w:t xml:space="preserve">multas y sanciones con </w:t>
      </w:r>
      <w:r>
        <w:rPr>
          <w:rFonts w:cs="Arial"/>
        </w:rPr>
        <w:t>23,13</w:t>
      </w:r>
      <w:r w:rsidRPr="00B01865">
        <w:rPr>
          <w:rFonts w:cs="Arial"/>
        </w:rPr>
        <w:t xml:space="preserve"> m</w:t>
      </w:r>
      <w:r w:rsidRPr="009F5BBC">
        <w:rPr>
          <w:rFonts w:cs="Arial"/>
        </w:rPr>
        <w:t>illones, recargos con 11,99 millones e intereses de demora con 6,19 millones.</w:t>
      </w:r>
      <w:r w:rsidRPr="001F4EC1">
        <w:rPr>
          <w:rFonts w:cs="Arial"/>
        </w:rPr>
        <w:t xml:space="preserve"> </w:t>
      </w:r>
    </w:p>
    <w:p w14:paraId="7EA0E94F" w14:textId="77777777" w:rsidR="000C509B" w:rsidRPr="004A2C2F" w:rsidRDefault="000C509B" w:rsidP="000C509B">
      <w:pPr>
        <w:tabs>
          <w:tab w:val="center" w:pos="2835"/>
          <w:tab w:val="center" w:pos="3969"/>
          <w:tab w:val="center" w:pos="5103"/>
          <w:tab w:val="center" w:pos="6237"/>
          <w:tab w:val="center" w:pos="7371"/>
        </w:tabs>
        <w:ind w:firstLine="284"/>
        <w:rPr>
          <w:spacing w:val="-3"/>
          <w:sz w:val="26"/>
          <w:szCs w:val="24"/>
        </w:rPr>
      </w:pPr>
      <w:r w:rsidRPr="004A2C2F">
        <w:rPr>
          <w:spacing w:val="-3"/>
          <w:sz w:val="26"/>
          <w:szCs w:val="24"/>
        </w:rPr>
        <w:t>Recomendamos:</w:t>
      </w:r>
    </w:p>
    <w:p w14:paraId="7E237E12" w14:textId="77777777" w:rsidR="0072054D" w:rsidRDefault="00B71D05"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rFonts w:cs="Arial"/>
          <w:i/>
        </w:rPr>
        <w:t xml:space="preserve">Establecer los procesos de obtención de información necesarios para que las actuaciones de gestión tributaria y recaudatoria que tengan trascendencia contable </w:t>
      </w:r>
      <w:proofErr w:type="gramStart"/>
      <w:r>
        <w:rPr>
          <w:rFonts w:cs="Arial"/>
          <w:i/>
        </w:rPr>
        <w:t>de acuerdo al</w:t>
      </w:r>
      <w:proofErr w:type="gramEnd"/>
      <w:r>
        <w:rPr>
          <w:rFonts w:cs="Arial"/>
          <w:i/>
        </w:rPr>
        <w:t xml:space="preserve"> PCGP queden adecuadamente recogidas en los estados financieros aportando la trazabilidad y el soporte suficiente a dichos datos</w:t>
      </w:r>
      <w:r w:rsidR="0072054D">
        <w:rPr>
          <w:rFonts w:cs="Arial"/>
          <w:i/>
        </w:rPr>
        <w:t xml:space="preserve">. </w:t>
      </w:r>
    </w:p>
    <w:p w14:paraId="32A87AD7"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rFonts w:cs="Arial"/>
          <w:i/>
        </w:rPr>
        <w:t xml:space="preserve">Modificar la </w:t>
      </w:r>
      <w:r w:rsidRPr="004A2C2F">
        <w:rPr>
          <w:rFonts w:cs="Arial"/>
          <w:i/>
        </w:rPr>
        <w:t xml:space="preserve">aplicación CAT </w:t>
      </w:r>
      <w:r>
        <w:rPr>
          <w:rFonts w:cs="Arial"/>
          <w:i/>
        </w:rPr>
        <w:t>para</w:t>
      </w:r>
      <w:r w:rsidRPr="004A2C2F">
        <w:rPr>
          <w:rFonts w:cs="Arial"/>
          <w:i/>
        </w:rPr>
        <w:t xml:space="preserve"> obtener datos sobre la recaudación </w:t>
      </w:r>
      <w:r w:rsidR="000A698E">
        <w:rPr>
          <w:rFonts w:cs="Arial"/>
          <w:i/>
        </w:rPr>
        <w:t>de los impuestos q</w:t>
      </w:r>
      <w:r>
        <w:rPr>
          <w:rFonts w:cs="Arial"/>
          <w:i/>
        </w:rPr>
        <w:t>ue alimenten al sistema SAPG21 y proporcionen</w:t>
      </w:r>
      <w:r w:rsidRPr="004A2C2F">
        <w:rPr>
          <w:rFonts w:cs="Arial"/>
          <w:i/>
        </w:rPr>
        <w:t xml:space="preserve"> información fiable para la elabora</w:t>
      </w:r>
      <w:r>
        <w:rPr>
          <w:rFonts w:cs="Arial"/>
          <w:i/>
        </w:rPr>
        <w:t xml:space="preserve">ción de los estados financieros, ayudando asimismo </w:t>
      </w:r>
      <w:r w:rsidRPr="004A2C2F">
        <w:rPr>
          <w:rFonts w:cs="Arial"/>
          <w:i/>
        </w:rPr>
        <w:t>en la gestión y análisis de otras áreas como la de lucha contra el fraude fiscal.</w:t>
      </w:r>
    </w:p>
    <w:p w14:paraId="047D5F27" w14:textId="77777777" w:rsidR="007F30F4" w:rsidRDefault="000C509B" w:rsidP="007F30F4">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rFonts w:cs="Arial"/>
          <w:i/>
        </w:rPr>
        <w:t xml:space="preserve">Informar en la memoria sobre la cuenta denominada </w:t>
      </w:r>
      <w:r w:rsidR="00136F00">
        <w:rPr>
          <w:rFonts w:cs="Arial"/>
          <w:i/>
        </w:rPr>
        <w:t>IVA Global.</w:t>
      </w:r>
    </w:p>
    <w:p w14:paraId="58B814DD" w14:textId="77777777" w:rsidR="0019013C" w:rsidRPr="0019013C" w:rsidRDefault="0019013C" w:rsidP="0019013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bookmarkStart w:id="117" w:name="_Toc494270391"/>
      <w:bookmarkStart w:id="118" w:name="_Toc525907447"/>
      <w:bookmarkStart w:id="119" w:name="_Toc52267376"/>
      <w:r w:rsidRPr="0019013C">
        <w:rPr>
          <w:rFonts w:cs="Arial"/>
          <w:i/>
        </w:rPr>
        <w:t>Incluir en las normas que aprueban beneficios fiscales un mayor análisis de los objetivos pretendidos e indicadores asociados a los mismos que posibiliten la evaluación de estas medidas.</w:t>
      </w:r>
    </w:p>
    <w:p w14:paraId="290536E2" w14:textId="77777777" w:rsidR="0019013C" w:rsidRPr="0019013C" w:rsidRDefault="0019013C" w:rsidP="0019013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ascii="Arial" w:hAnsi="Arial" w:cs="Arial"/>
          <w:i/>
          <w:sz w:val="22"/>
          <w:szCs w:val="22"/>
        </w:rPr>
      </w:pPr>
      <w:r w:rsidRPr="0019013C">
        <w:rPr>
          <w:rFonts w:cs="Arial"/>
          <w:i/>
        </w:rPr>
        <w:t>Realizar un análisis coste-beneficio exhaustivo de manera previa a la</w:t>
      </w:r>
      <w:r w:rsidRPr="0019013C">
        <w:rPr>
          <w:rFonts w:ascii="Arial" w:hAnsi="Arial" w:cs="Arial"/>
          <w:i/>
          <w:sz w:val="22"/>
          <w:szCs w:val="22"/>
        </w:rPr>
        <w:t xml:space="preserve"> aprobación de un beneficio fiscal.</w:t>
      </w:r>
    </w:p>
    <w:p w14:paraId="48173259" w14:textId="77777777" w:rsidR="000C509B" w:rsidRPr="00EF5634" w:rsidRDefault="000C509B" w:rsidP="000C509B">
      <w:pPr>
        <w:pStyle w:val="atitulo2"/>
        <w:spacing w:before="240"/>
        <w:rPr>
          <w:bCs w:val="0"/>
          <w:iCs w:val="0"/>
        </w:rPr>
      </w:pPr>
      <w:bookmarkStart w:id="120" w:name="_Toc88652700"/>
      <w:r w:rsidRPr="00EF5634">
        <w:rPr>
          <w:bCs w:val="0"/>
          <w:iCs w:val="0"/>
        </w:rPr>
        <w:t>V</w:t>
      </w:r>
      <w:r>
        <w:rPr>
          <w:bCs w:val="0"/>
          <w:iCs w:val="0"/>
        </w:rPr>
        <w:t>I</w:t>
      </w:r>
      <w:r w:rsidRPr="00EF5634">
        <w:rPr>
          <w:bCs w:val="0"/>
          <w:iCs w:val="0"/>
        </w:rPr>
        <w:t>.1</w:t>
      </w:r>
      <w:r>
        <w:rPr>
          <w:bCs w:val="0"/>
          <w:iCs w:val="0"/>
        </w:rPr>
        <w:t>0</w:t>
      </w:r>
      <w:r w:rsidRPr="00EF5634">
        <w:rPr>
          <w:bCs w:val="0"/>
          <w:iCs w:val="0"/>
        </w:rPr>
        <w:t xml:space="preserve">. </w:t>
      </w:r>
      <w:bookmarkEnd w:id="117"/>
      <w:r w:rsidRPr="00EF5634">
        <w:rPr>
          <w:bCs w:val="0"/>
          <w:iCs w:val="0"/>
        </w:rPr>
        <w:t>Otros ingresos</w:t>
      </w:r>
      <w:bookmarkEnd w:id="118"/>
      <w:bookmarkEnd w:id="119"/>
      <w:bookmarkEnd w:id="120"/>
      <w:r w:rsidRPr="00EF5634">
        <w:rPr>
          <w:bCs w:val="0"/>
          <w:iCs w:val="0"/>
        </w:rPr>
        <w:t xml:space="preserve"> </w:t>
      </w:r>
    </w:p>
    <w:p w14:paraId="3CF36DA7" w14:textId="77777777" w:rsidR="000C509B" w:rsidRPr="00B01865" w:rsidRDefault="000C509B" w:rsidP="000C509B">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Transferencias corrientes y de capital</w:t>
      </w:r>
    </w:p>
    <w:p w14:paraId="61C27A08" w14:textId="77777777" w:rsidR="000C509B" w:rsidRDefault="000C509B" w:rsidP="000C509B">
      <w:pPr>
        <w:pStyle w:val="texto"/>
        <w:rPr>
          <w:lang w:val="es-ES"/>
        </w:rPr>
      </w:pPr>
      <w:r w:rsidRPr="00B01865">
        <w:rPr>
          <w:lang w:val="es-ES"/>
        </w:rPr>
        <w:t xml:space="preserve">Los ingresos por transferencias corrientes y de capital ascendieron a </w:t>
      </w:r>
      <w:r>
        <w:rPr>
          <w:lang w:val="es-ES"/>
        </w:rPr>
        <w:t>243,83</w:t>
      </w:r>
      <w:r w:rsidRPr="00B01865">
        <w:rPr>
          <w:lang w:val="es-ES"/>
        </w:rPr>
        <w:t xml:space="preserve"> y </w:t>
      </w:r>
      <w:r>
        <w:rPr>
          <w:lang w:val="es-ES"/>
        </w:rPr>
        <w:t>20,52</w:t>
      </w:r>
      <w:r w:rsidRPr="00B01865">
        <w:rPr>
          <w:lang w:val="es-ES"/>
        </w:rPr>
        <w:t xml:space="preserve"> mil</w:t>
      </w:r>
      <w:r>
        <w:rPr>
          <w:lang w:val="es-ES"/>
        </w:rPr>
        <w:t xml:space="preserve">lones respectivamente, </w:t>
      </w:r>
      <w:r w:rsidRPr="00B01865">
        <w:rPr>
          <w:lang w:val="es-ES"/>
        </w:rPr>
        <w:t>tal y como se muestra a continuación:</w:t>
      </w:r>
    </w:p>
    <w:p w14:paraId="7CD060FD" w14:textId="77777777" w:rsidR="000C509B" w:rsidRPr="00B01865" w:rsidRDefault="000C509B" w:rsidP="000C509B">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B01865">
        <w:rPr>
          <w:rFonts w:ascii="Arial" w:hAnsi="Arial"/>
          <w:spacing w:val="6"/>
          <w:sz w:val="17"/>
          <w:szCs w:val="17"/>
          <w:lang w:val="es-ES"/>
        </w:rPr>
        <w:t>(en miles)</w:t>
      </w:r>
    </w:p>
    <w:tbl>
      <w:tblPr>
        <w:tblW w:w="8789" w:type="dxa"/>
        <w:jc w:val="center"/>
        <w:tblCellMar>
          <w:left w:w="70" w:type="dxa"/>
          <w:right w:w="70" w:type="dxa"/>
        </w:tblCellMar>
        <w:tblLook w:val="04A0" w:firstRow="1" w:lastRow="0" w:firstColumn="1" w:lastColumn="0" w:noHBand="0" w:noVBand="1"/>
      </w:tblPr>
      <w:tblGrid>
        <w:gridCol w:w="3779"/>
        <w:gridCol w:w="1338"/>
        <w:gridCol w:w="1085"/>
        <w:gridCol w:w="1304"/>
        <w:gridCol w:w="1283"/>
      </w:tblGrid>
      <w:tr w:rsidR="001E054C" w:rsidRPr="000B530B" w14:paraId="50A5DE06" w14:textId="77777777" w:rsidTr="00D32C2A">
        <w:trPr>
          <w:trHeight w:val="255"/>
          <w:jc w:val="center"/>
        </w:trPr>
        <w:tc>
          <w:tcPr>
            <w:tcW w:w="2150" w:type="pct"/>
            <w:tcBorders>
              <w:top w:val="single" w:sz="4" w:space="0" w:color="auto"/>
              <w:left w:val="nil"/>
              <w:right w:val="nil"/>
            </w:tcBorders>
            <w:shd w:val="clear" w:color="auto" w:fill="8DB3E2"/>
            <w:noWrap/>
            <w:vAlign w:val="center"/>
            <w:hideMark/>
          </w:tcPr>
          <w:p w14:paraId="6125D32D" w14:textId="77777777" w:rsidR="000C509B" w:rsidRPr="000B530B" w:rsidRDefault="000C509B" w:rsidP="000B530B">
            <w:pPr>
              <w:spacing w:after="0"/>
              <w:ind w:firstLine="0"/>
              <w:jc w:val="left"/>
              <w:rPr>
                <w:rFonts w:ascii="Arial" w:hAnsi="Arial" w:cs="Arial"/>
                <w:color w:val="000000"/>
                <w:sz w:val="18"/>
                <w:szCs w:val="18"/>
                <w:lang w:val="es-ES" w:eastAsia="es-ES"/>
              </w:rPr>
            </w:pPr>
          </w:p>
        </w:tc>
        <w:tc>
          <w:tcPr>
            <w:tcW w:w="1378" w:type="pct"/>
            <w:gridSpan w:val="2"/>
            <w:tcBorders>
              <w:top w:val="single" w:sz="4" w:space="0" w:color="auto"/>
              <w:left w:val="nil"/>
              <w:bottom w:val="single" w:sz="4" w:space="0" w:color="auto"/>
              <w:right w:val="nil"/>
            </w:tcBorders>
            <w:shd w:val="clear" w:color="auto" w:fill="8DB3E2"/>
            <w:noWrap/>
            <w:vAlign w:val="center"/>
            <w:hideMark/>
          </w:tcPr>
          <w:p w14:paraId="03235C90" w14:textId="77777777" w:rsidR="000C509B" w:rsidRPr="000B530B" w:rsidRDefault="000C509B" w:rsidP="000B530B">
            <w:pPr>
              <w:spacing w:after="0"/>
              <w:ind w:right="-86"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Derechos reconocidos netos</w:t>
            </w:r>
          </w:p>
        </w:tc>
        <w:tc>
          <w:tcPr>
            <w:tcW w:w="742" w:type="pct"/>
            <w:vMerge w:val="restart"/>
            <w:tcBorders>
              <w:top w:val="single" w:sz="4" w:space="0" w:color="auto"/>
              <w:left w:val="nil"/>
              <w:bottom w:val="single" w:sz="4" w:space="0" w:color="000000"/>
              <w:right w:val="nil"/>
            </w:tcBorders>
            <w:shd w:val="clear" w:color="auto" w:fill="8DB3E2"/>
            <w:vAlign w:val="center"/>
            <w:hideMark/>
          </w:tcPr>
          <w:p w14:paraId="7EA2B369" w14:textId="77777777" w:rsidR="000C509B" w:rsidRPr="000B530B" w:rsidRDefault="000C509B" w:rsidP="000B530B">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 Variación 2020/2019</w:t>
            </w:r>
          </w:p>
        </w:tc>
        <w:tc>
          <w:tcPr>
            <w:tcW w:w="730" w:type="pct"/>
            <w:vMerge w:val="restart"/>
            <w:tcBorders>
              <w:top w:val="single" w:sz="4" w:space="0" w:color="auto"/>
              <w:left w:val="nil"/>
              <w:bottom w:val="single" w:sz="4" w:space="0" w:color="000000"/>
              <w:right w:val="nil"/>
            </w:tcBorders>
            <w:shd w:val="clear" w:color="auto" w:fill="8DB3E2"/>
            <w:vAlign w:val="center"/>
            <w:hideMark/>
          </w:tcPr>
          <w:p w14:paraId="42C9BEB4" w14:textId="77777777" w:rsidR="000C509B" w:rsidRPr="000B530B" w:rsidRDefault="000C509B" w:rsidP="00D32C2A">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Recaudación neta 2020</w:t>
            </w:r>
          </w:p>
        </w:tc>
      </w:tr>
      <w:tr w:rsidR="000B530B" w:rsidRPr="00B01865" w14:paraId="715C38E4" w14:textId="77777777" w:rsidTr="00D32C2A">
        <w:trPr>
          <w:trHeight w:val="255"/>
          <w:jc w:val="center"/>
        </w:trPr>
        <w:tc>
          <w:tcPr>
            <w:tcW w:w="2150" w:type="pct"/>
            <w:tcBorders>
              <w:left w:val="nil"/>
              <w:bottom w:val="single" w:sz="4" w:space="0" w:color="auto"/>
              <w:right w:val="nil"/>
            </w:tcBorders>
            <w:shd w:val="clear" w:color="auto" w:fill="8DB3E2"/>
            <w:noWrap/>
            <w:vAlign w:val="center"/>
            <w:hideMark/>
          </w:tcPr>
          <w:p w14:paraId="064375D5" w14:textId="77777777" w:rsidR="000C509B" w:rsidRPr="000B530B" w:rsidRDefault="000C509B" w:rsidP="000B530B">
            <w:pPr>
              <w:spacing w:after="0"/>
              <w:ind w:firstLine="0"/>
              <w:jc w:val="left"/>
              <w:rPr>
                <w:rFonts w:ascii="Arial" w:hAnsi="Arial" w:cs="Arial"/>
                <w:color w:val="000000"/>
                <w:sz w:val="18"/>
                <w:szCs w:val="18"/>
                <w:lang w:val="es-ES" w:eastAsia="es-ES"/>
              </w:rPr>
            </w:pPr>
          </w:p>
        </w:tc>
        <w:tc>
          <w:tcPr>
            <w:tcW w:w="761" w:type="pct"/>
            <w:tcBorders>
              <w:top w:val="single" w:sz="4" w:space="0" w:color="auto"/>
              <w:left w:val="nil"/>
              <w:bottom w:val="single" w:sz="4" w:space="0" w:color="auto"/>
              <w:right w:val="nil"/>
            </w:tcBorders>
            <w:shd w:val="clear" w:color="auto" w:fill="8DB3E2"/>
            <w:noWrap/>
            <w:vAlign w:val="bottom"/>
            <w:hideMark/>
          </w:tcPr>
          <w:p w14:paraId="650C2433" w14:textId="77777777" w:rsidR="000C509B" w:rsidRPr="000B530B" w:rsidRDefault="000C509B" w:rsidP="003F5518">
            <w:pPr>
              <w:spacing w:after="0"/>
              <w:ind w:right="122"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2019</w:t>
            </w:r>
          </w:p>
        </w:tc>
        <w:tc>
          <w:tcPr>
            <w:tcW w:w="617" w:type="pct"/>
            <w:tcBorders>
              <w:top w:val="single" w:sz="4" w:space="0" w:color="auto"/>
              <w:left w:val="nil"/>
              <w:bottom w:val="single" w:sz="4" w:space="0" w:color="auto"/>
              <w:right w:val="nil"/>
            </w:tcBorders>
            <w:shd w:val="clear" w:color="auto" w:fill="8DB3E2"/>
            <w:noWrap/>
            <w:vAlign w:val="bottom"/>
            <w:hideMark/>
          </w:tcPr>
          <w:p w14:paraId="1DD59EBB" w14:textId="77777777" w:rsidR="000C509B" w:rsidRPr="000B530B" w:rsidRDefault="000C509B" w:rsidP="00D32C2A">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2020</w:t>
            </w:r>
          </w:p>
        </w:tc>
        <w:tc>
          <w:tcPr>
            <w:tcW w:w="742" w:type="pct"/>
            <w:vMerge/>
            <w:tcBorders>
              <w:top w:val="single" w:sz="4" w:space="0" w:color="auto"/>
              <w:left w:val="nil"/>
              <w:bottom w:val="single" w:sz="4" w:space="0" w:color="auto"/>
              <w:right w:val="nil"/>
            </w:tcBorders>
            <w:shd w:val="clear" w:color="auto" w:fill="8DB3E2"/>
            <w:vAlign w:val="center"/>
            <w:hideMark/>
          </w:tcPr>
          <w:p w14:paraId="27373C7C" w14:textId="77777777" w:rsidR="000C509B" w:rsidRPr="000B530B" w:rsidRDefault="000C509B" w:rsidP="003F5518">
            <w:pPr>
              <w:spacing w:after="0"/>
              <w:ind w:firstLine="0"/>
              <w:jc w:val="left"/>
              <w:rPr>
                <w:rFonts w:ascii="Arial" w:hAnsi="Arial" w:cs="Arial"/>
                <w:color w:val="000000"/>
                <w:sz w:val="18"/>
                <w:szCs w:val="18"/>
                <w:lang w:val="es-ES" w:eastAsia="es-ES"/>
              </w:rPr>
            </w:pPr>
          </w:p>
        </w:tc>
        <w:tc>
          <w:tcPr>
            <w:tcW w:w="730" w:type="pct"/>
            <w:vMerge/>
            <w:tcBorders>
              <w:top w:val="single" w:sz="4" w:space="0" w:color="auto"/>
              <w:left w:val="nil"/>
              <w:bottom w:val="single" w:sz="4" w:space="0" w:color="auto"/>
              <w:right w:val="nil"/>
            </w:tcBorders>
            <w:shd w:val="clear" w:color="auto" w:fill="8DB3E2"/>
            <w:vAlign w:val="center"/>
            <w:hideMark/>
          </w:tcPr>
          <w:p w14:paraId="0D181EA4" w14:textId="77777777" w:rsidR="000C509B" w:rsidRPr="000B530B" w:rsidRDefault="000C509B" w:rsidP="00D32C2A">
            <w:pPr>
              <w:spacing w:after="0"/>
              <w:ind w:firstLine="0"/>
              <w:jc w:val="right"/>
              <w:rPr>
                <w:rFonts w:ascii="Arial" w:hAnsi="Arial" w:cs="Arial"/>
                <w:color w:val="000000"/>
                <w:sz w:val="18"/>
                <w:szCs w:val="18"/>
                <w:lang w:val="es-ES" w:eastAsia="es-ES"/>
              </w:rPr>
            </w:pPr>
          </w:p>
        </w:tc>
      </w:tr>
      <w:tr w:rsidR="000B530B" w:rsidRPr="000B530B" w14:paraId="2CCFB739" w14:textId="77777777" w:rsidTr="00D32C2A">
        <w:trPr>
          <w:trHeight w:val="198"/>
          <w:jc w:val="center"/>
        </w:trPr>
        <w:tc>
          <w:tcPr>
            <w:tcW w:w="2150" w:type="pct"/>
            <w:tcBorders>
              <w:top w:val="single" w:sz="4" w:space="0" w:color="auto"/>
              <w:left w:val="nil"/>
              <w:bottom w:val="single" w:sz="2" w:space="0" w:color="auto"/>
              <w:right w:val="nil"/>
            </w:tcBorders>
            <w:shd w:val="clear" w:color="auto" w:fill="auto"/>
            <w:noWrap/>
            <w:vAlign w:val="center"/>
            <w:hideMark/>
          </w:tcPr>
          <w:p w14:paraId="79FF6F52" w14:textId="77777777" w:rsidR="000C509B" w:rsidRPr="000B530B" w:rsidRDefault="000C509B" w:rsidP="003E0FB5">
            <w:pPr>
              <w:spacing w:after="0"/>
              <w:ind w:firstLine="0"/>
              <w:jc w:val="left"/>
              <w:rPr>
                <w:rFonts w:ascii="Arial Narrow" w:hAnsi="Arial Narrow"/>
                <w:color w:val="000000"/>
                <w:lang w:val="es-ES" w:eastAsia="es-ES"/>
              </w:rPr>
            </w:pPr>
            <w:proofErr w:type="spellStart"/>
            <w:r w:rsidRPr="000B530B">
              <w:rPr>
                <w:rFonts w:ascii="Arial Narrow" w:hAnsi="Arial Narrow"/>
                <w:color w:val="000000"/>
                <w:lang w:val="es-ES" w:eastAsia="es-ES"/>
              </w:rPr>
              <w:t>Transf</w:t>
            </w:r>
            <w:proofErr w:type="spellEnd"/>
            <w:r w:rsidRPr="000B530B">
              <w:rPr>
                <w:rFonts w:ascii="Arial Narrow" w:hAnsi="Arial Narrow"/>
                <w:color w:val="000000"/>
                <w:lang w:val="es-ES" w:eastAsia="es-ES"/>
              </w:rPr>
              <w:t>. corrientes de la Administración del Estado</w:t>
            </w:r>
          </w:p>
        </w:tc>
        <w:tc>
          <w:tcPr>
            <w:tcW w:w="761" w:type="pct"/>
            <w:tcBorders>
              <w:top w:val="single" w:sz="4" w:space="0" w:color="auto"/>
              <w:left w:val="nil"/>
              <w:bottom w:val="single" w:sz="2" w:space="0" w:color="auto"/>
              <w:right w:val="nil"/>
            </w:tcBorders>
            <w:shd w:val="clear" w:color="auto" w:fill="auto"/>
            <w:noWrap/>
            <w:vAlign w:val="center"/>
            <w:hideMark/>
          </w:tcPr>
          <w:p w14:paraId="575E9D97" w14:textId="77777777" w:rsidR="000C509B" w:rsidRPr="000B530B" w:rsidRDefault="000C509B" w:rsidP="000B530B">
            <w:pPr>
              <w:spacing w:after="0"/>
              <w:ind w:right="122" w:firstLine="0"/>
              <w:jc w:val="right"/>
              <w:rPr>
                <w:rFonts w:ascii="Arial Narrow" w:hAnsi="Arial Narrow"/>
                <w:color w:val="000000"/>
                <w:lang w:val="es-ES" w:eastAsia="es-ES"/>
              </w:rPr>
            </w:pPr>
            <w:r w:rsidRPr="000B530B">
              <w:rPr>
                <w:rFonts w:ascii="Arial Narrow" w:hAnsi="Arial Narrow"/>
                <w:color w:val="000000"/>
                <w:lang w:val="es-ES" w:eastAsia="es-ES"/>
              </w:rPr>
              <w:t>44.578</w:t>
            </w:r>
          </w:p>
        </w:tc>
        <w:tc>
          <w:tcPr>
            <w:tcW w:w="617" w:type="pct"/>
            <w:tcBorders>
              <w:top w:val="single" w:sz="4" w:space="0" w:color="auto"/>
              <w:left w:val="nil"/>
              <w:bottom w:val="single" w:sz="2" w:space="0" w:color="auto"/>
              <w:right w:val="nil"/>
            </w:tcBorders>
            <w:shd w:val="clear" w:color="auto" w:fill="auto"/>
            <w:noWrap/>
            <w:vAlign w:val="center"/>
            <w:hideMark/>
          </w:tcPr>
          <w:p w14:paraId="63D08CFC"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227.397</w:t>
            </w:r>
          </w:p>
        </w:tc>
        <w:tc>
          <w:tcPr>
            <w:tcW w:w="742" w:type="pct"/>
            <w:tcBorders>
              <w:top w:val="single" w:sz="4" w:space="0" w:color="auto"/>
              <w:left w:val="nil"/>
              <w:bottom w:val="single" w:sz="2" w:space="0" w:color="auto"/>
              <w:right w:val="nil"/>
            </w:tcBorders>
            <w:shd w:val="clear" w:color="auto" w:fill="auto"/>
            <w:noWrap/>
            <w:vAlign w:val="center"/>
            <w:hideMark/>
          </w:tcPr>
          <w:p w14:paraId="52BD854C"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410</w:t>
            </w:r>
          </w:p>
        </w:tc>
        <w:tc>
          <w:tcPr>
            <w:tcW w:w="730" w:type="pct"/>
            <w:tcBorders>
              <w:top w:val="single" w:sz="4" w:space="0" w:color="auto"/>
              <w:left w:val="nil"/>
              <w:bottom w:val="single" w:sz="2" w:space="0" w:color="auto"/>
              <w:right w:val="nil"/>
            </w:tcBorders>
            <w:shd w:val="clear" w:color="auto" w:fill="auto"/>
            <w:noWrap/>
            <w:vAlign w:val="center"/>
            <w:hideMark/>
          </w:tcPr>
          <w:p w14:paraId="4BAFA813"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227.347</w:t>
            </w:r>
          </w:p>
        </w:tc>
      </w:tr>
      <w:tr w:rsidR="000B530B" w:rsidRPr="000B530B" w14:paraId="27BD5D8B"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37B4C2C6" w14:textId="77777777" w:rsidR="000C509B" w:rsidRPr="000B530B" w:rsidRDefault="000C509B" w:rsidP="003E0FB5">
            <w:pPr>
              <w:spacing w:after="0"/>
              <w:ind w:firstLine="0"/>
              <w:jc w:val="left"/>
              <w:rPr>
                <w:rFonts w:ascii="Arial Narrow" w:hAnsi="Arial Narrow"/>
                <w:color w:val="000000"/>
                <w:lang w:val="es-ES" w:eastAsia="es-ES"/>
              </w:rPr>
            </w:pPr>
            <w:r w:rsidRPr="000B530B">
              <w:rPr>
                <w:rFonts w:ascii="Arial Narrow" w:hAnsi="Arial Narrow"/>
                <w:color w:val="000000"/>
                <w:lang w:val="es-ES" w:eastAsia="es-ES"/>
              </w:rPr>
              <w:t>Transferencias corrientes de fundaciones</w:t>
            </w:r>
          </w:p>
        </w:tc>
        <w:tc>
          <w:tcPr>
            <w:tcW w:w="761" w:type="pct"/>
            <w:tcBorders>
              <w:top w:val="single" w:sz="2" w:space="0" w:color="auto"/>
              <w:left w:val="nil"/>
              <w:bottom w:val="single" w:sz="2" w:space="0" w:color="auto"/>
              <w:right w:val="nil"/>
            </w:tcBorders>
            <w:shd w:val="clear" w:color="auto" w:fill="auto"/>
            <w:noWrap/>
            <w:vAlign w:val="center"/>
            <w:hideMark/>
          </w:tcPr>
          <w:p w14:paraId="2CA10132" w14:textId="77777777" w:rsidR="000C509B" w:rsidRPr="000B530B" w:rsidRDefault="000C509B" w:rsidP="000B530B">
            <w:pPr>
              <w:spacing w:after="0"/>
              <w:ind w:right="122" w:firstLine="0"/>
              <w:jc w:val="right"/>
              <w:rPr>
                <w:rFonts w:ascii="Arial Narrow" w:hAnsi="Arial Narrow"/>
                <w:lang w:val="es-ES" w:eastAsia="es-ES"/>
              </w:rPr>
            </w:pPr>
            <w:r w:rsidRPr="000B530B">
              <w:rPr>
                <w:rFonts w:ascii="Arial Narrow" w:hAnsi="Arial Narrow"/>
                <w:lang w:val="es-ES" w:eastAsia="es-ES"/>
              </w:rPr>
              <w:t>240</w:t>
            </w:r>
          </w:p>
        </w:tc>
        <w:tc>
          <w:tcPr>
            <w:tcW w:w="617" w:type="pct"/>
            <w:tcBorders>
              <w:top w:val="single" w:sz="2" w:space="0" w:color="auto"/>
              <w:left w:val="nil"/>
              <w:bottom w:val="single" w:sz="2" w:space="0" w:color="auto"/>
              <w:right w:val="nil"/>
            </w:tcBorders>
            <w:shd w:val="clear" w:color="auto" w:fill="auto"/>
            <w:noWrap/>
            <w:vAlign w:val="center"/>
            <w:hideMark/>
          </w:tcPr>
          <w:p w14:paraId="37B797C8"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236</w:t>
            </w:r>
          </w:p>
        </w:tc>
        <w:tc>
          <w:tcPr>
            <w:tcW w:w="742" w:type="pct"/>
            <w:tcBorders>
              <w:top w:val="single" w:sz="2" w:space="0" w:color="auto"/>
              <w:left w:val="nil"/>
              <w:bottom w:val="single" w:sz="2" w:space="0" w:color="auto"/>
              <w:right w:val="nil"/>
            </w:tcBorders>
            <w:shd w:val="clear" w:color="auto" w:fill="auto"/>
            <w:noWrap/>
            <w:vAlign w:val="center"/>
            <w:hideMark/>
          </w:tcPr>
          <w:p w14:paraId="1946AB7A"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w:t>
            </w:r>
          </w:p>
        </w:tc>
        <w:tc>
          <w:tcPr>
            <w:tcW w:w="730" w:type="pct"/>
            <w:tcBorders>
              <w:top w:val="single" w:sz="2" w:space="0" w:color="auto"/>
              <w:left w:val="nil"/>
              <w:bottom w:val="single" w:sz="2" w:space="0" w:color="auto"/>
              <w:right w:val="nil"/>
            </w:tcBorders>
            <w:shd w:val="clear" w:color="auto" w:fill="auto"/>
            <w:noWrap/>
            <w:vAlign w:val="center"/>
            <w:hideMark/>
          </w:tcPr>
          <w:p w14:paraId="472D164D"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236</w:t>
            </w:r>
          </w:p>
        </w:tc>
      </w:tr>
      <w:tr w:rsidR="000B530B" w:rsidRPr="000B530B" w14:paraId="163BCCD5"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26BA619C" w14:textId="77777777" w:rsidR="000C509B" w:rsidRPr="000B530B" w:rsidRDefault="000C509B" w:rsidP="003E0FB5">
            <w:pPr>
              <w:spacing w:after="0"/>
              <w:ind w:firstLine="0"/>
              <w:jc w:val="left"/>
              <w:rPr>
                <w:rFonts w:ascii="Arial Narrow" w:hAnsi="Arial Narrow"/>
                <w:color w:val="000000"/>
                <w:lang w:val="es-ES" w:eastAsia="es-ES"/>
              </w:rPr>
            </w:pPr>
            <w:proofErr w:type="spellStart"/>
            <w:r w:rsidRPr="000B530B">
              <w:rPr>
                <w:rFonts w:ascii="Arial Narrow" w:hAnsi="Arial Narrow"/>
                <w:color w:val="000000"/>
                <w:lang w:val="es-ES" w:eastAsia="es-ES"/>
              </w:rPr>
              <w:t>Transf</w:t>
            </w:r>
            <w:proofErr w:type="spellEnd"/>
            <w:r w:rsidRPr="000B530B">
              <w:rPr>
                <w:rFonts w:ascii="Arial Narrow" w:hAnsi="Arial Narrow"/>
                <w:color w:val="000000"/>
                <w:lang w:val="es-ES" w:eastAsia="es-ES"/>
              </w:rPr>
              <w:t xml:space="preserve">. </w:t>
            </w:r>
            <w:proofErr w:type="spellStart"/>
            <w:r w:rsidRPr="000B530B">
              <w:rPr>
                <w:rFonts w:ascii="Arial Narrow" w:hAnsi="Arial Narrow"/>
                <w:color w:val="000000"/>
                <w:lang w:val="es-ES" w:eastAsia="es-ES"/>
              </w:rPr>
              <w:t>ctes</w:t>
            </w:r>
            <w:proofErr w:type="spellEnd"/>
            <w:r w:rsidRPr="000B530B">
              <w:rPr>
                <w:rFonts w:ascii="Arial Narrow" w:hAnsi="Arial Narrow"/>
                <w:color w:val="000000"/>
                <w:lang w:val="es-ES" w:eastAsia="es-ES"/>
              </w:rPr>
              <w:t xml:space="preserve">. de </w:t>
            </w:r>
            <w:proofErr w:type="spellStart"/>
            <w:r w:rsidRPr="000B530B">
              <w:rPr>
                <w:rFonts w:ascii="Arial Narrow" w:hAnsi="Arial Narrow"/>
                <w:color w:val="000000"/>
                <w:lang w:val="es-ES" w:eastAsia="es-ES"/>
              </w:rPr>
              <w:t>empr</w:t>
            </w:r>
            <w:proofErr w:type="spellEnd"/>
            <w:r w:rsidRPr="000B530B">
              <w:rPr>
                <w:rFonts w:ascii="Arial Narrow" w:hAnsi="Arial Narrow"/>
                <w:color w:val="000000"/>
                <w:lang w:val="es-ES" w:eastAsia="es-ES"/>
              </w:rPr>
              <w:t xml:space="preserve">. </w:t>
            </w:r>
            <w:proofErr w:type="spellStart"/>
            <w:r w:rsidRPr="000B530B">
              <w:rPr>
                <w:rFonts w:ascii="Arial Narrow" w:hAnsi="Arial Narrow"/>
                <w:color w:val="000000"/>
                <w:lang w:val="es-ES" w:eastAsia="es-ES"/>
              </w:rPr>
              <w:t>públic</w:t>
            </w:r>
            <w:proofErr w:type="spellEnd"/>
            <w:r w:rsidRPr="000B530B">
              <w:rPr>
                <w:rFonts w:ascii="Arial Narrow" w:hAnsi="Arial Narrow"/>
                <w:color w:val="000000"/>
                <w:lang w:val="es-ES" w:eastAsia="es-ES"/>
              </w:rPr>
              <w:t xml:space="preserve">. y otros entes </w:t>
            </w:r>
            <w:proofErr w:type="spellStart"/>
            <w:r w:rsidRPr="000B530B">
              <w:rPr>
                <w:rFonts w:ascii="Arial Narrow" w:hAnsi="Arial Narrow"/>
                <w:color w:val="000000"/>
                <w:lang w:val="es-ES" w:eastAsia="es-ES"/>
              </w:rPr>
              <w:t>públic</w:t>
            </w:r>
            <w:proofErr w:type="spellEnd"/>
            <w:r w:rsidRPr="000B530B">
              <w:rPr>
                <w:rFonts w:ascii="Arial Narrow" w:hAnsi="Arial Narrow"/>
                <w:color w:val="000000"/>
                <w:lang w:val="es-ES" w:eastAsia="es-ES"/>
              </w:rPr>
              <w:t>.</w:t>
            </w:r>
          </w:p>
        </w:tc>
        <w:tc>
          <w:tcPr>
            <w:tcW w:w="761" w:type="pct"/>
            <w:tcBorders>
              <w:top w:val="single" w:sz="2" w:space="0" w:color="auto"/>
              <w:left w:val="nil"/>
              <w:bottom w:val="single" w:sz="2" w:space="0" w:color="auto"/>
              <w:right w:val="nil"/>
            </w:tcBorders>
            <w:shd w:val="clear" w:color="auto" w:fill="auto"/>
            <w:noWrap/>
            <w:vAlign w:val="center"/>
            <w:hideMark/>
          </w:tcPr>
          <w:p w14:paraId="573F556B" w14:textId="77777777" w:rsidR="000C509B" w:rsidRPr="000B530B" w:rsidRDefault="000C509B" w:rsidP="000B530B">
            <w:pPr>
              <w:spacing w:after="0"/>
              <w:ind w:right="122" w:firstLine="0"/>
              <w:jc w:val="right"/>
              <w:rPr>
                <w:rFonts w:ascii="Arial Narrow" w:hAnsi="Arial Narrow"/>
                <w:lang w:val="es-ES" w:eastAsia="es-ES"/>
              </w:rPr>
            </w:pPr>
            <w:r w:rsidRPr="000B530B">
              <w:rPr>
                <w:rFonts w:ascii="Arial Narrow" w:hAnsi="Arial Narrow"/>
                <w:lang w:val="es-ES" w:eastAsia="es-ES"/>
              </w:rPr>
              <w:t>12</w:t>
            </w:r>
          </w:p>
        </w:tc>
        <w:tc>
          <w:tcPr>
            <w:tcW w:w="617" w:type="pct"/>
            <w:tcBorders>
              <w:top w:val="single" w:sz="2" w:space="0" w:color="auto"/>
              <w:left w:val="nil"/>
              <w:bottom w:val="single" w:sz="2" w:space="0" w:color="auto"/>
              <w:right w:val="nil"/>
            </w:tcBorders>
            <w:shd w:val="clear" w:color="auto" w:fill="auto"/>
            <w:noWrap/>
            <w:vAlign w:val="center"/>
            <w:hideMark/>
          </w:tcPr>
          <w:p w14:paraId="33BCC91B"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154</w:t>
            </w:r>
          </w:p>
        </w:tc>
        <w:tc>
          <w:tcPr>
            <w:tcW w:w="742" w:type="pct"/>
            <w:tcBorders>
              <w:top w:val="single" w:sz="2" w:space="0" w:color="auto"/>
              <w:left w:val="nil"/>
              <w:bottom w:val="single" w:sz="2" w:space="0" w:color="auto"/>
              <w:right w:val="nil"/>
            </w:tcBorders>
            <w:shd w:val="clear" w:color="auto" w:fill="auto"/>
            <w:noWrap/>
            <w:vAlign w:val="center"/>
            <w:hideMark/>
          </w:tcPr>
          <w:p w14:paraId="6C7BE57A"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w:t>
            </w:r>
            <w:r w:rsidR="00D36FA8">
              <w:rPr>
                <w:rFonts w:ascii="Arial Narrow" w:hAnsi="Arial Narrow"/>
                <w:color w:val="000000"/>
                <w:lang w:val="es-ES" w:eastAsia="es-ES"/>
              </w:rPr>
              <w:t>.</w:t>
            </w:r>
            <w:r w:rsidRPr="000B530B">
              <w:rPr>
                <w:rFonts w:ascii="Arial Narrow" w:hAnsi="Arial Narrow"/>
                <w:color w:val="000000"/>
                <w:lang w:val="es-ES" w:eastAsia="es-ES"/>
              </w:rPr>
              <w:t>183</w:t>
            </w:r>
          </w:p>
        </w:tc>
        <w:tc>
          <w:tcPr>
            <w:tcW w:w="730" w:type="pct"/>
            <w:tcBorders>
              <w:top w:val="single" w:sz="2" w:space="0" w:color="auto"/>
              <w:left w:val="nil"/>
              <w:bottom w:val="single" w:sz="2" w:space="0" w:color="auto"/>
              <w:right w:val="nil"/>
            </w:tcBorders>
            <w:shd w:val="clear" w:color="auto" w:fill="auto"/>
            <w:noWrap/>
            <w:vAlign w:val="center"/>
            <w:hideMark/>
          </w:tcPr>
          <w:p w14:paraId="681F5CE6"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154</w:t>
            </w:r>
          </w:p>
        </w:tc>
      </w:tr>
      <w:tr w:rsidR="000B530B" w:rsidRPr="000B530B" w14:paraId="4DB916DF"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0F2DC2BA" w14:textId="77777777" w:rsidR="000C509B" w:rsidRPr="000B530B" w:rsidRDefault="000C509B" w:rsidP="003E0FB5">
            <w:pPr>
              <w:spacing w:after="0"/>
              <w:ind w:firstLine="0"/>
              <w:jc w:val="left"/>
              <w:rPr>
                <w:rFonts w:ascii="Arial Narrow" w:hAnsi="Arial Narrow"/>
                <w:color w:val="000000"/>
                <w:lang w:val="es-ES" w:eastAsia="es-ES"/>
              </w:rPr>
            </w:pPr>
            <w:r w:rsidRPr="000B530B">
              <w:rPr>
                <w:rFonts w:ascii="Arial Narrow" w:hAnsi="Arial Narrow"/>
                <w:color w:val="000000"/>
                <w:lang w:val="es-ES" w:eastAsia="es-ES"/>
              </w:rPr>
              <w:t>Transferencias corrientes de entidades locales</w:t>
            </w:r>
          </w:p>
        </w:tc>
        <w:tc>
          <w:tcPr>
            <w:tcW w:w="761" w:type="pct"/>
            <w:tcBorders>
              <w:top w:val="single" w:sz="2" w:space="0" w:color="auto"/>
              <w:left w:val="nil"/>
              <w:bottom w:val="single" w:sz="2" w:space="0" w:color="auto"/>
              <w:right w:val="nil"/>
            </w:tcBorders>
            <w:shd w:val="clear" w:color="auto" w:fill="auto"/>
            <w:noWrap/>
            <w:vAlign w:val="center"/>
            <w:hideMark/>
          </w:tcPr>
          <w:p w14:paraId="699407A6" w14:textId="77777777" w:rsidR="000C509B" w:rsidRPr="000B530B" w:rsidRDefault="000C509B" w:rsidP="000B530B">
            <w:pPr>
              <w:spacing w:after="0"/>
              <w:ind w:right="122" w:firstLine="0"/>
              <w:jc w:val="right"/>
              <w:rPr>
                <w:rFonts w:ascii="Arial Narrow" w:hAnsi="Arial Narrow"/>
                <w:color w:val="000000"/>
                <w:lang w:val="es-ES" w:eastAsia="es-ES"/>
              </w:rPr>
            </w:pPr>
            <w:r w:rsidRPr="000B530B">
              <w:rPr>
                <w:rFonts w:ascii="Arial Narrow" w:hAnsi="Arial Narrow"/>
                <w:color w:val="000000"/>
                <w:lang w:val="es-ES" w:eastAsia="es-ES"/>
              </w:rPr>
              <w:t>639</w:t>
            </w:r>
          </w:p>
        </w:tc>
        <w:tc>
          <w:tcPr>
            <w:tcW w:w="617" w:type="pct"/>
            <w:tcBorders>
              <w:top w:val="single" w:sz="2" w:space="0" w:color="auto"/>
              <w:left w:val="nil"/>
              <w:bottom w:val="single" w:sz="2" w:space="0" w:color="auto"/>
              <w:right w:val="nil"/>
            </w:tcBorders>
            <w:shd w:val="clear" w:color="auto" w:fill="auto"/>
            <w:noWrap/>
            <w:vAlign w:val="center"/>
            <w:hideMark/>
          </w:tcPr>
          <w:p w14:paraId="6EF66057"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1.270</w:t>
            </w:r>
          </w:p>
        </w:tc>
        <w:tc>
          <w:tcPr>
            <w:tcW w:w="742" w:type="pct"/>
            <w:tcBorders>
              <w:top w:val="single" w:sz="2" w:space="0" w:color="auto"/>
              <w:left w:val="nil"/>
              <w:bottom w:val="single" w:sz="2" w:space="0" w:color="auto"/>
              <w:right w:val="nil"/>
            </w:tcBorders>
            <w:shd w:val="clear" w:color="auto" w:fill="auto"/>
            <w:noWrap/>
            <w:vAlign w:val="center"/>
            <w:hideMark/>
          </w:tcPr>
          <w:p w14:paraId="7CDADF2A"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99</w:t>
            </w:r>
          </w:p>
        </w:tc>
        <w:tc>
          <w:tcPr>
            <w:tcW w:w="730" w:type="pct"/>
            <w:tcBorders>
              <w:top w:val="single" w:sz="2" w:space="0" w:color="auto"/>
              <w:left w:val="nil"/>
              <w:bottom w:val="single" w:sz="2" w:space="0" w:color="auto"/>
              <w:right w:val="nil"/>
            </w:tcBorders>
            <w:shd w:val="clear" w:color="auto" w:fill="auto"/>
            <w:noWrap/>
            <w:vAlign w:val="center"/>
            <w:hideMark/>
          </w:tcPr>
          <w:p w14:paraId="73B04E4F"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1.172</w:t>
            </w:r>
          </w:p>
        </w:tc>
      </w:tr>
      <w:tr w:rsidR="000B530B" w:rsidRPr="000B530B" w14:paraId="7C3F25B0"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50AF51B0" w14:textId="77777777" w:rsidR="000C509B" w:rsidRPr="000B530B" w:rsidRDefault="000C509B" w:rsidP="003E0FB5">
            <w:pPr>
              <w:spacing w:after="0"/>
              <w:ind w:firstLine="0"/>
              <w:jc w:val="left"/>
              <w:rPr>
                <w:rFonts w:ascii="Arial Narrow" w:hAnsi="Arial Narrow"/>
                <w:color w:val="000000"/>
                <w:lang w:val="es-ES" w:eastAsia="es-ES"/>
              </w:rPr>
            </w:pPr>
            <w:r w:rsidRPr="000B530B">
              <w:rPr>
                <w:rFonts w:ascii="Arial Narrow" w:hAnsi="Arial Narrow"/>
                <w:color w:val="000000"/>
                <w:lang w:val="es-ES" w:eastAsia="es-ES"/>
              </w:rPr>
              <w:t>Transferencias corrientes de empresas privadas</w:t>
            </w:r>
          </w:p>
        </w:tc>
        <w:tc>
          <w:tcPr>
            <w:tcW w:w="761" w:type="pct"/>
            <w:tcBorders>
              <w:top w:val="single" w:sz="2" w:space="0" w:color="auto"/>
              <w:left w:val="nil"/>
              <w:bottom w:val="single" w:sz="2" w:space="0" w:color="auto"/>
              <w:right w:val="nil"/>
            </w:tcBorders>
            <w:shd w:val="clear" w:color="auto" w:fill="auto"/>
            <w:noWrap/>
            <w:vAlign w:val="center"/>
            <w:hideMark/>
          </w:tcPr>
          <w:p w14:paraId="70DD9D42" w14:textId="77777777" w:rsidR="000C509B" w:rsidRPr="000B530B" w:rsidRDefault="000C509B" w:rsidP="000B530B">
            <w:pPr>
              <w:spacing w:after="0"/>
              <w:ind w:right="122" w:firstLine="0"/>
              <w:jc w:val="right"/>
              <w:rPr>
                <w:rFonts w:ascii="Arial Narrow" w:hAnsi="Arial Narrow"/>
                <w:color w:val="000000"/>
                <w:lang w:val="es-ES" w:eastAsia="es-ES"/>
              </w:rPr>
            </w:pPr>
            <w:r w:rsidRPr="000B530B">
              <w:rPr>
                <w:rFonts w:ascii="Arial Narrow" w:hAnsi="Arial Narrow"/>
                <w:color w:val="000000"/>
                <w:lang w:val="es-ES" w:eastAsia="es-ES"/>
              </w:rPr>
              <w:t>172</w:t>
            </w:r>
          </w:p>
        </w:tc>
        <w:tc>
          <w:tcPr>
            <w:tcW w:w="617" w:type="pct"/>
            <w:tcBorders>
              <w:top w:val="single" w:sz="2" w:space="0" w:color="auto"/>
              <w:left w:val="nil"/>
              <w:bottom w:val="single" w:sz="2" w:space="0" w:color="auto"/>
              <w:right w:val="nil"/>
            </w:tcBorders>
            <w:shd w:val="clear" w:color="auto" w:fill="auto"/>
            <w:noWrap/>
            <w:vAlign w:val="center"/>
            <w:hideMark/>
          </w:tcPr>
          <w:p w14:paraId="00E6E265"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216</w:t>
            </w:r>
          </w:p>
        </w:tc>
        <w:tc>
          <w:tcPr>
            <w:tcW w:w="742" w:type="pct"/>
            <w:tcBorders>
              <w:top w:val="single" w:sz="2" w:space="0" w:color="auto"/>
              <w:left w:val="nil"/>
              <w:bottom w:val="single" w:sz="2" w:space="0" w:color="auto"/>
              <w:right w:val="nil"/>
            </w:tcBorders>
            <w:shd w:val="clear" w:color="auto" w:fill="auto"/>
            <w:noWrap/>
            <w:vAlign w:val="center"/>
            <w:hideMark/>
          </w:tcPr>
          <w:p w14:paraId="3487E215" w14:textId="77777777" w:rsidR="000C509B" w:rsidRPr="000B530B" w:rsidRDefault="00D36FA8" w:rsidP="00D32C2A">
            <w:pPr>
              <w:spacing w:after="0"/>
              <w:ind w:firstLine="0"/>
              <w:jc w:val="right"/>
              <w:rPr>
                <w:rFonts w:ascii="Arial Narrow" w:hAnsi="Arial Narrow"/>
                <w:color w:val="000000"/>
                <w:lang w:val="es-ES" w:eastAsia="es-ES"/>
              </w:rPr>
            </w:pPr>
            <w:r>
              <w:rPr>
                <w:rFonts w:ascii="Arial Narrow" w:hAnsi="Arial Narrow"/>
                <w:color w:val="000000"/>
                <w:lang w:val="es-ES" w:eastAsia="es-ES"/>
              </w:rPr>
              <w:t>3</w:t>
            </w:r>
          </w:p>
        </w:tc>
        <w:tc>
          <w:tcPr>
            <w:tcW w:w="730" w:type="pct"/>
            <w:tcBorders>
              <w:top w:val="single" w:sz="2" w:space="0" w:color="auto"/>
              <w:left w:val="nil"/>
              <w:bottom w:val="single" w:sz="2" w:space="0" w:color="auto"/>
              <w:right w:val="nil"/>
            </w:tcBorders>
            <w:shd w:val="clear" w:color="auto" w:fill="auto"/>
            <w:noWrap/>
            <w:vAlign w:val="center"/>
            <w:hideMark/>
          </w:tcPr>
          <w:p w14:paraId="5BF90B9B"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216</w:t>
            </w:r>
          </w:p>
        </w:tc>
      </w:tr>
      <w:tr w:rsidR="000B530B" w:rsidRPr="000B530B" w14:paraId="6B0BAEA3"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1D95DA82" w14:textId="77777777" w:rsidR="000C509B" w:rsidRPr="000B530B" w:rsidRDefault="000C509B" w:rsidP="003E0FB5">
            <w:pPr>
              <w:spacing w:after="0"/>
              <w:ind w:firstLine="0"/>
              <w:jc w:val="left"/>
              <w:rPr>
                <w:rFonts w:ascii="Arial Narrow" w:hAnsi="Arial Narrow"/>
                <w:color w:val="000000"/>
                <w:lang w:val="es-ES" w:eastAsia="es-ES"/>
              </w:rPr>
            </w:pPr>
            <w:proofErr w:type="spellStart"/>
            <w:r w:rsidRPr="000B530B">
              <w:rPr>
                <w:rFonts w:ascii="Arial Narrow" w:hAnsi="Arial Narrow"/>
                <w:color w:val="000000"/>
                <w:lang w:val="es-ES" w:eastAsia="es-ES"/>
              </w:rPr>
              <w:t>Transf</w:t>
            </w:r>
            <w:proofErr w:type="spellEnd"/>
            <w:r w:rsidRPr="000B530B">
              <w:rPr>
                <w:rFonts w:ascii="Arial Narrow" w:hAnsi="Arial Narrow"/>
                <w:color w:val="000000"/>
                <w:lang w:val="es-ES" w:eastAsia="es-ES"/>
              </w:rPr>
              <w:t xml:space="preserve">. </w:t>
            </w:r>
            <w:proofErr w:type="spellStart"/>
            <w:r w:rsidRPr="000B530B">
              <w:rPr>
                <w:rFonts w:ascii="Arial Narrow" w:hAnsi="Arial Narrow"/>
                <w:color w:val="000000"/>
                <w:lang w:val="es-ES" w:eastAsia="es-ES"/>
              </w:rPr>
              <w:t>ctes</w:t>
            </w:r>
            <w:proofErr w:type="spellEnd"/>
            <w:r w:rsidRPr="000B530B">
              <w:rPr>
                <w:rFonts w:ascii="Arial Narrow" w:hAnsi="Arial Narrow"/>
                <w:color w:val="000000"/>
                <w:lang w:val="es-ES" w:eastAsia="es-ES"/>
              </w:rPr>
              <w:t xml:space="preserve">. de familias e </w:t>
            </w:r>
            <w:proofErr w:type="spellStart"/>
            <w:r w:rsidRPr="000B530B">
              <w:rPr>
                <w:rFonts w:ascii="Arial Narrow" w:hAnsi="Arial Narrow"/>
                <w:color w:val="000000"/>
                <w:lang w:val="es-ES" w:eastAsia="es-ES"/>
              </w:rPr>
              <w:t>instit</w:t>
            </w:r>
            <w:proofErr w:type="spellEnd"/>
            <w:r w:rsidRPr="000B530B">
              <w:rPr>
                <w:rFonts w:ascii="Arial Narrow" w:hAnsi="Arial Narrow"/>
                <w:color w:val="000000"/>
                <w:lang w:val="es-ES" w:eastAsia="es-ES"/>
              </w:rPr>
              <w:t>. sin fines de lucro</w:t>
            </w:r>
          </w:p>
        </w:tc>
        <w:tc>
          <w:tcPr>
            <w:tcW w:w="761" w:type="pct"/>
            <w:tcBorders>
              <w:top w:val="single" w:sz="2" w:space="0" w:color="auto"/>
              <w:left w:val="nil"/>
              <w:bottom w:val="single" w:sz="2" w:space="0" w:color="auto"/>
              <w:right w:val="nil"/>
            </w:tcBorders>
            <w:shd w:val="clear" w:color="auto" w:fill="auto"/>
            <w:noWrap/>
            <w:vAlign w:val="center"/>
            <w:hideMark/>
          </w:tcPr>
          <w:p w14:paraId="18EC7396" w14:textId="77777777" w:rsidR="000C509B" w:rsidRPr="000B530B" w:rsidRDefault="000C509B" w:rsidP="000B530B">
            <w:pPr>
              <w:spacing w:after="0"/>
              <w:ind w:right="122" w:firstLine="0"/>
              <w:jc w:val="right"/>
              <w:rPr>
                <w:rFonts w:ascii="Arial Narrow" w:hAnsi="Arial Narrow"/>
                <w:color w:val="000000"/>
                <w:lang w:val="es-ES" w:eastAsia="es-ES"/>
              </w:rPr>
            </w:pPr>
            <w:r w:rsidRPr="000B530B">
              <w:rPr>
                <w:rFonts w:ascii="Arial Narrow" w:hAnsi="Arial Narrow"/>
                <w:color w:val="000000"/>
                <w:lang w:val="es-ES" w:eastAsia="es-ES"/>
              </w:rPr>
              <w:t>25</w:t>
            </w:r>
          </w:p>
        </w:tc>
        <w:tc>
          <w:tcPr>
            <w:tcW w:w="617" w:type="pct"/>
            <w:tcBorders>
              <w:top w:val="single" w:sz="2" w:space="0" w:color="auto"/>
              <w:left w:val="nil"/>
              <w:bottom w:val="single" w:sz="2" w:space="0" w:color="auto"/>
              <w:right w:val="nil"/>
            </w:tcBorders>
            <w:shd w:val="clear" w:color="auto" w:fill="auto"/>
            <w:noWrap/>
            <w:vAlign w:val="center"/>
            <w:hideMark/>
          </w:tcPr>
          <w:p w14:paraId="421B0A79"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201</w:t>
            </w:r>
          </w:p>
        </w:tc>
        <w:tc>
          <w:tcPr>
            <w:tcW w:w="742" w:type="pct"/>
            <w:tcBorders>
              <w:top w:val="single" w:sz="2" w:space="0" w:color="auto"/>
              <w:left w:val="nil"/>
              <w:bottom w:val="single" w:sz="2" w:space="0" w:color="auto"/>
              <w:right w:val="nil"/>
            </w:tcBorders>
            <w:shd w:val="clear" w:color="auto" w:fill="auto"/>
            <w:noWrap/>
            <w:vAlign w:val="center"/>
            <w:hideMark/>
          </w:tcPr>
          <w:p w14:paraId="226D9AA7" w14:textId="77777777" w:rsidR="000C509B" w:rsidRPr="000B530B" w:rsidRDefault="00D36FA8" w:rsidP="00D32C2A">
            <w:pPr>
              <w:spacing w:after="0"/>
              <w:ind w:firstLine="0"/>
              <w:jc w:val="right"/>
              <w:rPr>
                <w:rFonts w:ascii="Arial Narrow" w:hAnsi="Arial Narrow"/>
                <w:color w:val="000000"/>
                <w:lang w:val="es-ES" w:eastAsia="es-ES"/>
              </w:rPr>
            </w:pPr>
            <w:r>
              <w:rPr>
                <w:rFonts w:ascii="Arial Narrow" w:hAnsi="Arial Narrow"/>
                <w:color w:val="000000"/>
                <w:lang w:val="es-ES" w:eastAsia="es-ES"/>
              </w:rPr>
              <w:t>704</w:t>
            </w:r>
          </w:p>
        </w:tc>
        <w:tc>
          <w:tcPr>
            <w:tcW w:w="730" w:type="pct"/>
            <w:tcBorders>
              <w:top w:val="single" w:sz="2" w:space="0" w:color="auto"/>
              <w:left w:val="nil"/>
              <w:bottom w:val="single" w:sz="2" w:space="0" w:color="auto"/>
              <w:right w:val="nil"/>
            </w:tcBorders>
            <w:shd w:val="clear" w:color="auto" w:fill="auto"/>
            <w:noWrap/>
            <w:vAlign w:val="center"/>
            <w:hideMark/>
          </w:tcPr>
          <w:p w14:paraId="61D2B236"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201</w:t>
            </w:r>
          </w:p>
        </w:tc>
      </w:tr>
      <w:tr w:rsidR="000B530B" w:rsidRPr="000B530B" w14:paraId="0C9BF0BC" w14:textId="77777777" w:rsidTr="00D32C2A">
        <w:trPr>
          <w:trHeight w:val="198"/>
          <w:jc w:val="center"/>
        </w:trPr>
        <w:tc>
          <w:tcPr>
            <w:tcW w:w="2150" w:type="pct"/>
            <w:tcBorders>
              <w:top w:val="single" w:sz="2" w:space="0" w:color="auto"/>
              <w:left w:val="nil"/>
              <w:bottom w:val="single" w:sz="4" w:space="0" w:color="auto"/>
              <w:right w:val="nil"/>
            </w:tcBorders>
            <w:shd w:val="clear" w:color="auto" w:fill="auto"/>
            <w:noWrap/>
            <w:vAlign w:val="center"/>
            <w:hideMark/>
          </w:tcPr>
          <w:p w14:paraId="3A378812" w14:textId="77777777" w:rsidR="000C509B" w:rsidRPr="000B530B" w:rsidRDefault="000C509B" w:rsidP="003E0FB5">
            <w:pPr>
              <w:spacing w:after="0"/>
              <w:ind w:firstLine="0"/>
              <w:jc w:val="left"/>
              <w:rPr>
                <w:rFonts w:ascii="Arial Narrow" w:hAnsi="Arial Narrow"/>
                <w:color w:val="000000"/>
                <w:lang w:val="es-ES" w:eastAsia="es-ES"/>
              </w:rPr>
            </w:pPr>
            <w:r w:rsidRPr="000B530B">
              <w:rPr>
                <w:rFonts w:ascii="Arial Narrow" w:hAnsi="Arial Narrow"/>
                <w:color w:val="000000"/>
                <w:lang w:val="es-ES" w:eastAsia="es-ES"/>
              </w:rPr>
              <w:t>Transferencias corrientes del exterior</w:t>
            </w:r>
          </w:p>
        </w:tc>
        <w:tc>
          <w:tcPr>
            <w:tcW w:w="761" w:type="pct"/>
            <w:tcBorders>
              <w:top w:val="single" w:sz="2" w:space="0" w:color="auto"/>
              <w:left w:val="nil"/>
              <w:bottom w:val="single" w:sz="4" w:space="0" w:color="auto"/>
              <w:right w:val="nil"/>
            </w:tcBorders>
            <w:shd w:val="clear" w:color="auto" w:fill="auto"/>
            <w:noWrap/>
            <w:vAlign w:val="center"/>
            <w:hideMark/>
          </w:tcPr>
          <w:p w14:paraId="7F6BE0E5" w14:textId="77777777" w:rsidR="000C509B" w:rsidRPr="000B530B" w:rsidRDefault="000C509B" w:rsidP="000B530B">
            <w:pPr>
              <w:spacing w:after="0"/>
              <w:ind w:right="122" w:firstLine="0"/>
              <w:jc w:val="right"/>
              <w:rPr>
                <w:rFonts w:ascii="Arial Narrow" w:hAnsi="Arial Narrow"/>
                <w:color w:val="000000"/>
                <w:lang w:val="es-ES" w:eastAsia="es-ES"/>
              </w:rPr>
            </w:pPr>
            <w:r w:rsidRPr="000B530B">
              <w:rPr>
                <w:rFonts w:ascii="Arial Narrow" w:hAnsi="Arial Narrow"/>
                <w:color w:val="000000"/>
                <w:lang w:val="es-ES" w:eastAsia="es-ES"/>
              </w:rPr>
              <w:t>18.025</w:t>
            </w:r>
          </w:p>
        </w:tc>
        <w:tc>
          <w:tcPr>
            <w:tcW w:w="617" w:type="pct"/>
            <w:tcBorders>
              <w:top w:val="single" w:sz="2" w:space="0" w:color="auto"/>
              <w:left w:val="nil"/>
              <w:bottom w:val="single" w:sz="4" w:space="0" w:color="auto"/>
              <w:right w:val="nil"/>
            </w:tcBorders>
            <w:shd w:val="clear" w:color="auto" w:fill="auto"/>
            <w:noWrap/>
            <w:vAlign w:val="center"/>
            <w:hideMark/>
          </w:tcPr>
          <w:p w14:paraId="689FA088"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14.358</w:t>
            </w:r>
          </w:p>
        </w:tc>
        <w:tc>
          <w:tcPr>
            <w:tcW w:w="742" w:type="pct"/>
            <w:tcBorders>
              <w:top w:val="single" w:sz="2" w:space="0" w:color="auto"/>
              <w:left w:val="nil"/>
              <w:bottom w:val="single" w:sz="4" w:space="0" w:color="auto"/>
              <w:right w:val="nil"/>
            </w:tcBorders>
            <w:shd w:val="clear" w:color="auto" w:fill="auto"/>
            <w:noWrap/>
            <w:vAlign w:val="center"/>
            <w:hideMark/>
          </w:tcPr>
          <w:p w14:paraId="4EDE7E9C"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-20</w:t>
            </w:r>
          </w:p>
        </w:tc>
        <w:tc>
          <w:tcPr>
            <w:tcW w:w="730" w:type="pct"/>
            <w:tcBorders>
              <w:top w:val="single" w:sz="2" w:space="0" w:color="auto"/>
              <w:left w:val="nil"/>
              <w:bottom w:val="single" w:sz="4" w:space="0" w:color="auto"/>
              <w:right w:val="nil"/>
            </w:tcBorders>
            <w:shd w:val="clear" w:color="auto" w:fill="auto"/>
            <w:noWrap/>
            <w:vAlign w:val="center"/>
            <w:hideMark/>
          </w:tcPr>
          <w:p w14:paraId="48AC1484"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14.169</w:t>
            </w:r>
          </w:p>
        </w:tc>
      </w:tr>
      <w:tr w:rsidR="000B530B" w:rsidRPr="00B01865" w14:paraId="6A0DFF9E" w14:textId="77777777" w:rsidTr="00D32C2A">
        <w:trPr>
          <w:trHeight w:val="255"/>
          <w:jc w:val="center"/>
        </w:trPr>
        <w:tc>
          <w:tcPr>
            <w:tcW w:w="2150" w:type="pct"/>
            <w:tcBorders>
              <w:top w:val="single" w:sz="4" w:space="0" w:color="auto"/>
              <w:left w:val="nil"/>
              <w:bottom w:val="single" w:sz="4" w:space="0" w:color="auto"/>
              <w:right w:val="nil"/>
            </w:tcBorders>
            <w:shd w:val="clear" w:color="auto" w:fill="8DB3E2"/>
            <w:noWrap/>
            <w:vAlign w:val="center"/>
            <w:hideMark/>
          </w:tcPr>
          <w:p w14:paraId="556F1B89" w14:textId="77777777" w:rsidR="000C509B" w:rsidRPr="000B530B" w:rsidRDefault="000C509B" w:rsidP="003E0FB5">
            <w:pPr>
              <w:spacing w:after="0"/>
              <w:ind w:firstLine="0"/>
              <w:jc w:val="left"/>
              <w:rPr>
                <w:rFonts w:ascii="Arial" w:hAnsi="Arial" w:cs="Arial"/>
                <w:color w:val="000000"/>
                <w:sz w:val="18"/>
                <w:szCs w:val="18"/>
                <w:lang w:val="es-ES" w:eastAsia="es-ES"/>
              </w:rPr>
            </w:pPr>
            <w:proofErr w:type="gramStart"/>
            <w:r w:rsidRPr="000B530B">
              <w:rPr>
                <w:rFonts w:ascii="Arial" w:hAnsi="Arial" w:cs="Arial"/>
                <w:color w:val="000000"/>
                <w:sz w:val="18"/>
                <w:szCs w:val="18"/>
                <w:lang w:val="es-ES" w:eastAsia="es-ES"/>
              </w:rPr>
              <w:t>Total</w:t>
            </w:r>
            <w:proofErr w:type="gramEnd"/>
            <w:r w:rsidRPr="000B530B">
              <w:rPr>
                <w:rFonts w:ascii="Arial" w:hAnsi="Arial" w:cs="Arial"/>
                <w:color w:val="000000"/>
                <w:sz w:val="18"/>
                <w:szCs w:val="18"/>
                <w:lang w:val="es-ES" w:eastAsia="es-ES"/>
              </w:rPr>
              <w:t xml:space="preserve"> transferencias corrientes</w:t>
            </w:r>
          </w:p>
        </w:tc>
        <w:tc>
          <w:tcPr>
            <w:tcW w:w="761" w:type="pct"/>
            <w:tcBorders>
              <w:top w:val="single" w:sz="4" w:space="0" w:color="auto"/>
              <w:left w:val="nil"/>
              <w:bottom w:val="single" w:sz="4" w:space="0" w:color="auto"/>
              <w:right w:val="nil"/>
            </w:tcBorders>
            <w:shd w:val="clear" w:color="auto" w:fill="8DB3E2"/>
            <w:noWrap/>
            <w:vAlign w:val="center"/>
            <w:hideMark/>
          </w:tcPr>
          <w:p w14:paraId="22803C4D" w14:textId="77777777" w:rsidR="000C509B" w:rsidRPr="000B530B" w:rsidRDefault="000C509B" w:rsidP="003F5518">
            <w:pPr>
              <w:spacing w:after="0"/>
              <w:ind w:right="122"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63.691</w:t>
            </w:r>
          </w:p>
        </w:tc>
        <w:tc>
          <w:tcPr>
            <w:tcW w:w="617" w:type="pct"/>
            <w:tcBorders>
              <w:top w:val="single" w:sz="4" w:space="0" w:color="auto"/>
              <w:left w:val="nil"/>
              <w:bottom w:val="single" w:sz="4" w:space="0" w:color="auto"/>
              <w:right w:val="nil"/>
            </w:tcBorders>
            <w:shd w:val="clear" w:color="auto" w:fill="8DB3E2"/>
            <w:noWrap/>
            <w:vAlign w:val="center"/>
            <w:hideMark/>
          </w:tcPr>
          <w:p w14:paraId="2C960E2C" w14:textId="77777777" w:rsidR="000C509B" w:rsidRPr="000B530B" w:rsidRDefault="000C509B" w:rsidP="00D32C2A">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243.831</w:t>
            </w:r>
          </w:p>
        </w:tc>
        <w:tc>
          <w:tcPr>
            <w:tcW w:w="742" w:type="pct"/>
            <w:tcBorders>
              <w:top w:val="single" w:sz="4" w:space="0" w:color="auto"/>
              <w:left w:val="nil"/>
              <w:bottom w:val="single" w:sz="4" w:space="0" w:color="auto"/>
              <w:right w:val="nil"/>
            </w:tcBorders>
            <w:shd w:val="clear" w:color="auto" w:fill="8DB3E2"/>
            <w:noWrap/>
            <w:vAlign w:val="center"/>
            <w:hideMark/>
          </w:tcPr>
          <w:p w14:paraId="13AA6A4E" w14:textId="77777777" w:rsidR="000C509B" w:rsidRPr="000B530B" w:rsidRDefault="000C509B" w:rsidP="00D32C2A">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283</w:t>
            </w:r>
          </w:p>
        </w:tc>
        <w:tc>
          <w:tcPr>
            <w:tcW w:w="730" w:type="pct"/>
            <w:tcBorders>
              <w:top w:val="single" w:sz="4" w:space="0" w:color="auto"/>
              <w:left w:val="nil"/>
              <w:bottom w:val="single" w:sz="4" w:space="0" w:color="auto"/>
              <w:right w:val="nil"/>
            </w:tcBorders>
            <w:shd w:val="clear" w:color="auto" w:fill="8DB3E2"/>
            <w:noWrap/>
            <w:vAlign w:val="center"/>
            <w:hideMark/>
          </w:tcPr>
          <w:p w14:paraId="0BBCEE48" w14:textId="77777777" w:rsidR="000C509B" w:rsidRPr="000B530B" w:rsidRDefault="000C509B" w:rsidP="00D32C2A">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243.495</w:t>
            </w:r>
          </w:p>
        </w:tc>
      </w:tr>
      <w:tr w:rsidR="000B530B" w:rsidRPr="000B530B" w14:paraId="75458BED" w14:textId="77777777" w:rsidTr="00D32C2A">
        <w:trPr>
          <w:trHeight w:val="198"/>
          <w:jc w:val="center"/>
        </w:trPr>
        <w:tc>
          <w:tcPr>
            <w:tcW w:w="2150" w:type="pct"/>
            <w:tcBorders>
              <w:top w:val="single" w:sz="4" w:space="0" w:color="auto"/>
              <w:left w:val="nil"/>
              <w:bottom w:val="single" w:sz="2" w:space="0" w:color="auto"/>
              <w:right w:val="nil"/>
            </w:tcBorders>
            <w:shd w:val="clear" w:color="auto" w:fill="auto"/>
            <w:noWrap/>
            <w:vAlign w:val="center"/>
            <w:hideMark/>
          </w:tcPr>
          <w:p w14:paraId="36144AD5" w14:textId="77777777" w:rsidR="000C509B" w:rsidRPr="000B530B" w:rsidRDefault="000C509B" w:rsidP="003E0FB5">
            <w:pPr>
              <w:spacing w:after="0"/>
              <w:ind w:firstLine="0"/>
              <w:jc w:val="left"/>
              <w:rPr>
                <w:rFonts w:ascii="Arial Narrow" w:hAnsi="Arial Narrow"/>
                <w:color w:val="000000"/>
                <w:lang w:val="es-ES" w:eastAsia="es-ES"/>
              </w:rPr>
            </w:pPr>
            <w:proofErr w:type="spellStart"/>
            <w:r w:rsidRPr="000B530B">
              <w:rPr>
                <w:rFonts w:ascii="Arial Narrow" w:hAnsi="Arial Narrow"/>
                <w:color w:val="000000"/>
                <w:lang w:val="es-ES" w:eastAsia="es-ES"/>
              </w:rPr>
              <w:t>Transf</w:t>
            </w:r>
            <w:proofErr w:type="spellEnd"/>
            <w:r w:rsidRPr="000B530B">
              <w:rPr>
                <w:rFonts w:ascii="Arial Narrow" w:hAnsi="Arial Narrow"/>
                <w:color w:val="000000"/>
                <w:lang w:val="es-ES" w:eastAsia="es-ES"/>
              </w:rPr>
              <w:t>. de capital de la Administración del Estado</w:t>
            </w:r>
          </w:p>
        </w:tc>
        <w:tc>
          <w:tcPr>
            <w:tcW w:w="761" w:type="pct"/>
            <w:tcBorders>
              <w:top w:val="single" w:sz="4" w:space="0" w:color="auto"/>
              <w:left w:val="nil"/>
              <w:bottom w:val="single" w:sz="2" w:space="0" w:color="auto"/>
              <w:right w:val="nil"/>
            </w:tcBorders>
            <w:shd w:val="clear" w:color="auto" w:fill="auto"/>
            <w:noWrap/>
            <w:vAlign w:val="center"/>
            <w:hideMark/>
          </w:tcPr>
          <w:p w14:paraId="43879F93" w14:textId="77777777" w:rsidR="000C509B" w:rsidRPr="000B530B" w:rsidRDefault="000C509B" w:rsidP="000B530B">
            <w:pPr>
              <w:spacing w:after="0"/>
              <w:ind w:right="122" w:firstLine="0"/>
              <w:jc w:val="right"/>
              <w:rPr>
                <w:rFonts w:ascii="Arial Narrow" w:hAnsi="Arial Narrow"/>
                <w:color w:val="000000"/>
                <w:lang w:val="es-ES" w:eastAsia="es-ES"/>
              </w:rPr>
            </w:pPr>
            <w:r w:rsidRPr="000B530B">
              <w:rPr>
                <w:rFonts w:ascii="Arial Narrow" w:hAnsi="Arial Narrow"/>
                <w:color w:val="000000"/>
                <w:lang w:val="es-ES" w:eastAsia="es-ES"/>
              </w:rPr>
              <w:t>5.735</w:t>
            </w:r>
          </w:p>
        </w:tc>
        <w:tc>
          <w:tcPr>
            <w:tcW w:w="617" w:type="pct"/>
            <w:tcBorders>
              <w:top w:val="single" w:sz="4" w:space="0" w:color="auto"/>
              <w:left w:val="nil"/>
              <w:bottom w:val="single" w:sz="2" w:space="0" w:color="auto"/>
              <w:right w:val="nil"/>
            </w:tcBorders>
            <w:shd w:val="clear" w:color="auto" w:fill="auto"/>
            <w:noWrap/>
            <w:vAlign w:val="center"/>
            <w:hideMark/>
          </w:tcPr>
          <w:p w14:paraId="4501AE35"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9.042</w:t>
            </w:r>
          </w:p>
        </w:tc>
        <w:tc>
          <w:tcPr>
            <w:tcW w:w="742" w:type="pct"/>
            <w:tcBorders>
              <w:top w:val="single" w:sz="4" w:space="0" w:color="auto"/>
              <w:left w:val="nil"/>
              <w:bottom w:val="single" w:sz="2" w:space="0" w:color="auto"/>
              <w:right w:val="nil"/>
            </w:tcBorders>
            <w:shd w:val="clear" w:color="auto" w:fill="auto"/>
            <w:noWrap/>
            <w:vAlign w:val="center"/>
            <w:hideMark/>
          </w:tcPr>
          <w:p w14:paraId="6C84FEFE"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58</w:t>
            </w:r>
          </w:p>
        </w:tc>
        <w:tc>
          <w:tcPr>
            <w:tcW w:w="730" w:type="pct"/>
            <w:tcBorders>
              <w:top w:val="single" w:sz="4" w:space="0" w:color="auto"/>
              <w:left w:val="nil"/>
              <w:bottom w:val="single" w:sz="2" w:space="0" w:color="auto"/>
              <w:right w:val="nil"/>
            </w:tcBorders>
            <w:shd w:val="clear" w:color="auto" w:fill="auto"/>
            <w:noWrap/>
            <w:vAlign w:val="center"/>
            <w:hideMark/>
          </w:tcPr>
          <w:p w14:paraId="45374B03" w14:textId="77777777" w:rsidR="000C509B" w:rsidRPr="000B530B" w:rsidRDefault="000C509B"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9.042</w:t>
            </w:r>
          </w:p>
        </w:tc>
      </w:tr>
      <w:tr w:rsidR="00073425" w:rsidRPr="000B530B" w14:paraId="0939A12D"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0815FB23" w14:textId="77777777" w:rsidR="00073425" w:rsidRPr="000B530B" w:rsidRDefault="00073425" w:rsidP="003E0FB5">
            <w:pPr>
              <w:spacing w:after="0"/>
              <w:ind w:firstLine="0"/>
              <w:jc w:val="left"/>
              <w:rPr>
                <w:rFonts w:ascii="Arial Narrow" w:hAnsi="Arial Narrow"/>
                <w:color w:val="000000"/>
                <w:lang w:val="es-ES" w:eastAsia="es-ES"/>
              </w:rPr>
            </w:pPr>
            <w:proofErr w:type="spellStart"/>
            <w:r w:rsidRPr="000B530B">
              <w:rPr>
                <w:rFonts w:ascii="Arial Narrow" w:hAnsi="Arial Narrow"/>
                <w:color w:val="000000"/>
                <w:lang w:val="es-ES" w:eastAsia="es-ES"/>
              </w:rPr>
              <w:t>Transf</w:t>
            </w:r>
            <w:proofErr w:type="spellEnd"/>
            <w:r w:rsidRPr="000B530B">
              <w:rPr>
                <w:rFonts w:ascii="Arial Narrow" w:hAnsi="Arial Narrow"/>
                <w:color w:val="000000"/>
                <w:lang w:val="es-ES" w:eastAsia="es-ES"/>
              </w:rPr>
              <w:t xml:space="preserve">. cap. de </w:t>
            </w:r>
            <w:proofErr w:type="spellStart"/>
            <w:r w:rsidRPr="000B530B">
              <w:rPr>
                <w:rFonts w:ascii="Arial Narrow" w:hAnsi="Arial Narrow"/>
                <w:color w:val="000000"/>
                <w:lang w:val="es-ES" w:eastAsia="es-ES"/>
              </w:rPr>
              <w:t>empr</w:t>
            </w:r>
            <w:proofErr w:type="spellEnd"/>
            <w:r w:rsidRPr="000B530B">
              <w:rPr>
                <w:rFonts w:ascii="Arial Narrow" w:hAnsi="Arial Narrow"/>
                <w:color w:val="000000"/>
                <w:lang w:val="es-ES" w:eastAsia="es-ES"/>
              </w:rPr>
              <w:t xml:space="preserve">. </w:t>
            </w:r>
            <w:proofErr w:type="spellStart"/>
            <w:r w:rsidRPr="000B530B">
              <w:rPr>
                <w:rFonts w:ascii="Arial Narrow" w:hAnsi="Arial Narrow"/>
                <w:color w:val="000000"/>
                <w:lang w:val="es-ES" w:eastAsia="es-ES"/>
              </w:rPr>
              <w:t>públic</w:t>
            </w:r>
            <w:proofErr w:type="spellEnd"/>
            <w:r w:rsidRPr="000B530B">
              <w:rPr>
                <w:rFonts w:ascii="Arial Narrow" w:hAnsi="Arial Narrow"/>
                <w:color w:val="000000"/>
                <w:lang w:val="es-ES" w:eastAsia="es-ES"/>
              </w:rPr>
              <w:t xml:space="preserve">. y otros entes </w:t>
            </w:r>
            <w:proofErr w:type="spellStart"/>
            <w:r w:rsidRPr="000B530B">
              <w:rPr>
                <w:rFonts w:ascii="Arial Narrow" w:hAnsi="Arial Narrow"/>
                <w:color w:val="000000"/>
                <w:lang w:val="es-ES" w:eastAsia="es-ES"/>
              </w:rPr>
              <w:t>públic</w:t>
            </w:r>
            <w:proofErr w:type="spellEnd"/>
            <w:r w:rsidRPr="000B530B">
              <w:rPr>
                <w:rFonts w:ascii="Arial Narrow" w:hAnsi="Arial Narrow"/>
                <w:color w:val="000000"/>
                <w:lang w:val="es-ES" w:eastAsia="es-ES"/>
              </w:rPr>
              <w:t>.</w:t>
            </w:r>
          </w:p>
        </w:tc>
        <w:tc>
          <w:tcPr>
            <w:tcW w:w="761" w:type="pct"/>
            <w:tcBorders>
              <w:top w:val="single" w:sz="2" w:space="0" w:color="auto"/>
              <w:left w:val="nil"/>
              <w:bottom w:val="single" w:sz="2" w:space="0" w:color="auto"/>
              <w:right w:val="nil"/>
            </w:tcBorders>
            <w:shd w:val="clear" w:color="auto" w:fill="auto"/>
            <w:noWrap/>
            <w:vAlign w:val="center"/>
            <w:hideMark/>
          </w:tcPr>
          <w:p w14:paraId="4E5020E4" w14:textId="77777777" w:rsidR="00073425" w:rsidRPr="000B530B" w:rsidRDefault="00073425" w:rsidP="00073425">
            <w:pPr>
              <w:spacing w:after="0"/>
              <w:ind w:right="122" w:firstLine="0"/>
              <w:jc w:val="right"/>
              <w:rPr>
                <w:rFonts w:ascii="Arial Narrow" w:hAnsi="Arial Narrow"/>
                <w:color w:val="000000"/>
                <w:lang w:val="es-ES" w:eastAsia="es-ES"/>
              </w:rPr>
            </w:pPr>
            <w:r w:rsidRPr="000B530B">
              <w:rPr>
                <w:rFonts w:ascii="Arial Narrow" w:hAnsi="Arial Narrow"/>
                <w:color w:val="000000"/>
                <w:lang w:val="es-ES" w:eastAsia="es-ES"/>
              </w:rPr>
              <w:t>1.369</w:t>
            </w:r>
          </w:p>
        </w:tc>
        <w:tc>
          <w:tcPr>
            <w:tcW w:w="617" w:type="pct"/>
            <w:tcBorders>
              <w:top w:val="single" w:sz="2" w:space="0" w:color="auto"/>
              <w:left w:val="nil"/>
              <w:bottom w:val="single" w:sz="2" w:space="0" w:color="auto"/>
              <w:right w:val="nil"/>
            </w:tcBorders>
            <w:shd w:val="clear" w:color="auto" w:fill="auto"/>
            <w:noWrap/>
            <w:vAlign w:val="center"/>
          </w:tcPr>
          <w:p w14:paraId="730AA6FD" w14:textId="77777777" w:rsidR="00073425" w:rsidRPr="000B530B" w:rsidRDefault="00073425"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41</w:t>
            </w:r>
          </w:p>
        </w:tc>
        <w:tc>
          <w:tcPr>
            <w:tcW w:w="742" w:type="pct"/>
            <w:tcBorders>
              <w:top w:val="single" w:sz="2" w:space="0" w:color="auto"/>
              <w:left w:val="nil"/>
              <w:bottom w:val="single" w:sz="2" w:space="0" w:color="auto"/>
              <w:right w:val="nil"/>
            </w:tcBorders>
            <w:shd w:val="clear" w:color="auto" w:fill="auto"/>
            <w:noWrap/>
            <w:vAlign w:val="center"/>
          </w:tcPr>
          <w:p w14:paraId="7AB521C8" w14:textId="77777777" w:rsidR="00073425" w:rsidRPr="000B530B" w:rsidRDefault="00073425" w:rsidP="00D32C2A">
            <w:pPr>
              <w:spacing w:after="0"/>
              <w:ind w:firstLine="0"/>
              <w:jc w:val="right"/>
              <w:rPr>
                <w:rFonts w:ascii="Arial Narrow" w:hAnsi="Arial Narrow"/>
                <w:color w:val="000000"/>
                <w:lang w:val="es-ES" w:eastAsia="es-ES"/>
              </w:rPr>
            </w:pPr>
            <w:r>
              <w:rPr>
                <w:rFonts w:ascii="Arial Narrow" w:hAnsi="Arial Narrow"/>
                <w:color w:val="000000"/>
                <w:lang w:val="es-ES" w:eastAsia="es-ES"/>
              </w:rPr>
              <w:t>-97</w:t>
            </w:r>
          </w:p>
        </w:tc>
        <w:tc>
          <w:tcPr>
            <w:tcW w:w="730" w:type="pct"/>
            <w:tcBorders>
              <w:top w:val="single" w:sz="2" w:space="0" w:color="auto"/>
              <w:left w:val="nil"/>
              <w:bottom w:val="single" w:sz="2" w:space="0" w:color="auto"/>
              <w:right w:val="nil"/>
            </w:tcBorders>
            <w:shd w:val="clear" w:color="auto" w:fill="auto"/>
            <w:noWrap/>
            <w:vAlign w:val="center"/>
          </w:tcPr>
          <w:p w14:paraId="11DDE8D3" w14:textId="77777777" w:rsidR="00073425" w:rsidRPr="000B530B" w:rsidRDefault="00073425" w:rsidP="00D32C2A">
            <w:pPr>
              <w:spacing w:after="0"/>
              <w:ind w:firstLine="0"/>
              <w:jc w:val="right"/>
              <w:rPr>
                <w:rFonts w:ascii="Arial Narrow" w:hAnsi="Arial Narrow"/>
                <w:color w:val="000000"/>
                <w:lang w:val="es-ES" w:eastAsia="es-ES"/>
              </w:rPr>
            </w:pPr>
            <w:r>
              <w:rPr>
                <w:rFonts w:ascii="Arial Narrow" w:hAnsi="Arial Narrow"/>
                <w:color w:val="000000"/>
                <w:lang w:val="es-ES" w:eastAsia="es-ES"/>
              </w:rPr>
              <w:t>41</w:t>
            </w:r>
          </w:p>
        </w:tc>
      </w:tr>
      <w:tr w:rsidR="00073425" w:rsidRPr="000B530B" w14:paraId="2EE2706C"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02E8E982" w14:textId="77777777" w:rsidR="00073425" w:rsidRPr="000B530B" w:rsidRDefault="00073425" w:rsidP="003E0FB5">
            <w:pPr>
              <w:spacing w:after="0"/>
              <w:ind w:firstLine="0"/>
              <w:jc w:val="left"/>
              <w:rPr>
                <w:rFonts w:ascii="Arial Narrow" w:hAnsi="Arial Narrow"/>
                <w:color w:val="000000"/>
                <w:lang w:val="es-ES" w:eastAsia="es-ES"/>
              </w:rPr>
            </w:pPr>
            <w:r w:rsidRPr="000B530B">
              <w:rPr>
                <w:rFonts w:ascii="Arial Narrow" w:hAnsi="Arial Narrow"/>
                <w:color w:val="000000"/>
                <w:lang w:val="es-ES" w:eastAsia="es-ES"/>
              </w:rPr>
              <w:t>Transferencias de capital de entidades locales</w:t>
            </w:r>
          </w:p>
        </w:tc>
        <w:tc>
          <w:tcPr>
            <w:tcW w:w="761" w:type="pct"/>
            <w:tcBorders>
              <w:top w:val="single" w:sz="2" w:space="0" w:color="auto"/>
              <w:left w:val="nil"/>
              <w:bottom w:val="single" w:sz="2" w:space="0" w:color="auto"/>
              <w:right w:val="nil"/>
            </w:tcBorders>
            <w:shd w:val="clear" w:color="auto" w:fill="auto"/>
            <w:noWrap/>
            <w:vAlign w:val="center"/>
            <w:hideMark/>
          </w:tcPr>
          <w:p w14:paraId="3C52CF82" w14:textId="77777777" w:rsidR="00073425" w:rsidRPr="000B530B" w:rsidRDefault="00073425" w:rsidP="00073425">
            <w:pPr>
              <w:spacing w:after="0"/>
              <w:ind w:right="122" w:firstLine="0"/>
              <w:jc w:val="right"/>
              <w:rPr>
                <w:rFonts w:ascii="Arial Narrow" w:hAnsi="Arial Narrow"/>
                <w:color w:val="000000"/>
                <w:lang w:val="es-ES" w:eastAsia="es-ES"/>
              </w:rPr>
            </w:pPr>
            <w:r w:rsidRPr="000B530B">
              <w:rPr>
                <w:rFonts w:ascii="Arial Narrow" w:hAnsi="Arial Narrow"/>
                <w:color w:val="000000"/>
                <w:lang w:val="es-ES" w:eastAsia="es-ES"/>
              </w:rPr>
              <w:t>53</w:t>
            </w:r>
          </w:p>
        </w:tc>
        <w:tc>
          <w:tcPr>
            <w:tcW w:w="617" w:type="pct"/>
            <w:tcBorders>
              <w:top w:val="single" w:sz="2" w:space="0" w:color="auto"/>
              <w:left w:val="nil"/>
              <w:bottom w:val="single" w:sz="2" w:space="0" w:color="auto"/>
              <w:right w:val="nil"/>
            </w:tcBorders>
            <w:shd w:val="clear" w:color="auto" w:fill="auto"/>
            <w:noWrap/>
            <w:vAlign w:val="center"/>
          </w:tcPr>
          <w:p w14:paraId="4FEF794E" w14:textId="77777777" w:rsidR="00073425" w:rsidRPr="000B530B" w:rsidRDefault="00073425"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3.453</w:t>
            </w:r>
          </w:p>
        </w:tc>
        <w:tc>
          <w:tcPr>
            <w:tcW w:w="742" w:type="pct"/>
            <w:tcBorders>
              <w:top w:val="single" w:sz="2" w:space="0" w:color="auto"/>
              <w:left w:val="nil"/>
              <w:bottom w:val="single" w:sz="2" w:space="0" w:color="auto"/>
              <w:right w:val="nil"/>
            </w:tcBorders>
            <w:shd w:val="clear" w:color="auto" w:fill="auto"/>
            <w:noWrap/>
            <w:vAlign w:val="center"/>
          </w:tcPr>
          <w:p w14:paraId="310D9654" w14:textId="77777777" w:rsidR="00073425" w:rsidRPr="000B530B" w:rsidRDefault="00073425"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6</w:t>
            </w:r>
            <w:r w:rsidR="00D36FA8">
              <w:rPr>
                <w:rFonts w:ascii="Arial Narrow" w:hAnsi="Arial Narrow"/>
                <w:color w:val="000000"/>
                <w:lang w:val="es-ES" w:eastAsia="es-ES"/>
              </w:rPr>
              <w:t>.</w:t>
            </w:r>
            <w:r w:rsidRPr="000B530B">
              <w:rPr>
                <w:rFonts w:ascii="Arial Narrow" w:hAnsi="Arial Narrow"/>
                <w:color w:val="000000"/>
                <w:lang w:val="es-ES" w:eastAsia="es-ES"/>
              </w:rPr>
              <w:t>392</w:t>
            </w:r>
          </w:p>
        </w:tc>
        <w:tc>
          <w:tcPr>
            <w:tcW w:w="730" w:type="pct"/>
            <w:tcBorders>
              <w:top w:val="single" w:sz="2" w:space="0" w:color="auto"/>
              <w:left w:val="nil"/>
              <w:bottom w:val="single" w:sz="2" w:space="0" w:color="auto"/>
              <w:right w:val="nil"/>
            </w:tcBorders>
            <w:shd w:val="clear" w:color="auto" w:fill="auto"/>
            <w:noWrap/>
            <w:vAlign w:val="center"/>
          </w:tcPr>
          <w:p w14:paraId="714CEB0E" w14:textId="77777777" w:rsidR="00073425" w:rsidRPr="000B530B" w:rsidRDefault="00073425"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2.733</w:t>
            </w:r>
          </w:p>
        </w:tc>
      </w:tr>
      <w:tr w:rsidR="00073425" w:rsidRPr="000B530B" w14:paraId="4D689D24"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tcPr>
          <w:p w14:paraId="3FFFAE49" w14:textId="77777777" w:rsidR="00073425" w:rsidRPr="000B530B" w:rsidRDefault="00073425" w:rsidP="003E0FB5">
            <w:pPr>
              <w:spacing w:after="0"/>
              <w:ind w:firstLine="0"/>
              <w:jc w:val="left"/>
              <w:rPr>
                <w:rFonts w:ascii="Arial Narrow" w:hAnsi="Arial Narrow"/>
                <w:color w:val="000000"/>
                <w:lang w:val="es-ES" w:eastAsia="es-ES"/>
              </w:rPr>
            </w:pPr>
            <w:r w:rsidRPr="000B530B">
              <w:rPr>
                <w:rFonts w:ascii="Arial Narrow" w:hAnsi="Arial Narrow"/>
                <w:color w:val="000000"/>
                <w:lang w:val="es-ES" w:eastAsia="es-ES"/>
              </w:rPr>
              <w:t xml:space="preserve">Transfer. capital familias e </w:t>
            </w:r>
            <w:proofErr w:type="spellStart"/>
            <w:r w:rsidRPr="000B530B">
              <w:rPr>
                <w:rFonts w:ascii="Arial Narrow" w:hAnsi="Arial Narrow"/>
                <w:color w:val="000000"/>
                <w:lang w:val="es-ES" w:eastAsia="es-ES"/>
              </w:rPr>
              <w:t>instituc</w:t>
            </w:r>
            <w:proofErr w:type="spellEnd"/>
            <w:r w:rsidRPr="000B530B">
              <w:rPr>
                <w:rFonts w:ascii="Arial Narrow" w:hAnsi="Arial Narrow"/>
                <w:color w:val="000000"/>
                <w:lang w:val="es-ES" w:eastAsia="es-ES"/>
              </w:rPr>
              <w:t>. sin fines lucro</w:t>
            </w:r>
          </w:p>
        </w:tc>
        <w:tc>
          <w:tcPr>
            <w:tcW w:w="761" w:type="pct"/>
            <w:tcBorders>
              <w:top w:val="single" w:sz="2" w:space="0" w:color="auto"/>
              <w:left w:val="nil"/>
              <w:bottom w:val="single" w:sz="2" w:space="0" w:color="auto"/>
              <w:right w:val="nil"/>
            </w:tcBorders>
            <w:shd w:val="clear" w:color="auto" w:fill="auto"/>
            <w:noWrap/>
            <w:vAlign w:val="center"/>
          </w:tcPr>
          <w:p w14:paraId="4ECDF232" w14:textId="77777777" w:rsidR="00073425" w:rsidRPr="000B530B" w:rsidRDefault="00073425" w:rsidP="00073425">
            <w:pPr>
              <w:spacing w:after="0"/>
              <w:ind w:right="122" w:firstLine="0"/>
              <w:jc w:val="right"/>
              <w:rPr>
                <w:rFonts w:ascii="Arial Narrow" w:hAnsi="Arial Narrow"/>
                <w:color w:val="000000"/>
                <w:lang w:val="es-ES" w:eastAsia="es-ES"/>
              </w:rPr>
            </w:pPr>
            <w:r w:rsidRPr="000B530B">
              <w:rPr>
                <w:rFonts w:ascii="Arial Narrow" w:hAnsi="Arial Narrow"/>
                <w:color w:val="000000"/>
                <w:lang w:val="es-ES" w:eastAsia="es-ES"/>
              </w:rPr>
              <w:t>1.294</w:t>
            </w:r>
          </w:p>
        </w:tc>
        <w:tc>
          <w:tcPr>
            <w:tcW w:w="617" w:type="pct"/>
            <w:tcBorders>
              <w:top w:val="single" w:sz="2" w:space="0" w:color="auto"/>
              <w:left w:val="nil"/>
              <w:bottom w:val="single" w:sz="2" w:space="0" w:color="auto"/>
              <w:right w:val="nil"/>
            </w:tcBorders>
            <w:shd w:val="clear" w:color="auto" w:fill="auto"/>
            <w:noWrap/>
            <w:vAlign w:val="center"/>
          </w:tcPr>
          <w:p w14:paraId="4DD15389" w14:textId="77777777" w:rsidR="00073425" w:rsidRPr="000B530B" w:rsidRDefault="00073425"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6</w:t>
            </w:r>
          </w:p>
        </w:tc>
        <w:tc>
          <w:tcPr>
            <w:tcW w:w="742" w:type="pct"/>
            <w:tcBorders>
              <w:top w:val="single" w:sz="2" w:space="0" w:color="auto"/>
              <w:left w:val="nil"/>
              <w:bottom w:val="single" w:sz="2" w:space="0" w:color="auto"/>
              <w:right w:val="nil"/>
            </w:tcBorders>
            <w:shd w:val="clear" w:color="auto" w:fill="auto"/>
            <w:noWrap/>
            <w:vAlign w:val="center"/>
          </w:tcPr>
          <w:p w14:paraId="727E93C5" w14:textId="77777777" w:rsidR="00073425" w:rsidRPr="000B530B" w:rsidRDefault="00073425"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-100</w:t>
            </w:r>
          </w:p>
        </w:tc>
        <w:tc>
          <w:tcPr>
            <w:tcW w:w="730" w:type="pct"/>
            <w:tcBorders>
              <w:top w:val="single" w:sz="2" w:space="0" w:color="auto"/>
              <w:left w:val="nil"/>
              <w:bottom w:val="single" w:sz="2" w:space="0" w:color="auto"/>
              <w:right w:val="nil"/>
            </w:tcBorders>
            <w:shd w:val="clear" w:color="auto" w:fill="auto"/>
            <w:noWrap/>
            <w:vAlign w:val="center"/>
          </w:tcPr>
          <w:p w14:paraId="7CF7E712" w14:textId="77777777" w:rsidR="00073425" w:rsidRPr="000B530B" w:rsidRDefault="00073425"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6</w:t>
            </w:r>
          </w:p>
        </w:tc>
      </w:tr>
      <w:tr w:rsidR="00073425" w:rsidRPr="000B530B" w14:paraId="06AB117A" w14:textId="77777777" w:rsidTr="00D32C2A">
        <w:trPr>
          <w:trHeight w:val="198"/>
          <w:jc w:val="center"/>
        </w:trPr>
        <w:tc>
          <w:tcPr>
            <w:tcW w:w="2150" w:type="pct"/>
            <w:tcBorders>
              <w:top w:val="single" w:sz="2" w:space="0" w:color="auto"/>
              <w:left w:val="nil"/>
              <w:bottom w:val="single" w:sz="4" w:space="0" w:color="auto"/>
              <w:right w:val="nil"/>
            </w:tcBorders>
            <w:shd w:val="clear" w:color="auto" w:fill="auto"/>
            <w:noWrap/>
            <w:vAlign w:val="center"/>
            <w:hideMark/>
          </w:tcPr>
          <w:p w14:paraId="416154CE" w14:textId="77777777" w:rsidR="00073425" w:rsidRPr="000B530B" w:rsidRDefault="00073425" w:rsidP="003E0FB5">
            <w:pPr>
              <w:spacing w:after="0"/>
              <w:ind w:firstLine="0"/>
              <w:jc w:val="left"/>
              <w:rPr>
                <w:rFonts w:ascii="Arial Narrow" w:hAnsi="Arial Narrow"/>
                <w:color w:val="000000"/>
                <w:lang w:val="es-ES" w:eastAsia="es-ES"/>
              </w:rPr>
            </w:pPr>
            <w:r w:rsidRPr="000B530B">
              <w:rPr>
                <w:rFonts w:ascii="Arial Narrow" w:hAnsi="Arial Narrow"/>
                <w:color w:val="000000"/>
                <w:lang w:val="es-ES" w:eastAsia="es-ES"/>
              </w:rPr>
              <w:t>Transferencias de capital del exterior</w:t>
            </w:r>
          </w:p>
        </w:tc>
        <w:tc>
          <w:tcPr>
            <w:tcW w:w="761" w:type="pct"/>
            <w:tcBorders>
              <w:top w:val="single" w:sz="2" w:space="0" w:color="auto"/>
              <w:left w:val="nil"/>
              <w:bottom w:val="single" w:sz="4" w:space="0" w:color="auto"/>
              <w:right w:val="nil"/>
            </w:tcBorders>
            <w:shd w:val="clear" w:color="auto" w:fill="auto"/>
            <w:noWrap/>
            <w:vAlign w:val="center"/>
            <w:hideMark/>
          </w:tcPr>
          <w:p w14:paraId="4DFF3DCC" w14:textId="77777777" w:rsidR="00073425" w:rsidRPr="000B530B" w:rsidRDefault="00073425" w:rsidP="00073425">
            <w:pPr>
              <w:spacing w:after="0"/>
              <w:ind w:right="122" w:firstLine="0"/>
              <w:jc w:val="right"/>
              <w:rPr>
                <w:rFonts w:ascii="Arial Narrow" w:hAnsi="Arial Narrow"/>
                <w:color w:val="000000"/>
                <w:lang w:val="es-ES" w:eastAsia="es-ES"/>
              </w:rPr>
            </w:pPr>
            <w:r w:rsidRPr="000B530B">
              <w:rPr>
                <w:rFonts w:ascii="Arial Narrow" w:hAnsi="Arial Narrow"/>
                <w:color w:val="000000"/>
                <w:lang w:val="es-ES" w:eastAsia="es-ES"/>
              </w:rPr>
              <w:t>15.130</w:t>
            </w:r>
          </w:p>
        </w:tc>
        <w:tc>
          <w:tcPr>
            <w:tcW w:w="617" w:type="pct"/>
            <w:tcBorders>
              <w:top w:val="single" w:sz="2" w:space="0" w:color="auto"/>
              <w:left w:val="nil"/>
              <w:bottom w:val="single" w:sz="4" w:space="0" w:color="auto"/>
              <w:right w:val="nil"/>
            </w:tcBorders>
            <w:shd w:val="clear" w:color="auto" w:fill="auto"/>
            <w:noWrap/>
            <w:vAlign w:val="center"/>
            <w:hideMark/>
          </w:tcPr>
          <w:p w14:paraId="53F2A894" w14:textId="77777777" w:rsidR="00073425" w:rsidRPr="000B530B" w:rsidRDefault="00073425"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7.978</w:t>
            </w:r>
          </w:p>
        </w:tc>
        <w:tc>
          <w:tcPr>
            <w:tcW w:w="742" w:type="pct"/>
            <w:tcBorders>
              <w:top w:val="single" w:sz="2" w:space="0" w:color="auto"/>
              <w:left w:val="nil"/>
              <w:bottom w:val="single" w:sz="4" w:space="0" w:color="auto"/>
              <w:right w:val="nil"/>
            </w:tcBorders>
            <w:shd w:val="clear" w:color="auto" w:fill="auto"/>
            <w:noWrap/>
            <w:vAlign w:val="center"/>
            <w:hideMark/>
          </w:tcPr>
          <w:p w14:paraId="1F3A1E11" w14:textId="77777777" w:rsidR="00073425" w:rsidRPr="000B530B" w:rsidRDefault="00073425"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-47</w:t>
            </w:r>
          </w:p>
        </w:tc>
        <w:tc>
          <w:tcPr>
            <w:tcW w:w="730" w:type="pct"/>
            <w:tcBorders>
              <w:top w:val="single" w:sz="2" w:space="0" w:color="auto"/>
              <w:left w:val="nil"/>
              <w:bottom w:val="single" w:sz="4" w:space="0" w:color="auto"/>
              <w:right w:val="nil"/>
            </w:tcBorders>
            <w:shd w:val="clear" w:color="auto" w:fill="auto"/>
            <w:noWrap/>
            <w:vAlign w:val="center"/>
            <w:hideMark/>
          </w:tcPr>
          <w:p w14:paraId="13A04606" w14:textId="77777777" w:rsidR="00073425" w:rsidRPr="000B530B" w:rsidRDefault="00073425" w:rsidP="00D32C2A">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7.965</w:t>
            </w:r>
          </w:p>
        </w:tc>
      </w:tr>
      <w:tr w:rsidR="001E054C" w:rsidRPr="00B01865" w14:paraId="1EAB5BA1" w14:textId="77777777" w:rsidTr="00D32C2A">
        <w:trPr>
          <w:trHeight w:val="255"/>
          <w:jc w:val="center"/>
        </w:trPr>
        <w:tc>
          <w:tcPr>
            <w:tcW w:w="2150" w:type="pct"/>
            <w:tcBorders>
              <w:top w:val="single" w:sz="4" w:space="0" w:color="auto"/>
              <w:left w:val="nil"/>
              <w:bottom w:val="single" w:sz="4" w:space="0" w:color="auto"/>
              <w:right w:val="nil"/>
            </w:tcBorders>
            <w:shd w:val="clear" w:color="auto" w:fill="8DB3E2"/>
            <w:noWrap/>
            <w:vAlign w:val="center"/>
            <w:hideMark/>
          </w:tcPr>
          <w:p w14:paraId="6BCA18C2" w14:textId="77777777" w:rsidR="000C509B" w:rsidRPr="000B530B" w:rsidRDefault="000C509B" w:rsidP="000B530B">
            <w:pPr>
              <w:spacing w:after="0"/>
              <w:ind w:firstLine="0"/>
              <w:jc w:val="left"/>
              <w:rPr>
                <w:rFonts w:ascii="Arial" w:hAnsi="Arial" w:cs="Arial"/>
                <w:color w:val="000000"/>
                <w:sz w:val="18"/>
                <w:szCs w:val="18"/>
                <w:lang w:val="es-ES" w:eastAsia="es-ES"/>
              </w:rPr>
            </w:pPr>
            <w:proofErr w:type="gramStart"/>
            <w:r w:rsidRPr="000B530B">
              <w:rPr>
                <w:rFonts w:ascii="Arial" w:hAnsi="Arial" w:cs="Arial"/>
                <w:color w:val="000000"/>
                <w:sz w:val="18"/>
                <w:szCs w:val="18"/>
                <w:lang w:val="es-ES" w:eastAsia="es-ES"/>
              </w:rPr>
              <w:t>Total</w:t>
            </w:r>
            <w:proofErr w:type="gramEnd"/>
            <w:r w:rsidRPr="000B530B">
              <w:rPr>
                <w:rFonts w:ascii="Arial" w:hAnsi="Arial" w:cs="Arial"/>
                <w:color w:val="000000"/>
                <w:sz w:val="18"/>
                <w:szCs w:val="18"/>
                <w:lang w:val="es-ES" w:eastAsia="es-ES"/>
              </w:rPr>
              <w:t xml:space="preserve"> transferencias de capital</w:t>
            </w:r>
          </w:p>
        </w:tc>
        <w:tc>
          <w:tcPr>
            <w:tcW w:w="761" w:type="pct"/>
            <w:tcBorders>
              <w:top w:val="single" w:sz="4" w:space="0" w:color="auto"/>
              <w:left w:val="nil"/>
              <w:bottom w:val="single" w:sz="4" w:space="0" w:color="auto"/>
              <w:right w:val="nil"/>
            </w:tcBorders>
            <w:shd w:val="clear" w:color="auto" w:fill="8DB3E2"/>
            <w:noWrap/>
            <w:vAlign w:val="center"/>
            <w:hideMark/>
          </w:tcPr>
          <w:p w14:paraId="4324C775" w14:textId="77777777" w:rsidR="000C509B" w:rsidRPr="000B530B" w:rsidRDefault="000C509B" w:rsidP="003F5518">
            <w:pPr>
              <w:spacing w:after="0"/>
              <w:ind w:right="136"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23.581</w:t>
            </w:r>
          </w:p>
        </w:tc>
        <w:tc>
          <w:tcPr>
            <w:tcW w:w="617" w:type="pct"/>
            <w:tcBorders>
              <w:top w:val="single" w:sz="4" w:space="0" w:color="auto"/>
              <w:left w:val="nil"/>
              <w:bottom w:val="single" w:sz="4" w:space="0" w:color="auto"/>
              <w:right w:val="nil"/>
            </w:tcBorders>
            <w:shd w:val="clear" w:color="auto" w:fill="8DB3E2"/>
            <w:noWrap/>
            <w:vAlign w:val="center"/>
            <w:hideMark/>
          </w:tcPr>
          <w:p w14:paraId="7504AC71" w14:textId="77777777" w:rsidR="000C509B" w:rsidRPr="000B530B" w:rsidRDefault="000C509B" w:rsidP="00D32C2A">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20.520</w:t>
            </w:r>
          </w:p>
        </w:tc>
        <w:tc>
          <w:tcPr>
            <w:tcW w:w="742" w:type="pct"/>
            <w:tcBorders>
              <w:top w:val="single" w:sz="4" w:space="0" w:color="auto"/>
              <w:left w:val="nil"/>
              <w:bottom w:val="single" w:sz="4" w:space="0" w:color="auto"/>
              <w:right w:val="nil"/>
            </w:tcBorders>
            <w:shd w:val="clear" w:color="auto" w:fill="8DB3E2"/>
            <w:noWrap/>
            <w:vAlign w:val="center"/>
            <w:hideMark/>
          </w:tcPr>
          <w:p w14:paraId="4F585C31" w14:textId="77777777" w:rsidR="000C509B" w:rsidRPr="000B530B" w:rsidRDefault="000C509B" w:rsidP="00D32C2A">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-13</w:t>
            </w:r>
          </w:p>
        </w:tc>
        <w:tc>
          <w:tcPr>
            <w:tcW w:w="730" w:type="pct"/>
            <w:tcBorders>
              <w:top w:val="single" w:sz="4" w:space="0" w:color="auto"/>
              <w:left w:val="nil"/>
              <w:bottom w:val="single" w:sz="4" w:space="0" w:color="auto"/>
              <w:right w:val="nil"/>
            </w:tcBorders>
            <w:shd w:val="clear" w:color="auto" w:fill="8DB3E2"/>
            <w:noWrap/>
            <w:vAlign w:val="center"/>
            <w:hideMark/>
          </w:tcPr>
          <w:p w14:paraId="0BD5A86F" w14:textId="77777777" w:rsidR="000C509B" w:rsidRPr="000B530B" w:rsidRDefault="000C509B" w:rsidP="00D32C2A">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19.786</w:t>
            </w:r>
          </w:p>
        </w:tc>
      </w:tr>
    </w:tbl>
    <w:p w14:paraId="2EE6F6E5" w14:textId="77777777" w:rsidR="000C509B" w:rsidRDefault="000C509B" w:rsidP="000C509B">
      <w:pPr>
        <w:pStyle w:val="texto"/>
        <w:spacing w:before="240"/>
        <w:rPr>
          <w:lang w:val="es-ES"/>
        </w:rPr>
      </w:pPr>
      <w:r w:rsidRPr="00B01865">
        <w:rPr>
          <w:lang w:val="es-ES"/>
        </w:rPr>
        <w:t>L</w:t>
      </w:r>
      <w:r>
        <w:rPr>
          <w:lang w:val="es-ES"/>
        </w:rPr>
        <w:t>os ingresos por</w:t>
      </w:r>
      <w:r w:rsidRPr="00B01865">
        <w:rPr>
          <w:lang w:val="es-ES"/>
        </w:rPr>
        <w:t xml:space="preserve"> transferencias corrientes </w:t>
      </w:r>
      <w:r>
        <w:rPr>
          <w:lang w:val="es-ES"/>
        </w:rPr>
        <w:t>aumentaron un 283</w:t>
      </w:r>
      <w:r w:rsidRPr="00B01865">
        <w:rPr>
          <w:lang w:val="es-ES"/>
        </w:rPr>
        <w:t xml:space="preserve"> por ciento</w:t>
      </w:r>
      <w:r>
        <w:rPr>
          <w:lang w:val="es-ES"/>
        </w:rPr>
        <w:t xml:space="preserve"> (180 millones) debido fundamentalmente </w:t>
      </w:r>
      <w:r w:rsidR="00636B87">
        <w:rPr>
          <w:lang w:val="es-ES"/>
        </w:rPr>
        <w:t>al</w:t>
      </w:r>
      <w:r>
        <w:rPr>
          <w:lang w:val="es-ES"/>
        </w:rPr>
        <w:t xml:space="preserve"> importe recibido del Estado debido a la pandemia originada por la COVID</w:t>
      </w:r>
      <w:r w:rsidR="0052025B">
        <w:rPr>
          <w:lang w:val="es-ES"/>
        </w:rPr>
        <w:t>-</w:t>
      </w:r>
      <w:r w:rsidR="00636B87">
        <w:rPr>
          <w:lang w:val="es-ES"/>
        </w:rPr>
        <w:t>19 que ascendió a 183 millones.</w:t>
      </w:r>
    </w:p>
    <w:p w14:paraId="6D9A8D00" w14:textId="77777777" w:rsidR="000C509B" w:rsidRDefault="000C509B" w:rsidP="00FF5760">
      <w:pPr>
        <w:pStyle w:val="texto"/>
        <w:spacing w:before="120" w:after="120"/>
        <w:rPr>
          <w:lang w:val="es-ES"/>
        </w:rPr>
      </w:pPr>
      <w:r>
        <w:rPr>
          <w:lang w:val="es-ES"/>
        </w:rPr>
        <w:t xml:space="preserve">Los ingresos por transferencias de capital disminuyen un 13 por ciento (tres millones), si bien el comportamiento es diferente en función del concepto que se considere; así las transferencias provenientes del FEDER y FEADER disminuyen un 47 por ciento (siete millones) pero las recibidas de entidades locales y del Estado </w:t>
      </w:r>
      <w:r w:rsidRPr="00055570">
        <w:rPr>
          <w:lang w:val="es-ES"/>
        </w:rPr>
        <w:t>aumentan tres millones</w:t>
      </w:r>
      <w:r>
        <w:rPr>
          <w:lang w:val="es-ES"/>
        </w:rPr>
        <w:t xml:space="preserve"> en ambos casos.</w:t>
      </w:r>
      <w:r w:rsidR="00703131">
        <w:rPr>
          <w:lang w:val="es-ES"/>
        </w:rPr>
        <w:t xml:space="preserve"> </w:t>
      </w:r>
    </w:p>
    <w:p w14:paraId="5D2022B9" w14:textId="77777777" w:rsidR="000C509B" w:rsidRPr="00B02874" w:rsidRDefault="000C509B" w:rsidP="000C509B">
      <w:pPr>
        <w:pStyle w:val="texto"/>
        <w:spacing w:after="0"/>
        <w:rPr>
          <w:lang w:val="es-ES"/>
        </w:rPr>
      </w:pPr>
      <w:r w:rsidRPr="00B02874">
        <w:rPr>
          <w:lang w:val="es-ES"/>
        </w:rPr>
        <w:t>Hemos revisado la ejecución de las siguientes transferencias:</w:t>
      </w:r>
    </w:p>
    <w:p w14:paraId="34E0F870" w14:textId="77777777" w:rsidR="000C509B" w:rsidRPr="00B02874" w:rsidRDefault="000C509B" w:rsidP="000C509B">
      <w:pPr>
        <w:tabs>
          <w:tab w:val="center" w:pos="2835"/>
          <w:tab w:val="center" w:pos="3969"/>
          <w:tab w:val="center" w:pos="5103"/>
          <w:tab w:val="center" w:pos="6237"/>
          <w:tab w:val="center" w:pos="7371"/>
        </w:tabs>
        <w:spacing w:after="80"/>
        <w:ind w:right="-72" w:firstLine="284"/>
        <w:jc w:val="right"/>
        <w:rPr>
          <w:rFonts w:ascii="Arial" w:hAnsi="Arial"/>
          <w:spacing w:val="6"/>
          <w:sz w:val="17"/>
          <w:szCs w:val="17"/>
          <w:lang w:val="es-ES"/>
        </w:rPr>
      </w:pPr>
      <w:r w:rsidRPr="00B02874">
        <w:rPr>
          <w:rFonts w:ascii="Arial" w:hAnsi="Arial"/>
          <w:spacing w:val="6"/>
          <w:sz w:val="17"/>
          <w:szCs w:val="17"/>
          <w:lang w:val="es-ES"/>
        </w:rPr>
        <w:t>(en miles)</w:t>
      </w:r>
    </w:p>
    <w:tbl>
      <w:tblPr>
        <w:tblStyle w:val="Tablaconcuadrcu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1710"/>
        <w:gridCol w:w="1359"/>
      </w:tblGrid>
      <w:tr w:rsidR="000B530B" w:rsidRPr="000B530B" w14:paraId="61F4E5C4" w14:textId="77777777" w:rsidTr="000B530B">
        <w:trPr>
          <w:trHeight w:val="255"/>
        </w:trPr>
        <w:tc>
          <w:tcPr>
            <w:tcW w:w="3254" w:type="pct"/>
            <w:tcBorders>
              <w:top w:val="single" w:sz="4" w:space="0" w:color="auto"/>
              <w:bottom w:val="single" w:sz="4" w:space="0" w:color="auto"/>
            </w:tcBorders>
            <w:shd w:val="clear" w:color="auto" w:fill="8DB3E2"/>
            <w:vAlign w:val="center"/>
          </w:tcPr>
          <w:p w14:paraId="35A7A360" w14:textId="77777777" w:rsidR="000C509B" w:rsidRPr="000B530B" w:rsidRDefault="000C509B" w:rsidP="000B530B">
            <w:pPr>
              <w:tabs>
                <w:tab w:val="center" w:pos="2835"/>
                <w:tab w:val="center" w:pos="3969"/>
                <w:tab w:val="center" w:pos="5103"/>
                <w:tab w:val="center" w:pos="6237"/>
                <w:tab w:val="center" w:pos="7371"/>
              </w:tabs>
              <w:spacing w:after="0"/>
              <w:ind w:firstLine="0"/>
              <w:jc w:val="left"/>
              <w:rPr>
                <w:rFonts w:ascii="Arial" w:hAnsi="Arial" w:cs="Arial"/>
                <w:color w:val="000000" w:themeColor="text1"/>
                <w:spacing w:val="6"/>
                <w:sz w:val="18"/>
                <w:szCs w:val="24"/>
                <w:lang w:val="es-ES"/>
              </w:rPr>
            </w:pPr>
          </w:p>
        </w:tc>
        <w:tc>
          <w:tcPr>
            <w:tcW w:w="973" w:type="pct"/>
            <w:tcBorders>
              <w:top w:val="single" w:sz="4" w:space="0" w:color="auto"/>
              <w:bottom w:val="single" w:sz="4" w:space="0" w:color="auto"/>
            </w:tcBorders>
            <w:shd w:val="clear" w:color="auto" w:fill="8DB3E2"/>
            <w:vAlign w:val="center"/>
          </w:tcPr>
          <w:p w14:paraId="7B3366AC"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w:hAnsi="Arial" w:cs="Arial"/>
                <w:color w:val="000000" w:themeColor="text1"/>
                <w:spacing w:val="6"/>
                <w:sz w:val="18"/>
                <w:szCs w:val="18"/>
                <w:lang w:val="es-ES"/>
              </w:rPr>
            </w:pPr>
            <w:r w:rsidRPr="000B530B">
              <w:rPr>
                <w:rFonts w:ascii="Arial" w:hAnsi="Arial" w:cs="Arial"/>
                <w:color w:val="000000" w:themeColor="text1"/>
                <w:spacing w:val="6"/>
                <w:sz w:val="18"/>
                <w:szCs w:val="18"/>
                <w:lang w:val="es-ES"/>
              </w:rPr>
              <w:t xml:space="preserve">Derechos </w:t>
            </w:r>
          </w:p>
          <w:p w14:paraId="7DF6DBA7"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w:hAnsi="Arial" w:cs="Arial"/>
                <w:color w:val="000000" w:themeColor="text1"/>
                <w:spacing w:val="6"/>
                <w:sz w:val="18"/>
                <w:szCs w:val="18"/>
                <w:lang w:val="es-ES"/>
              </w:rPr>
            </w:pPr>
            <w:r w:rsidRPr="000B530B">
              <w:rPr>
                <w:rFonts w:ascii="Arial" w:hAnsi="Arial" w:cs="Arial"/>
                <w:color w:val="000000" w:themeColor="text1"/>
                <w:spacing w:val="6"/>
                <w:sz w:val="18"/>
                <w:szCs w:val="18"/>
                <w:lang w:val="es-ES"/>
              </w:rPr>
              <w:t>reconocidos netos</w:t>
            </w:r>
          </w:p>
        </w:tc>
        <w:tc>
          <w:tcPr>
            <w:tcW w:w="773" w:type="pct"/>
            <w:tcBorders>
              <w:top w:val="single" w:sz="4" w:space="0" w:color="auto"/>
              <w:bottom w:val="single" w:sz="4" w:space="0" w:color="auto"/>
            </w:tcBorders>
            <w:shd w:val="clear" w:color="auto" w:fill="8DB3E2"/>
            <w:vAlign w:val="center"/>
          </w:tcPr>
          <w:p w14:paraId="02558996"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w:hAnsi="Arial" w:cs="Arial"/>
                <w:color w:val="000000" w:themeColor="text1"/>
                <w:spacing w:val="6"/>
                <w:sz w:val="18"/>
                <w:szCs w:val="18"/>
                <w:lang w:val="es-ES"/>
              </w:rPr>
            </w:pPr>
            <w:r w:rsidRPr="000B530B">
              <w:rPr>
                <w:rFonts w:ascii="Arial" w:hAnsi="Arial" w:cs="Arial"/>
                <w:color w:val="000000" w:themeColor="text1"/>
                <w:spacing w:val="6"/>
                <w:sz w:val="18"/>
                <w:szCs w:val="18"/>
                <w:lang w:val="es-ES"/>
              </w:rPr>
              <w:t xml:space="preserve">Recaudación </w:t>
            </w:r>
          </w:p>
          <w:p w14:paraId="268BF2F8"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w:hAnsi="Arial" w:cs="Arial"/>
                <w:color w:val="000000" w:themeColor="text1"/>
                <w:spacing w:val="6"/>
                <w:sz w:val="18"/>
                <w:szCs w:val="18"/>
                <w:lang w:val="es-ES"/>
              </w:rPr>
            </w:pPr>
            <w:r w:rsidRPr="000B530B">
              <w:rPr>
                <w:rFonts w:ascii="Arial" w:hAnsi="Arial" w:cs="Arial"/>
                <w:color w:val="000000" w:themeColor="text1"/>
                <w:spacing w:val="6"/>
                <w:sz w:val="18"/>
                <w:szCs w:val="18"/>
                <w:lang w:val="es-ES"/>
              </w:rPr>
              <w:t>neta</w:t>
            </w:r>
          </w:p>
        </w:tc>
      </w:tr>
      <w:tr w:rsidR="000B530B" w:rsidRPr="000B530B" w14:paraId="646E32D9" w14:textId="77777777" w:rsidTr="00AC1CE9">
        <w:trPr>
          <w:trHeight w:val="198"/>
        </w:trPr>
        <w:tc>
          <w:tcPr>
            <w:tcW w:w="3254" w:type="pct"/>
            <w:tcBorders>
              <w:top w:val="single" w:sz="4" w:space="0" w:color="auto"/>
              <w:bottom w:val="single" w:sz="2" w:space="0" w:color="auto"/>
            </w:tcBorders>
            <w:shd w:val="clear" w:color="auto" w:fill="auto"/>
            <w:vAlign w:val="center"/>
          </w:tcPr>
          <w:p w14:paraId="0B1F8099" w14:textId="77777777" w:rsidR="000C509B" w:rsidRPr="000B530B" w:rsidRDefault="000C509B" w:rsidP="003E0FB5">
            <w:pPr>
              <w:spacing w:after="0"/>
              <w:ind w:firstLine="0"/>
              <w:jc w:val="left"/>
              <w:rPr>
                <w:rFonts w:ascii="Arial Narrow" w:hAnsi="Arial Narrow"/>
                <w:color w:val="000000" w:themeColor="text1"/>
                <w:sz w:val="20"/>
                <w:szCs w:val="20"/>
                <w:lang w:val="es-ES" w:eastAsia="es-ES"/>
              </w:rPr>
            </w:pPr>
            <w:proofErr w:type="spellStart"/>
            <w:r w:rsidRPr="000B530B">
              <w:rPr>
                <w:rFonts w:ascii="Arial Narrow" w:hAnsi="Arial Narrow"/>
                <w:color w:val="000000" w:themeColor="text1"/>
                <w:sz w:val="20"/>
                <w:szCs w:val="20"/>
                <w:lang w:val="es-ES" w:eastAsia="es-ES"/>
              </w:rPr>
              <w:t>Transf</w:t>
            </w:r>
            <w:proofErr w:type="spellEnd"/>
            <w:r w:rsidRPr="000B530B">
              <w:rPr>
                <w:rFonts w:ascii="Arial Narrow" w:hAnsi="Arial Narrow"/>
                <w:color w:val="000000" w:themeColor="text1"/>
                <w:sz w:val="20"/>
                <w:szCs w:val="20"/>
                <w:lang w:val="es-ES" w:eastAsia="es-ES"/>
              </w:rPr>
              <w:t>. capital Estado programa PREE, rehabilitación energética edificios</w:t>
            </w:r>
          </w:p>
        </w:tc>
        <w:tc>
          <w:tcPr>
            <w:tcW w:w="973" w:type="pct"/>
            <w:tcBorders>
              <w:top w:val="single" w:sz="4" w:space="0" w:color="auto"/>
              <w:bottom w:val="single" w:sz="2" w:space="0" w:color="auto"/>
            </w:tcBorders>
            <w:shd w:val="clear" w:color="auto" w:fill="auto"/>
            <w:vAlign w:val="center"/>
          </w:tcPr>
          <w:p w14:paraId="529532BD" w14:textId="77777777" w:rsidR="000C509B" w:rsidRPr="000B530B" w:rsidRDefault="000C509B" w:rsidP="000B530B">
            <w:pPr>
              <w:spacing w:after="0"/>
              <w:ind w:left="-127"/>
              <w:jc w:val="right"/>
              <w:rPr>
                <w:rFonts w:ascii="Arial Narrow" w:hAnsi="Arial Narrow"/>
                <w:color w:val="000000" w:themeColor="text1"/>
                <w:sz w:val="20"/>
                <w:szCs w:val="20"/>
                <w:lang w:val="es-ES" w:eastAsia="es-ES"/>
              </w:rPr>
            </w:pPr>
            <w:r w:rsidRPr="000B530B">
              <w:rPr>
                <w:rFonts w:ascii="Arial Narrow" w:hAnsi="Arial Narrow"/>
                <w:color w:val="000000" w:themeColor="text1"/>
                <w:sz w:val="20"/>
                <w:szCs w:val="20"/>
                <w:lang w:val="es-ES" w:eastAsia="es-ES"/>
              </w:rPr>
              <w:t>4.125</w:t>
            </w:r>
          </w:p>
        </w:tc>
        <w:tc>
          <w:tcPr>
            <w:tcW w:w="773" w:type="pct"/>
            <w:tcBorders>
              <w:top w:val="single" w:sz="4" w:space="0" w:color="auto"/>
              <w:bottom w:val="single" w:sz="2" w:space="0" w:color="auto"/>
            </w:tcBorders>
            <w:shd w:val="clear" w:color="auto" w:fill="auto"/>
            <w:vAlign w:val="center"/>
          </w:tcPr>
          <w:p w14:paraId="40C86F9A"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Narrow" w:hAnsi="Arial Narrow"/>
                <w:color w:val="000000" w:themeColor="text1"/>
                <w:spacing w:val="6"/>
                <w:sz w:val="20"/>
                <w:szCs w:val="20"/>
                <w:lang w:val="es-ES"/>
              </w:rPr>
            </w:pPr>
            <w:r w:rsidRPr="000B530B">
              <w:rPr>
                <w:rFonts w:ascii="Arial Narrow" w:hAnsi="Arial Narrow"/>
                <w:color w:val="000000" w:themeColor="text1"/>
                <w:spacing w:val="6"/>
                <w:sz w:val="20"/>
                <w:szCs w:val="20"/>
                <w:lang w:val="es-ES"/>
              </w:rPr>
              <w:t>4.125</w:t>
            </w:r>
          </w:p>
        </w:tc>
      </w:tr>
      <w:tr w:rsidR="000C509B" w:rsidRPr="000B530B" w14:paraId="7F2E7708" w14:textId="77777777" w:rsidTr="00AC1CE9">
        <w:trPr>
          <w:trHeight w:val="198"/>
        </w:trPr>
        <w:tc>
          <w:tcPr>
            <w:tcW w:w="3254" w:type="pct"/>
            <w:tcBorders>
              <w:top w:val="single" w:sz="2" w:space="0" w:color="auto"/>
              <w:bottom w:val="single" w:sz="4" w:space="0" w:color="auto"/>
            </w:tcBorders>
            <w:shd w:val="clear" w:color="auto" w:fill="auto"/>
            <w:vAlign w:val="center"/>
          </w:tcPr>
          <w:p w14:paraId="72A188BE" w14:textId="77777777" w:rsidR="000C509B" w:rsidRPr="000B530B" w:rsidRDefault="000C509B" w:rsidP="003E0FB5">
            <w:pPr>
              <w:spacing w:after="0"/>
              <w:ind w:firstLine="0"/>
              <w:jc w:val="left"/>
              <w:rPr>
                <w:rFonts w:ascii="Arial Narrow" w:hAnsi="Arial Narrow"/>
                <w:color w:val="000000" w:themeColor="text1"/>
                <w:sz w:val="20"/>
                <w:szCs w:val="20"/>
                <w:lang w:val="es-ES" w:eastAsia="es-ES"/>
              </w:rPr>
            </w:pPr>
            <w:proofErr w:type="spellStart"/>
            <w:r w:rsidRPr="000B530B">
              <w:rPr>
                <w:rFonts w:ascii="Arial Narrow" w:hAnsi="Arial Narrow"/>
                <w:color w:val="000000" w:themeColor="text1"/>
                <w:sz w:val="20"/>
                <w:szCs w:val="20"/>
                <w:lang w:val="es-ES" w:eastAsia="es-ES"/>
              </w:rPr>
              <w:t>Transf</w:t>
            </w:r>
            <w:proofErr w:type="spellEnd"/>
            <w:r w:rsidRPr="000B530B">
              <w:rPr>
                <w:rFonts w:ascii="Arial Narrow" w:hAnsi="Arial Narrow"/>
                <w:color w:val="000000" w:themeColor="text1"/>
                <w:sz w:val="20"/>
                <w:szCs w:val="20"/>
                <w:lang w:val="es-ES" w:eastAsia="es-ES"/>
              </w:rPr>
              <w:t xml:space="preserve">. capital Estado </w:t>
            </w:r>
            <w:proofErr w:type="spellStart"/>
            <w:r w:rsidRPr="000B530B">
              <w:rPr>
                <w:rFonts w:ascii="Arial Narrow" w:hAnsi="Arial Narrow"/>
                <w:color w:val="000000" w:themeColor="text1"/>
                <w:sz w:val="20"/>
                <w:szCs w:val="20"/>
                <w:lang w:val="es-ES" w:eastAsia="es-ES"/>
              </w:rPr>
              <w:t>Farmaindustria</w:t>
            </w:r>
            <w:proofErr w:type="spellEnd"/>
            <w:r w:rsidRPr="000B530B">
              <w:rPr>
                <w:rFonts w:ascii="Arial Narrow" w:hAnsi="Arial Narrow"/>
                <w:color w:val="000000" w:themeColor="text1"/>
                <w:sz w:val="20"/>
                <w:szCs w:val="20"/>
                <w:lang w:val="es-ES" w:eastAsia="es-ES"/>
              </w:rPr>
              <w:t xml:space="preserve"> inversión en Tudela</w:t>
            </w:r>
          </w:p>
        </w:tc>
        <w:tc>
          <w:tcPr>
            <w:tcW w:w="973" w:type="pct"/>
            <w:tcBorders>
              <w:top w:val="single" w:sz="2" w:space="0" w:color="auto"/>
              <w:bottom w:val="single" w:sz="4" w:space="0" w:color="auto"/>
            </w:tcBorders>
            <w:shd w:val="clear" w:color="auto" w:fill="auto"/>
            <w:vAlign w:val="center"/>
          </w:tcPr>
          <w:p w14:paraId="3A07E007" w14:textId="77777777" w:rsidR="000C509B" w:rsidRPr="000B530B" w:rsidRDefault="000C509B" w:rsidP="000B530B">
            <w:pPr>
              <w:spacing w:after="0"/>
              <w:ind w:left="-127"/>
              <w:jc w:val="right"/>
              <w:rPr>
                <w:rFonts w:ascii="Arial Narrow" w:hAnsi="Arial Narrow"/>
                <w:color w:val="000000" w:themeColor="text1"/>
                <w:sz w:val="20"/>
                <w:szCs w:val="20"/>
                <w:lang w:val="es-ES" w:eastAsia="es-ES"/>
              </w:rPr>
            </w:pPr>
            <w:r w:rsidRPr="000B530B">
              <w:rPr>
                <w:rFonts w:ascii="Arial Narrow" w:hAnsi="Arial Narrow"/>
                <w:color w:val="000000" w:themeColor="text1"/>
                <w:sz w:val="20"/>
                <w:szCs w:val="20"/>
                <w:lang w:val="es-ES" w:eastAsia="es-ES"/>
              </w:rPr>
              <w:t>1.915</w:t>
            </w:r>
          </w:p>
        </w:tc>
        <w:tc>
          <w:tcPr>
            <w:tcW w:w="773" w:type="pct"/>
            <w:tcBorders>
              <w:top w:val="single" w:sz="2" w:space="0" w:color="auto"/>
              <w:bottom w:val="single" w:sz="4" w:space="0" w:color="auto"/>
            </w:tcBorders>
            <w:shd w:val="clear" w:color="auto" w:fill="auto"/>
            <w:vAlign w:val="center"/>
          </w:tcPr>
          <w:p w14:paraId="5B2A41E3"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Narrow" w:hAnsi="Arial Narrow"/>
                <w:color w:val="000000" w:themeColor="text1"/>
                <w:spacing w:val="6"/>
                <w:sz w:val="20"/>
                <w:szCs w:val="20"/>
                <w:lang w:val="es-ES"/>
              </w:rPr>
            </w:pPr>
            <w:r w:rsidRPr="000B530B">
              <w:rPr>
                <w:rFonts w:ascii="Arial Narrow" w:hAnsi="Arial Narrow"/>
                <w:color w:val="000000" w:themeColor="text1"/>
                <w:spacing w:val="6"/>
                <w:sz w:val="20"/>
                <w:szCs w:val="20"/>
                <w:lang w:val="es-ES"/>
              </w:rPr>
              <w:t>1.915</w:t>
            </w:r>
          </w:p>
        </w:tc>
      </w:tr>
    </w:tbl>
    <w:p w14:paraId="34995861" w14:textId="77777777" w:rsidR="000C509B" w:rsidRDefault="000C509B" w:rsidP="000C509B">
      <w:pPr>
        <w:pStyle w:val="texto"/>
        <w:spacing w:before="240"/>
        <w:rPr>
          <w:lang w:val="es-ES"/>
        </w:rPr>
      </w:pPr>
      <w:r w:rsidRPr="00BD09D5">
        <w:rPr>
          <w:lang w:val="es-ES"/>
        </w:rPr>
        <w:t>De la revisión efectuada concluimos que en la tramitación de los expedientes se ha seguido la normativa aplicable, se han recibido los importes en los plazos establecidos y la ACFN ha cumplido con las obligaciones exigidas hasta la fecha de redacción de este informe.</w:t>
      </w:r>
    </w:p>
    <w:p w14:paraId="79E05F6C" w14:textId="77777777" w:rsidR="000C509B" w:rsidRPr="00EF5634" w:rsidRDefault="000C509B" w:rsidP="000C509B">
      <w:pPr>
        <w:pStyle w:val="atitulo2"/>
        <w:tabs>
          <w:tab w:val="left" w:pos="7875"/>
        </w:tabs>
        <w:spacing w:before="240"/>
        <w:rPr>
          <w:bCs w:val="0"/>
          <w:iCs w:val="0"/>
        </w:rPr>
      </w:pPr>
      <w:bookmarkStart w:id="121" w:name="_Toc494270392"/>
      <w:bookmarkStart w:id="122" w:name="_Toc525907448"/>
      <w:bookmarkStart w:id="123" w:name="_Toc52267377"/>
      <w:bookmarkStart w:id="124" w:name="_Toc88652701"/>
      <w:r w:rsidRPr="003D6634">
        <w:rPr>
          <w:bCs w:val="0"/>
          <w:iCs w:val="0"/>
        </w:rPr>
        <w:t>VI.11. Deudores</w:t>
      </w:r>
      <w:bookmarkEnd w:id="121"/>
      <w:r w:rsidRPr="003D6634">
        <w:rPr>
          <w:bCs w:val="0"/>
          <w:iCs w:val="0"/>
        </w:rPr>
        <w:t xml:space="preserve"> y acreedores a corto plaz</w:t>
      </w:r>
      <w:bookmarkEnd w:id="122"/>
      <w:r w:rsidRPr="003D6634">
        <w:rPr>
          <w:bCs w:val="0"/>
          <w:iCs w:val="0"/>
        </w:rPr>
        <w:t>o</w:t>
      </w:r>
      <w:bookmarkEnd w:id="123"/>
      <w:bookmarkEnd w:id="124"/>
      <w:r w:rsidRPr="003D6634">
        <w:rPr>
          <w:bCs w:val="0"/>
          <w:iCs w:val="0"/>
        </w:rPr>
        <w:t xml:space="preserve"> </w:t>
      </w:r>
    </w:p>
    <w:p w14:paraId="2FB99870" w14:textId="77777777" w:rsidR="000C509B" w:rsidRPr="00B01865" w:rsidRDefault="000C509B" w:rsidP="000C509B">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Deudores</w:t>
      </w:r>
    </w:p>
    <w:p w14:paraId="7E19D13B" w14:textId="77777777" w:rsidR="000C509B" w:rsidRPr="00B01865" w:rsidRDefault="000C509B" w:rsidP="000C509B">
      <w:pPr>
        <w:pStyle w:val="texto"/>
        <w:spacing w:after="120"/>
        <w:rPr>
          <w:lang w:val="es-ES"/>
        </w:rPr>
      </w:pPr>
      <w:r w:rsidRPr="00B01865">
        <w:rPr>
          <w:lang w:val="es-ES"/>
        </w:rPr>
        <w:t>El saldo de deudores a 31 de diciembre de 20</w:t>
      </w:r>
      <w:r>
        <w:rPr>
          <w:lang w:val="es-ES"/>
        </w:rPr>
        <w:t>20</w:t>
      </w:r>
      <w:r w:rsidRPr="00B01865">
        <w:rPr>
          <w:lang w:val="es-ES"/>
        </w:rPr>
        <w:t xml:space="preserve"> asciende a </w:t>
      </w:r>
      <w:r w:rsidR="00073425">
        <w:rPr>
          <w:lang w:val="es-ES"/>
        </w:rPr>
        <w:t>380,95</w:t>
      </w:r>
      <w:r w:rsidRPr="00B01865">
        <w:rPr>
          <w:lang w:val="es-ES"/>
        </w:rPr>
        <w:t xml:space="preserve"> millones y corresponde a:</w:t>
      </w:r>
    </w:p>
    <w:tbl>
      <w:tblPr>
        <w:tblW w:w="5000" w:type="pct"/>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463"/>
        <w:gridCol w:w="1431"/>
        <w:gridCol w:w="1431"/>
        <w:gridCol w:w="1464"/>
      </w:tblGrid>
      <w:tr w:rsidR="000C509B" w:rsidRPr="000B530B" w14:paraId="32148194" w14:textId="77777777" w:rsidTr="007F30F4">
        <w:trPr>
          <w:trHeight w:val="198"/>
          <w:jc w:val="center"/>
        </w:trPr>
        <w:tc>
          <w:tcPr>
            <w:tcW w:w="5000" w:type="pct"/>
            <w:gridSpan w:val="4"/>
            <w:tcBorders>
              <w:top w:val="nil"/>
              <w:bottom w:val="single" w:sz="2" w:space="0" w:color="auto"/>
            </w:tcBorders>
            <w:shd w:val="clear" w:color="auto" w:fill="auto"/>
            <w:noWrap/>
            <w:vAlign w:val="center"/>
          </w:tcPr>
          <w:p w14:paraId="3F7CCEC0" w14:textId="77777777" w:rsidR="000C509B" w:rsidRPr="000B530B" w:rsidRDefault="000C509B" w:rsidP="000B530B">
            <w:pPr>
              <w:keepLines/>
              <w:tabs>
                <w:tab w:val="right" w:pos="2835"/>
                <w:tab w:val="right" w:pos="3969"/>
                <w:tab w:val="right" w:pos="5103"/>
                <w:tab w:val="right" w:pos="6237"/>
                <w:tab w:val="right" w:pos="7371"/>
              </w:tabs>
              <w:spacing w:after="0"/>
              <w:ind w:right="-30"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B01865" w14:paraId="07C84CB5" w14:textId="77777777" w:rsidTr="007F30F4">
        <w:trPr>
          <w:trHeight w:val="255"/>
          <w:jc w:val="center"/>
        </w:trPr>
        <w:tc>
          <w:tcPr>
            <w:tcW w:w="2539" w:type="pct"/>
            <w:tcBorders>
              <w:top w:val="single" w:sz="4" w:space="0" w:color="auto"/>
              <w:bottom w:val="single" w:sz="4" w:space="0" w:color="auto"/>
            </w:tcBorders>
            <w:shd w:val="clear" w:color="auto" w:fill="8DB3E2"/>
            <w:noWrap/>
            <w:vAlign w:val="center"/>
            <w:hideMark/>
          </w:tcPr>
          <w:p w14:paraId="57BBDED6"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bookmarkStart w:id="125" w:name="_Toc305415966"/>
            <w:bookmarkStart w:id="126" w:name="_Toc305480484"/>
            <w:r w:rsidRPr="000B530B">
              <w:rPr>
                <w:rFonts w:ascii="Arial" w:hAnsi="Arial" w:cs="Arial"/>
                <w:spacing w:val="6"/>
                <w:sz w:val="18"/>
                <w:szCs w:val="24"/>
              </w:rPr>
              <w:t>Deudores</w:t>
            </w:r>
          </w:p>
        </w:tc>
        <w:tc>
          <w:tcPr>
            <w:tcW w:w="814" w:type="pct"/>
            <w:tcBorders>
              <w:top w:val="single" w:sz="4" w:space="0" w:color="auto"/>
              <w:bottom w:val="single" w:sz="4" w:space="0" w:color="auto"/>
            </w:tcBorders>
            <w:shd w:val="clear" w:color="auto" w:fill="8DB3E2"/>
            <w:vAlign w:val="center"/>
          </w:tcPr>
          <w:p w14:paraId="5D6089F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31/12/2019</w:t>
            </w:r>
          </w:p>
        </w:tc>
        <w:tc>
          <w:tcPr>
            <w:tcW w:w="814" w:type="pct"/>
            <w:tcBorders>
              <w:top w:val="single" w:sz="4" w:space="0" w:color="auto"/>
              <w:bottom w:val="single" w:sz="4" w:space="0" w:color="auto"/>
            </w:tcBorders>
            <w:shd w:val="clear" w:color="auto" w:fill="8DB3E2"/>
            <w:noWrap/>
            <w:vAlign w:val="center"/>
            <w:hideMark/>
          </w:tcPr>
          <w:p w14:paraId="5B989FF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31/12/2020</w:t>
            </w:r>
          </w:p>
        </w:tc>
        <w:tc>
          <w:tcPr>
            <w:tcW w:w="833" w:type="pct"/>
            <w:tcBorders>
              <w:top w:val="single" w:sz="4" w:space="0" w:color="auto"/>
              <w:bottom w:val="single" w:sz="4" w:space="0" w:color="auto"/>
            </w:tcBorders>
            <w:shd w:val="clear" w:color="auto" w:fill="8DB3E2"/>
            <w:noWrap/>
            <w:vAlign w:val="center"/>
            <w:hideMark/>
          </w:tcPr>
          <w:p w14:paraId="093EAB05" w14:textId="77777777" w:rsidR="005B3EC7"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 xml:space="preserve">% variación </w:t>
            </w:r>
          </w:p>
          <w:p w14:paraId="443386D4" w14:textId="77777777" w:rsidR="000C509B" w:rsidRPr="000B530B" w:rsidRDefault="000C509B" w:rsidP="00BA1507">
            <w:pPr>
              <w:keepLines/>
              <w:tabs>
                <w:tab w:val="right" w:pos="2835"/>
                <w:tab w:val="right" w:pos="3969"/>
                <w:tab w:val="right" w:pos="5103"/>
                <w:tab w:val="right" w:pos="6237"/>
                <w:tab w:val="right" w:pos="7371"/>
              </w:tabs>
              <w:spacing w:after="0"/>
              <w:ind w:left="316" w:firstLine="0"/>
              <w:jc w:val="right"/>
              <w:rPr>
                <w:rFonts w:ascii="Arial" w:hAnsi="Arial" w:cs="Arial"/>
                <w:spacing w:val="6"/>
                <w:sz w:val="18"/>
                <w:szCs w:val="24"/>
              </w:rPr>
            </w:pPr>
            <w:r w:rsidRPr="000B530B">
              <w:rPr>
                <w:rFonts w:ascii="Arial" w:hAnsi="Arial" w:cs="Arial"/>
                <w:spacing w:val="6"/>
                <w:sz w:val="18"/>
                <w:szCs w:val="24"/>
              </w:rPr>
              <w:t>2020/2019</w:t>
            </w:r>
          </w:p>
        </w:tc>
      </w:tr>
      <w:tr w:rsidR="000B530B" w:rsidRPr="000B530B" w14:paraId="714969EF" w14:textId="77777777" w:rsidTr="007F30F4">
        <w:trPr>
          <w:trHeight w:val="198"/>
          <w:jc w:val="center"/>
        </w:trPr>
        <w:tc>
          <w:tcPr>
            <w:tcW w:w="2539" w:type="pct"/>
            <w:tcBorders>
              <w:top w:val="single" w:sz="4" w:space="0" w:color="auto"/>
              <w:bottom w:val="single" w:sz="2" w:space="0" w:color="auto"/>
            </w:tcBorders>
            <w:shd w:val="clear" w:color="auto" w:fill="auto"/>
            <w:noWrap/>
            <w:vAlign w:val="center"/>
            <w:hideMark/>
          </w:tcPr>
          <w:p w14:paraId="2A337F7E"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Deudores presupuestarios</w:t>
            </w:r>
          </w:p>
        </w:tc>
        <w:tc>
          <w:tcPr>
            <w:tcW w:w="814" w:type="pct"/>
            <w:tcBorders>
              <w:top w:val="single" w:sz="4" w:space="0" w:color="auto"/>
              <w:bottom w:val="single" w:sz="2" w:space="0" w:color="auto"/>
            </w:tcBorders>
            <w:shd w:val="clear" w:color="auto" w:fill="auto"/>
            <w:vAlign w:val="center"/>
          </w:tcPr>
          <w:p w14:paraId="14AEC00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895.780</w:t>
            </w:r>
          </w:p>
        </w:tc>
        <w:tc>
          <w:tcPr>
            <w:tcW w:w="814" w:type="pct"/>
            <w:tcBorders>
              <w:top w:val="single" w:sz="4" w:space="0" w:color="auto"/>
              <w:bottom w:val="single" w:sz="2" w:space="0" w:color="auto"/>
            </w:tcBorders>
            <w:shd w:val="clear" w:color="auto" w:fill="auto"/>
            <w:noWrap/>
            <w:vAlign w:val="center"/>
          </w:tcPr>
          <w:p w14:paraId="0F0A337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904.852</w:t>
            </w:r>
          </w:p>
        </w:tc>
        <w:tc>
          <w:tcPr>
            <w:tcW w:w="833" w:type="pct"/>
            <w:tcBorders>
              <w:top w:val="single" w:sz="4" w:space="0" w:color="auto"/>
              <w:bottom w:val="single" w:sz="2" w:space="0" w:color="auto"/>
            </w:tcBorders>
            <w:shd w:val="clear" w:color="auto" w:fill="auto"/>
            <w:noWrap/>
            <w:vAlign w:val="center"/>
            <w:hideMark/>
          </w:tcPr>
          <w:p w14:paraId="15657BC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w:t>
            </w:r>
          </w:p>
        </w:tc>
      </w:tr>
      <w:tr w:rsidR="000B530B" w:rsidRPr="000B530B" w14:paraId="12AC4FDB" w14:textId="77777777" w:rsidTr="007F30F4">
        <w:trPr>
          <w:trHeight w:val="198"/>
          <w:jc w:val="center"/>
        </w:trPr>
        <w:tc>
          <w:tcPr>
            <w:tcW w:w="2539" w:type="pct"/>
            <w:tcBorders>
              <w:bottom w:val="single" w:sz="2" w:space="0" w:color="auto"/>
            </w:tcBorders>
            <w:shd w:val="clear" w:color="auto" w:fill="auto"/>
            <w:noWrap/>
            <w:vAlign w:val="center"/>
            <w:hideMark/>
          </w:tcPr>
          <w:p w14:paraId="2871F953"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Deudores no presupuestarios</w:t>
            </w:r>
          </w:p>
        </w:tc>
        <w:tc>
          <w:tcPr>
            <w:tcW w:w="814" w:type="pct"/>
            <w:tcBorders>
              <w:bottom w:val="single" w:sz="2" w:space="0" w:color="auto"/>
            </w:tcBorders>
            <w:shd w:val="clear" w:color="auto" w:fill="auto"/>
            <w:vAlign w:val="center"/>
          </w:tcPr>
          <w:p w14:paraId="3776B69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14.247</w:t>
            </w:r>
          </w:p>
        </w:tc>
        <w:tc>
          <w:tcPr>
            <w:tcW w:w="814" w:type="pct"/>
            <w:tcBorders>
              <w:bottom w:val="single" w:sz="2" w:space="0" w:color="auto"/>
            </w:tcBorders>
            <w:shd w:val="clear" w:color="auto" w:fill="auto"/>
            <w:noWrap/>
            <w:vAlign w:val="center"/>
          </w:tcPr>
          <w:p w14:paraId="6047F66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38.575</w:t>
            </w:r>
          </w:p>
        </w:tc>
        <w:tc>
          <w:tcPr>
            <w:tcW w:w="833" w:type="pct"/>
            <w:tcBorders>
              <w:bottom w:val="single" w:sz="2" w:space="0" w:color="auto"/>
            </w:tcBorders>
            <w:shd w:val="clear" w:color="auto" w:fill="auto"/>
            <w:noWrap/>
            <w:vAlign w:val="center"/>
            <w:hideMark/>
          </w:tcPr>
          <w:p w14:paraId="43C5B48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171</w:t>
            </w:r>
          </w:p>
        </w:tc>
      </w:tr>
      <w:tr w:rsidR="000B530B" w:rsidRPr="000B530B" w14:paraId="5D157C97" w14:textId="77777777" w:rsidTr="007F30F4">
        <w:trPr>
          <w:trHeight w:val="198"/>
          <w:jc w:val="center"/>
        </w:trPr>
        <w:tc>
          <w:tcPr>
            <w:tcW w:w="2539" w:type="pct"/>
            <w:tcBorders>
              <w:bottom w:val="single" w:sz="2" w:space="0" w:color="auto"/>
            </w:tcBorders>
            <w:shd w:val="clear" w:color="auto" w:fill="auto"/>
            <w:noWrap/>
            <w:vAlign w:val="center"/>
          </w:tcPr>
          <w:p w14:paraId="778034B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Deudores por recursos de otros entes públicos</w:t>
            </w:r>
          </w:p>
        </w:tc>
        <w:tc>
          <w:tcPr>
            <w:tcW w:w="814" w:type="pct"/>
            <w:tcBorders>
              <w:bottom w:val="single" w:sz="2" w:space="0" w:color="auto"/>
            </w:tcBorders>
            <w:shd w:val="clear" w:color="auto" w:fill="auto"/>
            <w:vAlign w:val="center"/>
          </w:tcPr>
          <w:p w14:paraId="0C7408A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3.158</w:t>
            </w:r>
          </w:p>
        </w:tc>
        <w:tc>
          <w:tcPr>
            <w:tcW w:w="814" w:type="pct"/>
            <w:tcBorders>
              <w:bottom w:val="single" w:sz="2" w:space="0" w:color="auto"/>
            </w:tcBorders>
            <w:shd w:val="clear" w:color="auto" w:fill="auto"/>
            <w:noWrap/>
            <w:vAlign w:val="center"/>
          </w:tcPr>
          <w:p w14:paraId="5A7BFDE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3.572</w:t>
            </w:r>
          </w:p>
        </w:tc>
        <w:tc>
          <w:tcPr>
            <w:tcW w:w="833" w:type="pct"/>
            <w:tcBorders>
              <w:bottom w:val="single" w:sz="2" w:space="0" w:color="auto"/>
            </w:tcBorders>
            <w:shd w:val="clear" w:color="auto" w:fill="auto"/>
            <w:noWrap/>
            <w:vAlign w:val="center"/>
          </w:tcPr>
          <w:p w14:paraId="61C8529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13</w:t>
            </w:r>
          </w:p>
        </w:tc>
      </w:tr>
      <w:tr w:rsidR="000B530B" w:rsidRPr="000B530B" w14:paraId="057A3E01" w14:textId="77777777" w:rsidTr="007F30F4">
        <w:trPr>
          <w:trHeight w:val="198"/>
          <w:jc w:val="center"/>
        </w:trPr>
        <w:tc>
          <w:tcPr>
            <w:tcW w:w="2539" w:type="pct"/>
            <w:tcBorders>
              <w:bottom w:val="single" w:sz="2" w:space="0" w:color="auto"/>
            </w:tcBorders>
            <w:shd w:val="clear" w:color="auto" w:fill="auto"/>
            <w:noWrap/>
            <w:vAlign w:val="center"/>
            <w:hideMark/>
          </w:tcPr>
          <w:p w14:paraId="1C5991D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Otros deudores</w:t>
            </w:r>
          </w:p>
        </w:tc>
        <w:tc>
          <w:tcPr>
            <w:tcW w:w="814" w:type="pct"/>
            <w:tcBorders>
              <w:bottom w:val="single" w:sz="2" w:space="0" w:color="auto"/>
            </w:tcBorders>
            <w:shd w:val="clear" w:color="auto" w:fill="auto"/>
            <w:vAlign w:val="center"/>
          </w:tcPr>
          <w:p w14:paraId="333D791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5.062</w:t>
            </w:r>
          </w:p>
        </w:tc>
        <w:tc>
          <w:tcPr>
            <w:tcW w:w="814" w:type="pct"/>
            <w:tcBorders>
              <w:bottom w:val="single" w:sz="2" w:space="0" w:color="auto"/>
            </w:tcBorders>
            <w:shd w:val="clear" w:color="auto" w:fill="auto"/>
            <w:noWrap/>
            <w:vAlign w:val="center"/>
          </w:tcPr>
          <w:p w14:paraId="585A5A5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5.193</w:t>
            </w:r>
          </w:p>
        </w:tc>
        <w:tc>
          <w:tcPr>
            <w:tcW w:w="833" w:type="pct"/>
            <w:tcBorders>
              <w:bottom w:val="single" w:sz="2" w:space="0" w:color="auto"/>
            </w:tcBorders>
            <w:shd w:val="clear" w:color="auto" w:fill="auto"/>
            <w:noWrap/>
            <w:vAlign w:val="center"/>
            <w:hideMark/>
          </w:tcPr>
          <w:p w14:paraId="1D489B4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w:t>
            </w:r>
          </w:p>
        </w:tc>
      </w:tr>
      <w:tr w:rsidR="000B530B" w:rsidRPr="000B530B" w14:paraId="7DE2CC6C" w14:textId="77777777" w:rsidTr="007F30F4">
        <w:trPr>
          <w:trHeight w:val="198"/>
          <w:jc w:val="center"/>
        </w:trPr>
        <w:tc>
          <w:tcPr>
            <w:tcW w:w="2539" w:type="pct"/>
            <w:tcBorders>
              <w:bottom w:val="single" w:sz="4" w:space="0" w:color="auto"/>
            </w:tcBorders>
            <w:shd w:val="clear" w:color="auto" w:fill="auto"/>
            <w:noWrap/>
            <w:vAlign w:val="center"/>
            <w:hideMark/>
          </w:tcPr>
          <w:p w14:paraId="3DA950DB"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Provisión para insolvencias</w:t>
            </w:r>
          </w:p>
        </w:tc>
        <w:tc>
          <w:tcPr>
            <w:tcW w:w="814" w:type="pct"/>
            <w:tcBorders>
              <w:bottom w:val="single" w:sz="4" w:space="0" w:color="auto"/>
            </w:tcBorders>
            <w:shd w:val="clear" w:color="auto" w:fill="auto"/>
            <w:vAlign w:val="center"/>
          </w:tcPr>
          <w:p w14:paraId="238FA6A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(550.156)</w:t>
            </w:r>
          </w:p>
        </w:tc>
        <w:tc>
          <w:tcPr>
            <w:tcW w:w="814" w:type="pct"/>
            <w:tcBorders>
              <w:bottom w:val="single" w:sz="4" w:space="0" w:color="auto"/>
            </w:tcBorders>
            <w:shd w:val="clear" w:color="auto" w:fill="auto"/>
            <w:noWrap/>
            <w:vAlign w:val="center"/>
          </w:tcPr>
          <w:p w14:paraId="58F8CD8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(571.247)</w:t>
            </w:r>
          </w:p>
        </w:tc>
        <w:tc>
          <w:tcPr>
            <w:tcW w:w="833" w:type="pct"/>
            <w:tcBorders>
              <w:bottom w:val="single" w:sz="4" w:space="0" w:color="auto"/>
            </w:tcBorders>
            <w:shd w:val="clear" w:color="auto" w:fill="auto"/>
            <w:noWrap/>
            <w:vAlign w:val="center"/>
            <w:hideMark/>
          </w:tcPr>
          <w:p w14:paraId="5BF26A3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w:t>
            </w:r>
          </w:p>
        </w:tc>
      </w:tr>
      <w:tr w:rsidR="000C509B" w:rsidRPr="00B01865" w14:paraId="3DCF7631" w14:textId="77777777" w:rsidTr="007F30F4">
        <w:trPr>
          <w:trHeight w:val="255"/>
          <w:jc w:val="center"/>
        </w:trPr>
        <w:tc>
          <w:tcPr>
            <w:tcW w:w="2539" w:type="pct"/>
            <w:tcBorders>
              <w:top w:val="single" w:sz="4" w:space="0" w:color="auto"/>
              <w:bottom w:val="single" w:sz="4" w:space="0" w:color="auto"/>
            </w:tcBorders>
            <w:shd w:val="clear" w:color="auto" w:fill="8DB3E2"/>
            <w:noWrap/>
            <w:vAlign w:val="center"/>
            <w:hideMark/>
          </w:tcPr>
          <w:p w14:paraId="00C94DC3"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gramStart"/>
            <w:r w:rsidRPr="000B530B">
              <w:rPr>
                <w:rFonts w:ascii="Arial" w:hAnsi="Arial" w:cs="Arial"/>
                <w:spacing w:val="6"/>
                <w:sz w:val="18"/>
                <w:szCs w:val="18"/>
              </w:rPr>
              <w:t>Total</w:t>
            </w:r>
            <w:proofErr w:type="gramEnd"/>
            <w:r w:rsidRPr="000B530B">
              <w:rPr>
                <w:rFonts w:ascii="Arial" w:hAnsi="Arial" w:cs="Arial"/>
                <w:spacing w:val="6"/>
                <w:sz w:val="18"/>
                <w:szCs w:val="18"/>
              </w:rPr>
              <w:t xml:space="preserve"> deudores</w:t>
            </w:r>
          </w:p>
        </w:tc>
        <w:tc>
          <w:tcPr>
            <w:tcW w:w="814" w:type="pct"/>
            <w:tcBorders>
              <w:top w:val="single" w:sz="4" w:space="0" w:color="auto"/>
              <w:bottom w:val="single" w:sz="4" w:space="0" w:color="auto"/>
            </w:tcBorders>
            <w:shd w:val="clear" w:color="auto" w:fill="8DB3E2"/>
            <w:vAlign w:val="center"/>
          </w:tcPr>
          <w:p w14:paraId="45B8F58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368.091</w:t>
            </w:r>
          </w:p>
        </w:tc>
        <w:tc>
          <w:tcPr>
            <w:tcW w:w="814" w:type="pct"/>
            <w:tcBorders>
              <w:top w:val="single" w:sz="4" w:space="0" w:color="auto"/>
              <w:bottom w:val="single" w:sz="4" w:space="0" w:color="auto"/>
            </w:tcBorders>
            <w:shd w:val="clear" w:color="auto" w:fill="8DB3E2"/>
            <w:noWrap/>
            <w:vAlign w:val="center"/>
          </w:tcPr>
          <w:p w14:paraId="63AF0A2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380.945</w:t>
            </w:r>
          </w:p>
        </w:tc>
        <w:tc>
          <w:tcPr>
            <w:tcW w:w="833" w:type="pct"/>
            <w:tcBorders>
              <w:top w:val="single" w:sz="4" w:space="0" w:color="auto"/>
              <w:bottom w:val="single" w:sz="4" w:space="0" w:color="auto"/>
            </w:tcBorders>
            <w:shd w:val="clear" w:color="auto" w:fill="8DB3E2"/>
            <w:noWrap/>
            <w:vAlign w:val="center"/>
            <w:hideMark/>
          </w:tcPr>
          <w:p w14:paraId="4D25CA51"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3</w:t>
            </w:r>
          </w:p>
        </w:tc>
      </w:tr>
    </w:tbl>
    <w:p w14:paraId="5AF61DCD" w14:textId="77777777" w:rsidR="000C509B" w:rsidRDefault="000C509B" w:rsidP="000C509B">
      <w:pPr>
        <w:pStyle w:val="texto"/>
        <w:spacing w:before="240"/>
        <w:rPr>
          <w:lang w:val="es-ES"/>
        </w:rPr>
      </w:pPr>
      <w:r>
        <w:rPr>
          <w:lang w:val="es-ES"/>
        </w:rPr>
        <w:t>Del análisis del cuadro anterior señalamos los siguientes aspectos:</w:t>
      </w:r>
    </w:p>
    <w:p w14:paraId="2EE21FCF" w14:textId="77777777" w:rsidR="000C509B" w:rsidRPr="00261B51"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rsidRPr="00261B51">
        <w:rPr>
          <w:rFonts w:cs="Arial"/>
        </w:rPr>
        <w:t xml:space="preserve">Los deudores presupuestarios son el componente más significativo y se corresponden fundamentalmente con deudores tributarios en situación de gestión ordinaria, en vía de apremio o con aplazamiento de su deuda tributaria. </w:t>
      </w:r>
    </w:p>
    <w:p w14:paraId="33EB15FA" w14:textId="77777777" w:rsidR="000C509B" w:rsidRPr="00B01865" w:rsidRDefault="000C509B" w:rsidP="003E0FB5">
      <w:pPr>
        <w:pStyle w:val="texto"/>
        <w:spacing w:before="120" w:after="240"/>
        <w:rPr>
          <w:lang w:val="es-ES"/>
        </w:rPr>
      </w:pPr>
      <w:r w:rsidRPr="00B01865">
        <w:rPr>
          <w:lang w:val="es-ES"/>
        </w:rPr>
        <w:t>A 31 de diciembre de 20</w:t>
      </w:r>
      <w:r>
        <w:rPr>
          <w:lang w:val="es-ES"/>
        </w:rPr>
        <w:t>20</w:t>
      </w:r>
      <w:r w:rsidRPr="00B01865">
        <w:rPr>
          <w:lang w:val="es-ES"/>
        </w:rPr>
        <w:t xml:space="preserve"> su saldo era de </w:t>
      </w:r>
      <w:r>
        <w:rPr>
          <w:lang w:val="es-ES"/>
        </w:rPr>
        <w:t>904,85</w:t>
      </w:r>
      <w:r w:rsidRPr="00B01865">
        <w:rPr>
          <w:lang w:val="es-ES"/>
        </w:rPr>
        <w:t xml:space="preserve"> millones y el </w:t>
      </w:r>
      <w:r>
        <w:rPr>
          <w:lang w:val="es-ES"/>
        </w:rPr>
        <w:t>63</w:t>
      </w:r>
      <w:r w:rsidRPr="00B01865">
        <w:rPr>
          <w:lang w:val="es-ES"/>
        </w:rPr>
        <w:t xml:space="preserve"> por ciento </w:t>
      </w:r>
      <w:proofErr w:type="gramStart"/>
      <w:r w:rsidRPr="00B01865">
        <w:rPr>
          <w:lang w:val="es-ES"/>
        </w:rPr>
        <w:t>del mismo</w:t>
      </w:r>
      <w:proofErr w:type="gramEnd"/>
      <w:r w:rsidRPr="00B01865">
        <w:rPr>
          <w:lang w:val="es-ES"/>
        </w:rPr>
        <w:t xml:space="preserve"> estaba provisionado por insolvencias (</w:t>
      </w:r>
      <w:r>
        <w:rPr>
          <w:lang w:val="es-ES"/>
        </w:rPr>
        <w:t>571,25</w:t>
      </w:r>
      <w:r w:rsidRPr="00B01865">
        <w:rPr>
          <w:lang w:val="es-ES"/>
        </w:rPr>
        <w:t xml:space="preserve"> millones). Su composición es la siguiente:</w:t>
      </w:r>
    </w:p>
    <w:tbl>
      <w:tblPr>
        <w:tblpPr w:leftFromText="141" w:rightFromText="141" w:vertAnchor="text" w:tblpXSpec="center" w:tblpY="1"/>
        <w:tblOverlap w:val="never"/>
        <w:tblW w:w="8789" w:type="dxa"/>
        <w:tblCellMar>
          <w:left w:w="70" w:type="dxa"/>
          <w:right w:w="70" w:type="dxa"/>
        </w:tblCellMar>
        <w:tblLook w:val="0000" w:firstRow="0" w:lastRow="0" w:firstColumn="0" w:lastColumn="0" w:noHBand="0" w:noVBand="0"/>
      </w:tblPr>
      <w:tblGrid>
        <w:gridCol w:w="3626"/>
        <w:gridCol w:w="1536"/>
        <w:gridCol w:w="1533"/>
        <w:gridCol w:w="2094"/>
      </w:tblGrid>
      <w:tr w:rsidR="000C509B" w:rsidRPr="000B530B" w14:paraId="6EC11053" w14:textId="77777777" w:rsidTr="00BA1507">
        <w:trPr>
          <w:trHeight w:val="198"/>
        </w:trPr>
        <w:tc>
          <w:tcPr>
            <w:tcW w:w="5000" w:type="pct"/>
            <w:gridSpan w:val="4"/>
            <w:tcBorders>
              <w:bottom w:val="single" w:sz="2" w:space="0" w:color="auto"/>
            </w:tcBorders>
            <w:shd w:val="clear" w:color="auto" w:fill="auto"/>
            <w:noWrap/>
            <w:vAlign w:val="center"/>
          </w:tcPr>
          <w:p w14:paraId="5CB6E020" w14:textId="77777777" w:rsidR="000C509B" w:rsidRPr="000B530B" w:rsidRDefault="000C509B" w:rsidP="00BA1507">
            <w:pPr>
              <w:keepLines/>
              <w:tabs>
                <w:tab w:val="right" w:pos="2835"/>
                <w:tab w:val="right" w:pos="3969"/>
                <w:tab w:val="right" w:pos="5103"/>
                <w:tab w:val="right" w:pos="6237"/>
                <w:tab w:val="right" w:pos="7371"/>
              </w:tabs>
              <w:spacing w:after="0"/>
              <w:ind w:left="-231" w:right="10"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D31043" w14:paraId="3C9E3EE9" w14:textId="77777777" w:rsidTr="00BA1507">
        <w:trPr>
          <w:trHeight w:val="255"/>
        </w:trPr>
        <w:tc>
          <w:tcPr>
            <w:tcW w:w="2063" w:type="pct"/>
            <w:tcBorders>
              <w:top w:val="single" w:sz="4" w:space="0" w:color="auto"/>
              <w:bottom w:val="single" w:sz="4" w:space="0" w:color="auto"/>
            </w:tcBorders>
            <w:shd w:val="clear" w:color="auto" w:fill="8DB3E2"/>
            <w:noWrap/>
            <w:vAlign w:val="center"/>
          </w:tcPr>
          <w:p w14:paraId="7F9C4526"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Deudores presupuestarios</w:t>
            </w:r>
          </w:p>
        </w:tc>
        <w:tc>
          <w:tcPr>
            <w:tcW w:w="874" w:type="pct"/>
            <w:tcBorders>
              <w:top w:val="single" w:sz="4" w:space="0" w:color="auto"/>
              <w:bottom w:val="single" w:sz="4" w:space="0" w:color="auto"/>
            </w:tcBorders>
            <w:shd w:val="clear" w:color="auto" w:fill="8DB3E2"/>
            <w:vAlign w:val="center"/>
          </w:tcPr>
          <w:p w14:paraId="2915AC88"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sidRPr="000B530B">
              <w:rPr>
                <w:rFonts w:ascii="Arial" w:hAnsi="Arial" w:cs="Arial"/>
                <w:spacing w:val="6"/>
                <w:sz w:val="18"/>
                <w:szCs w:val="18"/>
              </w:rPr>
              <w:t>31/12/2019</w:t>
            </w:r>
          </w:p>
        </w:tc>
        <w:tc>
          <w:tcPr>
            <w:tcW w:w="872" w:type="pct"/>
            <w:tcBorders>
              <w:top w:val="single" w:sz="4" w:space="0" w:color="auto"/>
              <w:bottom w:val="single" w:sz="4" w:space="0" w:color="auto"/>
            </w:tcBorders>
            <w:shd w:val="clear" w:color="auto" w:fill="8DB3E2"/>
            <w:vAlign w:val="center"/>
          </w:tcPr>
          <w:p w14:paraId="3F889C45"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sidRPr="000B530B">
              <w:rPr>
                <w:rFonts w:ascii="Arial" w:hAnsi="Arial" w:cs="Arial"/>
                <w:spacing w:val="6"/>
                <w:sz w:val="18"/>
                <w:szCs w:val="18"/>
              </w:rPr>
              <w:t>31/12/2020</w:t>
            </w:r>
          </w:p>
        </w:tc>
        <w:tc>
          <w:tcPr>
            <w:tcW w:w="1191" w:type="pct"/>
            <w:tcBorders>
              <w:top w:val="single" w:sz="4" w:space="0" w:color="auto"/>
              <w:bottom w:val="single" w:sz="4" w:space="0" w:color="auto"/>
            </w:tcBorders>
            <w:shd w:val="clear" w:color="auto" w:fill="8DB3E2"/>
            <w:vAlign w:val="center"/>
          </w:tcPr>
          <w:p w14:paraId="76DFEC1D"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sidRPr="000B530B">
              <w:rPr>
                <w:rFonts w:ascii="Arial" w:hAnsi="Arial" w:cs="Arial"/>
                <w:spacing w:val="6"/>
                <w:sz w:val="18"/>
                <w:szCs w:val="18"/>
              </w:rPr>
              <w:t xml:space="preserve">% variación </w:t>
            </w:r>
          </w:p>
          <w:p w14:paraId="077207B4"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sidRPr="000B530B">
              <w:rPr>
                <w:rFonts w:ascii="Arial" w:hAnsi="Arial" w:cs="Arial"/>
                <w:spacing w:val="6"/>
                <w:sz w:val="18"/>
                <w:szCs w:val="18"/>
              </w:rPr>
              <w:t>2020/2019</w:t>
            </w:r>
          </w:p>
        </w:tc>
      </w:tr>
      <w:tr w:rsidR="000B530B" w:rsidRPr="000B530B" w14:paraId="194D46BC" w14:textId="77777777" w:rsidTr="00BA1507">
        <w:trPr>
          <w:trHeight w:val="198"/>
        </w:trPr>
        <w:tc>
          <w:tcPr>
            <w:tcW w:w="2063" w:type="pct"/>
            <w:tcBorders>
              <w:top w:val="single" w:sz="4" w:space="0" w:color="auto"/>
              <w:bottom w:val="single" w:sz="2" w:space="0" w:color="auto"/>
            </w:tcBorders>
            <w:shd w:val="clear" w:color="auto" w:fill="auto"/>
            <w:noWrap/>
            <w:vAlign w:val="center"/>
          </w:tcPr>
          <w:p w14:paraId="1DE0452B"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Deudores en departamentos</w:t>
            </w:r>
          </w:p>
        </w:tc>
        <w:tc>
          <w:tcPr>
            <w:tcW w:w="874" w:type="pct"/>
            <w:tcBorders>
              <w:top w:val="single" w:sz="4" w:space="0" w:color="auto"/>
              <w:bottom w:val="single" w:sz="2" w:space="0" w:color="auto"/>
            </w:tcBorders>
            <w:shd w:val="clear" w:color="auto" w:fill="auto"/>
            <w:noWrap/>
            <w:vAlign w:val="center"/>
          </w:tcPr>
          <w:p w14:paraId="3FCA31E7"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15.976</w:t>
            </w:r>
          </w:p>
        </w:tc>
        <w:tc>
          <w:tcPr>
            <w:tcW w:w="872" w:type="pct"/>
            <w:tcBorders>
              <w:top w:val="single" w:sz="4" w:space="0" w:color="auto"/>
              <w:bottom w:val="single" w:sz="2" w:space="0" w:color="auto"/>
            </w:tcBorders>
            <w:shd w:val="clear" w:color="auto" w:fill="auto"/>
            <w:noWrap/>
            <w:vAlign w:val="center"/>
          </w:tcPr>
          <w:p w14:paraId="4AE935FF"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13.146</w:t>
            </w:r>
          </w:p>
        </w:tc>
        <w:tc>
          <w:tcPr>
            <w:tcW w:w="1191" w:type="pct"/>
            <w:tcBorders>
              <w:top w:val="single" w:sz="4" w:space="0" w:color="auto"/>
              <w:bottom w:val="single" w:sz="2" w:space="0" w:color="auto"/>
            </w:tcBorders>
            <w:shd w:val="clear" w:color="auto" w:fill="auto"/>
            <w:noWrap/>
            <w:vAlign w:val="center"/>
          </w:tcPr>
          <w:p w14:paraId="6FC9519F"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-18</w:t>
            </w:r>
          </w:p>
        </w:tc>
      </w:tr>
      <w:tr w:rsidR="000B530B" w:rsidRPr="000B530B" w14:paraId="2B3A9D78"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449F6B72"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Deudores gestión ordinaria</w:t>
            </w:r>
          </w:p>
        </w:tc>
        <w:tc>
          <w:tcPr>
            <w:tcW w:w="874" w:type="pct"/>
            <w:tcBorders>
              <w:top w:val="single" w:sz="2" w:space="0" w:color="auto"/>
              <w:bottom w:val="single" w:sz="2" w:space="0" w:color="auto"/>
            </w:tcBorders>
            <w:shd w:val="clear" w:color="auto" w:fill="auto"/>
            <w:noWrap/>
            <w:vAlign w:val="center"/>
          </w:tcPr>
          <w:p w14:paraId="32E9C364"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223.043</w:t>
            </w:r>
          </w:p>
        </w:tc>
        <w:tc>
          <w:tcPr>
            <w:tcW w:w="872" w:type="pct"/>
            <w:tcBorders>
              <w:top w:val="single" w:sz="2" w:space="0" w:color="auto"/>
              <w:bottom w:val="single" w:sz="2" w:space="0" w:color="auto"/>
            </w:tcBorders>
            <w:shd w:val="clear" w:color="auto" w:fill="auto"/>
            <w:noWrap/>
            <w:vAlign w:val="center"/>
          </w:tcPr>
          <w:p w14:paraId="4CF99809"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220.372</w:t>
            </w:r>
          </w:p>
        </w:tc>
        <w:tc>
          <w:tcPr>
            <w:tcW w:w="1191" w:type="pct"/>
            <w:tcBorders>
              <w:top w:val="single" w:sz="2" w:space="0" w:color="auto"/>
              <w:bottom w:val="single" w:sz="2" w:space="0" w:color="auto"/>
            </w:tcBorders>
            <w:shd w:val="clear" w:color="auto" w:fill="auto"/>
            <w:noWrap/>
            <w:vAlign w:val="center"/>
          </w:tcPr>
          <w:p w14:paraId="1E4A80C4"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-1</w:t>
            </w:r>
          </w:p>
        </w:tc>
      </w:tr>
      <w:tr w:rsidR="000B530B" w:rsidRPr="000B530B" w14:paraId="0389A2EB"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02B7DC44"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Deudores con aplazamiento</w:t>
            </w:r>
          </w:p>
        </w:tc>
        <w:tc>
          <w:tcPr>
            <w:tcW w:w="874" w:type="pct"/>
            <w:tcBorders>
              <w:top w:val="single" w:sz="2" w:space="0" w:color="auto"/>
              <w:bottom w:val="single" w:sz="2" w:space="0" w:color="auto"/>
            </w:tcBorders>
            <w:shd w:val="clear" w:color="auto" w:fill="auto"/>
            <w:noWrap/>
            <w:vAlign w:val="center"/>
          </w:tcPr>
          <w:p w14:paraId="6289BDBF"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76.344</w:t>
            </w:r>
          </w:p>
        </w:tc>
        <w:tc>
          <w:tcPr>
            <w:tcW w:w="872" w:type="pct"/>
            <w:tcBorders>
              <w:top w:val="single" w:sz="2" w:space="0" w:color="auto"/>
              <w:bottom w:val="single" w:sz="2" w:space="0" w:color="auto"/>
            </w:tcBorders>
            <w:shd w:val="clear" w:color="auto" w:fill="auto"/>
            <w:noWrap/>
            <w:vAlign w:val="center"/>
          </w:tcPr>
          <w:p w14:paraId="59412633"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67.035</w:t>
            </w:r>
          </w:p>
        </w:tc>
        <w:tc>
          <w:tcPr>
            <w:tcW w:w="1191" w:type="pct"/>
            <w:tcBorders>
              <w:top w:val="single" w:sz="2" w:space="0" w:color="auto"/>
              <w:bottom w:val="single" w:sz="2" w:space="0" w:color="auto"/>
            </w:tcBorders>
            <w:shd w:val="clear" w:color="auto" w:fill="auto"/>
            <w:noWrap/>
            <w:vAlign w:val="center"/>
          </w:tcPr>
          <w:p w14:paraId="33634CE4"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-12</w:t>
            </w:r>
          </w:p>
        </w:tc>
      </w:tr>
      <w:tr w:rsidR="000B530B" w:rsidRPr="000B530B" w14:paraId="50F91E81"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523BCDEA"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Deudores en vía de apremio</w:t>
            </w:r>
          </w:p>
        </w:tc>
        <w:tc>
          <w:tcPr>
            <w:tcW w:w="874" w:type="pct"/>
            <w:tcBorders>
              <w:top w:val="single" w:sz="2" w:space="0" w:color="auto"/>
              <w:bottom w:val="single" w:sz="2" w:space="0" w:color="auto"/>
            </w:tcBorders>
            <w:shd w:val="clear" w:color="auto" w:fill="auto"/>
            <w:noWrap/>
            <w:vAlign w:val="center"/>
          </w:tcPr>
          <w:p w14:paraId="5B575ADB"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552.113</w:t>
            </w:r>
          </w:p>
        </w:tc>
        <w:tc>
          <w:tcPr>
            <w:tcW w:w="872" w:type="pct"/>
            <w:tcBorders>
              <w:top w:val="single" w:sz="2" w:space="0" w:color="auto"/>
              <w:bottom w:val="single" w:sz="2" w:space="0" w:color="auto"/>
            </w:tcBorders>
            <w:shd w:val="clear" w:color="auto" w:fill="auto"/>
            <w:noWrap/>
            <w:vAlign w:val="center"/>
          </w:tcPr>
          <w:p w14:paraId="41455D06"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576.657</w:t>
            </w:r>
          </w:p>
        </w:tc>
        <w:tc>
          <w:tcPr>
            <w:tcW w:w="1191" w:type="pct"/>
            <w:tcBorders>
              <w:top w:val="single" w:sz="2" w:space="0" w:color="auto"/>
              <w:bottom w:val="single" w:sz="2" w:space="0" w:color="auto"/>
            </w:tcBorders>
            <w:shd w:val="clear" w:color="auto" w:fill="auto"/>
            <w:noWrap/>
            <w:vAlign w:val="center"/>
          </w:tcPr>
          <w:p w14:paraId="1D0E8460"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4</w:t>
            </w:r>
          </w:p>
        </w:tc>
      </w:tr>
      <w:tr w:rsidR="000B530B" w:rsidRPr="000B530B" w14:paraId="3030189F"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00142D95"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Deudores situaciones especiales</w:t>
            </w:r>
          </w:p>
        </w:tc>
        <w:tc>
          <w:tcPr>
            <w:tcW w:w="874" w:type="pct"/>
            <w:tcBorders>
              <w:top w:val="single" w:sz="2" w:space="0" w:color="auto"/>
              <w:bottom w:val="single" w:sz="2" w:space="0" w:color="auto"/>
            </w:tcBorders>
            <w:shd w:val="clear" w:color="auto" w:fill="auto"/>
            <w:noWrap/>
            <w:vAlign w:val="center"/>
          </w:tcPr>
          <w:p w14:paraId="21256421"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21.191</w:t>
            </w:r>
          </w:p>
        </w:tc>
        <w:tc>
          <w:tcPr>
            <w:tcW w:w="872" w:type="pct"/>
            <w:tcBorders>
              <w:top w:val="single" w:sz="2" w:space="0" w:color="auto"/>
              <w:bottom w:val="single" w:sz="2" w:space="0" w:color="auto"/>
            </w:tcBorders>
            <w:shd w:val="clear" w:color="auto" w:fill="auto"/>
            <w:noWrap/>
            <w:vAlign w:val="center"/>
          </w:tcPr>
          <w:p w14:paraId="327F05E8"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13.818</w:t>
            </w:r>
          </w:p>
        </w:tc>
        <w:tc>
          <w:tcPr>
            <w:tcW w:w="1191" w:type="pct"/>
            <w:tcBorders>
              <w:top w:val="single" w:sz="2" w:space="0" w:color="auto"/>
              <w:bottom w:val="single" w:sz="2" w:space="0" w:color="auto"/>
            </w:tcBorders>
            <w:shd w:val="clear" w:color="auto" w:fill="auto"/>
            <w:noWrap/>
            <w:vAlign w:val="center"/>
          </w:tcPr>
          <w:p w14:paraId="4E125412"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-35</w:t>
            </w:r>
          </w:p>
        </w:tc>
      </w:tr>
      <w:tr w:rsidR="000B530B" w:rsidRPr="000B530B" w14:paraId="24C11A84"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402D5CAF"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Deudores por devolución de compras</w:t>
            </w:r>
          </w:p>
        </w:tc>
        <w:tc>
          <w:tcPr>
            <w:tcW w:w="874" w:type="pct"/>
            <w:tcBorders>
              <w:top w:val="single" w:sz="2" w:space="0" w:color="auto"/>
              <w:bottom w:val="single" w:sz="2" w:space="0" w:color="auto"/>
            </w:tcBorders>
            <w:shd w:val="clear" w:color="auto" w:fill="auto"/>
            <w:noWrap/>
            <w:vAlign w:val="center"/>
          </w:tcPr>
          <w:p w14:paraId="27498602"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419</w:t>
            </w:r>
          </w:p>
        </w:tc>
        <w:tc>
          <w:tcPr>
            <w:tcW w:w="872" w:type="pct"/>
            <w:tcBorders>
              <w:top w:val="single" w:sz="2" w:space="0" w:color="auto"/>
              <w:bottom w:val="single" w:sz="2" w:space="0" w:color="auto"/>
            </w:tcBorders>
            <w:shd w:val="clear" w:color="auto" w:fill="auto"/>
            <w:noWrap/>
            <w:vAlign w:val="center"/>
          </w:tcPr>
          <w:p w14:paraId="4AA6CBCC"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447</w:t>
            </w:r>
          </w:p>
        </w:tc>
        <w:tc>
          <w:tcPr>
            <w:tcW w:w="1191" w:type="pct"/>
            <w:tcBorders>
              <w:top w:val="single" w:sz="2" w:space="0" w:color="auto"/>
              <w:bottom w:val="single" w:sz="2" w:space="0" w:color="auto"/>
            </w:tcBorders>
            <w:shd w:val="clear" w:color="auto" w:fill="auto"/>
            <w:noWrap/>
            <w:vAlign w:val="center"/>
          </w:tcPr>
          <w:p w14:paraId="7BE53F7A"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7</w:t>
            </w:r>
          </w:p>
        </w:tc>
      </w:tr>
      <w:tr w:rsidR="000B530B" w:rsidRPr="000B530B" w14:paraId="288E544D"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1F2302B6"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cs="Arial"/>
                <w:b/>
                <w:i/>
                <w:spacing w:val="6"/>
                <w:szCs w:val="18"/>
              </w:rPr>
            </w:pPr>
            <w:r w:rsidRPr="000B530B">
              <w:rPr>
                <w:rFonts w:ascii="Arial Narrow" w:hAnsi="Arial Narrow" w:cs="Arial"/>
                <w:b/>
                <w:i/>
                <w:spacing w:val="6"/>
                <w:szCs w:val="18"/>
              </w:rPr>
              <w:t>Deudores</w:t>
            </w:r>
          </w:p>
        </w:tc>
        <w:tc>
          <w:tcPr>
            <w:tcW w:w="874" w:type="pct"/>
            <w:tcBorders>
              <w:top w:val="single" w:sz="2" w:space="0" w:color="auto"/>
              <w:bottom w:val="single" w:sz="2" w:space="0" w:color="auto"/>
            </w:tcBorders>
            <w:shd w:val="clear" w:color="auto" w:fill="auto"/>
            <w:noWrap/>
            <w:vAlign w:val="center"/>
          </w:tcPr>
          <w:p w14:paraId="1D2BC1E8"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cs="Arial"/>
                <w:b/>
                <w:i/>
                <w:spacing w:val="6"/>
                <w:szCs w:val="18"/>
              </w:rPr>
            </w:pPr>
            <w:r w:rsidRPr="000B530B">
              <w:rPr>
                <w:rFonts w:ascii="Arial Narrow" w:hAnsi="Arial Narrow" w:cs="Arial"/>
                <w:b/>
                <w:i/>
                <w:spacing w:val="6"/>
                <w:szCs w:val="18"/>
              </w:rPr>
              <w:t>889.086</w:t>
            </w:r>
          </w:p>
        </w:tc>
        <w:tc>
          <w:tcPr>
            <w:tcW w:w="872" w:type="pct"/>
            <w:tcBorders>
              <w:top w:val="single" w:sz="2" w:space="0" w:color="auto"/>
              <w:bottom w:val="single" w:sz="2" w:space="0" w:color="auto"/>
            </w:tcBorders>
            <w:shd w:val="clear" w:color="auto" w:fill="auto"/>
            <w:noWrap/>
            <w:vAlign w:val="center"/>
          </w:tcPr>
          <w:p w14:paraId="32BAA731"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cs="Arial"/>
                <w:b/>
                <w:i/>
                <w:spacing w:val="6"/>
                <w:szCs w:val="18"/>
              </w:rPr>
            </w:pPr>
            <w:r w:rsidRPr="000B530B">
              <w:rPr>
                <w:rFonts w:ascii="Arial Narrow" w:hAnsi="Arial Narrow" w:cs="Arial"/>
                <w:b/>
                <w:i/>
                <w:spacing w:val="6"/>
                <w:szCs w:val="18"/>
              </w:rPr>
              <w:t>891.475</w:t>
            </w:r>
          </w:p>
        </w:tc>
        <w:tc>
          <w:tcPr>
            <w:tcW w:w="1191" w:type="pct"/>
            <w:tcBorders>
              <w:top w:val="single" w:sz="2" w:space="0" w:color="auto"/>
              <w:bottom w:val="single" w:sz="2" w:space="0" w:color="auto"/>
            </w:tcBorders>
            <w:shd w:val="clear" w:color="auto" w:fill="auto"/>
            <w:noWrap/>
            <w:vAlign w:val="center"/>
          </w:tcPr>
          <w:p w14:paraId="3DACC856"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cs="Arial"/>
                <w:b/>
                <w:i/>
                <w:spacing w:val="6"/>
                <w:szCs w:val="18"/>
              </w:rPr>
            </w:pPr>
            <w:r w:rsidRPr="000B530B">
              <w:rPr>
                <w:rFonts w:ascii="Arial Narrow" w:hAnsi="Arial Narrow" w:cs="Arial"/>
                <w:b/>
                <w:i/>
                <w:spacing w:val="6"/>
                <w:szCs w:val="18"/>
              </w:rPr>
              <w:t>0,3</w:t>
            </w:r>
          </w:p>
        </w:tc>
      </w:tr>
      <w:tr w:rsidR="000B530B" w:rsidRPr="000B530B" w14:paraId="197CD44C"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7744C544"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Intereses y recargos no devengados</w:t>
            </w:r>
          </w:p>
        </w:tc>
        <w:tc>
          <w:tcPr>
            <w:tcW w:w="874" w:type="pct"/>
            <w:tcBorders>
              <w:top w:val="single" w:sz="2" w:space="0" w:color="auto"/>
              <w:bottom w:val="single" w:sz="2" w:space="0" w:color="auto"/>
            </w:tcBorders>
            <w:shd w:val="clear" w:color="auto" w:fill="auto"/>
            <w:noWrap/>
            <w:vAlign w:val="center"/>
          </w:tcPr>
          <w:p w14:paraId="2450C3DB"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9.087</w:t>
            </w:r>
            <w:r w:rsidRPr="000B530B">
              <w:rPr>
                <w:rFonts w:ascii="Arial Narrow" w:hAnsi="Arial Narrow"/>
                <w:spacing w:val="6"/>
              </w:rPr>
              <w:fldChar w:fldCharType="begin"/>
            </w:r>
            <w:r w:rsidRPr="000B530B">
              <w:rPr>
                <w:rFonts w:ascii="Arial Narrow" w:hAnsi="Arial Narrow"/>
                <w:spacing w:val="6"/>
              </w:rPr>
              <w:instrText xml:space="preserve"> =SUM(ABOVE) \# "#.##0,00" </w:instrText>
            </w:r>
            <w:r w:rsidRPr="000B530B">
              <w:rPr>
                <w:rFonts w:ascii="Arial Narrow" w:hAnsi="Arial Narrow"/>
                <w:spacing w:val="6"/>
              </w:rPr>
              <w:fldChar w:fldCharType="end"/>
            </w:r>
          </w:p>
        </w:tc>
        <w:tc>
          <w:tcPr>
            <w:tcW w:w="872" w:type="pct"/>
            <w:tcBorders>
              <w:top w:val="single" w:sz="2" w:space="0" w:color="auto"/>
              <w:bottom w:val="single" w:sz="2" w:space="0" w:color="auto"/>
            </w:tcBorders>
            <w:shd w:val="clear" w:color="auto" w:fill="auto"/>
            <w:noWrap/>
            <w:vAlign w:val="center"/>
          </w:tcPr>
          <w:p w14:paraId="49766FAA"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13.377</w:t>
            </w:r>
            <w:r w:rsidRPr="000B530B">
              <w:rPr>
                <w:rFonts w:ascii="Arial Narrow" w:hAnsi="Arial Narrow"/>
                <w:spacing w:val="6"/>
              </w:rPr>
              <w:fldChar w:fldCharType="begin"/>
            </w:r>
            <w:r w:rsidRPr="000B530B">
              <w:rPr>
                <w:rFonts w:ascii="Arial Narrow" w:hAnsi="Arial Narrow"/>
                <w:spacing w:val="6"/>
              </w:rPr>
              <w:instrText xml:space="preserve"> =SUM(ABOVE) \# "#.##0,00" </w:instrText>
            </w:r>
            <w:r w:rsidRPr="000B530B">
              <w:rPr>
                <w:rFonts w:ascii="Arial Narrow" w:hAnsi="Arial Narrow"/>
                <w:spacing w:val="6"/>
              </w:rPr>
              <w:fldChar w:fldCharType="end"/>
            </w:r>
          </w:p>
        </w:tc>
        <w:tc>
          <w:tcPr>
            <w:tcW w:w="1191" w:type="pct"/>
            <w:tcBorders>
              <w:top w:val="single" w:sz="2" w:space="0" w:color="auto"/>
              <w:bottom w:val="single" w:sz="2" w:space="0" w:color="auto"/>
            </w:tcBorders>
            <w:shd w:val="clear" w:color="auto" w:fill="auto"/>
            <w:noWrap/>
            <w:vAlign w:val="center"/>
          </w:tcPr>
          <w:p w14:paraId="5FA6B50E"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47</w:t>
            </w:r>
          </w:p>
        </w:tc>
      </w:tr>
      <w:tr w:rsidR="000B530B" w:rsidRPr="000B530B" w14:paraId="2E977B00" w14:textId="77777777" w:rsidTr="00BA1507">
        <w:trPr>
          <w:trHeight w:val="198"/>
        </w:trPr>
        <w:tc>
          <w:tcPr>
            <w:tcW w:w="2063" w:type="pct"/>
            <w:tcBorders>
              <w:top w:val="single" w:sz="2" w:space="0" w:color="auto"/>
              <w:bottom w:val="single" w:sz="4" w:space="0" w:color="auto"/>
            </w:tcBorders>
            <w:shd w:val="clear" w:color="auto" w:fill="auto"/>
            <w:noWrap/>
            <w:vAlign w:val="center"/>
          </w:tcPr>
          <w:p w14:paraId="64E924E6"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Cobros y remesas pendientes aplicación</w:t>
            </w:r>
          </w:p>
        </w:tc>
        <w:tc>
          <w:tcPr>
            <w:tcW w:w="874" w:type="pct"/>
            <w:tcBorders>
              <w:top w:val="single" w:sz="2" w:space="0" w:color="auto"/>
              <w:bottom w:val="single" w:sz="4" w:space="0" w:color="auto"/>
            </w:tcBorders>
            <w:shd w:val="clear" w:color="auto" w:fill="auto"/>
            <w:noWrap/>
            <w:vAlign w:val="center"/>
          </w:tcPr>
          <w:p w14:paraId="5F397BB9"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(2.393)</w:t>
            </w:r>
          </w:p>
        </w:tc>
        <w:tc>
          <w:tcPr>
            <w:tcW w:w="872" w:type="pct"/>
            <w:tcBorders>
              <w:top w:val="single" w:sz="2" w:space="0" w:color="auto"/>
              <w:bottom w:val="single" w:sz="4" w:space="0" w:color="auto"/>
            </w:tcBorders>
            <w:shd w:val="clear" w:color="auto" w:fill="auto"/>
            <w:noWrap/>
            <w:vAlign w:val="center"/>
          </w:tcPr>
          <w:p w14:paraId="3B4C3ED3"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w:t>
            </w:r>
          </w:p>
        </w:tc>
        <w:tc>
          <w:tcPr>
            <w:tcW w:w="1191" w:type="pct"/>
            <w:tcBorders>
              <w:top w:val="single" w:sz="2" w:space="0" w:color="auto"/>
              <w:bottom w:val="single" w:sz="4" w:space="0" w:color="auto"/>
            </w:tcBorders>
            <w:shd w:val="clear" w:color="auto" w:fill="auto"/>
            <w:noWrap/>
            <w:vAlign w:val="center"/>
          </w:tcPr>
          <w:p w14:paraId="7712FD97"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sidRPr="000B530B">
              <w:rPr>
                <w:rFonts w:ascii="Arial Narrow" w:hAnsi="Arial Narrow"/>
                <w:spacing w:val="6"/>
              </w:rPr>
              <w:t>-</w:t>
            </w:r>
          </w:p>
        </w:tc>
      </w:tr>
      <w:tr w:rsidR="000C509B" w:rsidRPr="00D31043" w14:paraId="23330671" w14:textId="77777777" w:rsidTr="00BA1507">
        <w:trPr>
          <w:trHeight w:val="255"/>
        </w:trPr>
        <w:tc>
          <w:tcPr>
            <w:tcW w:w="2063" w:type="pct"/>
            <w:tcBorders>
              <w:top w:val="single" w:sz="4" w:space="0" w:color="auto"/>
              <w:bottom w:val="single" w:sz="4" w:space="0" w:color="auto"/>
            </w:tcBorders>
            <w:shd w:val="clear" w:color="auto" w:fill="8DB3E2"/>
            <w:noWrap/>
            <w:vAlign w:val="center"/>
          </w:tcPr>
          <w:p w14:paraId="04566D45"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gramStart"/>
            <w:r w:rsidRPr="000B530B">
              <w:rPr>
                <w:rFonts w:ascii="Arial" w:hAnsi="Arial" w:cs="Arial"/>
                <w:spacing w:val="6"/>
                <w:sz w:val="18"/>
                <w:szCs w:val="18"/>
              </w:rPr>
              <w:t>Total</w:t>
            </w:r>
            <w:proofErr w:type="gramEnd"/>
            <w:r w:rsidRPr="000B530B">
              <w:rPr>
                <w:rFonts w:ascii="Arial" w:hAnsi="Arial" w:cs="Arial"/>
                <w:spacing w:val="6"/>
                <w:sz w:val="18"/>
                <w:szCs w:val="18"/>
              </w:rPr>
              <w:t xml:space="preserve"> deudores presupuestarios</w:t>
            </w:r>
          </w:p>
        </w:tc>
        <w:tc>
          <w:tcPr>
            <w:tcW w:w="874" w:type="pct"/>
            <w:tcBorders>
              <w:top w:val="single" w:sz="4" w:space="0" w:color="auto"/>
              <w:bottom w:val="single" w:sz="4" w:space="0" w:color="auto"/>
            </w:tcBorders>
            <w:shd w:val="clear" w:color="auto" w:fill="8DB3E2"/>
            <w:noWrap/>
            <w:vAlign w:val="center"/>
          </w:tcPr>
          <w:p w14:paraId="02AAA160"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sidRPr="000B530B">
              <w:rPr>
                <w:rFonts w:ascii="Arial" w:hAnsi="Arial" w:cs="Arial"/>
                <w:spacing w:val="6"/>
                <w:sz w:val="18"/>
                <w:szCs w:val="18"/>
              </w:rPr>
              <w:t>895.780</w:t>
            </w:r>
          </w:p>
        </w:tc>
        <w:tc>
          <w:tcPr>
            <w:tcW w:w="872" w:type="pct"/>
            <w:tcBorders>
              <w:top w:val="single" w:sz="4" w:space="0" w:color="auto"/>
              <w:bottom w:val="single" w:sz="4" w:space="0" w:color="auto"/>
            </w:tcBorders>
            <w:shd w:val="clear" w:color="auto" w:fill="8DB3E2"/>
            <w:noWrap/>
            <w:vAlign w:val="center"/>
          </w:tcPr>
          <w:p w14:paraId="66FD80EB"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sidRPr="000B530B">
              <w:rPr>
                <w:rFonts w:ascii="Arial" w:hAnsi="Arial" w:cs="Arial"/>
                <w:spacing w:val="6"/>
                <w:sz w:val="18"/>
                <w:szCs w:val="18"/>
              </w:rPr>
              <w:t>904.852</w:t>
            </w:r>
          </w:p>
        </w:tc>
        <w:tc>
          <w:tcPr>
            <w:tcW w:w="1191" w:type="pct"/>
            <w:tcBorders>
              <w:top w:val="single" w:sz="4" w:space="0" w:color="auto"/>
              <w:bottom w:val="single" w:sz="4" w:space="0" w:color="auto"/>
            </w:tcBorders>
            <w:shd w:val="clear" w:color="auto" w:fill="8DB3E2"/>
            <w:noWrap/>
            <w:vAlign w:val="center"/>
          </w:tcPr>
          <w:p w14:paraId="26479530"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sidRPr="000B530B">
              <w:rPr>
                <w:rFonts w:ascii="Arial" w:hAnsi="Arial" w:cs="Arial"/>
                <w:spacing w:val="6"/>
                <w:sz w:val="18"/>
                <w:szCs w:val="18"/>
              </w:rPr>
              <w:t>1</w:t>
            </w:r>
          </w:p>
        </w:tc>
      </w:tr>
    </w:tbl>
    <w:p w14:paraId="778AD2C5" w14:textId="77777777" w:rsidR="000C509B" w:rsidRPr="00913F32" w:rsidRDefault="000C509B" w:rsidP="000C509B">
      <w:pPr>
        <w:pStyle w:val="texto"/>
        <w:spacing w:before="240"/>
        <w:rPr>
          <w:color w:val="000000" w:themeColor="text1"/>
          <w:lang w:val="es-ES"/>
        </w:rPr>
      </w:pPr>
      <w:r w:rsidRPr="00913F32">
        <w:rPr>
          <w:color w:val="000000" w:themeColor="text1"/>
          <w:lang w:val="es-ES"/>
        </w:rPr>
        <w:t>El saldo global de los deudores presupuestarios en 2020 es prácticamente el mismo que en el ejercicio anterior incrementando un uno por ciento (9,07 millones); destaca el descenso en un 35 y un 12 por ciento de los deudores en situaciones especiales (7,37 millones) y con aplazamiento (9,31 millones), y, por otro lado, el incremento de los deudores en vía de apremio en un cuatro por ciento (24,54 millones).</w:t>
      </w:r>
      <w:r>
        <w:rPr>
          <w:color w:val="000000" w:themeColor="text1"/>
          <w:lang w:val="es-ES"/>
        </w:rPr>
        <w:t xml:space="preserve"> </w:t>
      </w:r>
    </w:p>
    <w:p w14:paraId="23C4D8D6" w14:textId="77777777" w:rsidR="000C509B" w:rsidRPr="00760EE3"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rsidRPr="00760EE3">
        <w:rPr>
          <w:rFonts w:cs="Arial"/>
        </w:rPr>
        <w:t>La gestión de la liquidación, recaudación y devolución de los tributos y de algunos otros ingresos de derecho público, tales como intereses y recargos, se realiza a través de la aplicación informática CAT, cuya inf</w:t>
      </w:r>
      <w:r w:rsidR="00954366">
        <w:rPr>
          <w:rFonts w:cs="Arial"/>
        </w:rPr>
        <w:t>ormación se traspasa a SAPGE21 para su contabilización.</w:t>
      </w:r>
    </w:p>
    <w:p w14:paraId="51BF5A97" w14:textId="77777777" w:rsidR="000C509B" w:rsidRPr="00B01865" w:rsidRDefault="000C509B" w:rsidP="000C509B">
      <w:pPr>
        <w:pStyle w:val="texto"/>
        <w:rPr>
          <w:lang w:val="es-ES"/>
        </w:rPr>
      </w:pPr>
      <w:r w:rsidRPr="00B01865">
        <w:rPr>
          <w:lang w:val="es-ES"/>
        </w:rPr>
        <w:t xml:space="preserve">Como viene insistiendo esta Cámara en informes anteriores, </w:t>
      </w:r>
      <w:r>
        <w:rPr>
          <w:lang w:val="es-ES"/>
        </w:rPr>
        <w:t xml:space="preserve">el sistema CAT no </w:t>
      </w:r>
      <w:r w:rsidR="00954366">
        <w:rPr>
          <w:lang w:val="es-ES"/>
        </w:rPr>
        <w:t>proporciona</w:t>
      </w:r>
      <w:r>
        <w:rPr>
          <w:lang w:val="es-ES"/>
        </w:rPr>
        <w:t xml:space="preserve"> la información suficiente que permita el reflejo contable adecuado de los impuestos en </w:t>
      </w:r>
      <w:r w:rsidRPr="00B01865">
        <w:rPr>
          <w:lang w:val="es-ES"/>
        </w:rPr>
        <w:t xml:space="preserve">la liquidación presupuestaria y </w:t>
      </w:r>
      <w:r w:rsidR="00954366">
        <w:rPr>
          <w:lang w:val="es-ES"/>
        </w:rPr>
        <w:t xml:space="preserve">en </w:t>
      </w:r>
      <w:r w:rsidRPr="00B01865">
        <w:rPr>
          <w:lang w:val="es-ES"/>
        </w:rPr>
        <w:t xml:space="preserve">el balance de situación. Así, </w:t>
      </w:r>
      <w:r>
        <w:rPr>
          <w:lang w:val="es-ES"/>
        </w:rPr>
        <w:t>con los datos disponibles no es posible realizar una distinción e</w:t>
      </w:r>
      <w:r w:rsidRPr="00B01865">
        <w:rPr>
          <w:lang w:val="es-ES"/>
        </w:rPr>
        <w:t>ntre deudores de ejer</w:t>
      </w:r>
      <w:r>
        <w:rPr>
          <w:lang w:val="es-ES"/>
        </w:rPr>
        <w:t>cicios corrientes y cerrados, ni</w:t>
      </w:r>
      <w:r w:rsidRPr="00B01865">
        <w:rPr>
          <w:lang w:val="es-ES"/>
        </w:rPr>
        <w:t xml:space="preserve"> </w:t>
      </w:r>
      <w:r>
        <w:rPr>
          <w:lang w:val="es-ES"/>
        </w:rPr>
        <w:t>es factible anular</w:t>
      </w:r>
      <w:r w:rsidRPr="00B01865">
        <w:rPr>
          <w:lang w:val="es-ES"/>
        </w:rPr>
        <w:t xml:space="preserve"> los derechos reconocidos correspondientes a los deudores a los que se concede aplazamiento de la deuda, contrariamente a los criterios establecidos en el PGCP vigente.</w:t>
      </w:r>
    </w:p>
    <w:p w14:paraId="35032C52" w14:textId="77777777" w:rsidR="000C509B" w:rsidRDefault="000C509B" w:rsidP="000C509B">
      <w:pPr>
        <w:pStyle w:val="texto"/>
        <w:rPr>
          <w:lang w:val="es-ES"/>
        </w:rPr>
      </w:pPr>
      <w:r w:rsidRPr="00B01865">
        <w:rPr>
          <w:lang w:val="es-ES"/>
        </w:rPr>
        <w:t xml:space="preserve">Los deudores no se recogen en el balance conforme a la clasificación establecida en el PGCP, ni tampoco los intereses y recargos no </w:t>
      </w:r>
      <w:r>
        <w:rPr>
          <w:lang w:val="es-ES"/>
        </w:rPr>
        <w:t>devengados</w:t>
      </w:r>
      <w:r w:rsidRPr="00B01865">
        <w:rPr>
          <w:lang w:val="es-ES"/>
        </w:rPr>
        <w:t xml:space="preserve"> y los cobros pendientes de aplicación, que se descuentan del saldo de deudores, y debieran registrarse en el pasivo del balance como ingresos anticipados y acreedores.</w:t>
      </w:r>
    </w:p>
    <w:p w14:paraId="55C81AFB" w14:textId="77777777" w:rsidR="0052025B" w:rsidRDefault="0052025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rPr>
          <w:rFonts w:cs="Arial"/>
        </w:rPr>
        <w:t>El epígrafe “intereses y recargos no devengados” incluye una cuenta que refleja los intereses contabilizados</w:t>
      </w:r>
      <w:r w:rsidRPr="000E0E95">
        <w:rPr>
          <w:rFonts w:cs="Arial"/>
        </w:rPr>
        <w:t xml:space="preserve"> de los aplazamientos concedidos pendientes de vencimiento</w:t>
      </w:r>
      <w:r>
        <w:rPr>
          <w:rFonts w:cs="Arial"/>
        </w:rPr>
        <w:t xml:space="preserve"> y que </w:t>
      </w:r>
      <w:r w:rsidR="00954366">
        <w:rPr>
          <w:rFonts w:cs="Arial"/>
        </w:rPr>
        <w:t>se cancelan conforme se van ingresando</w:t>
      </w:r>
      <w:r>
        <w:rPr>
          <w:rFonts w:cs="Arial"/>
        </w:rPr>
        <w:t xml:space="preserve"> con la información que remite CAT a SAPGE21</w:t>
      </w:r>
      <w:r w:rsidRPr="000E0E95">
        <w:rPr>
          <w:rFonts w:cs="Arial"/>
        </w:rPr>
        <w:t xml:space="preserve">; por tanto, </w:t>
      </w:r>
      <w:r>
        <w:rPr>
          <w:rFonts w:cs="Arial"/>
        </w:rPr>
        <w:t xml:space="preserve">esta cuenta debiera tener siempre saldo acreedor. </w:t>
      </w:r>
    </w:p>
    <w:p w14:paraId="78BFFD2D" w14:textId="77777777" w:rsidR="0052025B" w:rsidRDefault="0052025B" w:rsidP="0052025B">
      <w:pPr>
        <w:pStyle w:val="texto"/>
        <w:tabs>
          <w:tab w:val="clear" w:pos="2835"/>
          <w:tab w:val="clear" w:pos="3969"/>
          <w:tab w:val="clear" w:pos="5103"/>
          <w:tab w:val="clear" w:pos="6237"/>
          <w:tab w:val="clear" w:pos="7371"/>
          <w:tab w:val="left" w:pos="480"/>
          <w:tab w:val="num" w:pos="600"/>
          <w:tab w:val="num" w:pos="720"/>
          <w:tab w:val="num" w:pos="1320"/>
        </w:tabs>
        <w:spacing w:after="120"/>
        <w:ind w:firstLine="426"/>
        <w:rPr>
          <w:rFonts w:cs="Arial"/>
        </w:rPr>
      </w:pPr>
      <w:r>
        <w:rPr>
          <w:rFonts w:cs="Arial"/>
        </w:rPr>
        <w:t xml:space="preserve">Hemos constatado que esta cuenta presenta saldo deudor en 2019 y 2020 debido a un error en la extracción de datos, que </w:t>
      </w:r>
      <w:r w:rsidR="00954366">
        <w:rPr>
          <w:rFonts w:cs="Arial"/>
        </w:rPr>
        <w:t>conllevaba contabilizar</w:t>
      </w:r>
      <w:r>
        <w:rPr>
          <w:rFonts w:cs="Arial"/>
        </w:rPr>
        <w:t xml:space="preserve"> erróneamente por duplicado algunos importes. Este hecho motiva que haya que realizar un ajuste en esta cuenta de 16,92 millones.</w:t>
      </w:r>
    </w:p>
    <w:p w14:paraId="78609A0F" w14:textId="77777777" w:rsidR="0052025B" w:rsidRDefault="0052025B" w:rsidP="0052025B">
      <w:pPr>
        <w:pStyle w:val="texto"/>
        <w:tabs>
          <w:tab w:val="clear" w:pos="2835"/>
          <w:tab w:val="clear" w:pos="3969"/>
          <w:tab w:val="clear" w:pos="5103"/>
          <w:tab w:val="clear" w:pos="6237"/>
          <w:tab w:val="clear" w:pos="7371"/>
          <w:tab w:val="left" w:pos="480"/>
          <w:tab w:val="num" w:pos="600"/>
          <w:tab w:val="num" w:pos="720"/>
          <w:tab w:val="num" w:pos="1320"/>
        </w:tabs>
        <w:spacing w:after="120"/>
        <w:ind w:firstLine="426"/>
        <w:rPr>
          <w:rFonts w:cs="Arial"/>
        </w:rPr>
      </w:pPr>
      <w:r>
        <w:rPr>
          <w:rFonts w:cs="Arial"/>
        </w:rPr>
        <w:t xml:space="preserve">Este mismo error se ha detectado en la cuenta </w:t>
      </w:r>
      <w:r w:rsidR="00954366">
        <w:rPr>
          <w:rFonts w:cs="Arial"/>
        </w:rPr>
        <w:t>que registra</w:t>
      </w:r>
      <w:r>
        <w:rPr>
          <w:rFonts w:cs="Arial"/>
        </w:rPr>
        <w:t xml:space="preserve"> los fraccionamientos y en este caso se debe realizar un ajuste no significativo por un total de 38.655 euros.</w:t>
      </w:r>
    </w:p>
    <w:p w14:paraId="2D033540"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rsidRPr="00392844">
        <w:rPr>
          <w:rFonts w:cs="Arial"/>
        </w:rPr>
        <w:t>El epígrafe de “deudores no presupuestarios” incluye</w:t>
      </w:r>
      <w:r>
        <w:rPr>
          <w:rFonts w:cs="Arial"/>
        </w:rPr>
        <w:t xml:space="preserve"> la cuenta “deudores por anticipos de subvenciones” cuyo saldo a 31 de diciembre de 2020 ascendía a 38,44 millones. </w:t>
      </w:r>
    </w:p>
    <w:p w14:paraId="6F1E9F34" w14:textId="77777777" w:rsidR="000C509B" w:rsidRDefault="000C509B" w:rsidP="000C509B">
      <w:pPr>
        <w:pStyle w:val="texto"/>
        <w:tabs>
          <w:tab w:val="clear" w:pos="2835"/>
          <w:tab w:val="clear" w:pos="3969"/>
          <w:tab w:val="clear" w:pos="5103"/>
          <w:tab w:val="clear" w:pos="6237"/>
          <w:tab w:val="clear" w:pos="7371"/>
          <w:tab w:val="num" w:pos="360"/>
          <w:tab w:val="left" w:pos="480"/>
          <w:tab w:val="num" w:pos="600"/>
          <w:tab w:val="num" w:pos="720"/>
          <w:tab w:val="num" w:pos="1320"/>
        </w:tabs>
        <w:spacing w:after="120"/>
        <w:ind w:firstLine="0"/>
        <w:rPr>
          <w:rFonts w:cs="Arial"/>
        </w:rPr>
      </w:pPr>
      <w:r>
        <w:rPr>
          <w:rFonts w:cs="Arial"/>
        </w:rPr>
        <w:tab/>
      </w:r>
      <w:r w:rsidRPr="00392844">
        <w:rPr>
          <w:rFonts w:cs="Arial"/>
        </w:rPr>
        <w:t xml:space="preserve">Esta cuenta recoge las subvenciones concedidas que, con arreglo a la normativa aplicable, tienen la consideración de anticipo y deben ser objeto de justificación posterior por el beneficiario. </w:t>
      </w:r>
      <w:r>
        <w:rPr>
          <w:rFonts w:cs="Arial"/>
        </w:rPr>
        <w:t>Su saldo se debe cancelar</w:t>
      </w:r>
      <w:r w:rsidRPr="00392844">
        <w:rPr>
          <w:rFonts w:cs="Arial"/>
        </w:rPr>
        <w:t xml:space="preserve"> cuando se acredite el cumplimiento de las condiciones de la concesión</w:t>
      </w:r>
      <w:r>
        <w:rPr>
          <w:rFonts w:cs="Arial"/>
        </w:rPr>
        <w:t xml:space="preserve"> de la subvención, momento en el que se imputará el gasto a la cuenta de resultados. </w:t>
      </w:r>
    </w:p>
    <w:p w14:paraId="04CE8E9F" w14:textId="77777777" w:rsidR="000C509B" w:rsidRDefault="000C509B" w:rsidP="000C509B">
      <w:pPr>
        <w:pStyle w:val="texto"/>
        <w:tabs>
          <w:tab w:val="clear" w:pos="2835"/>
          <w:tab w:val="clear" w:pos="3969"/>
          <w:tab w:val="clear" w:pos="5103"/>
          <w:tab w:val="clear" w:pos="6237"/>
          <w:tab w:val="clear" w:pos="7371"/>
          <w:tab w:val="num" w:pos="360"/>
          <w:tab w:val="left" w:pos="480"/>
          <w:tab w:val="num" w:pos="600"/>
          <w:tab w:val="num" w:pos="720"/>
          <w:tab w:val="num" w:pos="1320"/>
        </w:tabs>
        <w:spacing w:after="120"/>
        <w:ind w:firstLine="0"/>
        <w:rPr>
          <w:rFonts w:cs="Arial"/>
        </w:rPr>
      </w:pPr>
      <w:r>
        <w:rPr>
          <w:rFonts w:cs="Arial"/>
        </w:rPr>
        <w:tab/>
        <w:t xml:space="preserve">No consta un procedimiento definido para </w:t>
      </w:r>
      <w:r w:rsidR="00954366">
        <w:rPr>
          <w:rFonts w:cs="Arial"/>
        </w:rPr>
        <w:t>la contabilización</w:t>
      </w:r>
      <w:r>
        <w:rPr>
          <w:rFonts w:cs="Arial"/>
        </w:rPr>
        <w:t xml:space="preserve"> de esta cuenta y no hemos podido verificar que se haya minorado su saldo en todos los casos por el importe justificado o por la parte no justificada, por lo que no podemos determinar si este saldo en balance es correcto</w:t>
      </w:r>
      <w:r w:rsidR="00055570">
        <w:rPr>
          <w:rFonts w:cs="Arial"/>
        </w:rPr>
        <w:t>.</w:t>
      </w:r>
    </w:p>
    <w:p w14:paraId="03421FA4" w14:textId="77777777" w:rsidR="000C509B" w:rsidRPr="00392844" w:rsidRDefault="000C509B" w:rsidP="000C509B">
      <w:pPr>
        <w:pStyle w:val="texto"/>
        <w:tabs>
          <w:tab w:val="clear" w:pos="2835"/>
          <w:tab w:val="clear" w:pos="3969"/>
          <w:tab w:val="clear" w:pos="5103"/>
          <w:tab w:val="clear" w:pos="6237"/>
          <w:tab w:val="clear" w:pos="7371"/>
          <w:tab w:val="num" w:pos="360"/>
          <w:tab w:val="left" w:pos="480"/>
          <w:tab w:val="num" w:pos="600"/>
          <w:tab w:val="num" w:pos="720"/>
          <w:tab w:val="num" w:pos="1320"/>
        </w:tabs>
        <w:spacing w:after="120"/>
        <w:ind w:firstLine="0"/>
        <w:rPr>
          <w:rFonts w:cs="Arial"/>
        </w:rPr>
      </w:pPr>
      <w:r>
        <w:rPr>
          <w:rFonts w:cs="Arial"/>
        </w:rPr>
        <w:tab/>
      </w:r>
      <w:r w:rsidR="009C3426">
        <w:rPr>
          <w:rFonts w:cs="Arial"/>
        </w:rPr>
        <w:t>Se trata de una cuestión ya indicada</w:t>
      </w:r>
      <w:r>
        <w:rPr>
          <w:rFonts w:cs="Arial"/>
        </w:rPr>
        <w:t xml:space="preserve"> en el informe de esta Cámara sobre subvenciones a empresas privadas publicado en septiembre de 2021. </w:t>
      </w:r>
    </w:p>
    <w:p w14:paraId="1AC47AB2" w14:textId="77777777" w:rsidR="000C509B" w:rsidRPr="00261B51"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rsidRPr="00261B51">
        <w:rPr>
          <w:rFonts w:cs="Arial"/>
        </w:rPr>
        <w:t>En cuanto al desglose de “otros deudores”, destaca la cuenta de operaciones a formalizar del CAT (cuenta de enlace entre CAT y contabilidad), con un saldo de 4,57 millones. Tal y como ha advertido esta Cámara en anteriores informes, este importe no está debidamente soportado</w:t>
      </w:r>
      <w:r w:rsidR="007F2277">
        <w:rPr>
          <w:rFonts w:cs="Arial"/>
        </w:rPr>
        <w:t xml:space="preserve"> y así lo señala la memoria de las Cuentas Generales</w:t>
      </w:r>
      <w:r w:rsidRPr="00261B51">
        <w:rPr>
          <w:rFonts w:cs="Arial"/>
        </w:rPr>
        <w:t>.</w:t>
      </w:r>
    </w:p>
    <w:p w14:paraId="7EA3C745" w14:textId="77777777" w:rsidR="000C509B" w:rsidRPr="00B01865" w:rsidRDefault="000C509B" w:rsidP="000C509B">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Acreedores a corto plazo</w:t>
      </w:r>
    </w:p>
    <w:p w14:paraId="6C209348" w14:textId="77777777" w:rsidR="000C509B" w:rsidRPr="00B01865" w:rsidRDefault="000C509B" w:rsidP="000C509B">
      <w:pPr>
        <w:pStyle w:val="texto"/>
        <w:spacing w:after="120"/>
        <w:rPr>
          <w:lang w:val="es-ES"/>
        </w:rPr>
      </w:pPr>
      <w:r w:rsidRPr="00B01865">
        <w:rPr>
          <w:lang w:val="es-ES"/>
        </w:rPr>
        <w:t>El saldo de acreedores a corto plazo, sin incluir los correspondientes a las emisiones de obligaciones y otros valores negociables, a 31 de diciembre de 20</w:t>
      </w:r>
      <w:r>
        <w:rPr>
          <w:lang w:val="es-ES"/>
        </w:rPr>
        <w:t>20</w:t>
      </w:r>
      <w:r w:rsidRPr="00B01865">
        <w:rPr>
          <w:lang w:val="es-ES"/>
        </w:rPr>
        <w:t xml:space="preserve"> asciende a </w:t>
      </w:r>
      <w:r>
        <w:rPr>
          <w:lang w:val="es-ES"/>
        </w:rPr>
        <w:t>413,44</w:t>
      </w:r>
      <w:r w:rsidRPr="00B01865">
        <w:rPr>
          <w:lang w:val="es-ES"/>
        </w:rPr>
        <w:t xml:space="preserve"> millones y corresponde a:</w:t>
      </w:r>
    </w:p>
    <w:tbl>
      <w:tblPr>
        <w:tblW w:w="8789"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4121"/>
        <w:gridCol w:w="1114"/>
        <w:gridCol w:w="1768"/>
        <w:gridCol w:w="1786"/>
      </w:tblGrid>
      <w:tr w:rsidR="000C509B" w:rsidRPr="000B530B" w14:paraId="16BC0BDE" w14:textId="77777777" w:rsidTr="002F14B6">
        <w:trPr>
          <w:trHeight w:val="198"/>
          <w:jc w:val="center"/>
        </w:trPr>
        <w:tc>
          <w:tcPr>
            <w:tcW w:w="5000" w:type="pct"/>
            <w:gridSpan w:val="4"/>
            <w:tcBorders>
              <w:top w:val="nil"/>
              <w:bottom w:val="single" w:sz="2" w:space="0" w:color="auto"/>
            </w:tcBorders>
            <w:shd w:val="clear" w:color="auto" w:fill="auto"/>
            <w:noWrap/>
            <w:vAlign w:val="center"/>
          </w:tcPr>
          <w:p w14:paraId="38BF1CAE" w14:textId="77777777" w:rsidR="000C509B" w:rsidRPr="000B530B" w:rsidRDefault="000C509B" w:rsidP="000B530B">
            <w:pPr>
              <w:keepLines/>
              <w:tabs>
                <w:tab w:val="right" w:pos="2835"/>
                <w:tab w:val="right" w:pos="3969"/>
                <w:tab w:val="right" w:pos="5103"/>
                <w:tab w:val="right" w:pos="6237"/>
                <w:tab w:val="right" w:pos="7371"/>
              </w:tabs>
              <w:spacing w:after="0"/>
              <w:ind w:right="-47"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B01865" w14:paraId="7A08EF54" w14:textId="77777777" w:rsidTr="002F14B6">
        <w:trPr>
          <w:trHeight w:val="255"/>
          <w:jc w:val="center"/>
        </w:trPr>
        <w:tc>
          <w:tcPr>
            <w:tcW w:w="2344" w:type="pct"/>
            <w:tcBorders>
              <w:top w:val="single" w:sz="4" w:space="0" w:color="auto"/>
              <w:bottom w:val="single" w:sz="4" w:space="0" w:color="auto"/>
            </w:tcBorders>
            <w:shd w:val="clear" w:color="auto" w:fill="8DB3E2"/>
            <w:noWrap/>
            <w:vAlign w:val="center"/>
            <w:hideMark/>
          </w:tcPr>
          <w:p w14:paraId="471FF028"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Acreedores a corto plazo</w:t>
            </w:r>
          </w:p>
        </w:tc>
        <w:tc>
          <w:tcPr>
            <w:tcW w:w="634" w:type="pct"/>
            <w:tcBorders>
              <w:top w:val="single" w:sz="4" w:space="0" w:color="auto"/>
              <w:bottom w:val="single" w:sz="4" w:space="0" w:color="auto"/>
            </w:tcBorders>
            <w:shd w:val="clear" w:color="auto" w:fill="8DB3E2"/>
            <w:vAlign w:val="center"/>
          </w:tcPr>
          <w:p w14:paraId="2F4D0453"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31/12/2019</w:t>
            </w:r>
          </w:p>
        </w:tc>
        <w:tc>
          <w:tcPr>
            <w:tcW w:w="1006" w:type="pct"/>
            <w:tcBorders>
              <w:top w:val="single" w:sz="4" w:space="0" w:color="auto"/>
              <w:bottom w:val="single" w:sz="4" w:space="0" w:color="auto"/>
            </w:tcBorders>
            <w:shd w:val="clear" w:color="auto" w:fill="8DB3E2"/>
            <w:noWrap/>
            <w:vAlign w:val="center"/>
            <w:hideMark/>
          </w:tcPr>
          <w:p w14:paraId="38ABBD2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31/12/2020</w:t>
            </w:r>
          </w:p>
        </w:tc>
        <w:tc>
          <w:tcPr>
            <w:tcW w:w="1015" w:type="pct"/>
            <w:tcBorders>
              <w:top w:val="single" w:sz="4" w:space="0" w:color="auto"/>
              <w:bottom w:val="single" w:sz="4" w:space="0" w:color="auto"/>
            </w:tcBorders>
            <w:shd w:val="clear" w:color="auto" w:fill="8DB3E2"/>
            <w:noWrap/>
            <w:vAlign w:val="center"/>
            <w:hideMark/>
          </w:tcPr>
          <w:p w14:paraId="2F84EC5F" w14:textId="77777777" w:rsidR="006C65B7"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 xml:space="preserve">% Variación </w:t>
            </w:r>
          </w:p>
          <w:p w14:paraId="196CB28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2020/2019</w:t>
            </w:r>
          </w:p>
        </w:tc>
      </w:tr>
      <w:tr w:rsidR="000B530B" w:rsidRPr="000B530B" w14:paraId="3DB17122" w14:textId="77777777" w:rsidTr="002F14B6">
        <w:trPr>
          <w:trHeight w:val="198"/>
          <w:jc w:val="center"/>
        </w:trPr>
        <w:tc>
          <w:tcPr>
            <w:tcW w:w="2344" w:type="pct"/>
            <w:tcBorders>
              <w:top w:val="single" w:sz="4" w:space="0" w:color="auto"/>
              <w:bottom w:val="single" w:sz="2" w:space="0" w:color="auto"/>
            </w:tcBorders>
            <w:shd w:val="clear" w:color="auto" w:fill="auto"/>
            <w:noWrap/>
            <w:vAlign w:val="center"/>
            <w:hideMark/>
          </w:tcPr>
          <w:p w14:paraId="43D25C02"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Acreedores presupuestarios</w:t>
            </w:r>
          </w:p>
        </w:tc>
        <w:tc>
          <w:tcPr>
            <w:tcW w:w="634" w:type="pct"/>
            <w:tcBorders>
              <w:top w:val="single" w:sz="4" w:space="0" w:color="auto"/>
              <w:bottom w:val="single" w:sz="2" w:space="0" w:color="auto"/>
            </w:tcBorders>
            <w:shd w:val="clear" w:color="auto" w:fill="auto"/>
            <w:vAlign w:val="center"/>
          </w:tcPr>
          <w:p w14:paraId="7820812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373.386</w:t>
            </w:r>
          </w:p>
        </w:tc>
        <w:tc>
          <w:tcPr>
            <w:tcW w:w="1006" w:type="pct"/>
            <w:tcBorders>
              <w:top w:val="single" w:sz="4" w:space="0" w:color="auto"/>
              <w:bottom w:val="single" w:sz="2" w:space="0" w:color="auto"/>
            </w:tcBorders>
            <w:shd w:val="clear" w:color="auto" w:fill="auto"/>
            <w:noWrap/>
            <w:vAlign w:val="center"/>
          </w:tcPr>
          <w:p w14:paraId="1208B45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236.602</w:t>
            </w:r>
          </w:p>
        </w:tc>
        <w:tc>
          <w:tcPr>
            <w:tcW w:w="1015" w:type="pct"/>
            <w:tcBorders>
              <w:top w:val="single" w:sz="4" w:space="0" w:color="auto"/>
              <w:bottom w:val="single" w:sz="2" w:space="0" w:color="auto"/>
            </w:tcBorders>
            <w:shd w:val="clear" w:color="auto" w:fill="auto"/>
            <w:noWrap/>
            <w:vAlign w:val="center"/>
            <w:hideMark/>
          </w:tcPr>
          <w:p w14:paraId="72FBB73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-37</w:t>
            </w:r>
          </w:p>
        </w:tc>
      </w:tr>
      <w:tr w:rsidR="000B530B" w:rsidRPr="000B530B" w14:paraId="68D53790" w14:textId="77777777" w:rsidTr="002F14B6">
        <w:trPr>
          <w:trHeight w:val="198"/>
          <w:jc w:val="center"/>
        </w:trPr>
        <w:tc>
          <w:tcPr>
            <w:tcW w:w="2344" w:type="pct"/>
            <w:tcBorders>
              <w:bottom w:val="single" w:sz="2" w:space="0" w:color="auto"/>
            </w:tcBorders>
            <w:shd w:val="clear" w:color="auto" w:fill="auto"/>
            <w:noWrap/>
            <w:vAlign w:val="center"/>
            <w:hideMark/>
          </w:tcPr>
          <w:p w14:paraId="5B4DF466"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 xml:space="preserve">Acreedores admón. </w:t>
            </w:r>
            <w:proofErr w:type="spellStart"/>
            <w:r w:rsidRPr="000B530B">
              <w:rPr>
                <w:rFonts w:ascii="Arial Narrow" w:hAnsi="Arial Narrow"/>
                <w:spacing w:val="6"/>
              </w:rPr>
              <w:t>rec.</w:t>
            </w:r>
            <w:proofErr w:type="spellEnd"/>
            <w:r w:rsidRPr="000B530B">
              <w:rPr>
                <w:rFonts w:ascii="Arial Narrow" w:hAnsi="Arial Narrow"/>
                <w:spacing w:val="6"/>
              </w:rPr>
              <w:t xml:space="preserve"> por cuenta de otras </w:t>
            </w:r>
            <w:proofErr w:type="spellStart"/>
            <w:r w:rsidRPr="000B530B">
              <w:rPr>
                <w:rFonts w:ascii="Arial Narrow" w:hAnsi="Arial Narrow"/>
                <w:spacing w:val="6"/>
              </w:rPr>
              <w:t>ent</w:t>
            </w:r>
            <w:proofErr w:type="spellEnd"/>
            <w:r w:rsidRPr="000B530B">
              <w:rPr>
                <w:rFonts w:ascii="Arial Narrow" w:hAnsi="Arial Narrow"/>
                <w:spacing w:val="6"/>
              </w:rPr>
              <w:t>.</w:t>
            </w:r>
          </w:p>
        </w:tc>
        <w:tc>
          <w:tcPr>
            <w:tcW w:w="634" w:type="pct"/>
            <w:tcBorders>
              <w:bottom w:val="single" w:sz="2" w:space="0" w:color="auto"/>
            </w:tcBorders>
            <w:shd w:val="clear" w:color="auto" w:fill="auto"/>
            <w:vAlign w:val="center"/>
          </w:tcPr>
          <w:p w14:paraId="58A5DF1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7.179</w:t>
            </w:r>
          </w:p>
        </w:tc>
        <w:tc>
          <w:tcPr>
            <w:tcW w:w="1006" w:type="pct"/>
            <w:tcBorders>
              <w:bottom w:val="single" w:sz="2" w:space="0" w:color="auto"/>
            </w:tcBorders>
            <w:shd w:val="clear" w:color="auto" w:fill="auto"/>
            <w:noWrap/>
            <w:vAlign w:val="center"/>
          </w:tcPr>
          <w:p w14:paraId="6E6C871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10.123</w:t>
            </w:r>
          </w:p>
        </w:tc>
        <w:tc>
          <w:tcPr>
            <w:tcW w:w="1015" w:type="pct"/>
            <w:tcBorders>
              <w:bottom w:val="single" w:sz="2" w:space="0" w:color="auto"/>
            </w:tcBorders>
            <w:shd w:val="clear" w:color="auto" w:fill="auto"/>
            <w:noWrap/>
            <w:vAlign w:val="center"/>
            <w:hideMark/>
          </w:tcPr>
          <w:p w14:paraId="5487625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41</w:t>
            </w:r>
          </w:p>
        </w:tc>
      </w:tr>
      <w:tr w:rsidR="000B530B" w:rsidRPr="000B530B" w14:paraId="2BF10325" w14:textId="77777777" w:rsidTr="002F14B6">
        <w:trPr>
          <w:trHeight w:val="198"/>
          <w:jc w:val="center"/>
        </w:trPr>
        <w:tc>
          <w:tcPr>
            <w:tcW w:w="2344" w:type="pct"/>
            <w:tcBorders>
              <w:bottom w:val="single" w:sz="2" w:space="0" w:color="auto"/>
            </w:tcBorders>
            <w:shd w:val="clear" w:color="auto" w:fill="auto"/>
            <w:noWrap/>
            <w:vAlign w:val="center"/>
          </w:tcPr>
          <w:p w14:paraId="56C18ED7"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Administraciones Públicas</w:t>
            </w:r>
          </w:p>
        </w:tc>
        <w:tc>
          <w:tcPr>
            <w:tcW w:w="634" w:type="pct"/>
            <w:tcBorders>
              <w:bottom w:val="single" w:sz="2" w:space="0" w:color="auto"/>
            </w:tcBorders>
            <w:shd w:val="clear" w:color="auto" w:fill="auto"/>
            <w:vAlign w:val="center"/>
          </w:tcPr>
          <w:p w14:paraId="5A91ADC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4.113</w:t>
            </w:r>
          </w:p>
        </w:tc>
        <w:tc>
          <w:tcPr>
            <w:tcW w:w="1006" w:type="pct"/>
            <w:tcBorders>
              <w:bottom w:val="single" w:sz="2" w:space="0" w:color="auto"/>
            </w:tcBorders>
            <w:shd w:val="clear" w:color="auto" w:fill="auto"/>
            <w:noWrap/>
            <w:vAlign w:val="center"/>
          </w:tcPr>
          <w:p w14:paraId="21C4F68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4.619</w:t>
            </w:r>
          </w:p>
        </w:tc>
        <w:tc>
          <w:tcPr>
            <w:tcW w:w="1015" w:type="pct"/>
            <w:tcBorders>
              <w:bottom w:val="single" w:sz="2" w:space="0" w:color="auto"/>
            </w:tcBorders>
            <w:shd w:val="clear" w:color="auto" w:fill="auto"/>
            <w:noWrap/>
            <w:vAlign w:val="center"/>
          </w:tcPr>
          <w:p w14:paraId="1C31575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12</w:t>
            </w:r>
          </w:p>
        </w:tc>
      </w:tr>
      <w:tr w:rsidR="000B530B" w:rsidRPr="000B530B" w14:paraId="66C99800" w14:textId="77777777" w:rsidTr="002F14B6">
        <w:trPr>
          <w:trHeight w:val="198"/>
          <w:jc w:val="center"/>
        </w:trPr>
        <w:tc>
          <w:tcPr>
            <w:tcW w:w="2344" w:type="pct"/>
            <w:tcBorders>
              <w:bottom w:val="single" w:sz="2" w:space="0" w:color="auto"/>
            </w:tcBorders>
            <w:shd w:val="clear" w:color="auto" w:fill="auto"/>
            <w:noWrap/>
            <w:vAlign w:val="center"/>
            <w:hideMark/>
          </w:tcPr>
          <w:p w14:paraId="5812680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Otros acreedores</w:t>
            </w:r>
          </w:p>
        </w:tc>
        <w:tc>
          <w:tcPr>
            <w:tcW w:w="634" w:type="pct"/>
            <w:tcBorders>
              <w:bottom w:val="single" w:sz="2" w:space="0" w:color="auto"/>
            </w:tcBorders>
            <w:shd w:val="clear" w:color="auto" w:fill="auto"/>
            <w:vAlign w:val="center"/>
          </w:tcPr>
          <w:p w14:paraId="552E8AB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122.115</w:t>
            </w:r>
          </w:p>
        </w:tc>
        <w:tc>
          <w:tcPr>
            <w:tcW w:w="1006" w:type="pct"/>
            <w:tcBorders>
              <w:bottom w:val="single" w:sz="2" w:space="0" w:color="auto"/>
            </w:tcBorders>
            <w:shd w:val="clear" w:color="auto" w:fill="auto"/>
            <w:noWrap/>
            <w:vAlign w:val="center"/>
          </w:tcPr>
          <w:p w14:paraId="758D9AE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157.699</w:t>
            </w:r>
          </w:p>
        </w:tc>
        <w:tc>
          <w:tcPr>
            <w:tcW w:w="1015" w:type="pct"/>
            <w:tcBorders>
              <w:bottom w:val="single" w:sz="2" w:space="0" w:color="auto"/>
            </w:tcBorders>
            <w:shd w:val="clear" w:color="auto" w:fill="auto"/>
            <w:noWrap/>
            <w:vAlign w:val="center"/>
            <w:hideMark/>
          </w:tcPr>
          <w:p w14:paraId="547D524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29</w:t>
            </w:r>
          </w:p>
        </w:tc>
      </w:tr>
      <w:tr w:rsidR="000B530B" w:rsidRPr="000B530B" w14:paraId="7D02A148" w14:textId="77777777" w:rsidTr="002F14B6">
        <w:trPr>
          <w:trHeight w:val="198"/>
          <w:jc w:val="center"/>
        </w:trPr>
        <w:tc>
          <w:tcPr>
            <w:tcW w:w="2344" w:type="pct"/>
            <w:tcBorders>
              <w:bottom w:val="single" w:sz="4" w:space="0" w:color="auto"/>
            </w:tcBorders>
            <w:shd w:val="clear" w:color="auto" w:fill="auto"/>
            <w:noWrap/>
            <w:vAlign w:val="center"/>
            <w:hideMark/>
          </w:tcPr>
          <w:p w14:paraId="5ED912A9"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Fianzas y depósitos a c/p</w:t>
            </w:r>
          </w:p>
        </w:tc>
        <w:tc>
          <w:tcPr>
            <w:tcW w:w="634" w:type="pct"/>
            <w:tcBorders>
              <w:bottom w:val="single" w:sz="4" w:space="0" w:color="auto"/>
            </w:tcBorders>
            <w:shd w:val="clear" w:color="auto" w:fill="auto"/>
            <w:vAlign w:val="center"/>
          </w:tcPr>
          <w:p w14:paraId="48ADD55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3.861</w:t>
            </w:r>
          </w:p>
        </w:tc>
        <w:tc>
          <w:tcPr>
            <w:tcW w:w="1006" w:type="pct"/>
            <w:tcBorders>
              <w:bottom w:val="single" w:sz="4" w:space="0" w:color="auto"/>
            </w:tcBorders>
            <w:shd w:val="clear" w:color="auto" w:fill="auto"/>
            <w:noWrap/>
            <w:vAlign w:val="center"/>
          </w:tcPr>
          <w:p w14:paraId="4FDED67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4.394</w:t>
            </w:r>
          </w:p>
        </w:tc>
        <w:tc>
          <w:tcPr>
            <w:tcW w:w="1015" w:type="pct"/>
            <w:tcBorders>
              <w:bottom w:val="single" w:sz="4" w:space="0" w:color="auto"/>
            </w:tcBorders>
            <w:shd w:val="clear" w:color="auto" w:fill="auto"/>
            <w:noWrap/>
            <w:vAlign w:val="center"/>
            <w:hideMark/>
          </w:tcPr>
          <w:p w14:paraId="32D6FF0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14</w:t>
            </w:r>
          </w:p>
        </w:tc>
      </w:tr>
      <w:tr w:rsidR="000C509B" w:rsidRPr="00B01865" w14:paraId="72EECC16" w14:textId="77777777" w:rsidTr="002F14B6">
        <w:trPr>
          <w:trHeight w:val="255"/>
          <w:jc w:val="center"/>
        </w:trPr>
        <w:tc>
          <w:tcPr>
            <w:tcW w:w="2344" w:type="pct"/>
            <w:tcBorders>
              <w:top w:val="single" w:sz="4" w:space="0" w:color="auto"/>
              <w:bottom w:val="single" w:sz="4" w:space="0" w:color="auto"/>
            </w:tcBorders>
            <w:shd w:val="clear" w:color="auto" w:fill="8DB3E2"/>
            <w:noWrap/>
            <w:vAlign w:val="center"/>
            <w:hideMark/>
          </w:tcPr>
          <w:p w14:paraId="68F23D04"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gramStart"/>
            <w:r w:rsidRPr="000B530B">
              <w:rPr>
                <w:rFonts w:ascii="Arial" w:hAnsi="Arial" w:cs="Arial"/>
                <w:spacing w:val="6"/>
                <w:sz w:val="18"/>
                <w:szCs w:val="18"/>
              </w:rPr>
              <w:t>Total</w:t>
            </w:r>
            <w:proofErr w:type="gramEnd"/>
            <w:r w:rsidRPr="000B530B">
              <w:rPr>
                <w:rFonts w:ascii="Arial" w:hAnsi="Arial" w:cs="Arial"/>
                <w:spacing w:val="6"/>
                <w:sz w:val="18"/>
                <w:szCs w:val="18"/>
              </w:rPr>
              <w:t xml:space="preserve"> acreedores a corto plazo</w:t>
            </w:r>
          </w:p>
        </w:tc>
        <w:tc>
          <w:tcPr>
            <w:tcW w:w="634" w:type="pct"/>
            <w:tcBorders>
              <w:top w:val="single" w:sz="4" w:space="0" w:color="auto"/>
              <w:bottom w:val="single" w:sz="4" w:space="0" w:color="auto"/>
            </w:tcBorders>
            <w:shd w:val="clear" w:color="auto" w:fill="8DB3E2"/>
            <w:vAlign w:val="center"/>
          </w:tcPr>
          <w:p w14:paraId="301BB80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510.654</w:t>
            </w:r>
          </w:p>
        </w:tc>
        <w:tc>
          <w:tcPr>
            <w:tcW w:w="1006" w:type="pct"/>
            <w:tcBorders>
              <w:top w:val="single" w:sz="4" w:space="0" w:color="auto"/>
              <w:bottom w:val="single" w:sz="4" w:space="0" w:color="auto"/>
            </w:tcBorders>
            <w:shd w:val="clear" w:color="auto" w:fill="8DB3E2"/>
            <w:noWrap/>
            <w:vAlign w:val="center"/>
          </w:tcPr>
          <w:p w14:paraId="326F4B1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413.437</w:t>
            </w:r>
          </w:p>
        </w:tc>
        <w:tc>
          <w:tcPr>
            <w:tcW w:w="1015" w:type="pct"/>
            <w:tcBorders>
              <w:top w:val="single" w:sz="4" w:space="0" w:color="auto"/>
              <w:bottom w:val="single" w:sz="4" w:space="0" w:color="auto"/>
            </w:tcBorders>
            <w:shd w:val="clear" w:color="auto" w:fill="8DB3E2"/>
            <w:noWrap/>
            <w:vAlign w:val="center"/>
            <w:hideMark/>
          </w:tcPr>
          <w:p w14:paraId="729FAE4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-19</w:t>
            </w:r>
          </w:p>
        </w:tc>
      </w:tr>
    </w:tbl>
    <w:p w14:paraId="4E185B9B" w14:textId="77777777" w:rsidR="000C509B" w:rsidRDefault="000C509B" w:rsidP="000C509B">
      <w:pPr>
        <w:pStyle w:val="texto"/>
        <w:spacing w:before="240"/>
        <w:rPr>
          <w:lang w:val="es-ES"/>
        </w:rPr>
      </w:pPr>
      <w:r w:rsidRPr="00B01865">
        <w:rPr>
          <w:lang w:val="es-ES"/>
        </w:rPr>
        <w:t xml:space="preserve">Estos acreedores han </w:t>
      </w:r>
      <w:r>
        <w:rPr>
          <w:lang w:val="es-ES"/>
        </w:rPr>
        <w:t>descendido</w:t>
      </w:r>
      <w:r w:rsidRPr="00B01865">
        <w:rPr>
          <w:lang w:val="es-ES"/>
        </w:rPr>
        <w:t xml:space="preserve"> un </w:t>
      </w:r>
      <w:r>
        <w:rPr>
          <w:lang w:val="es-ES"/>
        </w:rPr>
        <w:t>19</w:t>
      </w:r>
      <w:r w:rsidRPr="00B01865">
        <w:rPr>
          <w:lang w:val="es-ES"/>
        </w:rPr>
        <w:t xml:space="preserve"> por ciento</w:t>
      </w:r>
      <w:r>
        <w:rPr>
          <w:lang w:val="es-ES"/>
        </w:rPr>
        <w:t xml:space="preserve"> (97,22 millones)</w:t>
      </w:r>
      <w:r w:rsidRPr="00B01865">
        <w:rPr>
          <w:lang w:val="es-ES"/>
        </w:rPr>
        <w:t xml:space="preserve">; el componente más relevante son los acreedores presupuestarios que suponen el </w:t>
      </w:r>
      <w:r>
        <w:rPr>
          <w:lang w:val="es-ES"/>
        </w:rPr>
        <w:t>57</w:t>
      </w:r>
      <w:r w:rsidRPr="00B01865">
        <w:rPr>
          <w:lang w:val="es-ES"/>
        </w:rPr>
        <w:t xml:space="preserve"> por ciento sobre el total y que bajan un </w:t>
      </w:r>
      <w:r>
        <w:rPr>
          <w:lang w:val="es-ES"/>
        </w:rPr>
        <w:t>37</w:t>
      </w:r>
      <w:r w:rsidRPr="00B01865">
        <w:rPr>
          <w:lang w:val="es-ES"/>
        </w:rPr>
        <w:t xml:space="preserve"> por ciento respecto a 201</w:t>
      </w:r>
      <w:r>
        <w:rPr>
          <w:lang w:val="es-ES"/>
        </w:rPr>
        <w:t>9</w:t>
      </w:r>
      <w:r w:rsidRPr="00B01865">
        <w:rPr>
          <w:lang w:val="es-ES"/>
        </w:rPr>
        <w:t xml:space="preserve"> (</w:t>
      </w:r>
      <w:r>
        <w:rPr>
          <w:lang w:val="es-ES"/>
        </w:rPr>
        <w:t>136,78</w:t>
      </w:r>
      <w:r w:rsidRPr="00B01865">
        <w:rPr>
          <w:lang w:val="es-ES"/>
        </w:rPr>
        <w:t xml:space="preserve"> millones</w:t>
      </w:r>
      <w:r>
        <w:rPr>
          <w:lang w:val="es-ES"/>
        </w:rPr>
        <w:t>). Las cuentas correspondientes a “otros acreedores” aumentan un 29 por ciento (35,58 millones)</w:t>
      </w:r>
      <w:r w:rsidRPr="00B01865">
        <w:rPr>
          <w:lang w:val="es-ES"/>
        </w:rPr>
        <w:t>.</w:t>
      </w:r>
    </w:p>
    <w:p w14:paraId="177F2DA4" w14:textId="77777777" w:rsidR="000C509B" w:rsidRPr="00571205" w:rsidRDefault="003B7345" w:rsidP="00677F87">
      <w:pPr>
        <w:pStyle w:val="texto"/>
        <w:spacing w:after="120"/>
        <w:rPr>
          <w:lang w:val="es-ES"/>
        </w:rPr>
      </w:pPr>
      <w:r>
        <w:rPr>
          <w:lang w:val="es-ES"/>
        </w:rPr>
        <w:t>Como ya hemos señalado, p</w:t>
      </w:r>
      <w:r w:rsidR="00677F87">
        <w:rPr>
          <w:lang w:val="es-ES"/>
        </w:rPr>
        <w:t>ersiste el problema relacionado con el e</w:t>
      </w:r>
      <w:r w:rsidR="00677F87" w:rsidRPr="00B01865">
        <w:rPr>
          <w:lang w:val="es-ES"/>
        </w:rPr>
        <w:t xml:space="preserve">nlace entre </w:t>
      </w:r>
      <w:r w:rsidR="00677F87">
        <w:rPr>
          <w:lang w:val="es-ES"/>
        </w:rPr>
        <w:t>CAT</w:t>
      </w:r>
      <w:r w:rsidR="00677F87" w:rsidRPr="00B01865">
        <w:rPr>
          <w:lang w:val="es-ES"/>
        </w:rPr>
        <w:t xml:space="preserve"> y SAPGE21 </w:t>
      </w:r>
      <w:r w:rsidR="00677F87">
        <w:rPr>
          <w:lang w:val="es-ES"/>
        </w:rPr>
        <w:t xml:space="preserve">que motiva que </w:t>
      </w:r>
      <w:r w:rsidR="00677F87" w:rsidRPr="00B01865">
        <w:rPr>
          <w:lang w:val="es-ES"/>
        </w:rPr>
        <w:t>el traspaso de infor</w:t>
      </w:r>
      <w:r w:rsidR="00677F87">
        <w:rPr>
          <w:lang w:val="es-ES"/>
        </w:rPr>
        <w:t>mación entre ambas aplicaciones no sea adecuado</w:t>
      </w:r>
      <w:r>
        <w:rPr>
          <w:lang w:val="es-ES"/>
        </w:rPr>
        <w:t xml:space="preserve">; esto implica que el epígrafe de los </w:t>
      </w:r>
      <w:r w:rsidR="000C509B" w:rsidRPr="00571205">
        <w:rPr>
          <w:lang w:val="es-ES"/>
        </w:rPr>
        <w:t xml:space="preserve">acreedores presupuestarios por devolución de impuestos y en otros acreedores, </w:t>
      </w:r>
      <w:r>
        <w:rPr>
          <w:lang w:val="es-ES"/>
        </w:rPr>
        <w:t xml:space="preserve">se obtenga practicando un ajuste extracontable con la información tributaria de CAT sobre deudores y acreedores. </w:t>
      </w:r>
      <w:r w:rsidR="000C509B" w:rsidRPr="00571205">
        <w:rPr>
          <w:lang w:val="es-ES"/>
        </w:rPr>
        <w:t>En 20</w:t>
      </w:r>
      <w:r w:rsidR="000C509B">
        <w:rPr>
          <w:lang w:val="es-ES"/>
        </w:rPr>
        <w:t>20</w:t>
      </w:r>
      <w:r w:rsidR="000C509B" w:rsidRPr="00571205">
        <w:rPr>
          <w:lang w:val="es-ES"/>
        </w:rPr>
        <w:t xml:space="preserve">, el ajuste global ascendió a </w:t>
      </w:r>
      <w:r w:rsidR="000C509B">
        <w:rPr>
          <w:lang w:val="es-ES"/>
        </w:rPr>
        <w:t>163,73</w:t>
      </w:r>
      <w:r w:rsidR="000C509B" w:rsidRPr="00571205">
        <w:rPr>
          <w:lang w:val="es-ES"/>
        </w:rPr>
        <w:t xml:space="preserve"> millones.</w:t>
      </w:r>
    </w:p>
    <w:p w14:paraId="0506A860" w14:textId="77777777" w:rsidR="000C509B" w:rsidRPr="007F42FD" w:rsidRDefault="000C509B" w:rsidP="000C509B">
      <w:pPr>
        <w:tabs>
          <w:tab w:val="center" w:pos="2835"/>
          <w:tab w:val="center" w:pos="3969"/>
          <w:tab w:val="center" w:pos="5103"/>
          <w:tab w:val="center" w:pos="6237"/>
          <w:tab w:val="center" w:pos="7371"/>
        </w:tabs>
        <w:ind w:firstLine="284"/>
        <w:rPr>
          <w:rStyle w:val="textoCar"/>
          <w:szCs w:val="26"/>
        </w:rPr>
      </w:pPr>
      <w:r>
        <w:rPr>
          <w:rStyle w:val="textoCar"/>
          <w:szCs w:val="26"/>
        </w:rPr>
        <w:t>Recomendamos:</w:t>
      </w:r>
    </w:p>
    <w:p w14:paraId="6B761C66"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rFonts w:cs="Arial"/>
          <w:i/>
        </w:rPr>
        <w:t>R</w:t>
      </w:r>
      <w:r w:rsidRPr="007F42FD">
        <w:rPr>
          <w:rFonts w:cs="Arial"/>
          <w:i/>
        </w:rPr>
        <w:t xml:space="preserve">ealizar los ajustes </w:t>
      </w:r>
      <w:r>
        <w:rPr>
          <w:rFonts w:cs="Arial"/>
          <w:i/>
        </w:rPr>
        <w:t xml:space="preserve">correspondientes </w:t>
      </w:r>
      <w:r w:rsidRPr="007F42FD">
        <w:rPr>
          <w:rFonts w:cs="Arial"/>
          <w:i/>
        </w:rPr>
        <w:t>en las cuentas</w:t>
      </w:r>
      <w:r w:rsidR="00954366">
        <w:rPr>
          <w:rFonts w:cs="Arial"/>
          <w:i/>
        </w:rPr>
        <w:t xml:space="preserve"> de intereses por aplazamientos y fraccionamientos</w:t>
      </w:r>
      <w:r>
        <w:rPr>
          <w:rFonts w:cs="Arial"/>
          <w:i/>
        </w:rPr>
        <w:t xml:space="preserve"> para mostrar una imagen fiel del activo y pasivo en el balance</w:t>
      </w:r>
      <w:r w:rsidRPr="007F42FD">
        <w:rPr>
          <w:rFonts w:cs="Arial"/>
          <w:i/>
        </w:rPr>
        <w:t>.</w:t>
      </w:r>
    </w:p>
    <w:p w14:paraId="2D2C77BB" w14:textId="77777777" w:rsidR="000C509B" w:rsidRPr="002872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sidRPr="0028726C">
        <w:rPr>
          <w:rFonts w:cs="Arial"/>
          <w:i/>
        </w:rPr>
        <w:t xml:space="preserve">Establecer controles y cruces de importes en determinadas cuentas de balance para verificar </w:t>
      </w:r>
      <w:r w:rsidR="0028726C" w:rsidRPr="0028726C">
        <w:rPr>
          <w:rFonts w:cs="Arial"/>
          <w:i/>
        </w:rPr>
        <w:t>su</w:t>
      </w:r>
      <w:r w:rsidRPr="0028726C">
        <w:rPr>
          <w:rFonts w:cs="Arial"/>
          <w:i/>
        </w:rPr>
        <w:t xml:space="preserve"> fiabilidad y corrección</w:t>
      </w:r>
      <w:r w:rsidR="0028726C" w:rsidRPr="0028726C">
        <w:rPr>
          <w:rFonts w:cs="Arial"/>
          <w:i/>
        </w:rPr>
        <w:t xml:space="preserve"> considerando la información procedente de CAT.</w:t>
      </w:r>
    </w:p>
    <w:p w14:paraId="1DFA1262" w14:textId="77777777" w:rsidR="000C509B" w:rsidRPr="00672D5E" w:rsidRDefault="000C509B" w:rsidP="000C509B">
      <w:pPr>
        <w:pStyle w:val="atitulo2"/>
        <w:spacing w:before="240" w:after="120"/>
        <w:rPr>
          <w:bCs w:val="0"/>
          <w:iCs w:val="0"/>
        </w:rPr>
      </w:pPr>
      <w:bookmarkStart w:id="127" w:name="_Toc494270393"/>
      <w:bookmarkStart w:id="128" w:name="_Toc525907449"/>
      <w:bookmarkStart w:id="129" w:name="_Toc52267378"/>
      <w:bookmarkStart w:id="130" w:name="_Toc88652702"/>
      <w:r w:rsidRPr="00672D5E">
        <w:rPr>
          <w:bCs w:val="0"/>
          <w:iCs w:val="0"/>
        </w:rPr>
        <w:t>V</w:t>
      </w:r>
      <w:r>
        <w:rPr>
          <w:bCs w:val="0"/>
          <w:iCs w:val="0"/>
        </w:rPr>
        <w:t>I</w:t>
      </w:r>
      <w:r w:rsidRPr="00672D5E">
        <w:rPr>
          <w:bCs w:val="0"/>
          <w:iCs w:val="0"/>
        </w:rPr>
        <w:t>.1</w:t>
      </w:r>
      <w:r>
        <w:rPr>
          <w:bCs w:val="0"/>
          <w:iCs w:val="0"/>
        </w:rPr>
        <w:t>2</w:t>
      </w:r>
      <w:r w:rsidRPr="00672D5E">
        <w:rPr>
          <w:bCs w:val="0"/>
          <w:iCs w:val="0"/>
        </w:rPr>
        <w:t>. Tesorería</w:t>
      </w:r>
      <w:bookmarkEnd w:id="125"/>
      <w:bookmarkEnd w:id="126"/>
      <w:bookmarkEnd w:id="127"/>
      <w:bookmarkEnd w:id="128"/>
      <w:bookmarkEnd w:id="129"/>
      <w:bookmarkEnd w:id="130"/>
    </w:p>
    <w:p w14:paraId="1D9FFE17" w14:textId="77777777" w:rsidR="000C509B" w:rsidRPr="00B01865" w:rsidRDefault="000C509B" w:rsidP="006442C0">
      <w:pPr>
        <w:pStyle w:val="texto"/>
        <w:spacing w:after="240"/>
        <w:rPr>
          <w:lang w:val="es-ES"/>
        </w:rPr>
      </w:pPr>
      <w:r w:rsidRPr="00B01865">
        <w:rPr>
          <w:lang w:val="es-ES"/>
        </w:rPr>
        <w:t>La tesorería ex</w:t>
      </w:r>
      <w:r>
        <w:rPr>
          <w:lang w:val="es-ES"/>
        </w:rPr>
        <w:t>istente a 31 de diciembre de 2020</w:t>
      </w:r>
      <w:r w:rsidRPr="00B01865">
        <w:rPr>
          <w:lang w:val="es-ES"/>
        </w:rPr>
        <w:t xml:space="preserve"> ascendía a </w:t>
      </w:r>
      <w:r>
        <w:rPr>
          <w:lang w:val="es-ES"/>
        </w:rPr>
        <w:t>444,16 millones</w:t>
      </w:r>
      <w:r w:rsidRPr="00B01865">
        <w:rPr>
          <w:lang w:val="es-ES"/>
        </w:rPr>
        <w:t xml:space="preserve"> y se encontraba en los siguientes tipos de cuentas:</w:t>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674"/>
        <w:gridCol w:w="1705"/>
        <w:gridCol w:w="1705"/>
        <w:gridCol w:w="1705"/>
      </w:tblGrid>
      <w:tr w:rsidR="000C509B" w:rsidRPr="000B530B" w14:paraId="38C95AC2" w14:textId="77777777" w:rsidTr="00203209">
        <w:trPr>
          <w:trHeight w:val="198"/>
          <w:jc w:val="center"/>
        </w:trPr>
        <w:tc>
          <w:tcPr>
            <w:tcW w:w="5000" w:type="pct"/>
            <w:gridSpan w:val="4"/>
            <w:tcBorders>
              <w:top w:val="nil"/>
              <w:left w:val="nil"/>
              <w:bottom w:val="single" w:sz="2" w:space="0" w:color="auto"/>
              <w:right w:val="nil"/>
            </w:tcBorders>
            <w:shd w:val="clear" w:color="auto" w:fill="auto"/>
            <w:vAlign w:val="center"/>
          </w:tcPr>
          <w:p w14:paraId="1DE36C95"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B01865" w14:paraId="58BB4782" w14:textId="77777777" w:rsidTr="000B530B">
        <w:trPr>
          <w:trHeight w:val="255"/>
          <w:jc w:val="center"/>
        </w:trPr>
        <w:tc>
          <w:tcPr>
            <w:tcW w:w="2090" w:type="pct"/>
            <w:tcBorders>
              <w:top w:val="single" w:sz="4" w:space="0" w:color="auto"/>
              <w:left w:val="nil"/>
              <w:bottom w:val="single" w:sz="4" w:space="0" w:color="auto"/>
              <w:right w:val="nil"/>
            </w:tcBorders>
            <w:shd w:val="clear" w:color="auto" w:fill="8DB3E2"/>
            <w:vAlign w:val="center"/>
            <w:hideMark/>
          </w:tcPr>
          <w:p w14:paraId="1FAB9B05"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Concepto</w:t>
            </w:r>
          </w:p>
        </w:tc>
        <w:tc>
          <w:tcPr>
            <w:tcW w:w="970" w:type="pct"/>
            <w:tcBorders>
              <w:top w:val="single" w:sz="4" w:space="0" w:color="auto"/>
              <w:left w:val="nil"/>
              <w:bottom w:val="single" w:sz="4" w:space="0" w:color="auto"/>
              <w:right w:val="nil"/>
            </w:tcBorders>
            <w:shd w:val="clear" w:color="auto" w:fill="8DB3E2"/>
            <w:vAlign w:val="center"/>
            <w:hideMark/>
          </w:tcPr>
          <w:p w14:paraId="1566E0C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Saldo a </w:t>
            </w:r>
          </w:p>
          <w:p w14:paraId="26CA7449"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31/12/2019</w:t>
            </w:r>
          </w:p>
        </w:tc>
        <w:tc>
          <w:tcPr>
            <w:tcW w:w="970" w:type="pct"/>
            <w:tcBorders>
              <w:top w:val="single" w:sz="4" w:space="0" w:color="auto"/>
              <w:left w:val="nil"/>
              <w:bottom w:val="single" w:sz="4" w:space="0" w:color="auto"/>
              <w:right w:val="nil"/>
            </w:tcBorders>
            <w:shd w:val="clear" w:color="auto" w:fill="8DB3E2"/>
            <w:vAlign w:val="center"/>
            <w:hideMark/>
          </w:tcPr>
          <w:p w14:paraId="3FDBD243"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xml:space="preserve">Saldo a </w:t>
            </w:r>
          </w:p>
          <w:p w14:paraId="6F1E219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31/12/2020</w:t>
            </w:r>
          </w:p>
        </w:tc>
        <w:tc>
          <w:tcPr>
            <w:tcW w:w="970" w:type="pct"/>
            <w:tcBorders>
              <w:top w:val="single" w:sz="4" w:space="0" w:color="auto"/>
              <w:left w:val="nil"/>
              <w:bottom w:val="single" w:sz="4" w:space="0" w:color="auto"/>
              <w:right w:val="nil"/>
            </w:tcBorders>
            <w:shd w:val="clear" w:color="auto" w:fill="8DB3E2"/>
            <w:vAlign w:val="center"/>
            <w:hideMark/>
          </w:tcPr>
          <w:p w14:paraId="71FB821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 Variación 2020/2019</w:t>
            </w:r>
          </w:p>
        </w:tc>
      </w:tr>
      <w:tr w:rsidR="000B530B" w:rsidRPr="000B530B" w14:paraId="11CE0B48" w14:textId="77777777" w:rsidTr="000B530B">
        <w:trPr>
          <w:trHeight w:val="198"/>
          <w:jc w:val="center"/>
        </w:trPr>
        <w:tc>
          <w:tcPr>
            <w:tcW w:w="2090" w:type="pct"/>
            <w:tcBorders>
              <w:top w:val="single" w:sz="4" w:space="0" w:color="auto"/>
              <w:left w:val="nil"/>
              <w:bottom w:val="single" w:sz="2" w:space="0" w:color="auto"/>
              <w:right w:val="nil"/>
            </w:tcBorders>
            <w:shd w:val="clear" w:color="auto" w:fill="auto"/>
            <w:noWrap/>
            <w:vAlign w:val="center"/>
          </w:tcPr>
          <w:p w14:paraId="23B33041"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Cuentas especiales de ingresos</w:t>
            </w:r>
          </w:p>
        </w:tc>
        <w:tc>
          <w:tcPr>
            <w:tcW w:w="970" w:type="pct"/>
            <w:tcBorders>
              <w:top w:val="single" w:sz="4" w:space="0" w:color="auto"/>
              <w:left w:val="nil"/>
              <w:bottom w:val="single" w:sz="2" w:space="0" w:color="auto"/>
              <w:right w:val="nil"/>
            </w:tcBorders>
            <w:shd w:val="clear" w:color="auto" w:fill="auto"/>
            <w:vAlign w:val="center"/>
          </w:tcPr>
          <w:p w14:paraId="2C4EE1EA" w14:textId="77777777" w:rsidR="000C509B" w:rsidRPr="000B530B" w:rsidRDefault="000C509B" w:rsidP="000B530B">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sidRPr="000B530B">
              <w:rPr>
                <w:rFonts w:ascii="Arial Narrow" w:hAnsi="Arial Narrow"/>
                <w:spacing w:val="6"/>
              </w:rPr>
              <w:t>12.497</w:t>
            </w:r>
          </w:p>
        </w:tc>
        <w:tc>
          <w:tcPr>
            <w:tcW w:w="970" w:type="pct"/>
            <w:tcBorders>
              <w:top w:val="single" w:sz="4" w:space="0" w:color="auto"/>
              <w:left w:val="nil"/>
              <w:bottom w:val="single" w:sz="2" w:space="0" w:color="auto"/>
              <w:right w:val="nil"/>
            </w:tcBorders>
            <w:shd w:val="clear" w:color="auto" w:fill="auto"/>
            <w:vAlign w:val="center"/>
          </w:tcPr>
          <w:p w14:paraId="693D9F9A" w14:textId="77777777" w:rsidR="000C509B" w:rsidRPr="000B530B" w:rsidRDefault="000C509B" w:rsidP="000B530B">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sidRPr="000B530B">
              <w:rPr>
                <w:rFonts w:ascii="Arial Narrow" w:hAnsi="Arial Narrow"/>
                <w:spacing w:val="6"/>
              </w:rPr>
              <w:t>16.449</w:t>
            </w:r>
          </w:p>
        </w:tc>
        <w:tc>
          <w:tcPr>
            <w:tcW w:w="970" w:type="pct"/>
            <w:tcBorders>
              <w:top w:val="single" w:sz="4" w:space="0" w:color="auto"/>
              <w:left w:val="nil"/>
              <w:bottom w:val="single" w:sz="2" w:space="0" w:color="auto"/>
              <w:right w:val="nil"/>
            </w:tcBorders>
            <w:shd w:val="clear" w:color="auto" w:fill="auto"/>
            <w:vAlign w:val="center"/>
          </w:tcPr>
          <w:p w14:paraId="7C20CFB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32</w:t>
            </w:r>
          </w:p>
        </w:tc>
      </w:tr>
      <w:tr w:rsidR="000B530B" w:rsidRPr="000B530B" w14:paraId="762F7308" w14:textId="77777777" w:rsidTr="000B530B">
        <w:trPr>
          <w:trHeight w:val="198"/>
          <w:jc w:val="center"/>
        </w:trPr>
        <w:tc>
          <w:tcPr>
            <w:tcW w:w="2090" w:type="pct"/>
            <w:tcBorders>
              <w:top w:val="single" w:sz="2" w:space="0" w:color="auto"/>
              <w:left w:val="nil"/>
              <w:bottom w:val="single" w:sz="2" w:space="0" w:color="auto"/>
              <w:right w:val="nil"/>
            </w:tcBorders>
            <w:shd w:val="clear" w:color="auto" w:fill="auto"/>
            <w:noWrap/>
            <w:vAlign w:val="center"/>
          </w:tcPr>
          <w:p w14:paraId="2893949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Cuentas restringidas de recaudación</w:t>
            </w:r>
          </w:p>
        </w:tc>
        <w:tc>
          <w:tcPr>
            <w:tcW w:w="970" w:type="pct"/>
            <w:tcBorders>
              <w:top w:val="single" w:sz="2" w:space="0" w:color="auto"/>
              <w:left w:val="nil"/>
              <w:bottom w:val="single" w:sz="2" w:space="0" w:color="auto"/>
              <w:right w:val="nil"/>
            </w:tcBorders>
            <w:shd w:val="clear" w:color="auto" w:fill="auto"/>
            <w:vAlign w:val="center"/>
          </w:tcPr>
          <w:p w14:paraId="40B8FB2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83.537</w:t>
            </w:r>
          </w:p>
        </w:tc>
        <w:tc>
          <w:tcPr>
            <w:tcW w:w="970" w:type="pct"/>
            <w:tcBorders>
              <w:top w:val="single" w:sz="2" w:space="0" w:color="auto"/>
              <w:left w:val="nil"/>
              <w:bottom w:val="single" w:sz="2" w:space="0" w:color="auto"/>
              <w:right w:val="nil"/>
            </w:tcBorders>
            <w:shd w:val="clear" w:color="auto" w:fill="auto"/>
            <w:vAlign w:val="center"/>
          </w:tcPr>
          <w:p w14:paraId="13875F1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95.042</w:t>
            </w:r>
          </w:p>
        </w:tc>
        <w:tc>
          <w:tcPr>
            <w:tcW w:w="970" w:type="pct"/>
            <w:tcBorders>
              <w:top w:val="single" w:sz="2" w:space="0" w:color="auto"/>
              <w:left w:val="nil"/>
              <w:bottom w:val="single" w:sz="2" w:space="0" w:color="auto"/>
              <w:right w:val="nil"/>
            </w:tcBorders>
            <w:shd w:val="clear" w:color="auto" w:fill="auto"/>
            <w:vAlign w:val="center"/>
          </w:tcPr>
          <w:p w14:paraId="4B577BA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14</w:t>
            </w:r>
          </w:p>
        </w:tc>
      </w:tr>
      <w:tr w:rsidR="000B530B" w:rsidRPr="000B530B" w14:paraId="4FF09850" w14:textId="77777777" w:rsidTr="000B530B">
        <w:trPr>
          <w:trHeight w:val="198"/>
          <w:jc w:val="center"/>
        </w:trPr>
        <w:tc>
          <w:tcPr>
            <w:tcW w:w="2090" w:type="pct"/>
            <w:tcBorders>
              <w:top w:val="single" w:sz="2" w:space="0" w:color="auto"/>
              <w:left w:val="nil"/>
              <w:bottom w:val="single" w:sz="4" w:space="0" w:color="auto"/>
              <w:right w:val="nil"/>
            </w:tcBorders>
            <w:shd w:val="clear" w:color="auto" w:fill="auto"/>
            <w:noWrap/>
            <w:vAlign w:val="center"/>
            <w:hideMark/>
          </w:tcPr>
          <w:p w14:paraId="155CF10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Cuentas corrientes operativas</w:t>
            </w:r>
          </w:p>
        </w:tc>
        <w:tc>
          <w:tcPr>
            <w:tcW w:w="970" w:type="pct"/>
            <w:tcBorders>
              <w:top w:val="single" w:sz="2" w:space="0" w:color="auto"/>
              <w:left w:val="nil"/>
              <w:bottom w:val="single" w:sz="4" w:space="0" w:color="auto"/>
              <w:right w:val="nil"/>
            </w:tcBorders>
            <w:shd w:val="clear" w:color="auto" w:fill="auto"/>
            <w:vAlign w:val="center"/>
          </w:tcPr>
          <w:p w14:paraId="299805A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316.426</w:t>
            </w:r>
          </w:p>
        </w:tc>
        <w:tc>
          <w:tcPr>
            <w:tcW w:w="970" w:type="pct"/>
            <w:tcBorders>
              <w:top w:val="single" w:sz="2" w:space="0" w:color="auto"/>
              <w:left w:val="nil"/>
              <w:bottom w:val="single" w:sz="4" w:space="0" w:color="auto"/>
              <w:right w:val="nil"/>
            </w:tcBorders>
            <w:shd w:val="clear" w:color="auto" w:fill="auto"/>
            <w:vAlign w:val="center"/>
            <w:hideMark/>
          </w:tcPr>
          <w:p w14:paraId="481D4BD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332.667</w:t>
            </w:r>
          </w:p>
        </w:tc>
        <w:tc>
          <w:tcPr>
            <w:tcW w:w="970" w:type="pct"/>
            <w:tcBorders>
              <w:top w:val="single" w:sz="2" w:space="0" w:color="auto"/>
              <w:left w:val="nil"/>
              <w:bottom w:val="single" w:sz="4" w:space="0" w:color="auto"/>
              <w:right w:val="nil"/>
            </w:tcBorders>
            <w:shd w:val="clear" w:color="auto" w:fill="auto"/>
            <w:vAlign w:val="center"/>
            <w:hideMark/>
          </w:tcPr>
          <w:p w14:paraId="26F2E96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5</w:t>
            </w:r>
          </w:p>
        </w:tc>
      </w:tr>
      <w:tr w:rsidR="000C509B" w:rsidRPr="00B01865" w14:paraId="1F121A4B" w14:textId="77777777" w:rsidTr="000B530B">
        <w:trPr>
          <w:trHeight w:val="255"/>
          <w:jc w:val="center"/>
        </w:trPr>
        <w:tc>
          <w:tcPr>
            <w:tcW w:w="2090" w:type="pct"/>
            <w:tcBorders>
              <w:top w:val="single" w:sz="4" w:space="0" w:color="auto"/>
              <w:left w:val="nil"/>
              <w:bottom w:val="single" w:sz="4" w:space="0" w:color="auto"/>
              <w:right w:val="nil"/>
            </w:tcBorders>
            <w:shd w:val="clear" w:color="auto" w:fill="8DB3E2"/>
            <w:noWrap/>
            <w:vAlign w:val="center"/>
            <w:hideMark/>
          </w:tcPr>
          <w:p w14:paraId="5C101FF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Total</w:t>
            </w:r>
          </w:p>
        </w:tc>
        <w:tc>
          <w:tcPr>
            <w:tcW w:w="970" w:type="pct"/>
            <w:tcBorders>
              <w:top w:val="single" w:sz="4" w:space="0" w:color="auto"/>
              <w:left w:val="nil"/>
              <w:bottom w:val="single" w:sz="4" w:space="0" w:color="auto"/>
              <w:right w:val="nil"/>
            </w:tcBorders>
            <w:shd w:val="clear" w:color="auto" w:fill="8DB3E2"/>
            <w:vAlign w:val="center"/>
          </w:tcPr>
          <w:p w14:paraId="71A7E81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412.460</w:t>
            </w:r>
          </w:p>
        </w:tc>
        <w:tc>
          <w:tcPr>
            <w:tcW w:w="970" w:type="pct"/>
            <w:tcBorders>
              <w:top w:val="single" w:sz="4" w:space="0" w:color="auto"/>
              <w:left w:val="nil"/>
              <w:bottom w:val="single" w:sz="4" w:space="0" w:color="auto"/>
              <w:right w:val="nil"/>
            </w:tcBorders>
            <w:shd w:val="clear" w:color="auto" w:fill="8DB3E2"/>
            <w:vAlign w:val="center"/>
          </w:tcPr>
          <w:p w14:paraId="51801A51"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444.158</w:t>
            </w:r>
          </w:p>
        </w:tc>
        <w:tc>
          <w:tcPr>
            <w:tcW w:w="970" w:type="pct"/>
            <w:tcBorders>
              <w:top w:val="single" w:sz="4" w:space="0" w:color="auto"/>
              <w:left w:val="nil"/>
              <w:bottom w:val="single" w:sz="4" w:space="0" w:color="auto"/>
              <w:right w:val="nil"/>
            </w:tcBorders>
            <w:shd w:val="clear" w:color="auto" w:fill="8DB3E2"/>
            <w:vAlign w:val="center"/>
          </w:tcPr>
          <w:p w14:paraId="3A7E6C6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pacing w:val="6"/>
                <w:sz w:val="18"/>
                <w:szCs w:val="18"/>
              </w:rPr>
              <w:t>8</w:t>
            </w:r>
          </w:p>
        </w:tc>
      </w:tr>
    </w:tbl>
    <w:p w14:paraId="1487656C" w14:textId="77777777" w:rsidR="000C509B" w:rsidRDefault="000C509B" w:rsidP="000C509B">
      <w:pPr>
        <w:pStyle w:val="texto"/>
        <w:spacing w:before="240"/>
        <w:rPr>
          <w:lang w:val="es-ES"/>
        </w:rPr>
      </w:pPr>
      <w:r w:rsidRPr="00571205">
        <w:rPr>
          <w:lang w:val="es-ES"/>
        </w:rPr>
        <w:t xml:space="preserve">Los saldos de tesorería han </w:t>
      </w:r>
      <w:r>
        <w:rPr>
          <w:lang w:val="es-ES"/>
        </w:rPr>
        <w:t>aumentado</w:t>
      </w:r>
      <w:r w:rsidRPr="00571205">
        <w:rPr>
          <w:lang w:val="es-ES"/>
        </w:rPr>
        <w:t xml:space="preserve"> un </w:t>
      </w:r>
      <w:r>
        <w:rPr>
          <w:lang w:val="es-ES"/>
        </w:rPr>
        <w:t>ocho</w:t>
      </w:r>
      <w:r w:rsidRPr="00571205">
        <w:rPr>
          <w:lang w:val="es-ES"/>
        </w:rPr>
        <w:t xml:space="preserve"> por ciento (</w:t>
      </w:r>
      <w:r>
        <w:rPr>
          <w:lang w:val="es-ES"/>
        </w:rPr>
        <w:t>31,70</w:t>
      </w:r>
      <w:r w:rsidRPr="00571205">
        <w:rPr>
          <w:lang w:val="es-ES"/>
        </w:rPr>
        <w:t xml:space="preserve"> millones) debido fundamentalmente </w:t>
      </w:r>
      <w:r>
        <w:rPr>
          <w:lang w:val="es-ES"/>
        </w:rPr>
        <w:t>al incremento</w:t>
      </w:r>
      <w:r w:rsidRPr="00571205">
        <w:rPr>
          <w:lang w:val="es-ES"/>
        </w:rPr>
        <w:t xml:space="preserve"> de</w:t>
      </w:r>
      <w:r>
        <w:rPr>
          <w:lang w:val="es-ES"/>
        </w:rPr>
        <w:t>l saldo de</w:t>
      </w:r>
      <w:r w:rsidRPr="00571205">
        <w:rPr>
          <w:lang w:val="es-ES"/>
        </w:rPr>
        <w:t xml:space="preserve"> las cuentas operativas por un total de </w:t>
      </w:r>
      <w:r>
        <w:rPr>
          <w:lang w:val="es-ES"/>
        </w:rPr>
        <w:t>16,24 millones y de las cuentas restringidas de recaudación por 11,51 millones.</w:t>
      </w:r>
    </w:p>
    <w:p w14:paraId="294AA03A" w14:textId="77777777" w:rsidR="000C509B" w:rsidRPr="00B01865" w:rsidRDefault="000C509B" w:rsidP="000C509B">
      <w:pPr>
        <w:tabs>
          <w:tab w:val="center" w:pos="2835"/>
          <w:tab w:val="center" w:pos="3969"/>
          <w:tab w:val="center" w:pos="5103"/>
          <w:tab w:val="center" w:pos="6237"/>
          <w:tab w:val="center" w:pos="7371"/>
        </w:tabs>
        <w:spacing w:after="120"/>
        <w:ind w:firstLine="284"/>
        <w:rPr>
          <w:spacing w:val="6"/>
          <w:sz w:val="26"/>
          <w:szCs w:val="24"/>
          <w:lang w:val="es-ES"/>
        </w:rPr>
      </w:pPr>
      <w:r w:rsidRPr="00672D5E">
        <w:rPr>
          <w:rStyle w:val="textoCar"/>
        </w:rPr>
        <w:t>En la información obtenida con la circularización bancaria, hemos detectado las siguientes incidencias</w:t>
      </w:r>
      <w:r w:rsidRPr="00B01865">
        <w:rPr>
          <w:spacing w:val="6"/>
          <w:sz w:val="26"/>
          <w:szCs w:val="24"/>
          <w:lang w:val="es-ES"/>
        </w:rPr>
        <w:t>:</w:t>
      </w:r>
    </w:p>
    <w:p w14:paraId="2EF18931"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bookmarkStart w:id="131" w:name="_Toc418853798"/>
      <w:r>
        <w:rPr>
          <w:rFonts w:cs="Arial"/>
        </w:rPr>
        <w:t xml:space="preserve">Existen cuentas de varias entidades financieras por un total de 18,32 millones que aparecen en el listado de tesorería de la ACFN, pero no han sido confirmadas por dichas entidades a pesar de que se les ha requerido esta información en varias ocasiones. De este importe, 14,56 millones se corresponden con una cuenta restringida de recaudación de una entidad financiera. </w:t>
      </w:r>
    </w:p>
    <w:p w14:paraId="0328F884"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Pr>
          <w:rFonts w:cs="Arial"/>
        </w:rPr>
        <w:t>Hemos constatado que la ACFN ha remitido a tres entidades bancarias la solicitud de modificación de las firmas autorizadas para diversas cuentas por recomendación de esta Cámara, pero dichas entidades no las han modificado.</w:t>
      </w:r>
    </w:p>
    <w:p w14:paraId="55D2A004" w14:textId="77777777" w:rsidR="000C509B" w:rsidRPr="001E5AA7" w:rsidRDefault="000C509B" w:rsidP="000C509B">
      <w:pPr>
        <w:tabs>
          <w:tab w:val="center" w:pos="2835"/>
          <w:tab w:val="center" w:pos="3969"/>
          <w:tab w:val="center" w:pos="5103"/>
          <w:tab w:val="center" w:pos="6237"/>
          <w:tab w:val="center" w:pos="7371"/>
        </w:tabs>
        <w:ind w:firstLine="284"/>
        <w:rPr>
          <w:rFonts w:cs="Arial"/>
          <w:i/>
          <w:sz w:val="26"/>
          <w:szCs w:val="26"/>
        </w:rPr>
      </w:pPr>
      <w:r w:rsidRPr="001E5AA7">
        <w:rPr>
          <w:rStyle w:val="textoCar"/>
          <w:i/>
          <w:szCs w:val="26"/>
        </w:rPr>
        <w:t xml:space="preserve">Recomendamos </w:t>
      </w:r>
      <w:r>
        <w:rPr>
          <w:rFonts w:cs="Arial"/>
          <w:i/>
          <w:sz w:val="26"/>
          <w:szCs w:val="26"/>
        </w:rPr>
        <w:t>s</w:t>
      </w:r>
      <w:r w:rsidRPr="001E5AA7">
        <w:rPr>
          <w:rFonts w:cs="Arial"/>
          <w:i/>
          <w:sz w:val="26"/>
          <w:szCs w:val="26"/>
        </w:rPr>
        <w:t>olicitar a las entidades bancarias que hagan efectiva la petición de modificación de las firmas autorizadas.</w:t>
      </w:r>
    </w:p>
    <w:p w14:paraId="0C519EE9" w14:textId="77777777" w:rsidR="009671D0" w:rsidRDefault="009671D0">
      <w:pPr>
        <w:spacing w:after="0"/>
        <w:ind w:firstLine="0"/>
        <w:jc w:val="left"/>
        <w:rPr>
          <w:rFonts w:ascii="Arial" w:hAnsi="Arial"/>
          <w:color w:val="000000"/>
          <w:spacing w:val="10"/>
          <w:kern w:val="28"/>
          <w:sz w:val="25"/>
          <w:szCs w:val="26"/>
          <w:lang w:val="es-ES"/>
        </w:rPr>
      </w:pPr>
      <w:bookmarkStart w:id="132" w:name="_Toc494270394"/>
      <w:bookmarkStart w:id="133" w:name="_Toc525907450"/>
      <w:bookmarkStart w:id="134" w:name="_Toc52267379"/>
      <w:bookmarkEnd w:id="131"/>
      <w:r>
        <w:rPr>
          <w:bCs/>
          <w:iCs/>
          <w:lang w:val="es-ES"/>
        </w:rPr>
        <w:br w:type="page"/>
      </w:r>
    </w:p>
    <w:p w14:paraId="324A18E0" w14:textId="77777777" w:rsidR="000C509B" w:rsidRPr="00A22F36" w:rsidRDefault="000C509B" w:rsidP="000C509B">
      <w:pPr>
        <w:pStyle w:val="atitulo2"/>
        <w:spacing w:before="240" w:after="120"/>
        <w:rPr>
          <w:bCs w:val="0"/>
          <w:iCs w:val="0"/>
          <w:lang w:val="es-ES"/>
        </w:rPr>
      </w:pPr>
      <w:bookmarkStart w:id="135" w:name="_Toc88652703"/>
      <w:r w:rsidRPr="00A22F36">
        <w:rPr>
          <w:bCs w:val="0"/>
          <w:iCs w:val="0"/>
          <w:lang w:val="es-ES"/>
        </w:rPr>
        <w:t>V</w:t>
      </w:r>
      <w:r>
        <w:rPr>
          <w:bCs w:val="0"/>
          <w:iCs w:val="0"/>
          <w:lang w:val="es-ES"/>
        </w:rPr>
        <w:t>I</w:t>
      </w:r>
      <w:r w:rsidRPr="00A22F36">
        <w:rPr>
          <w:bCs w:val="0"/>
          <w:iCs w:val="0"/>
          <w:lang w:val="es-ES"/>
        </w:rPr>
        <w:t>.1</w:t>
      </w:r>
      <w:r>
        <w:rPr>
          <w:bCs w:val="0"/>
          <w:iCs w:val="0"/>
          <w:lang w:val="es-ES"/>
        </w:rPr>
        <w:t>3</w:t>
      </w:r>
      <w:r w:rsidRPr="00A22F36">
        <w:rPr>
          <w:bCs w:val="0"/>
          <w:iCs w:val="0"/>
          <w:lang w:val="es-ES"/>
        </w:rPr>
        <w:t>. Endeudamiento y otras operaciones financieras</w:t>
      </w:r>
      <w:bookmarkEnd w:id="132"/>
      <w:bookmarkEnd w:id="133"/>
      <w:bookmarkEnd w:id="134"/>
      <w:bookmarkEnd w:id="135"/>
    </w:p>
    <w:p w14:paraId="5FA9271C" w14:textId="77777777" w:rsidR="000C509B" w:rsidRPr="00B01865" w:rsidRDefault="000C509B" w:rsidP="009671D0">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Endeudamiento</w:t>
      </w:r>
    </w:p>
    <w:p w14:paraId="774E3FED" w14:textId="77777777" w:rsidR="000C509B" w:rsidRPr="00B01865" w:rsidRDefault="000C509B" w:rsidP="000C509B">
      <w:pPr>
        <w:pStyle w:val="texto"/>
        <w:rPr>
          <w:lang w:val="es-ES"/>
        </w:rPr>
      </w:pPr>
      <w:r w:rsidRPr="00B01865">
        <w:rPr>
          <w:lang w:val="es-ES"/>
        </w:rPr>
        <w:t xml:space="preserve">El endeudamiento de la </w:t>
      </w:r>
      <w:r>
        <w:rPr>
          <w:lang w:val="es-ES"/>
        </w:rPr>
        <w:t>ACFN</w:t>
      </w:r>
      <w:r w:rsidRPr="00B01865">
        <w:rPr>
          <w:lang w:val="es-ES"/>
        </w:rPr>
        <w:t xml:space="preserve"> y sus </w:t>
      </w:r>
      <w:r>
        <w:rPr>
          <w:lang w:val="es-ES"/>
        </w:rPr>
        <w:t>OOAA</w:t>
      </w:r>
      <w:r w:rsidRPr="00B01865">
        <w:rPr>
          <w:lang w:val="es-ES"/>
        </w:rPr>
        <w:t xml:space="preserve"> a 31 de diciembre de 20</w:t>
      </w:r>
      <w:r>
        <w:rPr>
          <w:lang w:val="es-ES"/>
        </w:rPr>
        <w:t>20</w:t>
      </w:r>
      <w:r w:rsidRPr="00B01865">
        <w:rPr>
          <w:lang w:val="es-ES"/>
        </w:rPr>
        <w:t xml:space="preserve"> a coste amortizado ascendía</w:t>
      </w:r>
      <w:r>
        <w:rPr>
          <w:lang w:val="es-ES"/>
        </w:rPr>
        <w:t xml:space="preserve"> a</w:t>
      </w:r>
      <w:r w:rsidRPr="00B01865">
        <w:rPr>
          <w:lang w:val="es-ES"/>
        </w:rPr>
        <w:t xml:space="preserve"> </w:t>
      </w:r>
      <w:r>
        <w:rPr>
          <w:lang w:val="es-ES"/>
        </w:rPr>
        <w:t>3.310,60</w:t>
      </w:r>
      <w:r w:rsidRPr="00B01865">
        <w:rPr>
          <w:lang w:val="es-ES"/>
        </w:rPr>
        <w:t xml:space="preserve"> millones</w:t>
      </w:r>
      <w:r w:rsidR="00D12CE2">
        <w:rPr>
          <w:lang w:val="es-ES"/>
        </w:rPr>
        <w:t xml:space="preserve"> </w:t>
      </w:r>
      <w:r w:rsidRPr="00B01865">
        <w:rPr>
          <w:lang w:val="es-ES"/>
        </w:rPr>
        <w:t>y correspondía a las siguientes modalidades:</w:t>
      </w:r>
    </w:p>
    <w:tbl>
      <w:tblPr>
        <w:tblW w:w="5091" w:type="pct"/>
        <w:jc w:val="center"/>
        <w:tblCellMar>
          <w:left w:w="70" w:type="dxa"/>
          <w:right w:w="70" w:type="dxa"/>
        </w:tblCellMar>
        <w:tblLook w:val="0000" w:firstRow="0" w:lastRow="0" w:firstColumn="0" w:lastColumn="0" w:noHBand="0" w:noVBand="0"/>
      </w:tblPr>
      <w:tblGrid>
        <w:gridCol w:w="4677"/>
        <w:gridCol w:w="1477"/>
        <w:gridCol w:w="1469"/>
        <w:gridCol w:w="1326"/>
      </w:tblGrid>
      <w:tr w:rsidR="000C509B" w:rsidRPr="000B530B" w14:paraId="1DD32E4C" w14:textId="77777777" w:rsidTr="009671D0">
        <w:trPr>
          <w:trHeight w:val="198"/>
          <w:jc w:val="center"/>
        </w:trPr>
        <w:tc>
          <w:tcPr>
            <w:tcW w:w="5000" w:type="pct"/>
            <w:gridSpan w:val="4"/>
            <w:tcBorders>
              <w:bottom w:val="single" w:sz="2" w:space="0" w:color="auto"/>
            </w:tcBorders>
            <w:shd w:val="clear" w:color="auto" w:fill="auto"/>
            <w:vAlign w:val="center"/>
          </w:tcPr>
          <w:p w14:paraId="0FF75060" w14:textId="77777777" w:rsidR="000C509B" w:rsidRPr="000B530B" w:rsidRDefault="000C509B" w:rsidP="000B530B">
            <w:pPr>
              <w:keepLines/>
              <w:tabs>
                <w:tab w:val="right" w:pos="2835"/>
                <w:tab w:val="right" w:pos="3969"/>
                <w:tab w:val="right" w:pos="5103"/>
                <w:tab w:val="right" w:pos="6237"/>
                <w:tab w:val="right" w:pos="7371"/>
              </w:tabs>
              <w:spacing w:after="0"/>
              <w:ind w:right="-53"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B01865" w14:paraId="6F844268" w14:textId="77777777" w:rsidTr="009671D0">
        <w:trPr>
          <w:trHeight w:val="255"/>
          <w:jc w:val="center"/>
        </w:trPr>
        <w:tc>
          <w:tcPr>
            <w:tcW w:w="2613" w:type="pct"/>
            <w:tcBorders>
              <w:top w:val="single" w:sz="4" w:space="0" w:color="auto"/>
              <w:bottom w:val="single" w:sz="4" w:space="0" w:color="auto"/>
            </w:tcBorders>
            <w:shd w:val="clear" w:color="auto" w:fill="8DB3E2"/>
            <w:vAlign w:val="center"/>
          </w:tcPr>
          <w:p w14:paraId="49A3CEA9"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Deuda Gobierno de Navarra</w:t>
            </w:r>
          </w:p>
        </w:tc>
        <w:tc>
          <w:tcPr>
            <w:tcW w:w="825" w:type="pct"/>
            <w:tcBorders>
              <w:top w:val="single" w:sz="4" w:space="0" w:color="auto"/>
              <w:bottom w:val="single" w:sz="4" w:space="0" w:color="auto"/>
            </w:tcBorders>
            <w:shd w:val="clear" w:color="auto" w:fill="8DB3E2"/>
            <w:noWrap/>
            <w:vAlign w:val="center"/>
          </w:tcPr>
          <w:p w14:paraId="2C3BF3F3" w14:textId="77777777" w:rsidR="000C509B" w:rsidRPr="000B530B" w:rsidRDefault="00D12CE2"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 xml:space="preserve"> </w:t>
            </w:r>
            <w:r w:rsidR="000C509B" w:rsidRPr="000B530B">
              <w:rPr>
                <w:rFonts w:ascii="Arial" w:hAnsi="Arial" w:cs="Arial"/>
                <w:spacing w:val="6"/>
                <w:sz w:val="18"/>
                <w:szCs w:val="24"/>
              </w:rPr>
              <w:t>31/12/2019</w:t>
            </w:r>
          </w:p>
        </w:tc>
        <w:tc>
          <w:tcPr>
            <w:tcW w:w="821" w:type="pct"/>
            <w:tcBorders>
              <w:top w:val="single" w:sz="4" w:space="0" w:color="auto"/>
              <w:bottom w:val="single" w:sz="4" w:space="0" w:color="auto"/>
            </w:tcBorders>
            <w:shd w:val="clear" w:color="auto" w:fill="8DB3E2"/>
            <w:vAlign w:val="center"/>
          </w:tcPr>
          <w:p w14:paraId="130A80D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31/12/2020</w:t>
            </w:r>
          </w:p>
        </w:tc>
        <w:tc>
          <w:tcPr>
            <w:tcW w:w="740" w:type="pct"/>
            <w:tcBorders>
              <w:top w:val="single" w:sz="4" w:space="0" w:color="auto"/>
              <w:bottom w:val="single" w:sz="4" w:space="0" w:color="auto"/>
            </w:tcBorders>
            <w:shd w:val="clear" w:color="auto" w:fill="8DB3E2"/>
            <w:vAlign w:val="center"/>
          </w:tcPr>
          <w:p w14:paraId="14FE014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 Variación 2020/2019</w:t>
            </w:r>
          </w:p>
        </w:tc>
      </w:tr>
      <w:tr w:rsidR="000B530B" w:rsidRPr="000B530B" w14:paraId="5FA49E9A" w14:textId="77777777" w:rsidTr="009671D0">
        <w:trPr>
          <w:trHeight w:val="198"/>
          <w:jc w:val="center"/>
        </w:trPr>
        <w:tc>
          <w:tcPr>
            <w:tcW w:w="2613" w:type="pct"/>
            <w:tcBorders>
              <w:top w:val="single" w:sz="4" w:space="0" w:color="auto"/>
              <w:bottom w:val="single" w:sz="2" w:space="0" w:color="auto"/>
            </w:tcBorders>
            <w:shd w:val="clear" w:color="auto" w:fill="auto"/>
            <w:vAlign w:val="center"/>
          </w:tcPr>
          <w:p w14:paraId="3FF47768"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Deuda Pública de Navarra</w:t>
            </w:r>
          </w:p>
        </w:tc>
        <w:tc>
          <w:tcPr>
            <w:tcW w:w="825" w:type="pct"/>
            <w:tcBorders>
              <w:top w:val="single" w:sz="4" w:space="0" w:color="auto"/>
              <w:bottom w:val="single" w:sz="2" w:space="0" w:color="auto"/>
            </w:tcBorders>
            <w:shd w:val="clear" w:color="auto" w:fill="auto"/>
            <w:noWrap/>
            <w:vAlign w:val="center"/>
          </w:tcPr>
          <w:p w14:paraId="2095B2B7"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1.117.966</w:t>
            </w:r>
          </w:p>
        </w:tc>
        <w:tc>
          <w:tcPr>
            <w:tcW w:w="821" w:type="pct"/>
            <w:tcBorders>
              <w:top w:val="single" w:sz="4" w:space="0" w:color="auto"/>
              <w:bottom w:val="single" w:sz="2" w:space="0" w:color="auto"/>
            </w:tcBorders>
            <w:shd w:val="clear" w:color="auto" w:fill="auto"/>
            <w:vAlign w:val="center"/>
          </w:tcPr>
          <w:p w14:paraId="29F5D978"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1.047.336</w:t>
            </w:r>
          </w:p>
        </w:tc>
        <w:tc>
          <w:tcPr>
            <w:tcW w:w="740" w:type="pct"/>
            <w:tcBorders>
              <w:top w:val="single" w:sz="4" w:space="0" w:color="auto"/>
              <w:bottom w:val="single" w:sz="2" w:space="0" w:color="auto"/>
            </w:tcBorders>
            <w:shd w:val="clear" w:color="auto" w:fill="auto"/>
            <w:vAlign w:val="center"/>
          </w:tcPr>
          <w:p w14:paraId="57A492E7"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-6</w:t>
            </w:r>
          </w:p>
        </w:tc>
      </w:tr>
      <w:tr w:rsidR="000B530B" w:rsidRPr="000B530B" w14:paraId="0D992C97"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49656F5C"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Préstamos largo plazo entidades financieras</w:t>
            </w:r>
          </w:p>
        </w:tc>
        <w:tc>
          <w:tcPr>
            <w:tcW w:w="825" w:type="pct"/>
            <w:tcBorders>
              <w:top w:val="single" w:sz="2" w:space="0" w:color="auto"/>
              <w:bottom w:val="single" w:sz="2" w:space="0" w:color="auto"/>
            </w:tcBorders>
            <w:shd w:val="clear" w:color="auto" w:fill="auto"/>
            <w:noWrap/>
            <w:vAlign w:val="center"/>
          </w:tcPr>
          <w:p w14:paraId="536DE819"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1.539.097</w:t>
            </w:r>
          </w:p>
        </w:tc>
        <w:tc>
          <w:tcPr>
            <w:tcW w:w="821" w:type="pct"/>
            <w:tcBorders>
              <w:top w:val="single" w:sz="2" w:space="0" w:color="auto"/>
              <w:bottom w:val="single" w:sz="2" w:space="0" w:color="auto"/>
            </w:tcBorders>
            <w:shd w:val="clear" w:color="auto" w:fill="auto"/>
            <w:vAlign w:val="center"/>
          </w:tcPr>
          <w:p w14:paraId="3A6DF274"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1.980.35</w:t>
            </w:r>
            <w:r w:rsidR="00073425">
              <w:rPr>
                <w:rFonts w:ascii="Arial Narrow" w:hAnsi="Arial Narrow"/>
                <w:color w:val="000000"/>
                <w:lang w:val="es-ES" w:eastAsia="es-ES"/>
              </w:rPr>
              <w:t>4</w:t>
            </w:r>
          </w:p>
        </w:tc>
        <w:tc>
          <w:tcPr>
            <w:tcW w:w="740" w:type="pct"/>
            <w:tcBorders>
              <w:top w:val="single" w:sz="2" w:space="0" w:color="auto"/>
              <w:bottom w:val="single" w:sz="2" w:space="0" w:color="auto"/>
            </w:tcBorders>
            <w:shd w:val="clear" w:color="auto" w:fill="auto"/>
            <w:vAlign w:val="center"/>
          </w:tcPr>
          <w:p w14:paraId="26FB3125"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29</w:t>
            </w:r>
          </w:p>
        </w:tc>
      </w:tr>
      <w:tr w:rsidR="000B530B" w:rsidRPr="000B530B" w14:paraId="6BB084C5"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48504FA8"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Préstamos largo plazo sector público</w:t>
            </w:r>
          </w:p>
        </w:tc>
        <w:tc>
          <w:tcPr>
            <w:tcW w:w="825" w:type="pct"/>
            <w:tcBorders>
              <w:top w:val="single" w:sz="2" w:space="0" w:color="auto"/>
              <w:bottom w:val="single" w:sz="2" w:space="0" w:color="auto"/>
            </w:tcBorders>
            <w:shd w:val="clear" w:color="auto" w:fill="auto"/>
            <w:noWrap/>
            <w:vAlign w:val="center"/>
          </w:tcPr>
          <w:p w14:paraId="4C0CBFB7"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22.246</w:t>
            </w:r>
          </w:p>
        </w:tc>
        <w:tc>
          <w:tcPr>
            <w:tcW w:w="821" w:type="pct"/>
            <w:tcBorders>
              <w:top w:val="single" w:sz="2" w:space="0" w:color="auto"/>
              <w:bottom w:val="single" w:sz="2" w:space="0" w:color="auto"/>
            </w:tcBorders>
            <w:shd w:val="clear" w:color="auto" w:fill="auto"/>
            <w:vAlign w:val="center"/>
          </w:tcPr>
          <w:p w14:paraId="2023A799"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17.157</w:t>
            </w:r>
          </w:p>
        </w:tc>
        <w:tc>
          <w:tcPr>
            <w:tcW w:w="740" w:type="pct"/>
            <w:tcBorders>
              <w:top w:val="single" w:sz="2" w:space="0" w:color="auto"/>
              <w:bottom w:val="single" w:sz="2" w:space="0" w:color="auto"/>
            </w:tcBorders>
            <w:shd w:val="clear" w:color="auto" w:fill="auto"/>
            <w:vAlign w:val="center"/>
          </w:tcPr>
          <w:p w14:paraId="12E16370"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-23</w:t>
            </w:r>
          </w:p>
        </w:tc>
      </w:tr>
      <w:tr w:rsidR="000B530B" w:rsidRPr="000B530B" w14:paraId="7C478FFE"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6DE26589" w14:textId="77777777" w:rsidR="000C509B" w:rsidRPr="000B530B" w:rsidRDefault="000C509B" w:rsidP="003E0FB5">
            <w:pPr>
              <w:spacing w:after="0"/>
              <w:ind w:left="159" w:firstLine="0"/>
              <w:jc w:val="left"/>
              <w:rPr>
                <w:rFonts w:ascii="Arial Narrow" w:hAnsi="Arial Narrow" w:cs="Arial"/>
                <w:i/>
                <w:szCs w:val="18"/>
                <w:lang w:eastAsia="es-ES"/>
              </w:rPr>
            </w:pPr>
            <w:r w:rsidRPr="000B530B">
              <w:rPr>
                <w:rFonts w:ascii="Arial Narrow" w:hAnsi="Arial Narrow" w:cs="Arial"/>
                <w:i/>
                <w:szCs w:val="18"/>
                <w:lang w:eastAsia="es-ES"/>
              </w:rPr>
              <w:t>Endeudamiento a largo plazo (A)</w:t>
            </w:r>
          </w:p>
        </w:tc>
        <w:tc>
          <w:tcPr>
            <w:tcW w:w="825" w:type="pct"/>
            <w:tcBorders>
              <w:top w:val="single" w:sz="2" w:space="0" w:color="auto"/>
              <w:bottom w:val="single" w:sz="2" w:space="0" w:color="auto"/>
            </w:tcBorders>
            <w:shd w:val="clear" w:color="auto" w:fill="auto"/>
            <w:noWrap/>
            <w:vAlign w:val="center"/>
          </w:tcPr>
          <w:p w14:paraId="215E2F3C" w14:textId="77777777" w:rsidR="000C509B" w:rsidRPr="000B530B" w:rsidRDefault="000C509B" w:rsidP="000B530B">
            <w:pPr>
              <w:spacing w:after="0"/>
              <w:ind w:firstLine="0"/>
              <w:jc w:val="right"/>
              <w:rPr>
                <w:rFonts w:ascii="Arial Narrow" w:hAnsi="Arial Narrow" w:cs="Arial"/>
                <w:i/>
                <w:iCs/>
                <w:color w:val="000000"/>
                <w:szCs w:val="18"/>
                <w:lang w:val="es-ES" w:eastAsia="es-ES"/>
              </w:rPr>
            </w:pPr>
            <w:r w:rsidRPr="000B530B">
              <w:rPr>
                <w:rFonts w:ascii="Arial Narrow" w:hAnsi="Arial Narrow" w:cs="Arial"/>
                <w:i/>
                <w:iCs/>
                <w:color w:val="000000"/>
                <w:szCs w:val="18"/>
                <w:lang w:val="es-ES" w:eastAsia="es-ES"/>
              </w:rPr>
              <w:t>2.679.309</w:t>
            </w:r>
          </w:p>
        </w:tc>
        <w:tc>
          <w:tcPr>
            <w:tcW w:w="821" w:type="pct"/>
            <w:tcBorders>
              <w:top w:val="single" w:sz="2" w:space="0" w:color="auto"/>
              <w:bottom w:val="single" w:sz="2" w:space="0" w:color="auto"/>
            </w:tcBorders>
            <w:shd w:val="clear" w:color="auto" w:fill="auto"/>
            <w:vAlign w:val="center"/>
          </w:tcPr>
          <w:p w14:paraId="3546CB04" w14:textId="77777777" w:rsidR="000C509B" w:rsidRPr="000B530B" w:rsidRDefault="000C509B" w:rsidP="000B530B">
            <w:pPr>
              <w:spacing w:after="0"/>
              <w:ind w:firstLine="0"/>
              <w:jc w:val="right"/>
              <w:rPr>
                <w:rFonts w:ascii="Arial Narrow" w:hAnsi="Arial Narrow" w:cs="Arial"/>
                <w:i/>
                <w:iCs/>
                <w:color w:val="000000"/>
                <w:szCs w:val="18"/>
                <w:lang w:val="es-ES" w:eastAsia="es-ES"/>
              </w:rPr>
            </w:pPr>
            <w:r w:rsidRPr="000B530B">
              <w:rPr>
                <w:rFonts w:ascii="Arial Narrow" w:hAnsi="Arial Narrow" w:cs="Arial"/>
                <w:i/>
                <w:iCs/>
                <w:color w:val="000000"/>
                <w:szCs w:val="18"/>
                <w:lang w:val="es-ES" w:eastAsia="es-ES"/>
              </w:rPr>
              <w:t>3.044.847</w:t>
            </w:r>
          </w:p>
        </w:tc>
        <w:tc>
          <w:tcPr>
            <w:tcW w:w="740" w:type="pct"/>
            <w:tcBorders>
              <w:top w:val="single" w:sz="2" w:space="0" w:color="auto"/>
              <w:bottom w:val="single" w:sz="2" w:space="0" w:color="auto"/>
            </w:tcBorders>
            <w:shd w:val="clear" w:color="auto" w:fill="auto"/>
            <w:vAlign w:val="center"/>
          </w:tcPr>
          <w:p w14:paraId="77E73776" w14:textId="77777777" w:rsidR="000C509B" w:rsidRPr="000B530B" w:rsidRDefault="000C509B" w:rsidP="000B530B">
            <w:pPr>
              <w:spacing w:after="0"/>
              <w:ind w:firstLine="0"/>
              <w:jc w:val="right"/>
              <w:rPr>
                <w:rFonts w:ascii="Arial Narrow" w:hAnsi="Arial Narrow" w:cs="Arial"/>
                <w:i/>
                <w:iCs/>
                <w:color w:val="000000"/>
                <w:szCs w:val="18"/>
                <w:lang w:val="es-ES" w:eastAsia="es-ES"/>
              </w:rPr>
            </w:pPr>
            <w:r w:rsidRPr="000B530B">
              <w:rPr>
                <w:rFonts w:ascii="Arial Narrow" w:hAnsi="Arial Narrow" w:cs="Arial"/>
                <w:i/>
                <w:iCs/>
                <w:color w:val="000000"/>
                <w:szCs w:val="18"/>
                <w:lang w:val="es-ES" w:eastAsia="es-ES"/>
              </w:rPr>
              <w:t>14</w:t>
            </w:r>
          </w:p>
        </w:tc>
      </w:tr>
      <w:tr w:rsidR="000B530B" w:rsidRPr="000B530B" w14:paraId="55BFD3CC"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606BF34A"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Deuda Pública de Navarra a corto plazo</w:t>
            </w:r>
          </w:p>
        </w:tc>
        <w:tc>
          <w:tcPr>
            <w:tcW w:w="825" w:type="pct"/>
            <w:tcBorders>
              <w:top w:val="single" w:sz="2" w:space="0" w:color="auto"/>
              <w:bottom w:val="single" w:sz="2" w:space="0" w:color="auto"/>
            </w:tcBorders>
            <w:shd w:val="clear" w:color="auto" w:fill="auto"/>
            <w:noWrap/>
            <w:vAlign w:val="center"/>
          </w:tcPr>
          <w:p w14:paraId="28614D01"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218.989</w:t>
            </w:r>
          </w:p>
        </w:tc>
        <w:tc>
          <w:tcPr>
            <w:tcW w:w="821" w:type="pct"/>
            <w:tcBorders>
              <w:top w:val="single" w:sz="2" w:space="0" w:color="auto"/>
              <w:bottom w:val="single" w:sz="2" w:space="0" w:color="auto"/>
            </w:tcBorders>
            <w:shd w:val="clear" w:color="auto" w:fill="auto"/>
            <w:vAlign w:val="center"/>
          </w:tcPr>
          <w:p w14:paraId="37D3E127"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206.200</w:t>
            </w:r>
          </w:p>
        </w:tc>
        <w:tc>
          <w:tcPr>
            <w:tcW w:w="740" w:type="pct"/>
            <w:tcBorders>
              <w:top w:val="single" w:sz="2" w:space="0" w:color="auto"/>
              <w:bottom w:val="single" w:sz="2" w:space="0" w:color="auto"/>
            </w:tcBorders>
            <w:shd w:val="clear" w:color="auto" w:fill="auto"/>
            <w:vAlign w:val="center"/>
          </w:tcPr>
          <w:p w14:paraId="56715B13"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-6</w:t>
            </w:r>
          </w:p>
        </w:tc>
      </w:tr>
      <w:tr w:rsidR="000B530B" w:rsidRPr="000B530B" w14:paraId="2792D65B"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3B2D2887"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Préstamos corto plazo entidades financieras</w:t>
            </w:r>
          </w:p>
        </w:tc>
        <w:tc>
          <w:tcPr>
            <w:tcW w:w="825" w:type="pct"/>
            <w:tcBorders>
              <w:top w:val="single" w:sz="2" w:space="0" w:color="auto"/>
              <w:bottom w:val="single" w:sz="2" w:space="0" w:color="auto"/>
            </w:tcBorders>
            <w:shd w:val="clear" w:color="auto" w:fill="auto"/>
            <w:noWrap/>
            <w:vAlign w:val="center"/>
          </w:tcPr>
          <w:p w14:paraId="4E78A0B4"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24.403</w:t>
            </w:r>
          </w:p>
        </w:tc>
        <w:tc>
          <w:tcPr>
            <w:tcW w:w="821" w:type="pct"/>
            <w:tcBorders>
              <w:top w:val="single" w:sz="2" w:space="0" w:color="auto"/>
              <w:bottom w:val="single" w:sz="2" w:space="0" w:color="auto"/>
            </w:tcBorders>
            <w:shd w:val="clear" w:color="auto" w:fill="auto"/>
            <w:vAlign w:val="center"/>
          </w:tcPr>
          <w:p w14:paraId="04B9F52F"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27.743</w:t>
            </w:r>
          </w:p>
        </w:tc>
        <w:tc>
          <w:tcPr>
            <w:tcW w:w="740" w:type="pct"/>
            <w:tcBorders>
              <w:top w:val="single" w:sz="2" w:space="0" w:color="auto"/>
              <w:bottom w:val="single" w:sz="2" w:space="0" w:color="auto"/>
            </w:tcBorders>
            <w:shd w:val="clear" w:color="auto" w:fill="auto"/>
            <w:vAlign w:val="center"/>
          </w:tcPr>
          <w:p w14:paraId="6CFFACBE"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14</w:t>
            </w:r>
          </w:p>
        </w:tc>
      </w:tr>
      <w:tr w:rsidR="000B530B" w:rsidRPr="000B530B" w14:paraId="55F8BD9D"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47363919"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Deudas corto plazo con sector público</w:t>
            </w:r>
          </w:p>
        </w:tc>
        <w:tc>
          <w:tcPr>
            <w:tcW w:w="825" w:type="pct"/>
            <w:tcBorders>
              <w:top w:val="single" w:sz="2" w:space="0" w:color="auto"/>
              <w:bottom w:val="single" w:sz="2" w:space="0" w:color="auto"/>
            </w:tcBorders>
            <w:shd w:val="clear" w:color="auto" w:fill="auto"/>
            <w:noWrap/>
            <w:vAlign w:val="center"/>
          </w:tcPr>
          <w:p w14:paraId="06395E56"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w:t>
            </w:r>
          </w:p>
        </w:tc>
        <w:tc>
          <w:tcPr>
            <w:tcW w:w="821" w:type="pct"/>
            <w:tcBorders>
              <w:top w:val="single" w:sz="2" w:space="0" w:color="auto"/>
              <w:bottom w:val="single" w:sz="2" w:space="0" w:color="auto"/>
            </w:tcBorders>
            <w:shd w:val="clear" w:color="auto" w:fill="auto"/>
            <w:vAlign w:val="center"/>
          </w:tcPr>
          <w:p w14:paraId="61E4AC15"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1.684</w:t>
            </w:r>
          </w:p>
        </w:tc>
        <w:tc>
          <w:tcPr>
            <w:tcW w:w="740" w:type="pct"/>
            <w:tcBorders>
              <w:top w:val="single" w:sz="2" w:space="0" w:color="auto"/>
              <w:bottom w:val="single" w:sz="2" w:space="0" w:color="auto"/>
            </w:tcBorders>
            <w:shd w:val="clear" w:color="auto" w:fill="auto"/>
            <w:vAlign w:val="center"/>
          </w:tcPr>
          <w:p w14:paraId="1CAA8D3A"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w:t>
            </w:r>
          </w:p>
        </w:tc>
      </w:tr>
      <w:tr w:rsidR="000B530B" w:rsidRPr="000B530B" w14:paraId="34587B92"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428F1E2E"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Intereses a corto plazo deuda pública</w:t>
            </w:r>
          </w:p>
        </w:tc>
        <w:tc>
          <w:tcPr>
            <w:tcW w:w="825" w:type="pct"/>
            <w:tcBorders>
              <w:top w:val="single" w:sz="2" w:space="0" w:color="auto"/>
              <w:bottom w:val="single" w:sz="2" w:space="0" w:color="auto"/>
            </w:tcBorders>
            <w:shd w:val="clear" w:color="auto" w:fill="auto"/>
            <w:noWrap/>
            <w:vAlign w:val="center"/>
          </w:tcPr>
          <w:p w14:paraId="0785A501"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24.396</w:t>
            </w:r>
          </w:p>
        </w:tc>
        <w:tc>
          <w:tcPr>
            <w:tcW w:w="821" w:type="pct"/>
            <w:tcBorders>
              <w:top w:val="single" w:sz="2" w:space="0" w:color="auto"/>
              <w:bottom w:val="single" w:sz="2" w:space="0" w:color="auto"/>
            </w:tcBorders>
            <w:shd w:val="clear" w:color="auto" w:fill="auto"/>
            <w:vAlign w:val="center"/>
          </w:tcPr>
          <w:p w14:paraId="2D17C61F"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16.947</w:t>
            </w:r>
          </w:p>
        </w:tc>
        <w:tc>
          <w:tcPr>
            <w:tcW w:w="740" w:type="pct"/>
            <w:tcBorders>
              <w:top w:val="single" w:sz="2" w:space="0" w:color="auto"/>
              <w:bottom w:val="single" w:sz="2" w:space="0" w:color="auto"/>
            </w:tcBorders>
            <w:shd w:val="clear" w:color="auto" w:fill="auto"/>
            <w:vAlign w:val="center"/>
          </w:tcPr>
          <w:p w14:paraId="041853EE"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-31</w:t>
            </w:r>
          </w:p>
        </w:tc>
      </w:tr>
      <w:tr w:rsidR="000B530B" w:rsidRPr="000B530B" w14:paraId="46209BE3"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41896D06"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Intereses a corto plazo préstamos</w:t>
            </w:r>
          </w:p>
        </w:tc>
        <w:tc>
          <w:tcPr>
            <w:tcW w:w="825" w:type="pct"/>
            <w:tcBorders>
              <w:top w:val="single" w:sz="2" w:space="0" w:color="auto"/>
              <w:bottom w:val="single" w:sz="2" w:space="0" w:color="auto"/>
            </w:tcBorders>
            <w:shd w:val="clear" w:color="auto" w:fill="auto"/>
            <w:noWrap/>
            <w:vAlign w:val="center"/>
          </w:tcPr>
          <w:p w14:paraId="502868FA"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13.991</w:t>
            </w:r>
          </w:p>
        </w:tc>
        <w:tc>
          <w:tcPr>
            <w:tcW w:w="821" w:type="pct"/>
            <w:tcBorders>
              <w:top w:val="single" w:sz="2" w:space="0" w:color="auto"/>
              <w:bottom w:val="single" w:sz="2" w:space="0" w:color="auto"/>
            </w:tcBorders>
            <w:shd w:val="clear" w:color="auto" w:fill="auto"/>
            <w:vAlign w:val="center"/>
          </w:tcPr>
          <w:p w14:paraId="39502AF1"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13.182</w:t>
            </w:r>
          </w:p>
        </w:tc>
        <w:tc>
          <w:tcPr>
            <w:tcW w:w="740" w:type="pct"/>
            <w:tcBorders>
              <w:top w:val="single" w:sz="2" w:space="0" w:color="auto"/>
              <w:bottom w:val="single" w:sz="2" w:space="0" w:color="auto"/>
            </w:tcBorders>
            <w:shd w:val="clear" w:color="auto" w:fill="auto"/>
            <w:vAlign w:val="center"/>
          </w:tcPr>
          <w:p w14:paraId="538C3D83"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-6</w:t>
            </w:r>
          </w:p>
        </w:tc>
      </w:tr>
      <w:tr w:rsidR="000B530B" w:rsidRPr="000B530B" w14:paraId="23D5958D" w14:textId="77777777" w:rsidTr="009671D0">
        <w:trPr>
          <w:trHeight w:val="198"/>
          <w:jc w:val="center"/>
        </w:trPr>
        <w:tc>
          <w:tcPr>
            <w:tcW w:w="2613" w:type="pct"/>
            <w:tcBorders>
              <w:top w:val="single" w:sz="2" w:space="0" w:color="auto"/>
              <w:bottom w:val="single" w:sz="4" w:space="0" w:color="auto"/>
            </w:tcBorders>
            <w:shd w:val="clear" w:color="auto" w:fill="auto"/>
            <w:vAlign w:val="center"/>
          </w:tcPr>
          <w:p w14:paraId="6C093060" w14:textId="77777777" w:rsidR="000C509B" w:rsidRPr="000B530B" w:rsidRDefault="000C509B" w:rsidP="003E0FB5">
            <w:pPr>
              <w:spacing w:after="0"/>
              <w:ind w:left="159" w:firstLine="0"/>
              <w:jc w:val="left"/>
              <w:rPr>
                <w:rFonts w:ascii="Arial Narrow" w:hAnsi="Arial Narrow" w:cs="Arial"/>
                <w:i/>
                <w:szCs w:val="18"/>
                <w:lang w:eastAsia="es-ES"/>
              </w:rPr>
            </w:pPr>
            <w:r w:rsidRPr="000B530B">
              <w:rPr>
                <w:rFonts w:ascii="Arial Narrow" w:hAnsi="Arial Narrow" w:cs="Arial"/>
                <w:i/>
                <w:szCs w:val="18"/>
                <w:lang w:eastAsia="es-ES"/>
              </w:rPr>
              <w:t>Endeudamiento a corto plazo (B)</w:t>
            </w:r>
          </w:p>
        </w:tc>
        <w:tc>
          <w:tcPr>
            <w:tcW w:w="825" w:type="pct"/>
            <w:tcBorders>
              <w:top w:val="single" w:sz="2" w:space="0" w:color="auto"/>
              <w:bottom w:val="single" w:sz="4" w:space="0" w:color="auto"/>
            </w:tcBorders>
            <w:shd w:val="clear" w:color="auto" w:fill="auto"/>
            <w:noWrap/>
            <w:vAlign w:val="center"/>
          </w:tcPr>
          <w:p w14:paraId="3791B5B5" w14:textId="77777777" w:rsidR="000C509B" w:rsidRPr="000B530B" w:rsidRDefault="000C509B" w:rsidP="000B530B">
            <w:pPr>
              <w:spacing w:after="0"/>
              <w:ind w:firstLine="0"/>
              <w:jc w:val="right"/>
              <w:rPr>
                <w:rFonts w:ascii="Arial Narrow" w:hAnsi="Arial Narrow" w:cs="Arial"/>
                <w:i/>
                <w:iCs/>
                <w:color w:val="000000"/>
                <w:szCs w:val="18"/>
                <w:lang w:val="es-ES" w:eastAsia="es-ES"/>
              </w:rPr>
            </w:pPr>
            <w:r w:rsidRPr="000B530B">
              <w:rPr>
                <w:rFonts w:ascii="Arial Narrow" w:hAnsi="Arial Narrow" w:cs="Arial"/>
                <w:i/>
                <w:iCs/>
                <w:color w:val="000000"/>
                <w:szCs w:val="18"/>
                <w:lang w:val="es-ES" w:eastAsia="es-ES"/>
              </w:rPr>
              <w:t>281.779</w:t>
            </w:r>
          </w:p>
        </w:tc>
        <w:tc>
          <w:tcPr>
            <w:tcW w:w="821" w:type="pct"/>
            <w:tcBorders>
              <w:top w:val="single" w:sz="2" w:space="0" w:color="auto"/>
              <w:bottom w:val="single" w:sz="4" w:space="0" w:color="auto"/>
            </w:tcBorders>
            <w:shd w:val="clear" w:color="auto" w:fill="auto"/>
            <w:vAlign w:val="center"/>
          </w:tcPr>
          <w:p w14:paraId="6BF4AAB5" w14:textId="77777777" w:rsidR="000C509B" w:rsidRPr="000B530B" w:rsidRDefault="000C509B" w:rsidP="000B530B">
            <w:pPr>
              <w:spacing w:after="0"/>
              <w:ind w:firstLine="0"/>
              <w:jc w:val="right"/>
              <w:rPr>
                <w:rFonts w:ascii="Arial Narrow" w:hAnsi="Arial Narrow" w:cs="Arial"/>
                <w:i/>
                <w:iCs/>
                <w:color w:val="000000"/>
                <w:szCs w:val="18"/>
                <w:lang w:val="es-ES" w:eastAsia="es-ES"/>
              </w:rPr>
            </w:pPr>
            <w:r w:rsidRPr="000B530B">
              <w:rPr>
                <w:rFonts w:ascii="Arial Narrow" w:hAnsi="Arial Narrow" w:cs="Arial"/>
                <w:i/>
                <w:iCs/>
                <w:color w:val="000000"/>
                <w:szCs w:val="18"/>
                <w:lang w:val="es-ES" w:eastAsia="es-ES"/>
              </w:rPr>
              <w:t>265.756</w:t>
            </w:r>
          </w:p>
        </w:tc>
        <w:tc>
          <w:tcPr>
            <w:tcW w:w="740" w:type="pct"/>
            <w:tcBorders>
              <w:top w:val="single" w:sz="2" w:space="0" w:color="auto"/>
              <w:bottom w:val="single" w:sz="4" w:space="0" w:color="auto"/>
            </w:tcBorders>
            <w:shd w:val="clear" w:color="auto" w:fill="auto"/>
            <w:vAlign w:val="center"/>
          </w:tcPr>
          <w:p w14:paraId="2445C64F" w14:textId="77777777" w:rsidR="000C509B" w:rsidRPr="000B530B" w:rsidRDefault="000C509B" w:rsidP="000B530B">
            <w:pPr>
              <w:spacing w:after="0"/>
              <w:ind w:firstLine="0"/>
              <w:jc w:val="right"/>
              <w:rPr>
                <w:rFonts w:ascii="Arial Narrow" w:hAnsi="Arial Narrow" w:cs="Arial"/>
                <w:i/>
                <w:iCs/>
                <w:color w:val="000000"/>
                <w:szCs w:val="18"/>
                <w:lang w:val="es-ES" w:eastAsia="es-ES"/>
              </w:rPr>
            </w:pPr>
            <w:r w:rsidRPr="000B530B">
              <w:rPr>
                <w:rFonts w:ascii="Arial Narrow" w:hAnsi="Arial Narrow" w:cs="Arial"/>
                <w:i/>
                <w:iCs/>
                <w:color w:val="000000"/>
                <w:szCs w:val="18"/>
                <w:lang w:val="es-ES" w:eastAsia="es-ES"/>
              </w:rPr>
              <w:t>-6</w:t>
            </w:r>
          </w:p>
        </w:tc>
      </w:tr>
      <w:tr w:rsidR="000C509B" w:rsidRPr="00924410" w14:paraId="4669B5FD" w14:textId="77777777" w:rsidTr="009671D0">
        <w:trPr>
          <w:trHeight w:val="255"/>
          <w:jc w:val="center"/>
        </w:trPr>
        <w:tc>
          <w:tcPr>
            <w:tcW w:w="2613" w:type="pct"/>
            <w:tcBorders>
              <w:top w:val="single" w:sz="4" w:space="0" w:color="auto"/>
              <w:bottom w:val="single" w:sz="4" w:space="0" w:color="auto"/>
            </w:tcBorders>
            <w:shd w:val="clear" w:color="auto" w:fill="8DB3E2"/>
            <w:vAlign w:val="center"/>
          </w:tcPr>
          <w:p w14:paraId="53D6F553"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eastAsia="es-ES"/>
              </w:rPr>
            </w:pPr>
            <w:proofErr w:type="gramStart"/>
            <w:r w:rsidRPr="000B530B">
              <w:rPr>
                <w:rFonts w:ascii="Arial" w:hAnsi="Arial" w:cs="Arial"/>
                <w:spacing w:val="6"/>
                <w:sz w:val="18"/>
                <w:szCs w:val="24"/>
                <w:lang w:val="es-ES" w:eastAsia="es-ES"/>
              </w:rPr>
              <w:t>Total</w:t>
            </w:r>
            <w:proofErr w:type="gramEnd"/>
            <w:r w:rsidRPr="000B530B">
              <w:rPr>
                <w:rFonts w:ascii="Arial" w:hAnsi="Arial" w:cs="Arial"/>
                <w:spacing w:val="6"/>
                <w:sz w:val="18"/>
                <w:szCs w:val="24"/>
                <w:lang w:val="es-ES" w:eastAsia="es-ES"/>
              </w:rPr>
              <w:t xml:space="preserve"> endeudamiento (A+B)</w:t>
            </w:r>
          </w:p>
        </w:tc>
        <w:tc>
          <w:tcPr>
            <w:tcW w:w="825" w:type="pct"/>
            <w:tcBorders>
              <w:top w:val="single" w:sz="4" w:space="0" w:color="auto"/>
              <w:bottom w:val="single" w:sz="4" w:space="0" w:color="auto"/>
            </w:tcBorders>
            <w:shd w:val="clear" w:color="auto" w:fill="8DB3E2"/>
            <w:noWrap/>
            <w:vAlign w:val="center"/>
          </w:tcPr>
          <w:p w14:paraId="788E4658"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2.961.088</w:t>
            </w:r>
          </w:p>
        </w:tc>
        <w:tc>
          <w:tcPr>
            <w:tcW w:w="821" w:type="pct"/>
            <w:tcBorders>
              <w:top w:val="single" w:sz="4" w:space="0" w:color="auto"/>
              <w:bottom w:val="single" w:sz="4" w:space="0" w:color="auto"/>
            </w:tcBorders>
            <w:shd w:val="clear" w:color="auto" w:fill="8DB3E2"/>
            <w:vAlign w:val="center"/>
          </w:tcPr>
          <w:p w14:paraId="052D8BF8"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3.310.603</w:t>
            </w:r>
          </w:p>
        </w:tc>
        <w:tc>
          <w:tcPr>
            <w:tcW w:w="740" w:type="pct"/>
            <w:tcBorders>
              <w:top w:val="single" w:sz="4" w:space="0" w:color="auto"/>
              <w:bottom w:val="single" w:sz="4" w:space="0" w:color="auto"/>
            </w:tcBorders>
            <w:shd w:val="clear" w:color="auto" w:fill="8DB3E2"/>
            <w:vAlign w:val="center"/>
          </w:tcPr>
          <w:p w14:paraId="3F5F4F15" w14:textId="77777777" w:rsidR="000C509B" w:rsidRPr="000B530B" w:rsidRDefault="000C509B" w:rsidP="003F5518">
            <w:pPr>
              <w:spacing w:after="0"/>
              <w:ind w:firstLine="0"/>
              <w:jc w:val="right"/>
              <w:rPr>
                <w:rFonts w:ascii="Arial" w:hAnsi="Arial" w:cs="Arial"/>
                <w:color w:val="000000"/>
                <w:sz w:val="18"/>
                <w:szCs w:val="18"/>
                <w:lang w:val="es-ES" w:eastAsia="es-ES"/>
              </w:rPr>
            </w:pPr>
            <w:r w:rsidRPr="000B530B">
              <w:rPr>
                <w:rFonts w:ascii="Arial" w:hAnsi="Arial" w:cs="Arial"/>
                <w:color w:val="000000"/>
                <w:sz w:val="18"/>
                <w:szCs w:val="18"/>
                <w:lang w:val="es-ES" w:eastAsia="es-ES"/>
              </w:rPr>
              <w:t>12</w:t>
            </w:r>
          </w:p>
        </w:tc>
      </w:tr>
    </w:tbl>
    <w:p w14:paraId="60779130" w14:textId="77777777" w:rsidR="000C509B" w:rsidRPr="00B01865" w:rsidRDefault="000C509B" w:rsidP="000C509B">
      <w:pPr>
        <w:pStyle w:val="texto"/>
        <w:spacing w:before="240"/>
        <w:rPr>
          <w:lang w:val="es-ES"/>
        </w:rPr>
      </w:pPr>
      <w:r w:rsidRPr="00B01865">
        <w:rPr>
          <w:lang w:val="es-ES"/>
        </w:rPr>
        <w:t>De la revisión efectuada destacamos los siguientes puntos:</w:t>
      </w:r>
    </w:p>
    <w:p w14:paraId="6609B5F4"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rsidRPr="00D82E25">
        <w:rPr>
          <w:rFonts w:cs="Arial"/>
        </w:rPr>
        <w:t xml:space="preserve">El endeudamiento total ha </w:t>
      </w:r>
      <w:r>
        <w:rPr>
          <w:rFonts w:cs="Arial"/>
        </w:rPr>
        <w:t>aumentado en 2020</w:t>
      </w:r>
      <w:r w:rsidRPr="00D82E25">
        <w:rPr>
          <w:rFonts w:cs="Arial"/>
        </w:rPr>
        <w:t xml:space="preserve"> un </w:t>
      </w:r>
      <w:r>
        <w:rPr>
          <w:rFonts w:cs="Arial"/>
        </w:rPr>
        <w:t>12</w:t>
      </w:r>
      <w:r w:rsidRPr="00D82E25">
        <w:rPr>
          <w:rFonts w:cs="Arial"/>
        </w:rPr>
        <w:t xml:space="preserve"> por ciento</w:t>
      </w:r>
      <w:r>
        <w:rPr>
          <w:rFonts w:cs="Arial"/>
        </w:rPr>
        <w:t xml:space="preserve"> (349,52 millones) respecto a 2019.</w:t>
      </w:r>
    </w:p>
    <w:p w14:paraId="1D96317A"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rsidRPr="00E33727">
        <w:rPr>
          <w:rFonts w:cs="Arial"/>
        </w:rPr>
        <w:t xml:space="preserve">En 2020, </w:t>
      </w:r>
      <w:r w:rsidR="0055448A">
        <w:rPr>
          <w:rFonts w:cs="Arial"/>
        </w:rPr>
        <w:t>la</w:t>
      </w:r>
      <w:r w:rsidRPr="00E33727">
        <w:rPr>
          <w:rFonts w:cs="Arial"/>
        </w:rPr>
        <w:t xml:space="preserve"> deuda pública</w:t>
      </w:r>
      <w:r w:rsidR="0055448A">
        <w:rPr>
          <w:rFonts w:cs="Arial"/>
        </w:rPr>
        <w:t xml:space="preserve"> representa</w:t>
      </w:r>
      <w:r w:rsidRPr="00E33727">
        <w:rPr>
          <w:rFonts w:cs="Arial"/>
        </w:rPr>
        <w:t xml:space="preserve"> el 3</w:t>
      </w:r>
      <w:r w:rsidR="00073425">
        <w:rPr>
          <w:rFonts w:cs="Arial"/>
        </w:rPr>
        <w:t>8</w:t>
      </w:r>
      <w:r w:rsidRPr="00E33727">
        <w:rPr>
          <w:rFonts w:cs="Arial"/>
        </w:rPr>
        <w:t xml:space="preserve"> por ciento</w:t>
      </w:r>
      <w:r w:rsidR="0055448A">
        <w:rPr>
          <w:rFonts w:cs="Arial"/>
        </w:rPr>
        <w:t xml:space="preserve"> del endeudamiento total</w:t>
      </w:r>
      <w:r w:rsidRPr="00E33727">
        <w:rPr>
          <w:rFonts w:cs="Arial"/>
        </w:rPr>
        <w:t>, frente al 4</w:t>
      </w:r>
      <w:r w:rsidR="00CB7A4D">
        <w:rPr>
          <w:rFonts w:cs="Arial"/>
        </w:rPr>
        <w:t>6</w:t>
      </w:r>
      <w:r w:rsidRPr="00E33727">
        <w:rPr>
          <w:rFonts w:cs="Arial"/>
        </w:rPr>
        <w:t xml:space="preserve"> por ciento que suponía en 2019. </w:t>
      </w:r>
    </w:p>
    <w:p w14:paraId="25F4D503" w14:textId="77777777" w:rsidR="000C509B" w:rsidRPr="00BA1778" w:rsidRDefault="000C509B" w:rsidP="008829D6">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rsidRPr="00BA1778">
        <w:rPr>
          <w:rFonts w:cs="Arial"/>
        </w:rPr>
        <w:t>Los préstamos a largo plazo con entidades financieras aumentan significativamente un 29 por ciento pasando de 1.539,10 millones en 2019 a 1.980,35 en 2020 (441,2</w:t>
      </w:r>
      <w:r w:rsidR="00073425">
        <w:rPr>
          <w:rFonts w:cs="Arial"/>
        </w:rPr>
        <w:t>5</w:t>
      </w:r>
      <w:r w:rsidRPr="00BA1778">
        <w:rPr>
          <w:rFonts w:cs="Arial"/>
        </w:rPr>
        <w:t xml:space="preserve"> millones).</w:t>
      </w:r>
    </w:p>
    <w:p w14:paraId="3C9C96B4" w14:textId="77777777" w:rsidR="000C509B" w:rsidRPr="00B01865" w:rsidRDefault="000C509B" w:rsidP="00532F68">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rsidRPr="00B01865">
        <w:rPr>
          <w:rFonts w:cs="Arial"/>
        </w:rPr>
        <w:t xml:space="preserve">El tipo de interés medio por </w:t>
      </w:r>
      <w:r>
        <w:rPr>
          <w:rFonts w:cs="Arial"/>
        </w:rPr>
        <w:t>tipología</w:t>
      </w:r>
      <w:r w:rsidRPr="00B01865">
        <w:rPr>
          <w:rFonts w:cs="Arial"/>
        </w:rPr>
        <w:t xml:space="preserve"> de endeudamiento concertado en 20</w:t>
      </w:r>
      <w:r>
        <w:rPr>
          <w:rFonts w:cs="Arial"/>
        </w:rPr>
        <w:t>20</w:t>
      </w:r>
      <w:r w:rsidRPr="00B01865">
        <w:rPr>
          <w:rFonts w:cs="Arial"/>
        </w:rPr>
        <w:t xml:space="preserve"> y del endeudamiento total, es el siguiente:</w:t>
      </w:r>
      <w:r>
        <w:rPr>
          <w:rFonts w:cs="Arial"/>
        </w:rPr>
        <w:t xml:space="preserve"> </w:t>
      </w:r>
    </w:p>
    <w:p w14:paraId="5E4E3D39" w14:textId="77777777" w:rsidR="000C509B" w:rsidRPr="00136F00" w:rsidRDefault="000C509B" w:rsidP="000C509B">
      <w:pPr>
        <w:tabs>
          <w:tab w:val="center" w:pos="2835"/>
          <w:tab w:val="center" w:pos="3969"/>
          <w:tab w:val="center" w:pos="5103"/>
          <w:tab w:val="center" w:pos="6237"/>
          <w:tab w:val="center" w:pos="7371"/>
        </w:tabs>
        <w:spacing w:after="80"/>
        <w:ind w:right="-44" w:firstLine="284"/>
        <w:jc w:val="right"/>
        <w:rPr>
          <w:rFonts w:ascii="Arial Narrow" w:hAnsi="Arial Narrow"/>
          <w:spacing w:val="6"/>
          <w:lang w:val="es-ES"/>
        </w:rPr>
      </w:pPr>
      <w:r w:rsidRPr="00136F00">
        <w:rPr>
          <w:rFonts w:ascii="Arial Narrow" w:hAnsi="Arial Narrow"/>
          <w:spacing w:val="6"/>
          <w:lang w:val="es-ES"/>
        </w:rPr>
        <w:t>(en miles)</w:t>
      </w:r>
    </w:p>
    <w:tbl>
      <w:tblPr>
        <w:tblW w:w="5000" w:type="pct"/>
        <w:jc w:val="center"/>
        <w:tblLook w:val="01E0" w:firstRow="1" w:lastRow="1" w:firstColumn="1" w:lastColumn="1" w:noHBand="0" w:noVBand="0"/>
      </w:tblPr>
      <w:tblGrid>
        <w:gridCol w:w="3076"/>
        <w:gridCol w:w="1654"/>
        <w:gridCol w:w="1292"/>
        <w:gridCol w:w="1598"/>
        <w:gridCol w:w="1169"/>
      </w:tblGrid>
      <w:tr w:rsidR="000B530B" w:rsidRPr="000B530B" w14:paraId="62E253B1" w14:textId="77777777" w:rsidTr="000B530B">
        <w:trPr>
          <w:trHeight w:val="255"/>
          <w:jc w:val="center"/>
        </w:trPr>
        <w:tc>
          <w:tcPr>
            <w:tcW w:w="1750" w:type="pct"/>
            <w:tcBorders>
              <w:top w:val="single" w:sz="4" w:space="0" w:color="auto"/>
              <w:left w:val="nil"/>
              <w:bottom w:val="single" w:sz="4" w:space="0" w:color="auto"/>
              <w:right w:val="nil"/>
            </w:tcBorders>
            <w:shd w:val="clear" w:color="auto" w:fill="8DB3E2"/>
            <w:vAlign w:val="center"/>
          </w:tcPr>
          <w:p w14:paraId="7A8F98A2" w14:textId="77777777" w:rsidR="000C509B" w:rsidRPr="000B530B" w:rsidRDefault="000C509B" w:rsidP="000B530B">
            <w:pPr>
              <w:keepLines/>
              <w:tabs>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Modalidad de endeudamiento</w:t>
            </w:r>
          </w:p>
        </w:tc>
        <w:tc>
          <w:tcPr>
            <w:tcW w:w="941" w:type="pct"/>
            <w:tcBorders>
              <w:top w:val="single" w:sz="4" w:space="0" w:color="auto"/>
              <w:left w:val="nil"/>
              <w:bottom w:val="single" w:sz="4" w:space="0" w:color="auto"/>
              <w:right w:val="nil"/>
            </w:tcBorders>
            <w:shd w:val="clear" w:color="auto" w:fill="8DB3E2"/>
            <w:vAlign w:val="center"/>
          </w:tcPr>
          <w:p w14:paraId="71DF7263" w14:textId="77777777" w:rsidR="000C509B" w:rsidRPr="000B530B" w:rsidRDefault="000C509B" w:rsidP="000B530B">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0B530B">
              <w:rPr>
                <w:rFonts w:ascii="Arial" w:hAnsi="Arial" w:cs="Arial"/>
                <w:spacing w:val="6"/>
                <w:sz w:val="18"/>
                <w:szCs w:val="24"/>
              </w:rPr>
              <w:t xml:space="preserve">Endeudamiento </w:t>
            </w:r>
          </w:p>
          <w:p w14:paraId="243443C4" w14:textId="77777777" w:rsidR="000C509B" w:rsidRPr="000B530B" w:rsidRDefault="000C509B" w:rsidP="000B530B">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0B530B">
              <w:rPr>
                <w:rFonts w:ascii="Arial" w:hAnsi="Arial" w:cs="Arial"/>
                <w:spacing w:val="6"/>
                <w:sz w:val="18"/>
                <w:szCs w:val="24"/>
              </w:rPr>
              <w:t>concertado 2020</w:t>
            </w:r>
          </w:p>
        </w:tc>
        <w:tc>
          <w:tcPr>
            <w:tcW w:w="735" w:type="pct"/>
            <w:tcBorders>
              <w:top w:val="single" w:sz="4" w:space="0" w:color="auto"/>
              <w:left w:val="nil"/>
              <w:bottom w:val="single" w:sz="4" w:space="0" w:color="auto"/>
              <w:right w:val="nil"/>
            </w:tcBorders>
            <w:shd w:val="clear" w:color="auto" w:fill="8DB3E2"/>
            <w:vAlign w:val="center"/>
          </w:tcPr>
          <w:p w14:paraId="04187D2A" w14:textId="77777777" w:rsidR="000C509B" w:rsidRPr="000B530B" w:rsidRDefault="000C509B" w:rsidP="000B530B">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sidRPr="000B530B">
              <w:rPr>
                <w:rFonts w:ascii="Arial" w:hAnsi="Arial" w:cs="Arial"/>
                <w:spacing w:val="6"/>
                <w:sz w:val="18"/>
                <w:szCs w:val="24"/>
              </w:rPr>
              <w:t>Tipo interés medio 2020</w:t>
            </w:r>
          </w:p>
        </w:tc>
        <w:tc>
          <w:tcPr>
            <w:tcW w:w="909" w:type="pct"/>
            <w:tcBorders>
              <w:top w:val="single" w:sz="4" w:space="0" w:color="auto"/>
              <w:left w:val="nil"/>
              <w:bottom w:val="single" w:sz="4" w:space="0" w:color="auto"/>
              <w:right w:val="nil"/>
            </w:tcBorders>
            <w:shd w:val="clear" w:color="auto" w:fill="8DB3E2"/>
            <w:vAlign w:val="center"/>
          </w:tcPr>
          <w:p w14:paraId="3A866842" w14:textId="77777777" w:rsidR="000C509B" w:rsidRPr="000B530B" w:rsidRDefault="000C509B" w:rsidP="000B530B">
            <w:pPr>
              <w:keepLines/>
              <w:tabs>
                <w:tab w:val="right" w:pos="2835"/>
                <w:tab w:val="right" w:pos="3969"/>
                <w:tab w:val="right" w:pos="5103"/>
                <w:tab w:val="right" w:pos="6237"/>
                <w:tab w:val="right" w:pos="7371"/>
              </w:tabs>
              <w:spacing w:after="0"/>
              <w:ind w:left="-131" w:firstLine="4"/>
              <w:jc w:val="right"/>
              <w:rPr>
                <w:rFonts w:ascii="Arial" w:hAnsi="Arial" w:cs="Arial"/>
                <w:spacing w:val="6"/>
                <w:sz w:val="18"/>
                <w:szCs w:val="24"/>
              </w:rPr>
            </w:pPr>
            <w:proofErr w:type="gramStart"/>
            <w:r w:rsidRPr="000B530B">
              <w:rPr>
                <w:rFonts w:ascii="Arial" w:hAnsi="Arial" w:cs="Arial"/>
                <w:spacing w:val="6"/>
                <w:sz w:val="18"/>
                <w:szCs w:val="24"/>
              </w:rPr>
              <w:t>Total</w:t>
            </w:r>
            <w:proofErr w:type="gramEnd"/>
            <w:r w:rsidRPr="000B530B">
              <w:rPr>
                <w:rFonts w:ascii="Arial" w:hAnsi="Arial" w:cs="Arial"/>
                <w:spacing w:val="6"/>
                <w:sz w:val="18"/>
                <w:szCs w:val="24"/>
              </w:rPr>
              <w:t xml:space="preserve"> </w:t>
            </w:r>
            <w:proofErr w:type="spellStart"/>
            <w:r w:rsidRPr="000B530B">
              <w:rPr>
                <w:rFonts w:ascii="Arial" w:hAnsi="Arial" w:cs="Arial"/>
                <w:spacing w:val="6"/>
                <w:sz w:val="18"/>
                <w:szCs w:val="24"/>
              </w:rPr>
              <w:t>endeudam</w:t>
            </w:r>
            <w:proofErr w:type="spellEnd"/>
            <w:r w:rsidRPr="000B530B">
              <w:rPr>
                <w:rFonts w:ascii="Arial" w:hAnsi="Arial" w:cs="Arial"/>
                <w:spacing w:val="6"/>
                <w:sz w:val="18"/>
                <w:szCs w:val="24"/>
              </w:rPr>
              <w:t>. 31/12/2020</w:t>
            </w:r>
          </w:p>
        </w:tc>
        <w:tc>
          <w:tcPr>
            <w:tcW w:w="665" w:type="pct"/>
            <w:tcBorders>
              <w:top w:val="single" w:sz="4" w:space="0" w:color="auto"/>
              <w:left w:val="nil"/>
              <w:bottom w:val="single" w:sz="4" w:space="0" w:color="auto"/>
              <w:right w:val="nil"/>
            </w:tcBorders>
            <w:shd w:val="clear" w:color="auto" w:fill="8DB3E2"/>
            <w:vAlign w:val="center"/>
          </w:tcPr>
          <w:p w14:paraId="515A8810" w14:textId="77777777" w:rsidR="000C509B" w:rsidRPr="000B530B" w:rsidRDefault="000C509B" w:rsidP="000B530B">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0B530B">
              <w:rPr>
                <w:rFonts w:ascii="Arial" w:hAnsi="Arial" w:cs="Arial"/>
                <w:spacing w:val="6"/>
                <w:sz w:val="18"/>
                <w:szCs w:val="24"/>
              </w:rPr>
              <w:t>Tipo interés</w:t>
            </w:r>
          </w:p>
          <w:p w14:paraId="1922B0B8" w14:textId="77777777" w:rsidR="000C509B" w:rsidRPr="000B530B" w:rsidRDefault="000C509B" w:rsidP="000B530B">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0B530B">
              <w:rPr>
                <w:rFonts w:ascii="Arial" w:hAnsi="Arial" w:cs="Arial"/>
                <w:spacing w:val="6"/>
                <w:sz w:val="18"/>
                <w:szCs w:val="24"/>
              </w:rPr>
              <w:t xml:space="preserve"> medio</w:t>
            </w:r>
          </w:p>
        </w:tc>
      </w:tr>
      <w:tr w:rsidR="000B530B" w:rsidRPr="000B530B" w14:paraId="286D32CD" w14:textId="77777777" w:rsidTr="000B530B">
        <w:trPr>
          <w:trHeight w:val="198"/>
          <w:jc w:val="center"/>
        </w:trPr>
        <w:tc>
          <w:tcPr>
            <w:tcW w:w="1750" w:type="pct"/>
            <w:tcBorders>
              <w:top w:val="single" w:sz="4" w:space="0" w:color="auto"/>
              <w:left w:val="nil"/>
              <w:bottom w:val="single" w:sz="2" w:space="0" w:color="auto"/>
              <w:right w:val="nil"/>
            </w:tcBorders>
            <w:shd w:val="clear" w:color="auto" w:fill="auto"/>
            <w:vAlign w:val="center"/>
          </w:tcPr>
          <w:p w14:paraId="1FB186C4"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Deuda Pública de Navarra</w:t>
            </w:r>
          </w:p>
        </w:tc>
        <w:tc>
          <w:tcPr>
            <w:tcW w:w="941" w:type="pct"/>
            <w:tcBorders>
              <w:top w:val="single" w:sz="4" w:space="0" w:color="auto"/>
              <w:left w:val="nil"/>
              <w:bottom w:val="single" w:sz="2" w:space="0" w:color="auto"/>
              <w:right w:val="nil"/>
            </w:tcBorders>
            <w:shd w:val="clear" w:color="auto" w:fill="auto"/>
            <w:vAlign w:val="center"/>
          </w:tcPr>
          <w:p w14:paraId="788BE265"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135.000</w:t>
            </w:r>
          </w:p>
        </w:tc>
        <w:tc>
          <w:tcPr>
            <w:tcW w:w="735" w:type="pct"/>
            <w:tcBorders>
              <w:top w:val="single" w:sz="4" w:space="0" w:color="auto"/>
              <w:left w:val="nil"/>
              <w:bottom w:val="single" w:sz="2" w:space="0" w:color="auto"/>
              <w:right w:val="nil"/>
            </w:tcBorders>
            <w:shd w:val="clear" w:color="auto" w:fill="auto"/>
            <w:vAlign w:val="center"/>
          </w:tcPr>
          <w:p w14:paraId="29792AB0"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1,05</w:t>
            </w:r>
          </w:p>
        </w:tc>
        <w:tc>
          <w:tcPr>
            <w:tcW w:w="909" w:type="pct"/>
            <w:tcBorders>
              <w:top w:val="single" w:sz="4" w:space="0" w:color="auto"/>
              <w:left w:val="nil"/>
              <w:bottom w:val="single" w:sz="2" w:space="0" w:color="auto"/>
              <w:right w:val="nil"/>
            </w:tcBorders>
            <w:shd w:val="clear" w:color="auto" w:fill="auto"/>
            <w:vAlign w:val="center"/>
          </w:tcPr>
          <w:p w14:paraId="28676E4B" w14:textId="77777777" w:rsidR="000C509B" w:rsidRPr="000B530B" w:rsidRDefault="000C509B" w:rsidP="00CB7A4D">
            <w:pPr>
              <w:spacing w:after="0"/>
              <w:ind w:left="-52" w:hanging="81"/>
              <w:jc w:val="right"/>
              <w:rPr>
                <w:rFonts w:ascii="Arial Narrow" w:hAnsi="Arial Narrow" w:cs="Arial"/>
                <w:lang w:val="es-ES" w:eastAsia="es-ES"/>
              </w:rPr>
            </w:pPr>
            <w:r w:rsidRPr="000B530B">
              <w:rPr>
                <w:rFonts w:ascii="Arial Narrow" w:hAnsi="Arial Narrow" w:cs="Arial"/>
                <w:lang w:val="es-ES" w:eastAsia="es-ES"/>
              </w:rPr>
              <w:t>1.253.53</w:t>
            </w:r>
            <w:r w:rsidR="00CB7A4D">
              <w:rPr>
                <w:rFonts w:ascii="Arial Narrow" w:hAnsi="Arial Narrow" w:cs="Arial"/>
                <w:lang w:val="es-ES" w:eastAsia="es-ES"/>
              </w:rPr>
              <w:t>7</w:t>
            </w:r>
          </w:p>
        </w:tc>
        <w:tc>
          <w:tcPr>
            <w:tcW w:w="665" w:type="pct"/>
            <w:tcBorders>
              <w:top w:val="single" w:sz="4" w:space="0" w:color="auto"/>
              <w:left w:val="nil"/>
              <w:bottom w:val="single" w:sz="2" w:space="0" w:color="auto"/>
              <w:right w:val="nil"/>
            </w:tcBorders>
            <w:shd w:val="clear" w:color="auto" w:fill="auto"/>
            <w:vAlign w:val="center"/>
          </w:tcPr>
          <w:p w14:paraId="22FEEA3F"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2,51</w:t>
            </w:r>
          </w:p>
        </w:tc>
      </w:tr>
      <w:tr w:rsidR="000B530B" w:rsidRPr="000B530B" w14:paraId="5C3C5BF9" w14:textId="77777777" w:rsidTr="000B530B">
        <w:trPr>
          <w:trHeight w:val="198"/>
          <w:jc w:val="center"/>
        </w:trPr>
        <w:tc>
          <w:tcPr>
            <w:tcW w:w="1750" w:type="pct"/>
            <w:tcBorders>
              <w:top w:val="single" w:sz="2" w:space="0" w:color="auto"/>
              <w:left w:val="nil"/>
              <w:bottom w:val="single" w:sz="2" w:space="0" w:color="auto"/>
              <w:right w:val="nil"/>
            </w:tcBorders>
            <w:shd w:val="clear" w:color="auto" w:fill="auto"/>
            <w:vAlign w:val="center"/>
          </w:tcPr>
          <w:p w14:paraId="0042B9FE"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Préstamos entidades financieras</w:t>
            </w:r>
          </w:p>
        </w:tc>
        <w:tc>
          <w:tcPr>
            <w:tcW w:w="941" w:type="pct"/>
            <w:tcBorders>
              <w:top w:val="single" w:sz="2" w:space="0" w:color="auto"/>
              <w:left w:val="nil"/>
              <w:bottom w:val="single" w:sz="2" w:space="0" w:color="auto"/>
              <w:right w:val="nil"/>
            </w:tcBorders>
            <w:shd w:val="clear" w:color="auto" w:fill="auto"/>
            <w:vAlign w:val="center"/>
          </w:tcPr>
          <w:p w14:paraId="1AE5FEBF"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464.000</w:t>
            </w:r>
          </w:p>
        </w:tc>
        <w:tc>
          <w:tcPr>
            <w:tcW w:w="735" w:type="pct"/>
            <w:tcBorders>
              <w:top w:val="single" w:sz="2" w:space="0" w:color="auto"/>
              <w:left w:val="nil"/>
              <w:bottom w:val="single" w:sz="2" w:space="0" w:color="auto"/>
              <w:right w:val="nil"/>
            </w:tcBorders>
            <w:shd w:val="clear" w:color="auto" w:fill="auto"/>
            <w:vAlign w:val="center"/>
          </w:tcPr>
          <w:p w14:paraId="046AA515"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0,69</w:t>
            </w:r>
          </w:p>
        </w:tc>
        <w:tc>
          <w:tcPr>
            <w:tcW w:w="909" w:type="pct"/>
            <w:tcBorders>
              <w:top w:val="single" w:sz="2" w:space="0" w:color="auto"/>
              <w:left w:val="nil"/>
              <w:bottom w:val="single" w:sz="2" w:space="0" w:color="auto"/>
              <w:right w:val="nil"/>
            </w:tcBorders>
            <w:shd w:val="clear" w:color="auto" w:fill="auto"/>
            <w:vAlign w:val="center"/>
          </w:tcPr>
          <w:p w14:paraId="0A4BC144"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1.658.097</w:t>
            </w:r>
          </w:p>
        </w:tc>
        <w:tc>
          <w:tcPr>
            <w:tcW w:w="665" w:type="pct"/>
            <w:tcBorders>
              <w:top w:val="single" w:sz="2" w:space="0" w:color="auto"/>
              <w:left w:val="nil"/>
              <w:bottom w:val="single" w:sz="2" w:space="0" w:color="auto"/>
              <w:right w:val="nil"/>
            </w:tcBorders>
            <w:shd w:val="clear" w:color="auto" w:fill="auto"/>
            <w:vAlign w:val="center"/>
          </w:tcPr>
          <w:p w14:paraId="17420EBE"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1,07</w:t>
            </w:r>
          </w:p>
        </w:tc>
      </w:tr>
      <w:tr w:rsidR="000B530B" w:rsidRPr="000B530B" w14:paraId="27CCBB43" w14:textId="77777777" w:rsidTr="000B530B">
        <w:trPr>
          <w:trHeight w:val="198"/>
          <w:jc w:val="center"/>
        </w:trPr>
        <w:tc>
          <w:tcPr>
            <w:tcW w:w="1750" w:type="pct"/>
            <w:tcBorders>
              <w:top w:val="single" w:sz="2" w:space="0" w:color="auto"/>
              <w:left w:val="nil"/>
              <w:bottom w:val="single" w:sz="2" w:space="0" w:color="auto"/>
              <w:right w:val="nil"/>
            </w:tcBorders>
            <w:shd w:val="clear" w:color="auto" w:fill="auto"/>
            <w:vAlign w:val="center"/>
          </w:tcPr>
          <w:p w14:paraId="12A14E34"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Préstamos Banco Europeo Inversiones</w:t>
            </w:r>
          </w:p>
        </w:tc>
        <w:tc>
          <w:tcPr>
            <w:tcW w:w="941" w:type="pct"/>
            <w:tcBorders>
              <w:top w:val="single" w:sz="2" w:space="0" w:color="auto"/>
              <w:left w:val="nil"/>
              <w:bottom w:val="single" w:sz="2" w:space="0" w:color="auto"/>
              <w:right w:val="nil"/>
            </w:tcBorders>
            <w:shd w:val="clear" w:color="auto" w:fill="auto"/>
            <w:vAlign w:val="center"/>
          </w:tcPr>
          <w:p w14:paraId="5141E633"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50.000 </w:t>
            </w:r>
          </w:p>
        </w:tc>
        <w:tc>
          <w:tcPr>
            <w:tcW w:w="735" w:type="pct"/>
            <w:tcBorders>
              <w:top w:val="single" w:sz="2" w:space="0" w:color="auto"/>
              <w:left w:val="nil"/>
              <w:bottom w:val="single" w:sz="2" w:space="0" w:color="auto"/>
              <w:right w:val="nil"/>
            </w:tcBorders>
            <w:shd w:val="clear" w:color="auto" w:fill="auto"/>
            <w:vAlign w:val="center"/>
          </w:tcPr>
          <w:p w14:paraId="68290D0A"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0,07</w:t>
            </w:r>
          </w:p>
        </w:tc>
        <w:tc>
          <w:tcPr>
            <w:tcW w:w="909" w:type="pct"/>
            <w:tcBorders>
              <w:top w:val="single" w:sz="2" w:space="0" w:color="auto"/>
              <w:left w:val="nil"/>
              <w:bottom w:val="single" w:sz="2" w:space="0" w:color="auto"/>
              <w:right w:val="nil"/>
            </w:tcBorders>
            <w:shd w:val="clear" w:color="auto" w:fill="auto"/>
            <w:vAlign w:val="center"/>
          </w:tcPr>
          <w:p w14:paraId="09E622A9"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350.000</w:t>
            </w:r>
          </w:p>
        </w:tc>
        <w:tc>
          <w:tcPr>
            <w:tcW w:w="665" w:type="pct"/>
            <w:tcBorders>
              <w:top w:val="single" w:sz="2" w:space="0" w:color="auto"/>
              <w:left w:val="nil"/>
              <w:bottom w:val="single" w:sz="2" w:space="0" w:color="auto"/>
              <w:right w:val="nil"/>
            </w:tcBorders>
            <w:shd w:val="clear" w:color="auto" w:fill="auto"/>
            <w:vAlign w:val="center"/>
          </w:tcPr>
          <w:p w14:paraId="5CCC61B1"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1,23</w:t>
            </w:r>
          </w:p>
        </w:tc>
      </w:tr>
      <w:tr w:rsidR="000B530B" w:rsidRPr="000B530B" w14:paraId="6C11AF21" w14:textId="77777777" w:rsidTr="000B530B">
        <w:trPr>
          <w:trHeight w:val="198"/>
          <w:jc w:val="center"/>
        </w:trPr>
        <w:tc>
          <w:tcPr>
            <w:tcW w:w="1750" w:type="pct"/>
            <w:tcBorders>
              <w:top w:val="single" w:sz="2" w:space="0" w:color="auto"/>
              <w:left w:val="nil"/>
              <w:bottom w:val="single" w:sz="2" w:space="0" w:color="auto"/>
              <w:right w:val="nil"/>
            </w:tcBorders>
            <w:shd w:val="clear" w:color="auto" w:fill="auto"/>
            <w:vAlign w:val="center"/>
          </w:tcPr>
          <w:p w14:paraId="7438CBC2"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Préstamo Seguridad Social</w:t>
            </w:r>
          </w:p>
        </w:tc>
        <w:tc>
          <w:tcPr>
            <w:tcW w:w="941" w:type="pct"/>
            <w:tcBorders>
              <w:top w:val="single" w:sz="2" w:space="0" w:color="auto"/>
              <w:left w:val="nil"/>
              <w:bottom w:val="single" w:sz="2" w:space="0" w:color="auto"/>
              <w:right w:val="nil"/>
            </w:tcBorders>
            <w:shd w:val="clear" w:color="auto" w:fill="auto"/>
            <w:vAlign w:val="center"/>
          </w:tcPr>
          <w:p w14:paraId="41EDCA30"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 </w:t>
            </w:r>
          </w:p>
        </w:tc>
        <w:tc>
          <w:tcPr>
            <w:tcW w:w="735" w:type="pct"/>
            <w:tcBorders>
              <w:top w:val="single" w:sz="2" w:space="0" w:color="auto"/>
              <w:left w:val="nil"/>
              <w:bottom w:val="single" w:sz="2" w:space="0" w:color="auto"/>
              <w:right w:val="nil"/>
            </w:tcBorders>
            <w:shd w:val="clear" w:color="auto" w:fill="auto"/>
            <w:vAlign w:val="center"/>
          </w:tcPr>
          <w:p w14:paraId="5A725EE4"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w:t>
            </w:r>
          </w:p>
        </w:tc>
        <w:tc>
          <w:tcPr>
            <w:tcW w:w="909" w:type="pct"/>
            <w:tcBorders>
              <w:top w:val="single" w:sz="2" w:space="0" w:color="auto"/>
              <w:left w:val="nil"/>
              <w:bottom w:val="single" w:sz="2" w:space="0" w:color="auto"/>
              <w:right w:val="nil"/>
            </w:tcBorders>
            <w:shd w:val="clear" w:color="auto" w:fill="auto"/>
            <w:vAlign w:val="center"/>
          </w:tcPr>
          <w:p w14:paraId="70AF274B"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9.316</w:t>
            </w:r>
          </w:p>
        </w:tc>
        <w:tc>
          <w:tcPr>
            <w:tcW w:w="665" w:type="pct"/>
            <w:tcBorders>
              <w:top w:val="single" w:sz="2" w:space="0" w:color="auto"/>
              <w:left w:val="nil"/>
              <w:bottom w:val="single" w:sz="2" w:space="0" w:color="auto"/>
              <w:right w:val="nil"/>
            </w:tcBorders>
            <w:shd w:val="clear" w:color="auto" w:fill="auto"/>
            <w:vAlign w:val="center"/>
          </w:tcPr>
          <w:p w14:paraId="0A83599E"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w:t>
            </w:r>
          </w:p>
        </w:tc>
      </w:tr>
      <w:tr w:rsidR="000B530B" w:rsidRPr="000B530B" w14:paraId="58B48D6C" w14:textId="77777777" w:rsidTr="000B530B">
        <w:trPr>
          <w:trHeight w:val="198"/>
          <w:jc w:val="center"/>
        </w:trPr>
        <w:tc>
          <w:tcPr>
            <w:tcW w:w="1750" w:type="pct"/>
            <w:tcBorders>
              <w:top w:val="single" w:sz="2" w:space="0" w:color="auto"/>
              <w:left w:val="nil"/>
              <w:bottom w:val="single" w:sz="4" w:space="0" w:color="auto"/>
              <w:right w:val="nil"/>
            </w:tcBorders>
            <w:shd w:val="clear" w:color="auto" w:fill="auto"/>
            <w:vAlign w:val="center"/>
          </w:tcPr>
          <w:p w14:paraId="7D786FAF" w14:textId="77777777" w:rsidR="000C509B" w:rsidRPr="000B530B" w:rsidRDefault="000C509B" w:rsidP="003E0FB5">
            <w:pPr>
              <w:spacing w:after="0"/>
              <w:ind w:firstLine="0"/>
              <w:jc w:val="left"/>
              <w:rPr>
                <w:rFonts w:ascii="Arial Narrow" w:hAnsi="Arial Narrow" w:cs="Arial"/>
                <w:lang w:eastAsia="es-ES"/>
              </w:rPr>
            </w:pPr>
            <w:r w:rsidRPr="000B530B">
              <w:rPr>
                <w:rFonts w:ascii="Arial Narrow" w:hAnsi="Arial Narrow" w:cs="Arial"/>
                <w:lang w:eastAsia="es-ES"/>
              </w:rPr>
              <w:t>Préstamos otro Sector Público</w:t>
            </w:r>
          </w:p>
        </w:tc>
        <w:tc>
          <w:tcPr>
            <w:tcW w:w="941" w:type="pct"/>
            <w:tcBorders>
              <w:top w:val="single" w:sz="2" w:space="0" w:color="auto"/>
              <w:left w:val="nil"/>
              <w:bottom w:val="single" w:sz="4" w:space="0" w:color="auto"/>
              <w:right w:val="nil"/>
            </w:tcBorders>
            <w:shd w:val="clear" w:color="auto" w:fill="auto"/>
            <w:vAlign w:val="center"/>
          </w:tcPr>
          <w:p w14:paraId="10617F98" w14:textId="77777777" w:rsidR="000C509B" w:rsidRPr="000B530B" w:rsidRDefault="000C509B" w:rsidP="000B530B">
            <w:pPr>
              <w:spacing w:after="0"/>
              <w:ind w:firstLine="0"/>
              <w:jc w:val="right"/>
              <w:rPr>
                <w:rFonts w:ascii="Arial Narrow" w:hAnsi="Arial Narrow" w:cs="Arial"/>
                <w:lang w:val="es-ES" w:eastAsia="es-ES"/>
              </w:rPr>
            </w:pPr>
            <w:r w:rsidRPr="000B530B">
              <w:rPr>
                <w:rFonts w:ascii="Arial Narrow" w:hAnsi="Arial Narrow" w:cs="Arial"/>
                <w:lang w:val="es-ES" w:eastAsia="es-ES"/>
              </w:rPr>
              <w:t>-</w:t>
            </w:r>
          </w:p>
        </w:tc>
        <w:tc>
          <w:tcPr>
            <w:tcW w:w="735" w:type="pct"/>
            <w:tcBorders>
              <w:top w:val="single" w:sz="2" w:space="0" w:color="auto"/>
              <w:left w:val="nil"/>
              <w:bottom w:val="single" w:sz="4" w:space="0" w:color="auto"/>
              <w:right w:val="nil"/>
            </w:tcBorders>
            <w:shd w:val="clear" w:color="auto" w:fill="auto"/>
            <w:vAlign w:val="center"/>
          </w:tcPr>
          <w:p w14:paraId="076896CE"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w:t>
            </w:r>
          </w:p>
        </w:tc>
        <w:tc>
          <w:tcPr>
            <w:tcW w:w="909" w:type="pct"/>
            <w:tcBorders>
              <w:top w:val="single" w:sz="2" w:space="0" w:color="auto"/>
              <w:left w:val="nil"/>
              <w:bottom w:val="single" w:sz="4" w:space="0" w:color="auto"/>
              <w:right w:val="nil"/>
            </w:tcBorders>
            <w:shd w:val="clear" w:color="auto" w:fill="auto"/>
            <w:vAlign w:val="center"/>
          </w:tcPr>
          <w:p w14:paraId="526E133C"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9.525</w:t>
            </w:r>
          </w:p>
        </w:tc>
        <w:tc>
          <w:tcPr>
            <w:tcW w:w="665" w:type="pct"/>
            <w:tcBorders>
              <w:top w:val="single" w:sz="2" w:space="0" w:color="auto"/>
              <w:left w:val="nil"/>
              <w:bottom w:val="single" w:sz="4" w:space="0" w:color="auto"/>
              <w:right w:val="nil"/>
            </w:tcBorders>
            <w:shd w:val="clear" w:color="auto" w:fill="auto"/>
            <w:vAlign w:val="center"/>
          </w:tcPr>
          <w:p w14:paraId="63E4B9B0" w14:textId="77777777" w:rsidR="000C509B" w:rsidRPr="000B530B" w:rsidRDefault="000C509B" w:rsidP="000B530B">
            <w:pPr>
              <w:spacing w:after="0"/>
              <w:ind w:left="-52" w:hanging="81"/>
              <w:jc w:val="right"/>
              <w:rPr>
                <w:rFonts w:ascii="Arial Narrow" w:hAnsi="Arial Narrow" w:cs="Arial"/>
                <w:lang w:val="es-ES" w:eastAsia="es-ES"/>
              </w:rPr>
            </w:pPr>
            <w:r w:rsidRPr="000B530B">
              <w:rPr>
                <w:rFonts w:ascii="Arial Narrow" w:hAnsi="Arial Narrow" w:cs="Arial"/>
                <w:lang w:val="es-ES" w:eastAsia="es-ES"/>
              </w:rPr>
              <w:t>-</w:t>
            </w:r>
          </w:p>
        </w:tc>
      </w:tr>
      <w:tr w:rsidR="001E054C" w:rsidRPr="00CB76FA" w14:paraId="34FD88DA" w14:textId="77777777" w:rsidTr="000B530B">
        <w:trPr>
          <w:trHeight w:val="255"/>
          <w:jc w:val="center"/>
        </w:trPr>
        <w:tc>
          <w:tcPr>
            <w:tcW w:w="1750" w:type="pct"/>
            <w:tcBorders>
              <w:top w:val="single" w:sz="4" w:space="0" w:color="auto"/>
              <w:left w:val="nil"/>
              <w:bottom w:val="single" w:sz="4" w:space="0" w:color="auto"/>
              <w:right w:val="nil"/>
            </w:tcBorders>
            <w:shd w:val="clear" w:color="auto" w:fill="8DB3E2"/>
            <w:vAlign w:val="center"/>
          </w:tcPr>
          <w:p w14:paraId="21A24513" w14:textId="77777777" w:rsidR="000C509B" w:rsidRPr="000B530B" w:rsidRDefault="000C509B" w:rsidP="000B530B">
            <w:pPr>
              <w:keepLines/>
              <w:tabs>
                <w:tab w:val="right" w:pos="3969"/>
                <w:tab w:val="right" w:pos="5103"/>
                <w:tab w:val="right" w:pos="6237"/>
                <w:tab w:val="right" w:pos="7371"/>
              </w:tabs>
              <w:spacing w:after="0"/>
              <w:ind w:firstLine="0"/>
              <w:jc w:val="left"/>
              <w:rPr>
                <w:rFonts w:ascii="Arial" w:hAnsi="Arial" w:cs="Arial"/>
                <w:spacing w:val="6"/>
                <w:sz w:val="18"/>
                <w:szCs w:val="16"/>
              </w:rPr>
            </w:pPr>
            <w:proofErr w:type="gramStart"/>
            <w:r w:rsidRPr="000B530B">
              <w:rPr>
                <w:rFonts w:ascii="Arial" w:hAnsi="Arial" w:cs="Arial"/>
                <w:spacing w:val="6"/>
                <w:sz w:val="18"/>
                <w:szCs w:val="24"/>
              </w:rPr>
              <w:t>Total</w:t>
            </w:r>
            <w:proofErr w:type="gramEnd"/>
            <w:r w:rsidRPr="000B530B">
              <w:rPr>
                <w:rFonts w:ascii="Arial" w:hAnsi="Arial" w:cs="Arial"/>
                <w:spacing w:val="6"/>
                <w:sz w:val="18"/>
                <w:szCs w:val="24"/>
              </w:rPr>
              <w:t xml:space="preserve"> endeudamiento</w:t>
            </w:r>
          </w:p>
        </w:tc>
        <w:tc>
          <w:tcPr>
            <w:tcW w:w="941" w:type="pct"/>
            <w:tcBorders>
              <w:top w:val="single" w:sz="4" w:space="0" w:color="auto"/>
              <w:left w:val="nil"/>
              <w:bottom w:val="single" w:sz="4" w:space="0" w:color="auto"/>
              <w:right w:val="nil"/>
            </w:tcBorders>
            <w:shd w:val="clear" w:color="auto" w:fill="8DB3E2"/>
            <w:vAlign w:val="center"/>
          </w:tcPr>
          <w:p w14:paraId="69409F66" w14:textId="77777777" w:rsidR="000C509B" w:rsidRPr="000B530B" w:rsidRDefault="000C509B" w:rsidP="003F551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0B530B">
              <w:rPr>
                <w:rFonts w:ascii="Arial" w:hAnsi="Arial" w:cs="Arial"/>
                <w:spacing w:val="6"/>
                <w:sz w:val="18"/>
                <w:szCs w:val="24"/>
              </w:rPr>
              <w:t>649.000</w:t>
            </w:r>
          </w:p>
        </w:tc>
        <w:tc>
          <w:tcPr>
            <w:tcW w:w="735" w:type="pct"/>
            <w:tcBorders>
              <w:top w:val="single" w:sz="4" w:space="0" w:color="auto"/>
              <w:left w:val="nil"/>
              <w:bottom w:val="single" w:sz="4" w:space="0" w:color="auto"/>
              <w:right w:val="nil"/>
            </w:tcBorders>
            <w:shd w:val="clear" w:color="auto" w:fill="8DB3E2"/>
            <w:vAlign w:val="center"/>
          </w:tcPr>
          <w:p w14:paraId="6F30006A" w14:textId="77777777" w:rsidR="000C509B" w:rsidRPr="000B530B" w:rsidRDefault="000C509B" w:rsidP="003F551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sidRPr="000B530B">
              <w:rPr>
                <w:rFonts w:ascii="Arial" w:hAnsi="Arial" w:cs="Arial"/>
                <w:spacing w:val="6"/>
                <w:sz w:val="18"/>
                <w:szCs w:val="24"/>
              </w:rPr>
              <w:t>0,72</w:t>
            </w:r>
          </w:p>
        </w:tc>
        <w:tc>
          <w:tcPr>
            <w:tcW w:w="909" w:type="pct"/>
            <w:tcBorders>
              <w:top w:val="single" w:sz="4" w:space="0" w:color="auto"/>
              <w:left w:val="nil"/>
              <w:bottom w:val="single" w:sz="4" w:space="0" w:color="auto"/>
              <w:right w:val="nil"/>
            </w:tcBorders>
            <w:shd w:val="clear" w:color="auto" w:fill="8DB3E2"/>
            <w:vAlign w:val="center"/>
          </w:tcPr>
          <w:p w14:paraId="1F8CE616" w14:textId="77777777" w:rsidR="000C509B" w:rsidRPr="00CB7A4D" w:rsidRDefault="000C509B" w:rsidP="003F551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sidRPr="00CB7A4D">
              <w:rPr>
                <w:rFonts w:ascii="Arial" w:hAnsi="Arial" w:cs="Arial"/>
                <w:spacing w:val="6"/>
                <w:sz w:val="18"/>
                <w:szCs w:val="24"/>
              </w:rPr>
              <w:t>3.280.475</w:t>
            </w:r>
          </w:p>
        </w:tc>
        <w:tc>
          <w:tcPr>
            <w:tcW w:w="665" w:type="pct"/>
            <w:tcBorders>
              <w:top w:val="single" w:sz="4" w:space="0" w:color="auto"/>
              <w:left w:val="nil"/>
              <w:bottom w:val="single" w:sz="4" w:space="0" w:color="auto"/>
              <w:right w:val="nil"/>
            </w:tcBorders>
            <w:shd w:val="clear" w:color="auto" w:fill="8DB3E2"/>
            <w:vAlign w:val="center"/>
          </w:tcPr>
          <w:p w14:paraId="7B638BF7" w14:textId="77777777" w:rsidR="000C509B" w:rsidRPr="000B530B" w:rsidRDefault="000C509B" w:rsidP="003F551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sidRPr="000B530B">
              <w:rPr>
                <w:rFonts w:ascii="Arial" w:hAnsi="Arial" w:cs="Arial"/>
                <w:spacing w:val="6"/>
                <w:sz w:val="18"/>
                <w:szCs w:val="24"/>
              </w:rPr>
              <w:t>1,63</w:t>
            </w:r>
          </w:p>
        </w:tc>
      </w:tr>
    </w:tbl>
    <w:p w14:paraId="7D77F26D" w14:textId="77777777" w:rsidR="000C509B" w:rsidRDefault="000C509B" w:rsidP="000C509B">
      <w:pPr>
        <w:pStyle w:val="texto"/>
        <w:spacing w:before="240"/>
      </w:pPr>
      <w:r w:rsidRPr="00B01865">
        <w:t>El tipo de interés medio global de la deuda en 20</w:t>
      </w:r>
      <w:r>
        <w:t>20 se ha reducido respecto a</w:t>
      </w:r>
      <w:r w:rsidRPr="00B01865">
        <w:t xml:space="preserve"> 201</w:t>
      </w:r>
      <w:r>
        <w:t>9</w:t>
      </w:r>
      <w:r w:rsidRPr="00B01865">
        <w:t xml:space="preserve">, del </w:t>
      </w:r>
      <w:r>
        <w:t>2,11</w:t>
      </w:r>
      <w:r w:rsidRPr="00B01865">
        <w:t xml:space="preserve"> al </w:t>
      </w:r>
      <w:r>
        <w:t>1,63</w:t>
      </w:r>
      <w:r w:rsidRPr="00B01865">
        <w:t xml:space="preserve"> por ciento.</w:t>
      </w:r>
      <w:r>
        <w:t xml:space="preserve"> </w:t>
      </w:r>
    </w:p>
    <w:p w14:paraId="7D9C3AA0" w14:textId="77777777" w:rsidR="000C509B" w:rsidRDefault="000C509B" w:rsidP="000C509B">
      <w:pPr>
        <w:pStyle w:val="texto"/>
        <w:spacing w:before="120"/>
      </w:pPr>
      <w:r>
        <w:t>Como viene ocurriendo en años anteriores, e</w:t>
      </w:r>
      <w:r w:rsidRPr="00B01865">
        <w:t>l tipo de interés medio de la deuda instrumentalizada en préstamos es notablemente inferior al de deuda pública.</w:t>
      </w:r>
    </w:p>
    <w:p w14:paraId="6D821637" w14:textId="77777777" w:rsidR="000C509B" w:rsidRPr="00B01865" w:rsidRDefault="000C509B" w:rsidP="00E15F5C">
      <w:pPr>
        <w:numPr>
          <w:ilvl w:val="0"/>
          <w:numId w:val="1"/>
        </w:numPr>
        <w:tabs>
          <w:tab w:val="clear" w:pos="1948"/>
          <w:tab w:val="num" w:pos="300"/>
          <w:tab w:val="num" w:pos="360"/>
          <w:tab w:val="left" w:pos="480"/>
          <w:tab w:val="num" w:pos="600"/>
          <w:tab w:val="num" w:pos="720"/>
          <w:tab w:val="num" w:pos="1320"/>
          <w:tab w:val="num" w:pos="2062"/>
        </w:tabs>
        <w:spacing w:after="240"/>
        <w:ind w:left="0" w:firstLine="289"/>
        <w:rPr>
          <w:rFonts w:cs="Arial"/>
          <w:spacing w:val="6"/>
          <w:sz w:val="26"/>
          <w:szCs w:val="24"/>
        </w:rPr>
      </w:pPr>
      <w:r w:rsidRPr="00B01865">
        <w:rPr>
          <w:rFonts w:cs="Arial"/>
          <w:spacing w:val="6"/>
          <w:sz w:val="26"/>
          <w:szCs w:val="24"/>
        </w:rPr>
        <w:t xml:space="preserve">La evolución de la carga financiera (capítulo 3 y 9 de presupuesto) derivada del conjunto de la deuda </w:t>
      </w:r>
      <w:r>
        <w:rPr>
          <w:rFonts w:cs="Arial"/>
          <w:spacing w:val="6"/>
          <w:sz w:val="26"/>
          <w:szCs w:val="24"/>
        </w:rPr>
        <w:t>de la ACFN</w:t>
      </w:r>
      <w:r w:rsidRPr="00B01865">
        <w:rPr>
          <w:rFonts w:cs="Arial"/>
          <w:spacing w:val="6"/>
          <w:sz w:val="26"/>
          <w:szCs w:val="24"/>
        </w:rPr>
        <w:t xml:space="preserve"> se muestra en el cuadro siguiente junto al porcentaje que representa sobre los ingresos corrientes:</w:t>
      </w:r>
    </w:p>
    <w:tbl>
      <w:tblPr>
        <w:tblW w:w="5000"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2578"/>
        <w:gridCol w:w="690"/>
        <w:gridCol w:w="691"/>
        <w:gridCol w:w="691"/>
        <w:gridCol w:w="691"/>
        <w:gridCol w:w="691"/>
        <w:gridCol w:w="691"/>
        <w:gridCol w:w="691"/>
        <w:gridCol w:w="691"/>
        <w:gridCol w:w="684"/>
      </w:tblGrid>
      <w:tr w:rsidR="000B530B" w:rsidRPr="000B530B" w14:paraId="1121AADB" w14:textId="77777777" w:rsidTr="000B530B">
        <w:trPr>
          <w:trHeight w:val="255"/>
          <w:jc w:val="center"/>
        </w:trPr>
        <w:tc>
          <w:tcPr>
            <w:tcW w:w="1467" w:type="pct"/>
            <w:tcBorders>
              <w:top w:val="single" w:sz="4" w:space="0" w:color="auto"/>
              <w:left w:val="nil"/>
              <w:bottom w:val="single" w:sz="4" w:space="0" w:color="auto"/>
              <w:right w:val="nil"/>
            </w:tcBorders>
            <w:shd w:val="clear" w:color="auto" w:fill="8DB3E2"/>
            <w:noWrap/>
            <w:vAlign w:val="center"/>
          </w:tcPr>
          <w:p w14:paraId="329B333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p>
        </w:tc>
        <w:tc>
          <w:tcPr>
            <w:tcW w:w="393" w:type="pct"/>
            <w:tcBorders>
              <w:top w:val="single" w:sz="4" w:space="0" w:color="auto"/>
              <w:left w:val="nil"/>
              <w:bottom w:val="single" w:sz="4" w:space="0" w:color="auto"/>
              <w:right w:val="nil"/>
            </w:tcBorders>
            <w:shd w:val="clear" w:color="auto" w:fill="8DB3E2"/>
            <w:vAlign w:val="center"/>
          </w:tcPr>
          <w:p w14:paraId="0707B85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2012</w:t>
            </w:r>
          </w:p>
        </w:tc>
        <w:tc>
          <w:tcPr>
            <w:tcW w:w="393" w:type="pct"/>
            <w:tcBorders>
              <w:top w:val="single" w:sz="4" w:space="0" w:color="auto"/>
              <w:left w:val="nil"/>
              <w:bottom w:val="single" w:sz="4" w:space="0" w:color="auto"/>
              <w:right w:val="nil"/>
            </w:tcBorders>
            <w:shd w:val="clear" w:color="auto" w:fill="8DB3E2"/>
            <w:vAlign w:val="center"/>
          </w:tcPr>
          <w:p w14:paraId="4E37BDC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2013</w:t>
            </w:r>
          </w:p>
        </w:tc>
        <w:tc>
          <w:tcPr>
            <w:tcW w:w="393" w:type="pct"/>
            <w:tcBorders>
              <w:top w:val="single" w:sz="4" w:space="0" w:color="auto"/>
              <w:left w:val="nil"/>
              <w:bottom w:val="single" w:sz="4" w:space="0" w:color="auto"/>
              <w:right w:val="nil"/>
            </w:tcBorders>
            <w:shd w:val="clear" w:color="auto" w:fill="8DB3E2"/>
            <w:vAlign w:val="center"/>
          </w:tcPr>
          <w:p w14:paraId="4B77F21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2014</w:t>
            </w:r>
          </w:p>
        </w:tc>
        <w:tc>
          <w:tcPr>
            <w:tcW w:w="393" w:type="pct"/>
            <w:tcBorders>
              <w:top w:val="single" w:sz="4" w:space="0" w:color="auto"/>
              <w:left w:val="nil"/>
              <w:bottom w:val="single" w:sz="4" w:space="0" w:color="auto"/>
              <w:right w:val="nil"/>
            </w:tcBorders>
            <w:shd w:val="clear" w:color="auto" w:fill="8DB3E2"/>
            <w:vAlign w:val="center"/>
          </w:tcPr>
          <w:p w14:paraId="538EB5FE" w14:textId="77777777" w:rsidR="000C509B" w:rsidRPr="000B530B" w:rsidRDefault="000C509B" w:rsidP="000B530B">
            <w:pPr>
              <w:keepLines/>
              <w:tabs>
                <w:tab w:val="right" w:pos="2835"/>
                <w:tab w:val="right" w:pos="3969"/>
                <w:tab w:val="right" w:pos="5103"/>
                <w:tab w:val="right" w:pos="6237"/>
                <w:tab w:val="right" w:pos="7371"/>
              </w:tabs>
              <w:spacing w:after="0"/>
              <w:ind w:right="-21" w:firstLine="0"/>
              <w:jc w:val="right"/>
              <w:rPr>
                <w:rFonts w:ascii="Arial" w:hAnsi="Arial" w:cs="Arial"/>
                <w:spacing w:val="6"/>
                <w:sz w:val="18"/>
                <w:szCs w:val="16"/>
              </w:rPr>
            </w:pPr>
            <w:r w:rsidRPr="000B530B">
              <w:rPr>
                <w:rFonts w:ascii="Arial" w:hAnsi="Arial" w:cs="Arial"/>
                <w:spacing w:val="6"/>
                <w:sz w:val="18"/>
                <w:szCs w:val="16"/>
              </w:rPr>
              <w:t>2015</w:t>
            </w:r>
          </w:p>
        </w:tc>
        <w:tc>
          <w:tcPr>
            <w:tcW w:w="393" w:type="pct"/>
            <w:tcBorders>
              <w:top w:val="single" w:sz="4" w:space="0" w:color="auto"/>
              <w:left w:val="nil"/>
              <w:bottom w:val="single" w:sz="4" w:space="0" w:color="auto"/>
              <w:right w:val="nil"/>
            </w:tcBorders>
            <w:shd w:val="clear" w:color="auto" w:fill="8DB3E2"/>
            <w:vAlign w:val="center"/>
          </w:tcPr>
          <w:p w14:paraId="24E8AB1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2016</w:t>
            </w:r>
          </w:p>
        </w:tc>
        <w:tc>
          <w:tcPr>
            <w:tcW w:w="393" w:type="pct"/>
            <w:tcBorders>
              <w:top w:val="single" w:sz="4" w:space="0" w:color="auto"/>
              <w:left w:val="nil"/>
              <w:bottom w:val="single" w:sz="4" w:space="0" w:color="auto"/>
              <w:right w:val="nil"/>
            </w:tcBorders>
            <w:shd w:val="clear" w:color="auto" w:fill="8DB3E2"/>
            <w:noWrap/>
            <w:vAlign w:val="center"/>
          </w:tcPr>
          <w:p w14:paraId="0CF9493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2017</w:t>
            </w:r>
          </w:p>
        </w:tc>
        <w:tc>
          <w:tcPr>
            <w:tcW w:w="393" w:type="pct"/>
            <w:tcBorders>
              <w:top w:val="single" w:sz="4" w:space="0" w:color="auto"/>
              <w:left w:val="nil"/>
              <w:bottom w:val="single" w:sz="4" w:space="0" w:color="auto"/>
              <w:right w:val="nil"/>
            </w:tcBorders>
            <w:shd w:val="clear" w:color="auto" w:fill="8DB3E2"/>
            <w:noWrap/>
            <w:vAlign w:val="center"/>
          </w:tcPr>
          <w:p w14:paraId="527A4FA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2018</w:t>
            </w:r>
          </w:p>
        </w:tc>
        <w:tc>
          <w:tcPr>
            <w:tcW w:w="393" w:type="pct"/>
            <w:tcBorders>
              <w:top w:val="single" w:sz="4" w:space="0" w:color="auto"/>
              <w:left w:val="nil"/>
              <w:bottom w:val="single" w:sz="4" w:space="0" w:color="auto"/>
              <w:right w:val="nil"/>
            </w:tcBorders>
            <w:shd w:val="clear" w:color="auto" w:fill="8DB3E2"/>
            <w:vAlign w:val="center"/>
          </w:tcPr>
          <w:p w14:paraId="394E3B2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2019</w:t>
            </w:r>
          </w:p>
        </w:tc>
        <w:tc>
          <w:tcPr>
            <w:tcW w:w="389" w:type="pct"/>
            <w:tcBorders>
              <w:top w:val="single" w:sz="4" w:space="0" w:color="auto"/>
              <w:left w:val="nil"/>
              <w:bottom w:val="single" w:sz="4" w:space="0" w:color="auto"/>
              <w:right w:val="nil"/>
            </w:tcBorders>
            <w:shd w:val="clear" w:color="auto" w:fill="8DB3E2"/>
            <w:vAlign w:val="center"/>
          </w:tcPr>
          <w:p w14:paraId="0940AC6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sidRPr="000B530B">
              <w:rPr>
                <w:rFonts w:ascii="Arial" w:hAnsi="Arial" w:cs="Arial"/>
                <w:spacing w:val="6"/>
                <w:sz w:val="18"/>
                <w:szCs w:val="16"/>
              </w:rPr>
              <w:t>2020</w:t>
            </w:r>
          </w:p>
        </w:tc>
      </w:tr>
      <w:tr w:rsidR="000B530B" w:rsidRPr="000B530B" w14:paraId="487AD436" w14:textId="77777777" w:rsidTr="000B530B">
        <w:trPr>
          <w:trHeight w:val="198"/>
          <w:jc w:val="center"/>
        </w:trPr>
        <w:tc>
          <w:tcPr>
            <w:tcW w:w="1467" w:type="pct"/>
            <w:tcBorders>
              <w:top w:val="single" w:sz="4" w:space="0" w:color="auto"/>
              <w:left w:val="nil"/>
              <w:bottom w:val="single" w:sz="2" w:space="0" w:color="auto"/>
              <w:right w:val="nil"/>
            </w:tcBorders>
            <w:shd w:val="clear" w:color="auto" w:fill="auto"/>
            <w:noWrap/>
            <w:vAlign w:val="center"/>
          </w:tcPr>
          <w:p w14:paraId="53A44E14"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Carga financiera (en millones)</w:t>
            </w:r>
          </w:p>
        </w:tc>
        <w:tc>
          <w:tcPr>
            <w:tcW w:w="393" w:type="pct"/>
            <w:tcBorders>
              <w:top w:val="single" w:sz="4" w:space="0" w:color="auto"/>
              <w:left w:val="nil"/>
              <w:bottom w:val="single" w:sz="2" w:space="0" w:color="auto"/>
              <w:right w:val="nil"/>
            </w:tcBorders>
            <w:shd w:val="clear" w:color="auto" w:fill="auto"/>
            <w:vAlign w:val="center"/>
          </w:tcPr>
          <w:p w14:paraId="615429C8"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200,30</w:t>
            </w:r>
          </w:p>
        </w:tc>
        <w:tc>
          <w:tcPr>
            <w:tcW w:w="393" w:type="pct"/>
            <w:tcBorders>
              <w:top w:val="single" w:sz="4" w:space="0" w:color="auto"/>
              <w:left w:val="nil"/>
              <w:bottom w:val="single" w:sz="2" w:space="0" w:color="auto"/>
              <w:right w:val="nil"/>
            </w:tcBorders>
            <w:shd w:val="clear" w:color="auto" w:fill="auto"/>
            <w:vAlign w:val="center"/>
          </w:tcPr>
          <w:p w14:paraId="74D3D9A9"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300,54</w:t>
            </w:r>
          </w:p>
        </w:tc>
        <w:tc>
          <w:tcPr>
            <w:tcW w:w="393" w:type="pct"/>
            <w:tcBorders>
              <w:top w:val="single" w:sz="4" w:space="0" w:color="auto"/>
              <w:left w:val="nil"/>
              <w:bottom w:val="single" w:sz="2" w:space="0" w:color="auto"/>
              <w:right w:val="nil"/>
            </w:tcBorders>
            <w:shd w:val="clear" w:color="auto" w:fill="auto"/>
            <w:vAlign w:val="center"/>
          </w:tcPr>
          <w:p w14:paraId="7E5219D5"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401,48</w:t>
            </w:r>
          </w:p>
        </w:tc>
        <w:tc>
          <w:tcPr>
            <w:tcW w:w="393" w:type="pct"/>
            <w:tcBorders>
              <w:top w:val="single" w:sz="4" w:space="0" w:color="auto"/>
              <w:left w:val="nil"/>
              <w:bottom w:val="single" w:sz="2" w:space="0" w:color="auto"/>
              <w:right w:val="nil"/>
            </w:tcBorders>
            <w:shd w:val="clear" w:color="auto" w:fill="auto"/>
            <w:vAlign w:val="center"/>
          </w:tcPr>
          <w:p w14:paraId="2EB600E2" w14:textId="77777777" w:rsidR="000C509B" w:rsidRPr="000B530B" w:rsidRDefault="000C509B" w:rsidP="000B530B">
            <w:pPr>
              <w:spacing w:after="0"/>
              <w:ind w:right="-21" w:firstLine="0"/>
              <w:jc w:val="right"/>
              <w:rPr>
                <w:rFonts w:ascii="Arial Narrow" w:hAnsi="Arial Narrow" w:cs="Arial"/>
                <w:szCs w:val="18"/>
                <w:lang w:val="es-ES" w:eastAsia="es-ES"/>
              </w:rPr>
            </w:pPr>
            <w:r w:rsidRPr="000B530B">
              <w:rPr>
                <w:rFonts w:ascii="Arial Narrow" w:hAnsi="Arial Narrow" w:cs="Arial"/>
                <w:szCs w:val="18"/>
                <w:lang w:val="es-ES" w:eastAsia="es-ES"/>
              </w:rPr>
              <w:t>415,74</w:t>
            </w:r>
          </w:p>
        </w:tc>
        <w:tc>
          <w:tcPr>
            <w:tcW w:w="393" w:type="pct"/>
            <w:tcBorders>
              <w:top w:val="single" w:sz="4" w:space="0" w:color="auto"/>
              <w:left w:val="nil"/>
              <w:bottom w:val="single" w:sz="2" w:space="0" w:color="auto"/>
              <w:right w:val="nil"/>
            </w:tcBorders>
            <w:shd w:val="clear" w:color="auto" w:fill="auto"/>
            <w:vAlign w:val="center"/>
          </w:tcPr>
          <w:p w14:paraId="174CA55C" w14:textId="77777777" w:rsidR="000C509B" w:rsidRPr="000B530B" w:rsidRDefault="000C509B" w:rsidP="000B530B">
            <w:pPr>
              <w:spacing w:after="0"/>
              <w:ind w:right="-21" w:firstLine="0"/>
              <w:jc w:val="right"/>
              <w:rPr>
                <w:rFonts w:ascii="Arial Narrow" w:hAnsi="Arial Narrow" w:cs="Arial"/>
                <w:szCs w:val="18"/>
                <w:lang w:val="es-ES" w:eastAsia="es-ES"/>
              </w:rPr>
            </w:pPr>
            <w:r w:rsidRPr="000B530B">
              <w:rPr>
                <w:rFonts w:ascii="Arial Narrow" w:hAnsi="Arial Narrow" w:cs="Arial"/>
                <w:szCs w:val="18"/>
                <w:lang w:val="es-ES" w:eastAsia="es-ES"/>
              </w:rPr>
              <w:t>519,98</w:t>
            </w:r>
          </w:p>
        </w:tc>
        <w:tc>
          <w:tcPr>
            <w:tcW w:w="393" w:type="pct"/>
            <w:tcBorders>
              <w:top w:val="single" w:sz="4" w:space="0" w:color="auto"/>
              <w:left w:val="nil"/>
              <w:bottom w:val="single" w:sz="2" w:space="0" w:color="auto"/>
              <w:right w:val="nil"/>
            </w:tcBorders>
            <w:shd w:val="clear" w:color="auto" w:fill="auto"/>
            <w:noWrap/>
            <w:vAlign w:val="center"/>
          </w:tcPr>
          <w:p w14:paraId="72708A4B" w14:textId="77777777" w:rsidR="000C509B" w:rsidRPr="000B530B" w:rsidRDefault="000C509B" w:rsidP="000B530B">
            <w:pPr>
              <w:spacing w:after="0"/>
              <w:ind w:firstLine="0"/>
              <w:jc w:val="right"/>
              <w:rPr>
                <w:rFonts w:ascii="Arial Narrow" w:hAnsi="Arial Narrow"/>
                <w:color w:val="000000"/>
                <w:szCs w:val="18"/>
                <w:lang w:val="es-ES" w:eastAsia="es-ES"/>
              </w:rPr>
            </w:pPr>
            <w:r w:rsidRPr="000B530B">
              <w:rPr>
                <w:rFonts w:ascii="Arial Narrow" w:hAnsi="Arial Narrow"/>
                <w:color w:val="000000"/>
                <w:szCs w:val="18"/>
                <w:lang w:val="es-ES" w:eastAsia="es-ES"/>
              </w:rPr>
              <w:t>384,80</w:t>
            </w:r>
          </w:p>
        </w:tc>
        <w:tc>
          <w:tcPr>
            <w:tcW w:w="393" w:type="pct"/>
            <w:tcBorders>
              <w:top w:val="single" w:sz="4" w:space="0" w:color="auto"/>
              <w:left w:val="nil"/>
              <w:bottom w:val="single" w:sz="2" w:space="0" w:color="auto"/>
              <w:right w:val="nil"/>
            </w:tcBorders>
            <w:shd w:val="clear" w:color="auto" w:fill="auto"/>
            <w:noWrap/>
            <w:vAlign w:val="center"/>
          </w:tcPr>
          <w:p w14:paraId="62765136" w14:textId="77777777" w:rsidR="000C509B" w:rsidRPr="000B530B" w:rsidRDefault="000C509B" w:rsidP="000B530B">
            <w:pPr>
              <w:spacing w:after="0"/>
              <w:ind w:firstLine="0"/>
              <w:jc w:val="right"/>
              <w:rPr>
                <w:rFonts w:ascii="Arial Narrow" w:hAnsi="Arial Narrow"/>
                <w:color w:val="000000"/>
                <w:szCs w:val="18"/>
                <w:lang w:val="es-ES" w:eastAsia="es-ES"/>
              </w:rPr>
            </w:pPr>
            <w:r w:rsidRPr="000B530B">
              <w:rPr>
                <w:rFonts w:ascii="Arial Narrow" w:hAnsi="Arial Narrow"/>
                <w:color w:val="000000"/>
                <w:szCs w:val="18"/>
                <w:lang w:val="es-ES" w:eastAsia="es-ES"/>
              </w:rPr>
              <w:t>469,45</w:t>
            </w:r>
          </w:p>
        </w:tc>
        <w:tc>
          <w:tcPr>
            <w:tcW w:w="393" w:type="pct"/>
            <w:tcBorders>
              <w:top w:val="single" w:sz="4" w:space="0" w:color="auto"/>
              <w:left w:val="nil"/>
              <w:bottom w:val="single" w:sz="2" w:space="0" w:color="auto"/>
              <w:right w:val="nil"/>
            </w:tcBorders>
            <w:shd w:val="clear" w:color="auto" w:fill="auto"/>
            <w:vAlign w:val="center"/>
          </w:tcPr>
          <w:p w14:paraId="70166918" w14:textId="77777777" w:rsidR="000C509B" w:rsidRPr="000B530B" w:rsidRDefault="000C509B" w:rsidP="000B530B">
            <w:pPr>
              <w:spacing w:after="0"/>
              <w:ind w:firstLine="0"/>
              <w:jc w:val="right"/>
              <w:rPr>
                <w:rFonts w:ascii="Arial Narrow" w:hAnsi="Arial Narrow"/>
                <w:color w:val="000000"/>
                <w:szCs w:val="18"/>
                <w:lang w:val="es-ES" w:eastAsia="es-ES"/>
              </w:rPr>
            </w:pPr>
            <w:r w:rsidRPr="000B530B">
              <w:rPr>
                <w:rFonts w:ascii="Arial Narrow" w:hAnsi="Arial Narrow"/>
                <w:color w:val="000000"/>
                <w:szCs w:val="18"/>
                <w:lang w:val="es-ES" w:eastAsia="es-ES"/>
              </w:rPr>
              <w:t>412,05</w:t>
            </w:r>
          </w:p>
        </w:tc>
        <w:tc>
          <w:tcPr>
            <w:tcW w:w="389" w:type="pct"/>
            <w:tcBorders>
              <w:top w:val="single" w:sz="4" w:space="0" w:color="auto"/>
              <w:left w:val="nil"/>
              <w:bottom w:val="single" w:sz="2" w:space="0" w:color="auto"/>
              <w:right w:val="nil"/>
            </w:tcBorders>
            <w:shd w:val="clear" w:color="auto" w:fill="auto"/>
            <w:vAlign w:val="center"/>
          </w:tcPr>
          <w:p w14:paraId="26CAADD0" w14:textId="77777777" w:rsidR="000C509B" w:rsidRPr="000B530B" w:rsidRDefault="000C509B" w:rsidP="000B530B">
            <w:pPr>
              <w:spacing w:after="0"/>
              <w:ind w:firstLine="0"/>
              <w:jc w:val="right"/>
              <w:rPr>
                <w:rFonts w:ascii="Arial Narrow" w:hAnsi="Arial Narrow"/>
                <w:color w:val="000000"/>
                <w:szCs w:val="18"/>
                <w:lang w:val="es-ES" w:eastAsia="es-ES"/>
              </w:rPr>
            </w:pPr>
            <w:r w:rsidRPr="000B530B">
              <w:rPr>
                <w:rFonts w:ascii="Arial Narrow" w:hAnsi="Arial Narrow"/>
                <w:color w:val="000000"/>
                <w:szCs w:val="18"/>
                <w:lang w:val="es-ES" w:eastAsia="es-ES"/>
              </w:rPr>
              <w:t>355,57</w:t>
            </w:r>
          </w:p>
        </w:tc>
      </w:tr>
      <w:tr w:rsidR="000B530B" w:rsidRPr="000B530B" w14:paraId="41C0FA17" w14:textId="77777777" w:rsidTr="00AC1CE9">
        <w:trPr>
          <w:trHeight w:val="198"/>
          <w:jc w:val="center"/>
        </w:trPr>
        <w:tc>
          <w:tcPr>
            <w:tcW w:w="1467" w:type="pct"/>
            <w:tcBorders>
              <w:top w:val="single" w:sz="2" w:space="0" w:color="auto"/>
              <w:left w:val="nil"/>
              <w:bottom w:val="single" w:sz="2" w:space="0" w:color="auto"/>
              <w:right w:val="nil"/>
            </w:tcBorders>
            <w:shd w:val="clear" w:color="auto" w:fill="auto"/>
            <w:noWrap/>
            <w:vAlign w:val="center"/>
          </w:tcPr>
          <w:p w14:paraId="2B2BF8AE"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Índice</w:t>
            </w:r>
          </w:p>
        </w:tc>
        <w:tc>
          <w:tcPr>
            <w:tcW w:w="393" w:type="pct"/>
            <w:tcBorders>
              <w:top w:val="single" w:sz="2" w:space="0" w:color="auto"/>
              <w:left w:val="nil"/>
              <w:bottom w:val="single" w:sz="2" w:space="0" w:color="auto"/>
              <w:right w:val="nil"/>
            </w:tcBorders>
            <w:shd w:val="clear" w:color="auto" w:fill="auto"/>
            <w:vAlign w:val="center"/>
          </w:tcPr>
          <w:p w14:paraId="50EFF59D"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100</w:t>
            </w:r>
          </w:p>
        </w:tc>
        <w:tc>
          <w:tcPr>
            <w:tcW w:w="393" w:type="pct"/>
            <w:tcBorders>
              <w:top w:val="single" w:sz="2" w:space="0" w:color="auto"/>
              <w:left w:val="nil"/>
              <w:bottom w:val="single" w:sz="2" w:space="0" w:color="auto"/>
              <w:right w:val="nil"/>
            </w:tcBorders>
            <w:shd w:val="clear" w:color="auto" w:fill="auto"/>
            <w:vAlign w:val="center"/>
          </w:tcPr>
          <w:p w14:paraId="20AE700A"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150</w:t>
            </w:r>
          </w:p>
        </w:tc>
        <w:tc>
          <w:tcPr>
            <w:tcW w:w="393" w:type="pct"/>
            <w:tcBorders>
              <w:top w:val="single" w:sz="2" w:space="0" w:color="auto"/>
              <w:left w:val="nil"/>
              <w:bottom w:val="single" w:sz="2" w:space="0" w:color="auto"/>
              <w:right w:val="nil"/>
            </w:tcBorders>
            <w:shd w:val="clear" w:color="auto" w:fill="auto"/>
            <w:vAlign w:val="center"/>
          </w:tcPr>
          <w:p w14:paraId="5F0CE79A"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200</w:t>
            </w:r>
          </w:p>
        </w:tc>
        <w:tc>
          <w:tcPr>
            <w:tcW w:w="393" w:type="pct"/>
            <w:tcBorders>
              <w:top w:val="single" w:sz="2" w:space="0" w:color="auto"/>
              <w:left w:val="nil"/>
              <w:bottom w:val="single" w:sz="2" w:space="0" w:color="auto"/>
              <w:right w:val="nil"/>
            </w:tcBorders>
            <w:shd w:val="clear" w:color="auto" w:fill="auto"/>
            <w:vAlign w:val="center"/>
          </w:tcPr>
          <w:p w14:paraId="0D1DF316"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208</w:t>
            </w:r>
          </w:p>
        </w:tc>
        <w:tc>
          <w:tcPr>
            <w:tcW w:w="393" w:type="pct"/>
            <w:tcBorders>
              <w:top w:val="single" w:sz="2" w:space="0" w:color="auto"/>
              <w:left w:val="nil"/>
              <w:bottom w:val="single" w:sz="2" w:space="0" w:color="auto"/>
              <w:right w:val="nil"/>
            </w:tcBorders>
            <w:shd w:val="clear" w:color="auto" w:fill="auto"/>
            <w:vAlign w:val="center"/>
          </w:tcPr>
          <w:p w14:paraId="51035B4C"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260</w:t>
            </w:r>
          </w:p>
        </w:tc>
        <w:tc>
          <w:tcPr>
            <w:tcW w:w="393" w:type="pct"/>
            <w:tcBorders>
              <w:top w:val="single" w:sz="2" w:space="0" w:color="auto"/>
              <w:left w:val="nil"/>
              <w:bottom w:val="single" w:sz="2" w:space="0" w:color="auto"/>
              <w:right w:val="nil"/>
            </w:tcBorders>
            <w:shd w:val="clear" w:color="auto" w:fill="auto"/>
            <w:noWrap/>
            <w:vAlign w:val="center"/>
          </w:tcPr>
          <w:p w14:paraId="08D25751"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192</w:t>
            </w:r>
          </w:p>
        </w:tc>
        <w:tc>
          <w:tcPr>
            <w:tcW w:w="393" w:type="pct"/>
            <w:tcBorders>
              <w:top w:val="single" w:sz="2" w:space="0" w:color="auto"/>
              <w:left w:val="nil"/>
              <w:bottom w:val="single" w:sz="2" w:space="0" w:color="auto"/>
              <w:right w:val="nil"/>
            </w:tcBorders>
            <w:shd w:val="clear" w:color="auto" w:fill="auto"/>
            <w:noWrap/>
            <w:vAlign w:val="center"/>
          </w:tcPr>
          <w:p w14:paraId="086C76B3"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234</w:t>
            </w:r>
          </w:p>
        </w:tc>
        <w:tc>
          <w:tcPr>
            <w:tcW w:w="393" w:type="pct"/>
            <w:tcBorders>
              <w:top w:val="single" w:sz="2" w:space="0" w:color="auto"/>
              <w:left w:val="nil"/>
              <w:bottom w:val="single" w:sz="2" w:space="0" w:color="auto"/>
              <w:right w:val="nil"/>
            </w:tcBorders>
            <w:shd w:val="clear" w:color="auto" w:fill="auto"/>
            <w:vAlign w:val="center"/>
          </w:tcPr>
          <w:p w14:paraId="44127450"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206</w:t>
            </w:r>
          </w:p>
        </w:tc>
        <w:tc>
          <w:tcPr>
            <w:tcW w:w="389" w:type="pct"/>
            <w:tcBorders>
              <w:top w:val="single" w:sz="2" w:space="0" w:color="auto"/>
              <w:left w:val="nil"/>
              <w:bottom w:val="single" w:sz="2" w:space="0" w:color="auto"/>
              <w:right w:val="nil"/>
            </w:tcBorders>
            <w:shd w:val="clear" w:color="auto" w:fill="auto"/>
            <w:vAlign w:val="center"/>
          </w:tcPr>
          <w:p w14:paraId="1304FF40"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178</w:t>
            </w:r>
          </w:p>
        </w:tc>
      </w:tr>
      <w:tr w:rsidR="000B530B" w:rsidRPr="000B530B" w14:paraId="5058B381" w14:textId="77777777" w:rsidTr="00AC1CE9">
        <w:trPr>
          <w:trHeight w:val="198"/>
          <w:jc w:val="center"/>
        </w:trPr>
        <w:tc>
          <w:tcPr>
            <w:tcW w:w="1467" w:type="pct"/>
            <w:tcBorders>
              <w:top w:val="single" w:sz="2" w:space="0" w:color="auto"/>
              <w:left w:val="nil"/>
              <w:bottom w:val="single" w:sz="4" w:space="0" w:color="auto"/>
              <w:right w:val="nil"/>
            </w:tcBorders>
            <w:shd w:val="clear" w:color="auto" w:fill="auto"/>
            <w:noWrap/>
            <w:vAlign w:val="center"/>
          </w:tcPr>
          <w:p w14:paraId="234714E8"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 s/ ingresos corrientes</w:t>
            </w:r>
          </w:p>
        </w:tc>
        <w:tc>
          <w:tcPr>
            <w:tcW w:w="393" w:type="pct"/>
            <w:tcBorders>
              <w:top w:val="single" w:sz="2" w:space="0" w:color="auto"/>
              <w:left w:val="nil"/>
              <w:bottom w:val="single" w:sz="4" w:space="0" w:color="auto"/>
              <w:right w:val="nil"/>
            </w:tcBorders>
            <w:shd w:val="clear" w:color="auto" w:fill="auto"/>
            <w:vAlign w:val="center"/>
          </w:tcPr>
          <w:p w14:paraId="78F9C5DF"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6</w:t>
            </w:r>
          </w:p>
        </w:tc>
        <w:tc>
          <w:tcPr>
            <w:tcW w:w="393" w:type="pct"/>
            <w:tcBorders>
              <w:top w:val="single" w:sz="2" w:space="0" w:color="auto"/>
              <w:left w:val="nil"/>
              <w:bottom w:val="single" w:sz="4" w:space="0" w:color="auto"/>
              <w:right w:val="nil"/>
            </w:tcBorders>
            <w:shd w:val="clear" w:color="auto" w:fill="auto"/>
            <w:vAlign w:val="center"/>
          </w:tcPr>
          <w:p w14:paraId="2128E1B1"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9</w:t>
            </w:r>
          </w:p>
        </w:tc>
        <w:tc>
          <w:tcPr>
            <w:tcW w:w="393" w:type="pct"/>
            <w:tcBorders>
              <w:top w:val="single" w:sz="2" w:space="0" w:color="auto"/>
              <w:left w:val="nil"/>
              <w:bottom w:val="single" w:sz="4" w:space="0" w:color="auto"/>
              <w:right w:val="nil"/>
            </w:tcBorders>
            <w:shd w:val="clear" w:color="auto" w:fill="auto"/>
            <w:vAlign w:val="center"/>
          </w:tcPr>
          <w:p w14:paraId="38670982" w14:textId="77777777" w:rsidR="000C509B" w:rsidRPr="000B530B" w:rsidRDefault="000C509B" w:rsidP="000B530B">
            <w:pPr>
              <w:spacing w:after="0"/>
              <w:ind w:firstLine="0"/>
              <w:jc w:val="right"/>
              <w:rPr>
                <w:rFonts w:ascii="Arial Narrow" w:hAnsi="Arial Narrow" w:cs="Arial"/>
                <w:szCs w:val="18"/>
                <w:lang w:val="es-ES" w:eastAsia="es-ES"/>
              </w:rPr>
            </w:pPr>
            <w:r w:rsidRPr="000B530B">
              <w:rPr>
                <w:rFonts w:ascii="Arial Narrow" w:hAnsi="Arial Narrow" w:cs="Arial"/>
                <w:szCs w:val="18"/>
                <w:lang w:val="es-ES" w:eastAsia="es-ES"/>
              </w:rPr>
              <w:t>12</w:t>
            </w:r>
          </w:p>
        </w:tc>
        <w:tc>
          <w:tcPr>
            <w:tcW w:w="393" w:type="pct"/>
            <w:tcBorders>
              <w:top w:val="single" w:sz="2" w:space="0" w:color="auto"/>
              <w:left w:val="nil"/>
              <w:bottom w:val="single" w:sz="4" w:space="0" w:color="auto"/>
              <w:right w:val="nil"/>
            </w:tcBorders>
            <w:shd w:val="clear" w:color="auto" w:fill="auto"/>
            <w:vAlign w:val="center"/>
          </w:tcPr>
          <w:p w14:paraId="63E4A1A2" w14:textId="77777777" w:rsidR="000C509B" w:rsidRPr="000B530B" w:rsidRDefault="000C509B" w:rsidP="000B530B">
            <w:pPr>
              <w:spacing w:after="0"/>
              <w:ind w:right="-21" w:firstLine="0"/>
              <w:jc w:val="right"/>
              <w:rPr>
                <w:rFonts w:ascii="Arial Narrow" w:hAnsi="Arial Narrow" w:cs="Arial"/>
                <w:szCs w:val="18"/>
                <w:lang w:val="es-ES" w:eastAsia="es-ES"/>
              </w:rPr>
            </w:pPr>
            <w:r w:rsidRPr="000B530B">
              <w:rPr>
                <w:rFonts w:ascii="Arial Narrow" w:hAnsi="Arial Narrow" w:cs="Arial"/>
                <w:szCs w:val="18"/>
                <w:lang w:val="es-ES" w:eastAsia="es-ES"/>
              </w:rPr>
              <w:t>13</w:t>
            </w:r>
          </w:p>
        </w:tc>
        <w:tc>
          <w:tcPr>
            <w:tcW w:w="393" w:type="pct"/>
            <w:tcBorders>
              <w:top w:val="single" w:sz="2" w:space="0" w:color="auto"/>
              <w:left w:val="nil"/>
              <w:bottom w:val="single" w:sz="4" w:space="0" w:color="auto"/>
              <w:right w:val="nil"/>
            </w:tcBorders>
            <w:shd w:val="clear" w:color="auto" w:fill="auto"/>
            <w:vAlign w:val="center"/>
          </w:tcPr>
          <w:p w14:paraId="5519A2C9" w14:textId="77777777" w:rsidR="000C509B" w:rsidRPr="000B530B" w:rsidRDefault="000C509B" w:rsidP="000B530B">
            <w:pPr>
              <w:spacing w:after="0"/>
              <w:ind w:right="-21" w:firstLine="0"/>
              <w:jc w:val="right"/>
              <w:rPr>
                <w:rFonts w:ascii="Arial Narrow" w:hAnsi="Arial Narrow" w:cs="Arial"/>
                <w:szCs w:val="18"/>
                <w:lang w:val="es-ES" w:eastAsia="es-ES"/>
              </w:rPr>
            </w:pPr>
            <w:r w:rsidRPr="000B530B">
              <w:rPr>
                <w:rFonts w:ascii="Arial Narrow" w:hAnsi="Arial Narrow" w:cs="Arial"/>
                <w:szCs w:val="18"/>
                <w:lang w:val="es-ES" w:eastAsia="es-ES"/>
              </w:rPr>
              <w:t>15</w:t>
            </w:r>
          </w:p>
        </w:tc>
        <w:tc>
          <w:tcPr>
            <w:tcW w:w="393" w:type="pct"/>
            <w:tcBorders>
              <w:top w:val="single" w:sz="2" w:space="0" w:color="auto"/>
              <w:left w:val="nil"/>
              <w:bottom w:val="single" w:sz="4" w:space="0" w:color="auto"/>
              <w:right w:val="nil"/>
            </w:tcBorders>
            <w:shd w:val="clear" w:color="auto" w:fill="auto"/>
            <w:noWrap/>
            <w:vAlign w:val="center"/>
          </w:tcPr>
          <w:p w14:paraId="5386D82D" w14:textId="77777777" w:rsidR="000C509B" w:rsidRPr="000B530B" w:rsidRDefault="000C509B" w:rsidP="000B530B">
            <w:pPr>
              <w:spacing w:after="0"/>
              <w:ind w:firstLine="0"/>
              <w:jc w:val="right"/>
              <w:rPr>
                <w:rFonts w:ascii="Arial Narrow" w:hAnsi="Arial Narrow"/>
                <w:color w:val="000000"/>
                <w:szCs w:val="18"/>
                <w:lang w:val="es-ES" w:eastAsia="es-ES"/>
              </w:rPr>
            </w:pPr>
            <w:r w:rsidRPr="000B530B">
              <w:rPr>
                <w:rFonts w:ascii="Arial Narrow" w:hAnsi="Arial Narrow"/>
                <w:color w:val="000000"/>
                <w:szCs w:val="18"/>
                <w:lang w:val="es-ES" w:eastAsia="es-ES"/>
              </w:rPr>
              <w:t>10</w:t>
            </w:r>
          </w:p>
        </w:tc>
        <w:tc>
          <w:tcPr>
            <w:tcW w:w="393" w:type="pct"/>
            <w:tcBorders>
              <w:top w:val="single" w:sz="2" w:space="0" w:color="auto"/>
              <w:left w:val="nil"/>
              <w:bottom w:val="single" w:sz="4" w:space="0" w:color="auto"/>
              <w:right w:val="nil"/>
            </w:tcBorders>
            <w:shd w:val="clear" w:color="auto" w:fill="auto"/>
            <w:noWrap/>
            <w:vAlign w:val="center"/>
          </w:tcPr>
          <w:p w14:paraId="77202A69" w14:textId="77777777" w:rsidR="000C509B" w:rsidRPr="000B530B" w:rsidRDefault="000C509B" w:rsidP="000B530B">
            <w:pPr>
              <w:spacing w:after="0"/>
              <w:ind w:firstLine="0"/>
              <w:jc w:val="right"/>
              <w:rPr>
                <w:rFonts w:ascii="Arial Narrow" w:hAnsi="Arial Narrow"/>
                <w:color w:val="000000"/>
                <w:szCs w:val="18"/>
                <w:lang w:val="es-ES" w:eastAsia="es-ES"/>
              </w:rPr>
            </w:pPr>
            <w:r w:rsidRPr="000B530B">
              <w:rPr>
                <w:rFonts w:ascii="Arial Narrow" w:hAnsi="Arial Narrow"/>
                <w:color w:val="000000"/>
                <w:szCs w:val="18"/>
                <w:lang w:val="es-ES" w:eastAsia="es-ES"/>
              </w:rPr>
              <w:t>12</w:t>
            </w:r>
          </w:p>
        </w:tc>
        <w:tc>
          <w:tcPr>
            <w:tcW w:w="393" w:type="pct"/>
            <w:tcBorders>
              <w:top w:val="single" w:sz="2" w:space="0" w:color="auto"/>
              <w:left w:val="nil"/>
              <w:bottom w:val="single" w:sz="4" w:space="0" w:color="auto"/>
              <w:right w:val="nil"/>
            </w:tcBorders>
            <w:shd w:val="clear" w:color="auto" w:fill="auto"/>
            <w:vAlign w:val="center"/>
          </w:tcPr>
          <w:p w14:paraId="2807E5D9" w14:textId="77777777" w:rsidR="000C509B" w:rsidRPr="000B530B" w:rsidRDefault="000C509B" w:rsidP="000B530B">
            <w:pPr>
              <w:spacing w:after="0"/>
              <w:ind w:firstLine="0"/>
              <w:jc w:val="right"/>
              <w:rPr>
                <w:rFonts w:ascii="Arial Narrow" w:hAnsi="Arial Narrow"/>
                <w:color w:val="000000"/>
                <w:szCs w:val="18"/>
                <w:lang w:val="es-ES" w:eastAsia="es-ES"/>
              </w:rPr>
            </w:pPr>
            <w:r w:rsidRPr="000B530B">
              <w:rPr>
                <w:rFonts w:ascii="Arial Narrow" w:hAnsi="Arial Narrow"/>
                <w:color w:val="000000"/>
                <w:szCs w:val="18"/>
                <w:lang w:val="es-ES" w:eastAsia="es-ES"/>
              </w:rPr>
              <w:t>10</w:t>
            </w:r>
          </w:p>
        </w:tc>
        <w:tc>
          <w:tcPr>
            <w:tcW w:w="389" w:type="pct"/>
            <w:tcBorders>
              <w:top w:val="single" w:sz="2" w:space="0" w:color="auto"/>
              <w:left w:val="nil"/>
              <w:bottom w:val="single" w:sz="4" w:space="0" w:color="auto"/>
              <w:right w:val="nil"/>
            </w:tcBorders>
            <w:shd w:val="clear" w:color="auto" w:fill="auto"/>
            <w:vAlign w:val="center"/>
          </w:tcPr>
          <w:p w14:paraId="5209784B" w14:textId="77777777" w:rsidR="000C509B" w:rsidRPr="000B530B" w:rsidRDefault="000C509B" w:rsidP="000B530B">
            <w:pPr>
              <w:spacing w:after="0"/>
              <w:ind w:firstLine="0"/>
              <w:jc w:val="right"/>
              <w:rPr>
                <w:rFonts w:ascii="Arial Narrow" w:hAnsi="Arial Narrow"/>
                <w:color w:val="000000"/>
                <w:szCs w:val="18"/>
                <w:lang w:val="es-ES" w:eastAsia="es-ES"/>
              </w:rPr>
            </w:pPr>
            <w:r w:rsidRPr="000B530B">
              <w:rPr>
                <w:rFonts w:ascii="Arial Narrow" w:hAnsi="Arial Narrow"/>
                <w:color w:val="000000"/>
                <w:szCs w:val="18"/>
                <w:lang w:val="es-ES" w:eastAsia="es-ES"/>
              </w:rPr>
              <w:t>9</w:t>
            </w:r>
          </w:p>
        </w:tc>
      </w:tr>
    </w:tbl>
    <w:p w14:paraId="75EB4908" w14:textId="77777777" w:rsidR="000C509B" w:rsidRPr="006D203C" w:rsidRDefault="000C509B" w:rsidP="000C509B">
      <w:pPr>
        <w:pStyle w:val="texto"/>
        <w:spacing w:before="240"/>
        <w:rPr>
          <w:rFonts w:cs="Arial"/>
        </w:rPr>
      </w:pPr>
      <w:r w:rsidRPr="00B01865">
        <w:t xml:space="preserve">La carga financiera se ha incrementado en el periodo analizado en un </w:t>
      </w:r>
      <w:r>
        <w:t>78</w:t>
      </w:r>
      <w:r w:rsidRPr="00B01865">
        <w:t xml:space="preserve"> por ciento, </w:t>
      </w:r>
      <w:r>
        <w:t>si bien presenta</w:t>
      </w:r>
      <w:r w:rsidRPr="00B01865">
        <w:t xml:space="preserve"> </w:t>
      </w:r>
      <w:r>
        <w:t xml:space="preserve">una disminución </w:t>
      </w:r>
      <w:r w:rsidRPr="00B01865">
        <w:t>en 20</w:t>
      </w:r>
      <w:r>
        <w:t>20</w:t>
      </w:r>
      <w:r w:rsidRPr="00B01865">
        <w:t xml:space="preserve"> frente a</w:t>
      </w:r>
      <w:r>
        <w:t xml:space="preserve"> 2019 del 14 por ciento</w:t>
      </w:r>
      <w:r w:rsidRPr="00B01865">
        <w:t xml:space="preserve">. </w:t>
      </w:r>
      <w:r w:rsidRPr="006D203C">
        <w:t xml:space="preserve">El peso relativo sobre los ingresos corrientes en el </w:t>
      </w:r>
      <w:r w:rsidR="00A91FAD">
        <w:t xml:space="preserve">conjunto del </w:t>
      </w:r>
      <w:r w:rsidRPr="006D203C">
        <w:t>periodo</w:t>
      </w:r>
      <w:r w:rsidR="00A91FAD">
        <w:t xml:space="preserve"> analizado</w:t>
      </w:r>
      <w:r w:rsidRPr="006D203C">
        <w:t xml:space="preserve"> ha pasado del seis al nueve por ciento.</w:t>
      </w:r>
    </w:p>
    <w:p w14:paraId="5E5DAAB2" w14:textId="77777777" w:rsidR="000C509B" w:rsidRPr="00B0186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rsidRPr="00B01865">
        <w:rPr>
          <w:rFonts w:cs="Arial"/>
        </w:rPr>
        <w:t>En el cuadro siguiente se indican las previsiones de amortización del conjunto de la deuda en los próximos ejercicios:</w:t>
      </w:r>
    </w:p>
    <w:tbl>
      <w:tblPr>
        <w:tblW w:w="5000" w:type="pct"/>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2198"/>
        <w:gridCol w:w="2197"/>
        <w:gridCol w:w="2197"/>
        <w:gridCol w:w="2197"/>
      </w:tblGrid>
      <w:tr w:rsidR="000C509B" w:rsidRPr="000B530B" w14:paraId="6BFEBC6D" w14:textId="77777777" w:rsidTr="00073425">
        <w:trPr>
          <w:trHeight w:val="198"/>
          <w:jc w:val="center"/>
        </w:trPr>
        <w:tc>
          <w:tcPr>
            <w:tcW w:w="5000" w:type="pct"/>
            <w:gridSpan w:val="4"/>
            <w:tcBorders>
              <w:top w:val="nil"/>
              <w:bottom w:val="single" w:sz="2" w:space="0" w:color="auto"/>
            </w:tcBorders>
            <w:shd w:val="clear" w:color="auto" w:fill="auto"/>
            <w:noWrap/>
            <w:vAlign w:val="center"/>
          </w:tcPr>
          <w:p w14:paraId="4A6A52FE" w14:textId="77777777" w:rsidR="000C509B" w:rsidRPr="000B530B" w:rsidRDefault="000C509B" w:rsidP="000B530B">
            <w:pPr>
              <w:keepLines/>
              <w:tabs>
                <w:tab w:val="right" w:pos="2835"/>
                <w:tab w:val="right" w:pos="3969"/>
                <w:tab w:val="right" w:pos="5103"/>
                <w:tab w:val="right" w:pos="6237"/>
                <w:tab w:val="right" w:pos="7371"/>
              </w:tabs>
              <w:spacing w:after="0"/>
              <w:ind w:right="-42"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B01865" w14:paraId="571C2428" w14:textId="77777777" w:rsidTr="00A76768">
        <w:trPr>
          <w:trHeight w:val="255"/>
          <w:jc w:val="center"/>
        </w:trPr>
        <w:tc>
          <w:tcPr>
            <w:tcW w:w="1250" w:type="pct"/>
            <w:tcBorders>
              <w:top w:val="single" w:sz="4" w:space="0" w:color="auto"/>
              <w:bottom w:val="single" w:sz="4" w:space="0" w:color="auto"/>
            </w:tcBorders>
            <w:shd w:val="clear" w:color="auto" w:fill="8DB3E2"/>
            <w:noWrap/>
            <w:vAlign w:val="center"/>
          </w:tcPr>
          <w:p w14:paraId="268F9FDB"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Ejercicio</w:t>
            </w:r>
          </w:p>
        </w:tc>
        <w:tc>
          <w:tcPr>
            <w:tcW w:w="1250" w:type="pct"/>
            <w:tcBorders>
              <w:top w:val="single" w:sz="4" w:space="0" w:color="auto"/>
              <w:bottom w:val="single" w:sz="4" w:space="0" w:color="auto"/>
            </w:tcBorders>
            <w:shd w:val="clear" w:color="auto" w:fill="8DB3E2"/>
            <w:noWrap/>
            <w:vAlign w:val="center"/>
          </w:tcPr>
          <w:p w14:paraId="6EF44A9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 xml:space="preserve">Importe total </w:t>
            </w:r>
          </w:p>
          <w:p w14:paraId="2CDE0E8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a amortizar</w:t>
            </w:r>
          </w:p>
        </w:tc>
        <w:tc>
          <w:tcPr>
            <w:tcW w:w="1250" w:type="pct"/>
            <w:tcBorders>
              <w:top w:val="single" w:sz="4" w:space="0" w:color="auto"/>
              <w:bottom w:val="single" w:sz="4" w:space="0" w:color="auto"/>
            </w:tcBorders>
            <w:shd w:val="clear" w:color="auto" w:fill="8DB3E2"/>
            <w:noWrap/>
            <w:vAlign w:val="center"/>
          </w:tcPr>
          <w:p w14:paraId="5DE0D139"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Porcentaje</w:t>
            </w:r>
          </w:p>
        </w:tc>
        <w:tc>
          <w:tcPr>
            <w:tcW w:w="1250" w:type="pct"/>
            <w:tcBorders>
              <w:top w:val="single" w:sz="4" w:space="0" w:color="auto"/>
              <w:bottom w:val="single" w:sz="4" w:space="0" w:color="auto"/>
            </w:tcBorders>
            <w:shd w:val="clear" w:color="auto" w:fill="8DB3E2"/>
            <w:noWrap/>
            <w:vAlign w:val="center"/>
          </w:tcPr>
          <w:p w14:paraId="14C752A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 xml:space="preserve">Porcentaje </w:t>
            </w:r>
          </w:p>
          <w:p w14:paraId="3DBB579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acumulado</w:t>
            </w:r>
          </w:p>
        </w:tc>
      </w:tr>
      <w:tr w:rsidR="000B530B" w:rsidRPr="000B530B" w14:paraId="04EC0786" w14:textId="77777777" w:rsidTr="00A76768">
        <w:trPr>
          <w:trHeight w:val="198"/>
          <w:jc w:val="center"/>
        </w:trPr>
        <w:tc>
          <w:tcPr>
            <w:tcW w:w="1250" w:type="pct"/>
            <w:tcBorders>
              <w:top w:val="single" w:sz="4" w:space="0" w:color="auto"/>
              <w:bottom w:val="single" w:sz="2" w:space="0" w:color="auto"/>
            </w:tcBorders>
            <w:shd w:val="clear" w:color="auto" w:fill="auto"/>
            <w:noWrap/>
            <w:vAlign w:val="center"/>
          </w:tcPr>
          <w:p w14:paraId="6DA3E660"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2021</w:t>
            </w:r>
          </w:p>
        </w:tc>
        <w:tc>
          <w:tcPr>
            <w:tcW w:w="1250" w:type="pct"/>
            <w:tcBorders>
              <w:top w:val="single" w:sz="4" w:space="0" w:color="auto"/>
              <w:bottom w:val="single" w:sz="2" w:space="0" w:color="auto"/>
            </w:tcBorders>
            <w:shd w:val="clear" w:color="auto" w:fill="auto"/>
            <w:noWrap/>
            <w:vAlign w:val="center"/>
          </w:tcPr>
          <w:p w14:paraId="43C9D488"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235.627</w:t>
            </w:r>
          </w:p>
        </w:tc>
        <w:tc>
          <w:tcPr>
            <w:tcW w:w="1250" w:type="pct"/>
            <w:tcBorders>
              <w:top w:val="single" w:sz="4" w:space="0" w:color="auto"/>
              <w:bottom w:val="single" w:sz="2" w:space="0" w:color="auto"/>
            </w:tcBorders>
            <w:shd w:val="clear" w:color="auto" w:fill="auto"/>
            <w:noWrap/>
            <w:vAlign w:val="center"/>
          </w:tcPr>
          <w:p w14:paraId="30EB2F5D"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7,2</w:t>
            </w:r>
          </w:p>
        </w:tc>
        <w:tc>
          <w:tcPr>
            <w:tcW w:w="1250" w:type="pct"/>
            <w:tcBorders>
              <w:top w:val="single" w:sz="4" w:space="0" w:color="auto"/>
              <w:bottom w:val="single" w:sz="2" w:space="0" w:color="auto"/>
            </w:tcBorders>
            <w:shd w:val="clear" w:color="auto" w:fill="auto"/>
            <w:noWrap/>
            <w:vAlign w:val="center"/>
          </w:tcPr>
          <w:p w14:paraId="4984C0FA"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7,2</w:t>
            </w:r>
          </w:p>
        </w:tc>
      </w:tr>
      <w:tr w:rsidR="000B530B" w:rsidRPr="000B530B" w14:paraId="718C04EA" w14:textId="77777777" w:rsidTr="00A76768">
        <w:trPr>
          <w:trHeight w:val="198"/>
          <w:jc w:val="center"/>
        </w:trPr>
        <w:tc>
          <w:tcPr>
            <w:tcW w:w="1250" w:type="pct"/>
            <w:tcBorders>
              <w:bottom w:val="single" w:sz="2" w:space="0" w:color="auto"/>
            </w:tcBorders>
            <w:shd w:val="clear" w:color="auto" w:fill="auto"/>
            <w:noWrap/>
            <w:vAlign w:val="center"/>
          </w:tcPr>
          <w:p w14:paraId="6DE944D7"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2022</w:t>
            </w:r>
          </w:p>
        </w:tc>
        <w:tc>
          <w:tcPr>
            <w:tcW w:w="1250" w:type="pct"/>
            <w:tcBorders>
              <w:bottom w:val="single" w:sz="2" w:space="0" w:color="auto"/>
            </w:tcBorders>
            <w:shd w:val="clear" w:color="auto" w:fill="auto"/>
            <w:noWrap/>
            <w:vAlign w:val="center"/>
          </w:tcPr>
          <w:p w14:paraId="2902EFE8"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250.138</w:t>
            </w:r>
          </w:p>
        </w:tc>
        <w:tc>
          <w:tcPr>
            <w:tcW w:w="1250" w:type="pct"/>
            <w:tcBorders>
              <w:bottom w:val="single" w:sz="2" w:space="0" w:color="auto"/>
            </w:tcBorders>
            <w:shd w:val="clear" w:color="auto" w:fill="auto"/>
            <w:noWrap/>
            <w:vAlign w:val="center"/>
          </w:tcPr>
          <w:p w14:paraId="70BA5E3C"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7,7</w:t>
            </w:r>
          </w:p>
        </w:tc>
        <w:tc>
          <w:tcPr>
            <w:tcW w:w="1250" w:type="pct"/>
            <w:tcBorders>
              <w:bottom w:val="single" w:sz="2" w:space="0" w:color="auto"/>
            </w:tcBorders>
            <w:shd w:val="clear" w:color="auto" w:fill="auto"/>
            <w:noWrap/>
            <w:vAlign w:val="center"/>
          </w:tcPr>
          <w:p w14:paraId="38BE2486"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14,9</w:t>
            </w:r>
          </w:p>
        </w:tc>
      </w:tr>
      <w:tr w:rsidR="000B530B" w:rsidRPr="000B530B" w14:paraId="5C9AF38B" w14:textId="77777777" w:rsidTr="00A76768">
        <w:trPr>
          <w:trHeight w:val="198"/>
          <w:jc w:val="center"/>
        </w:trPr>
        <w:tc>
          <w:tcPr>
            <w:tcW w:w="1250" w:type="pct"/>
            <w:tcBorders>
              <w:bottom w:val="single" w:sz="2" w:space="0" w:color="auto"/>
            </w:tcBorders>
            <w:shd w:val="clear" w:color="auto" w:fill="auto"/>
            <w:noWrap/>
            <w:vAlign w:val="center"/>
          </w:tcPr>
          <w:p w14:paraId="23A575DA"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2023</w:t>
            </w:r>
          </w:p>
        </w:tc>
        <w:tc>
          <w:tcPr>
            <w:tcW w:w="1250" w:type="pct"/>
            <w:tcBorders>
              <w:bottom w:val="single" w:sz="2" w:space="0" w:color="auto"/>
            </w:tcBorders>
            <w:shd w:val="clear" w:color="auto" w:fill="auto"/>
            <w:noWrap/>
            <w:vAlign w:val="center"/>
          </w:tcPr>
          <w:p w14:paraId="1DA6F4F4"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247.298</w:t>
            </w:r>
          </w:p>
        </w:tc>
        <w:tc>
          <w:tcPr>
            <w:tcW w:w="1250" w:type="pct"/>
            <w:tcBorders>
              <w:bottom w:val="single" w:sz="2" w:space="0" w:color="auto"/>
            </w:tcBorders>
            <w:shd w:val="clear" w:color="auto" w:fill="auto"/>
            <w:noWrap/>
            <w:vAlign w:val="center"/>
          </w:tcPr>
          <w:p w14:paraId="290FF66E"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7,6</w:t>
            </w:r>
          </w:p>
        </w:tc>
        <w:tc>
          <w:tcPr>
            <w:tcW w:w="1250" w:type="pct"/>
            <w:tcBorders>
              <w:bottom w:val="single" w:sz="2" w:space="0" w:color="auto"/>
            </w:tcBorders>
            <w:shd w:val="clear" w:color="auto" w:fill="auto"/>
            <w:noWrap/>
            <w:vAlign w:val="center"/>
          </w:tcPr>
          <w:p w14:paraId="646D9FDE"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22,4</w:t>
            </w:r>
          </w:p>
        </w:tc>
      </w:tr>
      <w:tr w:rsidR="000B530B" w:rsidRPr="000B530B" w14:paraId="7E917E2D" w14:textId="77777777" w:rsidTr="00A76768">
        <w:trPr>
          <w:trHeight w:val="198"/>
          <w:jc w:val="center"/>
        </w:trPr>
        <w:tc>
          <w:tcPr>
            <w:tcW w:w="1250" w:type="pct"/>
            <w:tcBorders>
              <w:bottom w:val="single" w:sz="2" w:space="0" w:color="auto"/>
            </w:tcBorders>
            <w:shd w:val="clear" w:color="auto" w:fill="auto"/>
            <w:noWrap/>
            <w:vAlign w:val="center"/>
          </w:tcPr>
          <w:p w14:paraId="3F7E0AEA"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2024</w:t>
            </w:r>
          </w:p>
        </w:tc>
        <w:tc>
          <w:tcPr>
            <w:tcW w:w="1250" w:type="pct"/>
            <w:tcBorders>
              <w:bottom w:val="single" w:sz="2" w:space="0" w:color="auto"/>
            </w:tcBorders>
            <w:shd w:val="clear" w:color="auto" w:fill="auto"/>
            <w:noWrap/>
            <w:vAlign w:val="center"/>
          </w:tcPr>
          <w:p w14:paraId="617590AB"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242.747</w:t>
            </w:r>
          </w:p>
        </w:tc>
        <w:tc>
          <w:tcPr>
            <w:tcW w:w="1250" w:type="pct"/>
            <w:tcBorders>
              <w:bottom w:val="single" w:sz="2" w:space="0" w:color="auto"/>
            </w:tcBorders>
            <w:shd w:val="clear" w:color="auto" w:fill="auto"/>
            <w:noWrap/>
            <w:vAlign w:val="center"/>
          </w:tcPr>
          <w:p w14:paraId="763BCBE8"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7,4</w:t>
            </w:r>
          </w:p>
        </w:tc>
        <w:tc>
          <w:tcPr>
            <w:tcW w:w="1250" w:type="pct"/>
            <w:tcBorders>
              <w:bottom w:val="single" w:sz="2" w:space="0" w:color="auto"/>
            </w:tcBorders>
            <w:shd w:val="clear" w:color="auto" w:fill="auto"/>
            <w:noWrap/>
            <w:vAlign w:val="center"/>
          </w:tcPr>
          <w:p w14:paraId="6F0A70AD"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29,9</w:t>
            </w:r>
          </w:p>
        </w:tc>
      </w:tr>
      <w:tr w:rsidR="000B530B" w:rsidRPr="000B530B" w14:paraId="0AAF6029" w14:textId="77777777" w:rsidTr="00A76768">
        <w:trPr>
          <w:trHeight w:val="198"/>
          <w:jc w:val="center"/>
        </w:trPr>
        <w:tc>
          <w:tcPr>
            <w:tcW w:w="1250" w:type="pct"/>
            <w:tcBorders>
              <w:bottom w:val="single" w:sz="2" w:space="0" w:color="auto"/>
            </w:tcBorders>
            <w:shd w:val="clear" w:color="auto" w:fill="auto"/>
            <w:noWrap/>
            <w:vAlign w:val="center"/>
          </w:tcPr>
          <w:p w14:paraId="2EA282C1"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2025</w:t>
            </w:r>
          </w:p>
        </w:tc>
        <w:tc>
          <w:tcPr>
            <w:tcW w:w="1250" w:type="pct"/>
            <w:tcBorders>
              <w:bottom w:val="single" w:sz="2" w:space="0" w:color="auto"/>
            </w:tcBorders>
            <w:shd w:val="clear" w:color="auto" w:fill="auto"/>
            <w:noWrap/>
            <w:vAlign w:val="center"/>
          </w:tcPr>
          <w:p w14:paraId="2B7EEA13"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269.673</w:t>
            </w:r>
          </w:p>
        </w:tc>
        <w:tc>
          <w:tcPr>
            <w:tcW w:w="1250" w:type="pct"/>
            <w:tcBorders>
              <w:bottom w:val="single" w:sz="2" w:space="0" w:color="auto"/>
            </w:tcBorders>
            <w:shd w:val="clear" w:color="auto" w:fill="auto"/>
            <w:noWrap/>
            <w:vAlign w:val="center"/>
          </w:tcPr>
          <w:p w14:paraId="3EE6AB13"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8,3</w:t>
            </w:r>
          </w:p>
        </w:tc>
        <w:tc>
          <w:tcPr>
            <w:tcW w:w="1250" w:type="pct"/>
            <w:tcBorders>
              <w:bottom w:val="single" w:sz="2" w:space="0" w:color="auto"/>
            </w:tcBorders>
            <w:shd w:val="clear" w:color="auto" w:fill="auto"/>
            <w:noWrap/>
            <w:vAlign w:val="center"/>
          </w:tcPr>
          <w:p w14:paraId="323DDF61"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38,1</w:t>
            </w:r>
          </w:p>
        </w:tc>
      </w:tr>
      <w:tr w:rsidR="000B530B" w:rsidRPr="000B530B" w14:paraId="2EBD7FEA" w14:textId="77777777" w:rsidTr="00A76768">
        <w:trPr>
          <w:trHeight w:val="198"/>
          <w:jc w:val="center"/>
        </w:trPr>
        <w:tc>
          <w:tcPr>
            <w:tcW w:w="1250" w:type="pct"/>
            <w:tcBorders>
              <w:bottom w:val="single" w:sz="2" w:space="0" w:color="auto"/>
            </w:tcBorders>
            <w:shd w:val="clear" w:color="auto" w:fill="auto"/>
            <w:noWrap/>
            <w:vAlign w:val="center"/>
          </w:tcPr>
          <w:p w14:paraId="0508C928"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2026</w:t>
            </w:r>
          </w:p>
        </w:tc>
        <w:tc>
          <w:tcPr>
            <w:tcW w:w="1250" w:type="pct"/>
            <w:tcBorders>
              <w:bottom w:val="single" w:sz="2" w:space="0" w:color="auto"/>
            </w:tcBorders>
            <w:shd w:val="clear" w:color="auto" w:fill="auto"/>
            <w:noWrap/>
            <w:vAlign w:val="center"/>
          </w:tcPr>
          <w:p w14:paraId="3D19C937"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221.926</w:t>
            </w:r>
          </w:p>
        </w:tc>
        <w:tc>
          <w:tcPr>
            <w:tcW w:w="1250" w:type="pct"/>
            <w:tcBorders>
              <w:bottom w:val="single" w:sz="2" w:space="0" w:color="auto"/>
            </w:tcBorders>
            <w:shd w:val="clear" w:color="auto" w:fill="auto"/>
            <w:noWrap/>
            <w:vAlign w:val="center"/>
          </w:tcPr>
          <w:p w14:paraId="214919F9"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6,8</w:t>
            </w:r>
          </w:p>
        </w:tc>
        <w:tc>
          <w:tcPr>
            <w:tcW w:w="1250" w:type="pct"/>
            <w:tcBorders>
              <w:bottom w:val="single" w:sz="2" w:space="0" w:color="auto"/>
            </w:tcBorders>
            <w:shd w:val="clear" w:color="auto" w:fill="auto"/>
            <w:noWrap/>
            <w:vAlign w:val="center"/>
          </w:tcPr>
          <w:p w14:paraId="0C763AE1"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44,9</w:t>
            </w:r>
          </w:p>
        </w:tc>
      </w:tr>
      <w:tr w:rsidR="000B530B" w:rsidRPr="000B530B" w14:paraId="0B80AD8F" w14:textId="77777777" w:rsidTr="00A76768">
        <w:trPr>
          <w:trHeight w:val="198"/>
          <w:jc w:val="center"/>
        </w:trPr>
        <w:tc>
          <w:tcPr>
            <w:tcW w:w="1250" w:type="pct"/>
            <w:tcBorders>
              <w:bottom w:val="single" w:sz="2" w:space="0" w:color="auto"/>
            </w:tcBorders>
            <w:shd w:val="clear" w:color="auto" w:fill="auto"/>
            <w:noWrap/>
            <w:vAlign w:val="center"/>
          </w:tcPr>
          <w:p w14:paraId="36E0F3FF"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2027</w:t>
            </w:r>
          </w:p>
        </w:tc>
        <w:tc>
          <w:tcPr>
            <w:tcW w:w="1250" w:type="pct"/>
            <w:tcBorders>
              <w:bottom w:val="single" w:sz="2" w:space="0" w:color="auto"/>
            </w:tcBorders>
            <w:shd w:val="clear" w:color="auto" w:fill="auto"/>
            <w:noWrap/>
            <w:vAlign w:val="center"/>
          </w:tcPr>
          <w:p w14:paraId="6EFD5C1E"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308.753</w:t>
            </w:r>
          </w:p>
        </w:tc>
        <w:tc>
          <w:tcPr>
            <w:tcW w:w="1250" w:type="pct"/>
            <w:tcBorders>
              <w:bottom w:val="single" w:sz="2" w:space="0" w:color="auto"/>
            </w:tcBorders>
            <w:shd w:val="clear" w:color="auto" w:fill="auto"/>
            <w:noWrap/>
            <w:vAlign w:val="center"/>
          </w:tcPr>
          <w:p w14:paraId="08C3ECFA"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9,4</w:t>
            </w:r>
          </w:p>
        </w:tc>
        <w:tc>
          <w:tcPr>
            <w:tcW w:w="1250" w:type="pct"/>
            <w:tcBorders>
              <w:bottom w:val="single" w:sz="2" w:space="0" w:color="auto"/>
            </w:tcBorders>
            <w:shd w:val="clear" w:color="auto" w:fill="auto"/>
            <w:noWrap/>
            <w:vAlign w:val="center"/>
          </w:tcPr>
          <w:p w14:paraId="5F66F2E2"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54,4</w:t>
            </w:r>
          </w:p>
        </w:tc>
      </w:tr>
      <w:tr w:rsidR="000B530B" w:rsidRPr="000B530B" w14:paraId="13175F9F" w14:textId="77777777" w:rsidTr="00A76768">
        <w:trPr>
          <w:trHeight w:val="198"/>
          <w:jc w:val="center"/>
        </w:trPr>
        <w:tc>
          <w:tcPr>
            <w:tcW w:w="1250" w:type="pct"/>
            <w:tcBorders>
              <w:bottom w:val="single" w:sz="2" w:space="0" w:color="auto"/>
            </w:tcBorders>
            <w:shd w:val="clear" w:color="auto" w:fill="auto"/>
            <w:noWrap/>
            <w:vAlign w:val="center"/>
          </w:tcPr>
          <w:p w14:paraId="628EF82D"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2028</w:t>
            </w:r>
          </w:p>
        </w:tc>
        <w:tc>
          <w:tcPr>
            <w:tcW w:w="1250" w:type="pct"/>
            <w:tcBorders>
              <w:bottom w:val="single" w:sz="2" w:space="0" w:color="auto"/>
            </w:tcBorders>
            <w:shd w:val="clear" w:color="auto" w:fill="auto"/>
            <w:noWrap/>
            <w:vAlign w:val="center"/>
          </w:tcPr>
          <w:p w14:paraId="21D3BD27"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294.991</w:t>
            </w:r>
          </w:p>
        </w:tc>
        <w:tc>
          <w:tcPr>
            <w:tcW w:w="1250" w:type="pct"/>
            <w:tcBorders>
              <w:bottom w:val="single" w:sz="2" w:space="0" w:color="auto"/>
            </w:tcBorders>
            <w:shd w:val="clear" w:color="auto" w:fill="auto"/>
            <w:noWrap/>
            <w:vAlign w:val="center"/>
          </w:tcPr>
          <w:p w14:paraId="530C3CBC"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9,0</w:t>
            </w:r>
          </w:p>
        </w:tc>
        <w:tc>
          <w:tcPr>
            <w:tcW w:w="1250" w:type="pct"/>
            <w:tcBorders>
              <w:bottom w:val="single" w:sz="2" w:space="0" w:color="auto"/>
            </w:tcBorders>
            <w:shd w:val="clear" w:color="auto" w:fill="auto"/>
            <w:noWrap/>
            <w:vAlign w:val="center"/>
          </w:tcPr>
          <w:p w14:paraId="1782E1A6"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63,4</w:t>
            </w:r>
          </w:p>
        </w:tc>
      </w:tr>
      <w:tr w:rsidR="000B530B" w:rsidRPr="000B530B" w14:paraId="5BBE9C89" w14:textId="77777777" w:rsidTr="00A76768">
        <w:trPr>
          <w:trHeight w:val="198"/>
          <w:jc w:val="center"/>
        </w:trPr>
        <w:tc>
          <w:tcPr>
            <w:tcW w:w="1250" w:type="pct"/>
            <w:tcBorders>
              <w:bottom w:val="single" w:sz="2" w:space="0" w:color="auto"/>
            </w:tcBorders>
            <w:shd w:val="clear" w:color="auto" w:fill="auto"/>
            <w:noWrap/>
            <w:vAlign w:val="center"/>
          </w:tcPr>
          <w:p w14:paraId="02BC00BA"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2029</w:t>
            </w:r>
          </w:p>
        </w:tc>
        <w:tc>
          <w:tcPr>
            <w:tcW w:w="1250" w:type="pct"/>
            <w:tcBorders>
              <w:bottom w:val="single" w:sz="2" w:space="0" w:color="auto"/>
            </w:tcBorders>
            <w:shd w:val="clear" w:color="auto" w:fill="auto"/>
            <w:noWrap/>
            <w:vAlign w:val="center"/>
          </w:tcPr>
          <w:p w14:paraId="01748843"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220.033</w:t>
            </w:r>
          </w:p>
        </w:tc>
        <w:tc>
          <w:tcPr>
            <w:tcW w:w="1250" w:type="pct"/>
            <w:tcBorders>
              <w:bottom w:val="single" w:sz="2" w:space="0" w:color="auto"/>
            </w:tcBorders>
            <w:shd w:val="clear" w:color="auto" w:fill="auto"/>
            <w:noWrap/>
            <w:vAlign w:val="center"/>
          </w:tcPr>
          <w:p w14:paraId="6E9C17A7"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6,7</w:t>
            </w:r>
          </w:p>
        </w:tc>
        <w:tc>
          <w:tcPr>
            <w:tcW w:w="1250" w:type="pct"/>
            <w:tcBorders>
              <w:bottom w:val="single" w:sz="2" w:space="0" w:color="auto"/>
            </w:tcBorders>
            <w:shd w:val="clear" w:color="auto" w:fill="auto"/>
            <w:noWrap/>
            <w:vAlign w:val="center"/>
          </w:tcPr>
          <w:p w14:paraId="75446409"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70,1</w:t>
            </w:r>
          </w:p>
        </w:tc>
      </w:tr>
      <w:tr w:rsidR="000B530B" w:rsidRPr="000B530B" w14:paraId="11DF308A" w14:textId="77777777" w:rsidTr="00A76768">
        <w:trPr>
          <w:trHeight w:val="198"/>
          <w:jc w:val="center"/>
        </w:trPr>
        <w:tc>
          <w:tcPr>
            <w:tcW w:w="1250" w:type="pct"/>
            <w:tcBorders>
              <w:bottom w:val="single" w:sz="2" w:space="0" w:color="auto"/>
            </w:tcBorders>
            <w:shd w:val="clear" w:color="auto" w:fill="auto"/>
            <w:noWrap/>
            <w:vAlign w:val="center"/>
          </w:tcPr>
          <w:p w14:paraId="3A8829EF"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2030</w:t>
            </w:r>
          </w:p>
        </w:tc>
        <w:tc>
          <w:tcPr>
            <w:tcW w:w="1250" w:type="pct"/>
            <w:tcBorders>
              <w:bottom w:val="single" w:sz="2" w:space="0" w:color="auto"/>
            </w:tcBorders>
            <w:shd w:val="clear" w:color="auto" w:fill="auto"/>
            <w:noWrap/>
            <w:vAlign w:val="center"/>
          </w:tcPr>
          <w:p w14:paraId="14BD7A76"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270.867</w:t>
            </w:r>
          </w:p>
        </w:tc>
        <w:tc>
          <w:tcPr>
            <w:tcW w:w="1250" w:type="pct"/>
            <w:tcBorders>
              <w:bottom w:val="single" w:sz="2" w:space="0" w:color="auto"/>
            </w:tcBorders>
            <w:shd w:val="clear" w:color="auto" w:fill="auto"/>
            <w:noWrap/>
            <w:vAlign w:val="center"/>
          </w:tcPr>
          <w:p w14:paraId="440FC307"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8,3</w:t>
            </w:r>
          </w:p>
        </w:tc>
        <w:tc>
          <w:tcPr>
            <w:tcW w:w="1250" w:type="pct"/>
            <w:tcBorders>
              <w:bottom w:val="single" w:sz="2" w:space="0" w:color="auto"/>
            </w:tcBorders>
            <w:shd w:val="clear" w:color="auto" w:fill="auto"/>
            <w:noWrap/>
            <w:vAlign w:val="center"/>
          </w:tcPr>
          <w:p w14:paraId="2BB9CC4B"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78,4</w:t>
            </w:r>
          </w:p>
        </w:tc>
      </w:tr>
      <w:tr w:rsidR="000B530B" w:rsidRPr="000B530B" w14:paraId="03E1858F" w14:textId="77777777" w:rsidTr="00A76768">
        <w:trPr>
          <w:trHeight w:val="198"/>
          <w:jc w:val="center"/>
        </w:trPr>
        <w:tc>
          <w:tcPr>
            <w:tcW w:w="1250" w:type="pct"/>
            <w:tcBorders>
              <w:bottom w:val="single" w:sz="2" w:space="0" w:color="auto"/>
            </w:tcBorders>
            <w:shd w:val="clear" w:color="auto" w:fill="auto"/>
            <w:noWrap/>
            <w:vAlign w:val="center"/>
          </w:tcPr>
          <w:p w14:paraId="3A55E910"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2031</w:t>
            </w:r>
          </w:p>
        </w:tc>
        <w:tc>
          <w:tcPr>
            <w:tcW w:w="1250" w:type="pct"/>
            <w:tcBorders>
              <w:bottom w:val="single" w:sz="2" w:space="0" w:color="auto"/>
            </w:tcBorders>
            <w:shd w:val="clear" w:color="auto" w:fill="auto"/>
            <w:noWrap/>
            <w:vAlign w:val="center"/>
          </w:tcPr>
          <w:p w14:paraId="0CDAD6DE"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40.000</w:t>
            </w:r>
          </w:p>
        </w:tc>
        <w:tc>
          <w:tcPr>
            <w:tcW w:w="1250" w:type="pct"/>
            <w:tcBorders>
              <w:bottom w:val="single" w:sz="2" w:space="0" w:color="auto"/>
            </w:tcBorders>
            <w:shd w:val="clear" w:color="auto" w:fill="auto"/>
            <w:noWrap/>
            <w:vAlign w:val="center"/>
          </w:tcPr>
          <w:p w14:paraId="4271C423"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1,2</w:t>
            </w:r>
          </w:p>
        </w:tc>
        <w:tc>
          <w:tcPr>
            <w:tcW w:w="1250" w:type="pct"/>
            <w:tcBorders>
              <w:bottom w:val="single" w:sz="2" w:space="0" w:color="auto"/>
            </w:tcBorders>
            <w:shd w:val="clear" w:color="auto" w:fill="auto"/>
            <w:noWrap/>
            <w:vAlign w:val="center"/>
          </w:tcPr>
          <w:p w14:paraId="217E431D" w14:textId="77777777" w:rsidR="000C509B" w:rsidRPr="000B530B" w:rsidRDefault="000C509B" w:rsidP="000B530B">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79,6</w:t>
            </w:r>
          </w:p>
        </w:tc>
      </w:tr>
      <w:tr w:rsidR="001E6FF1" w:rsidRPr="000B530B" w14:paraId="4578226F" w14:textId="77777777" w:rsidTr="00A76768">
        <w:trPr>
          <w:trHeight w:val="198"/>
          <w:jc w:val="center"/>
        </w:trPr>
        <w:tc>
          <w:tcPr>
            <w:tcW w:w="1250" w:type="pct"/>
            <w:tcBorders>
              <w:bottom w:val="single" w:sz="2" w:space="0" w:color="auto"/>
            </w:tcBorders>
            <w:shd w:val="clear" w:color="auto" w:fill="auto"/>
            <w:noWrap/>
            <w:vAlign w:val="center"/>
          </w:tcPr>
          <w:p w14:paraId="7DCD6024" w14:textId="77777777" w:rsidR="001E6FF1" w:rsidRPr="000B530B" w:rsidRDefault="001E6FF1" w:rsidP="003E0FB5">
            <w:pPr>
              <w:spacing w:after="0"/>
              <w:ind w:firstLine="0"/>
              <w:jc w:val="left"/>
              <w:rPr>
                <w:rFonts w:ascii="Arial Narrow" w:hAnsi="Arial Narrow" w:cs="Arial"/>
                <w:lang w:val="es-ES" w:eastAsia="es-ES"/>
              </w:rPr>
            </w:pPr>
            <w:r>
              <w:rPr>
                <w:rFonts w:ascii="Arial Narrow" w:hAnsi="Arial Narrow" w:cs="Arial"/>
                <w:lang w:val="es-ES" w:eastAsia="es-ES"/>
              </w:rPr>
              <w:t>2032</w:t>
            </w:r>
          </w:p>
        </w:tc>
        <w:tc>
          <w:tcPr>
            <w:tcW w:w="1250" w:type="pct"/>
            <w:tcBorders>
              <w:bottom w:val="single" w:sz="2" w:space="0" w:color="auto"/>
            </w:tcBorders>
            <w:shd w:val="clear" w:color="auto" w:fill="auto"/>
            <w:noWrap/>
            <w:vAlign w:val="center"/>
          </w:tcPr>
          <w:p w14:paraId="4AEE30D3"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114.000</w:t>
            </w:r>
          </w:p>
        </w:tc>
        <w:tc>
          <w:tcPr>
            <w:tcW w:w="1250" w:type="pct"/>
            <w:tcBorders>
              <w:bottom w:val="single" w:sz="2" w:space="0" w:color="auto"/>
            </w:tcBorders>
            <w:shd w:val="clear" w:color="auto" w:fill="auto"/>
            <w:noWrap/>
            <w:vAlign w:val="center"/>
          </w:tcPr>
          <w:p w14:paraId="2ED3F049"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3,5</w:t>
            </w:r>
          </w:p>
        </w:tc>
        <w:tc>
          <w:tcPr>
            <w:tcW w:w="1250" w:type="pct"/>
            <w:tcBorders>
              <w:bottom w:val="single" w:sz="2" w:space="0" w:color="auto"/>
            </w:tcBorders>
            <w:shd w:val="clear" w:color="auto" w:fill="auto"/>
            <w:noWrap/>
            <w:vAlign w:val="center"/>
          </w:tcPr>
          <w:p w14:paraId="13B5EE00"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83,1</w:t>
            </w:r>
          </w:p>
        </w:tc>
      </w:tr>
      <w:tr w:rsidR="001E6FF1" w:rsidRPr="000B530B" w14:paraId="0175217D" w14:textId="77777777" w:rsidTr="00A76768">
        <w:trPr>
          <w:trHeight w:val="198"/>
          <w:jc w:val="center"/>
        </w:trPr>
        <w:tc>
          <w:tcPr>
            <w:tcW w:w="1250" w:type="pct"/>
            <w:tcBorders>
              <w:bottom w:val="single" w:sz="2" w:space="0" w:color="auto"/>
            </w:tcBorders>
            <w:shd w:val="clear" w:color="auto" w:fill="auto"/>
            <w:noWrap/>
            <w:vAlign w:val="center"/>
          </w:tcPr>
          <w:p w14:paraId="2CCDCB26" w14:textId="77777777" w:rsidR="001E6FF1" w:rsidRPr="000B530B" w:rsidRDefault="001E6FF1"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2033</w:t>
            </w:r>
          </w:p>
        </w:tc>
        <w:tc>
          <w:tcPr>
            <w:tcW w:w="1250" w:type="pct"/>
            <w:tcBorders>
              <w:bottom w:val="single" w:sz="2" w:space="0" w:color="auto"/>
            </w:tcBorders>
            <w:shd w:val="clear" w:color="auto" w:fill="auto"/>
            <w:noWrap/>
            <w:vAlign w:val="center"/>
          </w:tcPr>
          <w:p w14:paraId="6DF74DF0"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126.983</w:t>
            </w:r>
          </w:p>
        </w:tc>
        <w:tc>
          <w:tcPr>
            <w:tcW w:w="1250" w:type="pct"/>
            <w:tcBorders>
              <w:bottom w:val="single" w:sz="2" w:space="0" w:color="auto"/>
            </w:tcBorders>
            <w:shd w:val="clear" w:color="auto" w:fill="auto"/>
            <w:noWrap/>
            <w:vAlign w:val="center"/>
          </w:tcPr>
          <w:p w14:paraId="4375E7EC"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3,9</w:t>
            </w:r>
          </w:p>
        </w:tc>
        <w:tc>
          <w:tcPr>
            <w:tcW w:w="1250" w:type="pct"/>
            <w:tcBorders>
              <w:bottom w:val="single" w:sz="2" w:space="0" w:color="auto"/>
            </w:tcBorders>
            <w:shd w:val="clear" w:color="auto" w:fill="auto"/>
            <w:noWrap/>
            <w:vAlign w:val="center"/>
          </w:tcPr>
          <w:p w14:paraId="1D4F2CC4"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87,0</w:t>
            </w:r>
          </w:p>
        </w:tc>
      </w:tr>
      <w:tr w:rsidR="001E6FF1" w:rsidRPr="000B530B" w14:paraId="6A5EEB2A" w14:textId="77777777" w:rsidTr="00A76768">
        <w:trPr>
          <w:trHeight w:val="198"/>
          <w:jc w:val="center"/>
        </w:trPr>
        <w:tc>
          <w:tcPr>
            <w:tcW w:w="1250" w:type="pct"/>
            <w:tcBorders>
              <w:bottom w:val="single" w:sz="2" w:space="0" w:color="auto"/>
            </w:tcBorders>
            <w:shd w:val="clear" w:color="auto" w:fill="auto"/>
            <w:noWrap/>
            <w:vAlign w:val="center"/>
          </w:tcPr>
          <w:p w14:paraId="05927A6D" w14:textId="77777777" w:rsidR="001E6FF1" w:rsidRPr="000B530B" w:rsidRDefault="001E6FF1"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2034</w:t>
            </w:r>
          </w:p>
        </w:tc>
        <w:tc>
          <w:tcPr>
            <w:tcW w:w="1250" w:type="pct"/>
            <w:tcBorders>
              <w:bottom w:val="single" w:sz="2" w:space="0" w:color="auto"/>
            </w:tcBorders>
            <w:shd w:val="clear" w:color="auto" w:fill="auto"/>
            <w:noWrap/>
            <w:vAlign w:val="center"/>
          </w:tcPr>
          <w:p w14:paraId="5F6F5C0C"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32.000</w:t>
            </w:r>
          </w:p>
        </w:tc>
        <w:tc>
          <w:tcPr>
            <w:tcW w:w="1250" w:type="pct"/>
            <w:tcBorders>
              <w:bottom w:val="single" w:sz="2" w:space="0" w:color="auto"/>
            </w:tcBorders>
            <w:shd w:val="clear" w:color="auto" w:fill="auto"/>
            <w:noWrap/>
            <w:vAlign w:val="center"/>
          </w:tcPr>
          <w:p w14:paraId="4E2B2364"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1,0</w:t>
            </w:r>
          </w:p>
        </w:tc>
        <w:tc>
          <w:tcPr>
            <w:tcW w:w="1250" w:type="pct"/>
            <w:tcBorders>
              <w:bottom w:val="single" w:sz="2" w:space="0" w:color="auto"/>
            </w:tcBorders>
            <w:shd w:val="clear" w:color="auto" w:fill="auto"/>
            <w:noWrap/>
            <w:vAlign w:val="center"/>
          </w:tcPr>
          <w:p w14:paraId="67F9848C"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88,0</w:t>
            </w:r>
          </w:p>
        </w:tc>
      </w:tr>
      <w:tr w:rsidR="001E6FF1" w:rsidRPr="000B530B" w14:paraId="66E96FAE" w14:textId="77777777" w:rsidTr="00A76768">
        <w:trPr>
          <w:trHeight w:val="198"/>
          <w:jc w:val="center"/>
        </w:trPr>
        <w:tc>
          <w:tcPr>
            <w:tcW w:w="1250" w:type="pct"/>
            <w:tcBorders>
              <w:bottom w:val="single" w:sz="2" w:space="0" w:color="auto"/>
            </w:tcBorders>
            <w:shd w:val="clear" w:color="auto" w:fill="auto"/>
            <w:noWrap/>
            <w:vAlign w:val="center"/>
          </w:tcPr>
          <w:p w14:paraId="56709135" w14:textId="77777777" w:rsidR="001E6FF1" w:rsidRPr="000B530B" w:rsidRDefault="001E6FF1"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2035</w:t>
            </w:r>
          </w:p>
        </w:tc>
        <w:tc>
          <w:tcPr>
            <w:tcW w:w="1250" w:type="pct"/>
            <w:tcBorders>
              <w:bottom w:val="single" w:sz="2" w:space="0" w:color="auto"/>
            </w:tcBorders>
            <w:shd w:val="clear" w:color="auto" w:fill="auto"/>
            <w:noWrap/>
            <w:vAlign w:val="center"/>
          </w:tcPr>
          <w:p w14:paraId="377F8E1F"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159.839</w:t>
            </w:r>
          </w:p>
        </w:tc>
        <w:tc>
          <w:tcPr>
            <w:tcW w:w="1250" w:type="pct"/>
            <w:tcBorders>
              <w:bottom w:val="single" w:sz="2" w:space="0" w:color="auto"/>
            </w:tcBorders>
            <w:shd w:val="clear" w:color="auto" w:fill="auto"/>
            <w:noWrap/>
            <w:vAlign w:val="center"/>
          </w:tcPr>
          <w:p w14:paraId="337C1C5F"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4,9</w:t>
            </w:r>
          </w:p>
        </w:tc>
        <w:tc>
          <w:tcPr>
            <w:tcW w:w="1250" w:type="pct"/>
            <w:tcBorders>
              <w:bottom w:val="single" w:sz="2" w:space="0" w:color="auto"/>
            </w:tcBorders>
            <w:shd w:val="clear" w:color="auto" w:fill="auto"/>
            <w:noWrap/>
            <w:vAlign w:val="center"/>
          </w:tcPr>
          <w:p w14:paraId="3B592B93"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92,9</w:t>
            </w:r>
          </w:p>
        </w:tc>
      </w:tr>
      <w:tr w:rsidR="001E6FF1" w:rsidRPr="000B530B" w14:paraId="05917415" w14:textId="77777777" w:rsidTr="00A76768">
        <w:trPr>
          <w:trHeight w:val="198"/>
          <w:jc w:val="center"/>
        </w:trPr>
        <w:tc>
          <w:tcPr>
            <w:tcW w:w="1250" w:type="pct"/>
            <w:tcBorders>
              <w:bottom w:val="single" w:sz="2" w:space="0" w:color="auto"/>
            </w:tcBorders>
            <w:shd w:val="clear" w:color="auto" w:fill="auto"/>
            <w:noWrap/>
            <w:vAlign w:val="center"/>
          </w:tcPr>
          <w:p w14:paraId="246E58C7" w14:textId="77777777" w:rsidR="001E6FF1" w:rsidRPr="000B530B" w:rsidRDefault="001E6FF1"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2037</w:t>
            </w:r>
          </w:p>
        </w:tc>
        <w:tc>
          <w:tcPr>
            <w:tcW w:w="1250" w:type="pct"/>
            <w:tcBorders>
              <w:bottom w:val="single" w:sz="2" w:space="0" w:color="auto"/>
            </w:tcBorders>
            <w:shd w:val="clear" w:color="auto" w:fill="auto"/>
            <w:noWrap/>
            <w:vAlign w:val="center"/>
          </w:tcPr>
          <w:p w14:paraId="385099B8"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65.643</w:t>
            </w:r>
          </w:p>
        </w:tc>
        <w:tc>
          <w:tcPr>
            <w:tcW w:w="1250" w:type="pct"/>
            <w:tcBorders>
              <w:bottom w:val="single" w:sz="2" w:space="0" w:color="auto"/>
            </w:tcBorders>
            <w:shd w:val="clear" w:color="auto" w:fill="auto"/>
            <w:noWrap/>
            <w:vAlign w:val="center"/>
          </w:tcPr>
          <w:p w14:paraId="0725F001"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2,0</w:t>
            </w:r>
          </w:p>
        </w:tc>
        <w:tc>
          <w:tcPr>
            <w:tcW w:w="1250" w:type="pct"/>
            <w:tcBorders>
              <w:bottom w:val="single" w:sz="2" w:space="0" w:color="auto"/>
            </w:tcBorders>
            <w:shd w:val="clear" w:color="auto" w:fill="auto"/>
            <w:noWrap/>
            <w:vAlign w:val="center"/>
          </w:tcPr>
          <w:p w14:paraId="557506C4"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94,9</w:t>
            </w:r>
          </w:p>
        </w:tc>
      </w:tr>
      <w:tr w:rsidR="001E6FF1" w:rsidRPr="000B530B" w14:paraId="569FE7E8" w14:textId="77777777" w:rsidTr="00A76768">
        <w:trPr>
          <w:trHeight w:val="198"/>
          <w:jc w:val="center"/>
        </w:trPr>
        <w:tc>
          <w:tcPr>
            <w:tcW w:w="1250" w:type="pct"/>
            <w:tcBorders>
              <w:bottom w:val="single" w:sz="2" w:space="0" w:color="auto"/>
            </w:tcBorders>
            <w:shd w:val="clear" w:color="auto" w:fill="auto"/>
            <w:noWrap/>
            <w:vAlign w:val="center"/>
          </w:tcPr>
          <w:p w14:paraId="381F0C2B" w14:textId="77777777" w:rsidR="001E6FF1" w:rsidRPr="000B530B" w:rsidRDefault="001E6FF1"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2038</w:t>
            </w:r>
          </w:p>
        </w:tc>
        <w:tc>
          <w:tcPr>
            <w:tcW w:w="1250" w:type="pct"/>
            <w:tcBorders>
              <w:bottom w:val="single" w:sz="2" w:space="0" w:color="auto"/>
            </w:tcBorders>
            <w:shd w:val="clear" w:color="auto" w:fill="auto"/>
            <w:noWrap/>
            <w:vAlign w:val="center"/>
          </w:tcPr>
          <w:p w14:paraId="1A228C7D"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43.000</w:t>
            </w:r>
          </w:p>
        </w:tc>
        <w:tc>
          <w:tcPr>
            <w:tcW w:w="1250" w:type="pct"/>
            <w:tcBorders>
              <w:bottom w:val="single" w:sz="2" w:space="0" w:color="auto"/>
            </w:tcBorders>
            <w:shd w:val="clear" w:color="auto" w:fill="auto"/>
            <w:noWrap/>
            <w:vAlign w:val="center"/>
          </w:tcPr>
          <w:p w14:paraId="3A745A19"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1,3</w:t>
            </w:r>
          </w:p>
        </w:tc>
        <w:tc>
          <w:tcPr>
            <w:tcW w:w="1250" w:type="pct"/>
            <w:tcBorders>
              <w:bottom w:val="single" w:sz="2" w:space="0" w:color="auto"/>
            </w:tcBorders>
            <w:shd w:val="clear" w:color="auto" w:fill="auto"/>
            <w:noWrap/>
            <w:vAlign w:val="center"/>
          </w:tcPr>
          <w:p w14:paraId="1CB13DE3"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96,2</w:t>
            </w:r>
          </w:p>
        </w:tc>
      </w:tr>
      <w:tr w:rsidR="001E6FF1" w:rsidRPr="000B530B" w14:paraId="5A875E49" w14:textId="77777777" w:rsidTr="00A76768">
        <w:trPr>
          <w:trHeight w:val="198"/>
          <w:jc w:val="center"/>
        </w:trPr>
        <w:tc>
          <w:tcPr>
            <w:tcW w:w="1250" w:type="pct"/>
            <w:tcBorders>
              <w:bottom w:val="single" w:sz="2" w:space="0" w:color="auto"/>
            </w:tcBorders>
            <w:shd w:val="clear" w:color="auto" w:fill="auto"/>
            <w:noWrap/>
            <w:vAlign w:val="center"/>
          </w:tcPr>
          <w:p w14:paraId="4F90A332" w14:textId="77777777" w:rsidR="001E6FF1" w:rsidRPr="000B530B" w:rsidRDefault="001E6FF1"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2040</w:t>
            </w:r>
          </w:p>
        </w:tc>
        <w:tc>
          <w:tcPr>
            <w:tcW w:w="1250" w:type="pct"/>
            <w:tcBorders>
              <w:bottom w:val="single" w:sz="2" w:space="0" w:color="auto"/>
            </w:tcBorders>
            <w:shd w:val="clear" w:color="auto" w:fill="auto"/>
            <w:noWrap/>
            <w:vAlign w:val="center"/>
          </w:tcPr>
          <w:p w14:paraId="7AD18EED"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74.551</w:t>
            </w:r>
          </w:p>
        </w:tc>
        <w:tc>
          <w:tcPr>
            <w:tcW w:w="1250" w:type="pct"/>
            <w:tcBorders>
              <w:bottom w:val="single" w:sz="2" w:space="0" w:color="auto"/>
            </w:tcBorders>
            <w:shd w:val="clear" w:color="auto" w:fill="auto"/>
            <w:noWrap/>
            <w:vAlign w:val="center"/>
          </w:tcPr>
          <w:p w14:paraId="54650B2A"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2,3</w:t>
            </w:r>
          </w:p>
        </w:tc>
        <w:tc>
          <w:tcPr>
            <w:tcW w:w="1250" w:type="pct"/>
            <w:tcBorders>
              <w:bottom w:val="single" w:sz="2" w:space="0" w:color="auto"/>
            </w:tcBorders>
            <w:shd w:val="clear" w:color="auto" w:fill="auto"/>
            <w:noWrap/>
            <w:vAlign w:val="center"/>
          </w:tcPr>
          <w:p w14:paraId="436A27D8" w14:textId="77777777" w:rsidR="001E6FF1" w:rsidRPr="000B530B" w:rsidRDefault="001E6FF1" w:rsidP="001E6FF1">
            <w:pPr>
              <w:spacing w:after="0"/>
              <w:ind w:firstLine="0"/>
              <w:jc w:val="right"/>
              <w:rPr>
                <w:rFonts w:ascii="Arial Narrow" w:hAnsi="Arial Narrow"/>
                <w:color w:val="000000"/>
                <w:lang w:val="es-ES" w:eastAsia="es-ES"/>
              </w:rPr>
            </w:pPr>
            <w:r w:rsidRPr="000B530B">
              <w:rPr>
                <w:rFonts w:ascii="Arial Narrow" w:hAnsi="Arial Narrow"/>
                <w:color w:val="000000"/>
                <w:lang w:val="es-ES" w:eastAsia="es-ES"/>
              </w:rPr>
              <w:t>98,5</w:t>
            </w:r>
          </w:p>
        </w:tc>
      </w:tr>
      <w:tr w:rsidR="000B530B" w:rsidRPr="000B530B" w14:paraId="358F6669" w14:textId="77777777" w:rsidTr="00A76768">
        <w:trPr>
          <w:trHeight w:val="198"/>
          <w:jc w:val="center"/>
        </w:trPr>
        <w:tc>
          <w:tcPr>
            <w:tcW w:w="1250" w:type="pct"/>
            <w:tcBorders>
              <w:bottom w:val="single" w:sz="4" w:space="0" w:color="auto"/>
            </w:tcBorders>
            <w:shd w:val="clear" w:color="auto" w:fill="auto"/>
            <w:noWrap/>
            <w:vAlign w:val="center"/>
          </w:tcPr>
          <w:p w14:paraId="1639080A" w14:textId="77777777" w:rsidR="000C509B" w:rsidRPr="000B530B" w:rsidRDefault="000C509B" w:rsidP="003E0FB5">
            <w:pPr>
              <w:spacing w:after="0"/>
              <w:ind w:firstLine="0"/>
              <w:jc w:val="left"/>
              <w:rPr>
                <w:rFonts w:ascii="Arial Narrow" w:hAnsi="Arial Narrow" w:cs="Arial"/>
                <w:lang w:val="es-ES" w:eastAsia="es-ES"/>
              </w:rPr>
            </w:pPr>
            <w:r w:rsidRPr="000B530B">
              <w:rPr>
                <w:rFonts w:ascii="Arial Narrow" w:hAnsi="Arial Narrow" w:cs="Arial"/>
                <w:lang w:val="es-ES" w:eastAsia="es-ES"/>
              </w:rPr>
              <w:t>2044</w:t>
            </w:r>
          </w:p>
        </w:tc>
        <w:tc>
          <w:tcPr>
            <w:tcW w:w="1250" w:type="pct"/>
            <w:tcBorders>
              <w:bottom w:val="single" w:sz="4" w:space="0" w:color="auto"/>
            </w:tcBorders>
            <w:shd w:val="clear" w:color="auto" w:fill="auto"/>
            <w:noWrap/>
            <w:vAlign w:val="center"/>
          </w:tcPr>
          <w:p w14:paraId="24F6223B" w14:textId="77777777" w:rsidR="000C509B" w:rsidRPr="000B530B" w:rsidRDefault="001E6FF1" w:rsidP="000B530B">
            <w:pPr>
              <w:spacing w:after="0"/>
              <w:ind w:firstLine="0"/>
              <w:jc w:val="right"/>
              <w:rPr>
                <w:rFonts w:ascii="Arial Narrow" w:hAnsi="Arial Narrow"/>
                <w:color w:val="000000"/>
                <w:lang w:val="es-ES" w:eastAsia="es-ES"/>
              </w:rPr>
            </w:pPr>
            <w:r>
              <w:rPr>
                <w:rFonts w:ascii="Arial Narrow" w:hAnsi="Arial Narrow"/>
                <w:color w:val="000000"/>
                <w:lang w:val="es-ES" w:eastAsia="es-ES"/>
              </w:rPr>
              <w:t>49.446</w:t>
            </w:r>
          </w:p>
        </w:tc>
        <w:tc>
          <w:tcPr>
            <w:tcW w:w="1250" w:type="pct"/>
            <w:tcBorders>
              <w:bottom w:val="single" w:sz="4" w:space="0" w:color="auto"/>
            </w:tcBorders>
            <w:shd w:val="clear" w:color="auto" w:fill="auto"/>
            <w:noWrap/>
            <w:vAlign w:val="center"/>
          </w:tcPr>
          <w:p w14:paraId="118BE690" w14:textId="77777777" w:rsidR="000C509B" w:rsidRPr="000B530B" w:rsidRDefault="001E6FF1" w:rsidP="000B530B">
            <w:pPr>
              <w:spacing w:after="0"/>
              <w:ind w:firstLine="0"/>
              <w:jc w:val="right"/>
              <w:rPr>
                <w:rFonts w:ascii="Arial Narrow" w:hAnsi="Arial Narrow"/>
                <w:color w:val="000000"/>
                <w:lang w:val="es-ES" w:eastAsia="es-ES"/>
              </w:rPr>
            </w:pPr>
            <w:r>
              <w:rPr>
                <w:rFonts w:ascii="Arial Narrow" w:hAnsi="Arial Narrow"/>
                <w:color w:val="000000"/>
                <w:lang w:val="es-ES" w:eastAsia="es-ES"/>
              </w:rPr>
              <w:t>1,5</w:t>
            </w:r>
          </w:p>
        </w:tc>
        <w:tc>
          <w:tcPr>
            <w:tcW w:w="1250" w:type="pct"/>
            <w:tcBorders>
              <w:bottom w:val="single" w:sz="4" w:space="0" w:color="auto"/>
            </w:tcBorders>
            <w:shd w:val="clear" w:color="auto" w:fill="auto"/>
            <w:noWrap/>
            <w:vAlign w:val="center"/>
          </w:tcPr>
          <w:p w14:paraId="3F18CD79" w14:textId="77777777" w:rsidR="000C509B" w:rsidRPr="000B530B" w:rsidRDefault="001E6FF1" w:rsidP="000B530B">
            <w:pPr>
              <w:spacing w:after="0"/>
              <w:ind w:firstLine="0"/>
              <w:jc w:val="right"/>
              <w:rPr>
                <w:rFonts w:ascii="Arial Narrow" w:hAnsi="Arial Narrow"/>
                <w:color w:val="000000"/>
                <w:lang w:val="es-ES" w:eastAsia="es-ES"/>
              </w:rPr>
            </w:pPr>
            <w:r>
              <w:rPr>
                <w:rFonts w:ascii="Arial Narrow" w:hAnsi="Arial Narrow"/>
                <w:color w:val="000000"/>
                <w:lang w:val="es-ES" w:eastAsia="es-ES"/>
              </w:rPr>
              <w:t>100</w:t>
            </w:r>
          </w:p>
        </w:tc>
      </w:tr>
      <w:tr w:rsidR="000C509B" w:rsidRPr="00B01865" w14:paraId="2EE6B7D4" w14:textId="77777777" w:rsidTr="00A76768">
        <w:trPr>
          <w:trHeight w:val="255"/>
          <w:jc w:val="center"/>
        </w:trPr>
        <w:tc>
          <w:tcPr>
            <w:tcW w:w="1250" w:type="pct"/>
            <w:tcBorders>
              <w:top w:val="single" w:sz="4" w:space="0" w:color="auto"/>
              <w:bottom w:val="single" w:sz="4" w:space="0" w:color="auto"/>
            </w:tcBorders>
            <w:shd w:val="clear" w:color="auto" w:fill="8DB3E2"/>
            <w:noWrap/>
            <w:vAlign w:val="center"/>
          </w:tcPr>
          <w:p w14:paraId="5958A09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0B530B">
              <w:rPr>
                <w:rFonts w:ascii="Arial" w:hAnsi="Arial" w:cs="Arial"/>
                <w:spacing w:val="6"/>
                <w:sz w:val="18"/>
                <w:szCs w:val="18"/>
              </w:rPr>
              <w:t>Total</w:t>
            </w:r>
          </w:p>
        </w:tc>
        <w:tc>
          <w:tcPr>
            <w:tcW w:w="1250" w:type="pct"/>
            <w:tcBorders>
              <w:top w:val="single" w:sz="4" w:space="0" w:color="auto"/>
              <w:bottom w:val="single" w:sz="4" w:space="0" w:color="auto"/>
            </w:tcBorders>
            <w:shd w:val="clear" w:color="auto" w:fill="8DB3E2"/>
            <w:noWrap/>
            <w:vAlign w:val="center"/>
          </w:tcPr>
          <w:p w14:paraId="3816720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3.267.516</w:t>
            </w:r>
            <w:r w:rsidRPr="000B530B">
              <w:rPr>
                <w:rStyle w:val="Refdenotaalpie"/>
                <w:rFonts w:ascii="Arial" w:hAnsi="Arial" w:cs="Arial"/>
                <w:spacing w:val="6"/>
                <w:sz w:val="18"/>
                <w:szCs w:val="24"/>
              </w:rPr>
              <w:footnoteReference w:id="6"/>
            </w:r>
          </w:p>
        </w:tc>
        <w:tc>
          <w:tcPr>
            <w:tcW w:w="1250" w:type="pct"/>
            <w:tcBorders>
              <w:top w:val="single" w:sz="4" w:space="0" w:color="auto"/>
              <w:bottom w:val="single" w:sz="4" w:space="0" w:color="auto"/>
            </w:tcBorders>
            <w:shd w:val="clear" w:color="auto" w:fill="8DB3E2"/>
            <w:noWrap/>
            <w:vAlign w:val="center"/>
          </w:tcPr>
          <w:p w14:paraId="5021BCA7" w14:textId="77777777" w:rsidR="000C509B" w:rsidRPr="000B530B" w:rsidRDefault="000C509B" w:rsidP="003F5518">
            <w:pPr>
              <w:spacing w:after="0"/>
              <w:ind w:firstLine="0"/>
              <w:jc w:val="right"/>
              <w:rPr>
                <w:rFonts w:ascii="Arial" w:hAnsi="Arial" w:cs="Arial"/>
                <w:color w:val="000000"/>
                <w:sz w:val="18"/>
                <w:szCs w:val="18"/>
                <w:lang w:val="es-ES" w:eastAsia="es-ES"/>
              </w:rPr>
            </w:pPr>
          </w:p>
        </w:tc>
        <w:tc>
          <w:tcPr>
            <w:tcW w:w="1250" w:type="pct"/>
            <w:tcBorders>
              <w:top w:val="single" w:sz="4" w:space="0" w:color="auto"/>
              <w:bottom w:val="single" w:sz="4" w:space="0" w:color="auto"/>
            </w:tcBorders>
            <w:shd w:val="clear" w:color="auto" w:fill="8DB3E2"/>
            <w:noWrap/>
            <w:vAlign w:val="center"/>
          </w:tcPr>
          <w:p w14:paraId="394F3666" w14:textId="77777777" w:rsidR="000C509B" w:rsidRPr="000B530B" w:rsidRDefault="000C509B" w:rsidP="003F5518">
            <w:pPr>
              <w:spacing w:after="0"/>
              <w:ind w:firstLine="0"/>
              <w:jc w:val="right"/>
              <w:rPr>
                <w:rFonts w:ascii="Arial" w:hAnsi="Arial" w:cs="Arial"/>
                <w:color w:val="000000"/>
                <w:sz w:val="18"/>
                <w:szCs w:val="18"/>
                <w:lang w:val="es-ES" w:eastAsia="es-ES"/>
              </w:rPr>
            </w:pPr>
          </w:p>
        </w:tc>
      </w:tr>
    </w:tbl>
    <w:p w14:paraId="64271283" w14:textId="77777777" w:rsidR="000C509B" w:rsidRPr="00B01865" w:rsidRDefault="000C509B" w:rsidP="000C509B">
      <w:pPr>
        <w:pStyle w:val="texto"/>
        <w:spacing w:before="240" w:after="120"/>
        <w:rPr>
          <w:lang w:val="es-ES"/>
        </w:rPr>
      </w:pPr>
      <w:r w:rsidRPr="00B01865">
        <w:rPr>
          <w:lang w:val="es-ES"/>
        </w:rPr>
        <w:t xml:space="preserve">Como se observa, </w:t>
      </w:r>
      <w:r>
        <w:rPr>
          <w:lang w:val="es-ES"/>
        </w:rPr>
        <w:t xml:space="preserve">la mitad de la deuda (54,4 por ciento) se </w:t>
      </w:r>
      <w:r w:rsidRPr="00B01865">
        <w:rPr>
          <w:lang w:val="es-ES"/>
        </w:rPr>
        <w:t>debe amortizar antes de 202</w:t>
      </w:r>
      <w:r>
        <w:rPr>
          <w:lang w:val="es-ES"/>
        </w:rPr>
        <w:t>7</w:t>
      </w:r>
      <w:r w:rsidRPr="00B01865">
        <w:rPr>
          <w:lang w:val="es-ES"/>
        </w:rPr>
        <w:t>.</w:t>
      </w:r>
      <w:r>
        <w:rPr>
          <w:lang w:val="es-ES"/>
        </w:rPr>
        <w:t xml:space="preserve">  </w:t>
      </w:r>
    </w:p>
    <w:p w14:paraId="49FE04E7" w14:textId="77777777" w:rsidR="000C509B" w:rsidRPr="00244BA9"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rsidRPr="00244BA9">
        <w:rPr>
          <w:rFonts w:cs="Arial"/>
        </w:rPr>
        <w:t>Hemos analizado la concertación de un préstamo con una entidad bancaria por un total de 100 millones y el resultado de nuestra revisión ha sido satisfactorio.</w:t>
      </w:r>
    </w:p>
    <w:p w14:paraId="310EFF8A" w14:textId="77777777" w:rsidR="000C509B" w:rsidRPr="004A19E0"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rsidRPr="004A19E0">
        <w:rPr>
          <w:rFonts w:cs="Arial"/>
        </w:rPr>
        <w:t xml:space="preserve">En </w:t>
      </w:r>
      <w:r w:rsidR="004A19E0">
        <w:rPr>
          <w:rFonts w:cs="Arial"/>
        </w:rPr>
        <w:t>marzo de 2021</w:t>
      </w:r>
      <w:r w:rsidRPr="004A19E0">
        <w:rPr>
          <w:rFonts w:cs="Arial"/>
        </w:rPr>
        <w:t xml:space="preserve">, una agencia de rating asignó a la deuda a largo plazo de Navarra la calificación de </w:t>
      </w:r>
      <w:r w:rsidRPr="00D12CE2">
        <w:rPr>
          <w:rFonts w:cs="Arial"/>
        </w:rPr>
        <w:t xml:space="preserve">“AA- con perspectiva </w:t>
      </w:r>
      <w:r w:rsidR="008815A9" w:rsidRPr="00D12CE2">
        <w:rPr>
          <w:rFonts w:cs="Arial"/>
        </w:rPr>
        <w:t>negativa</w:t>
      </w:r>
      <w:r w:rsidRPr="00D12CE2">
        <w:rPr>
          <w:rFonts w:cs="Arial"/>
        </w:rPr>
        <w:t>” (nivel máximo permitido</w:t>
      </w:r>
      <w:r w:rsidR="00D12CE2">
        <w:rPr>
          <w:rFonts w:cs="Arial"/>
        </w:rPr>
        <w:t xml:space="preserve"> teniendo en cuenta la valoración del </w:t>
      </w:r>
      <w:r w:rsidRPr="004A19E0">
        <w:rPr>
          <w:rFonts w:cs="Arial"/>
        </w:rPr>
        <w:t>Estado</w:t>
      </w:r>
      <w:r w:rsidR="00D12CE2">
        <w:rPr>
          <w:rFonts w:cs="Arial"/>
        </w:rPr>
        <w:t>)</w:t>
      </w:r>
      <w:r w:rsidRPr="004A19E0">
        <w:rPr>
          <w:rFonts w:cs="Arial"/>
        </w:rPr>
        <w:t xml:space="preserve">. </w:t>
      </w:r>
    </w:p>
    <w:p w14:paraId="276E2102" w14:textId="77777777" w:rsidR="000C509B" w:rsidRPr="00930ABA"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rsidRPr="00930ABA">
        <w:rPr>
          <w:rFonts w:cs="Arial"/>
        </w:rPr>
        <w:t>En 2019, la ACFN negoció un plan para mejorar las condiciones de financiación que provocó un ahorro de 38 millones. En 2020, la irrupción de</w:t>
      </w:r>
      <w:r w:rsidR="00CB7A4D">
        <w:rPr>
          <w:rFonts w:cs="Arial"/>
        </w:rPr>
        <w:t xml:space="preserve"> </w:t>
      </w:r>
      <w:r w:rsidRPr="00930ABA">
        <w:rPr>
          <w:rFonts w:cs="Arial"/>
        </w:rPr>
        <w:t>l</w:t>
      </w:r>
      <w:r w:rsidR="00CB7A4D">
        <w:rPr>
          <w:rFonts w:cs="Arial"/>
        </w:rPr>
        <w:t>a</w:t>
      </w:r>
      <w:r w:rsidRPr="00930ABA">
        <w:rPr>
          <w:rFonts w:cs="Arial"/>
        </w:rPr>
        <w:t xml:space="preserve"> COVID-19 y las necesidades</w:t>
      </w:r>
      <w:r w:rsidR="0055448A">
        <w:rPr>
          <w:rFonts w:cs="Arial"/>
        </w:rPr>
        <w:t xml:space="preserve"> financieras para afrontar sus </w:t>
      </w:r>
      <w:r w:rsidRPr="00930ABA">
        <w:rPr>
          <w:rFonts w:cs="Arial"/>
        </w:rPr>
        <w:t>consecuencias</w:t>
      </w:r>
      <w:r w:rsidR="00116898">
        <w:rPr>
          <w:rFonts w:cs="Arial"/>
        </w:rPr>
        <w:t>,</w:t>
      </w:r>
      <w:r w:rsidRPr="00930ABA">
        <w:rPr>
          <w:rFonts w:cs="Arial"/>
        </w:rPr>
        <w:t xml:space="preserve"> complicaron </w:t>
      </w:r>
      <w:r w:rsidR="00116898">
        <w:rPr>
          <w:rFonts w:cs="Arial"/>
        </w:rPr>
        <w:t>realizar todas las</w:t>
      </w:r>
      <w:r w:rsidRPr="00930ABA">
        <w:rPr>
          <w:rFonts w:cs="Arial"/>
        </w:rPr>
        <w:t xml:space="preserve"> cancelaciones anticipadas inicialmente previstas,</w:t>
      </w:r>
      <w:r w:rsidR="00116898">
        <w:rPr>
          <w:rFonts w:cs="Arial"/>
        </w:rPr>
        <w:t xml:space="preserve"> si bien,</w:t>
      </w:r>
      <w:r w:rsidRPr="00930ABA">
        <w:rPr>
          <w:rFonts w:cs="Arial"/>
        </w:rPr>
        <w:t xml:space="preserve"> a principios de marzo se amortizó anticipadamente un préstamo de 45 millones lo que motivó un ahorro estimado de 1,7 millones.</w:t>
      </w:r>
    </w:p>
    <w:p w14:paraId="46F51554" w14:textId="77777777" w:rsidR="000C509B" w:rsidRPr="003436AB" w:rsidRDefault="000C509B" w:rsidP="000C509B">
      <w:pPr>
        <w:spacing w:before="200" w:after="200"/>
        <w:ind w:firstLine="284"/>
        <w:rPr>
          <w:rFonts w:ascii="Arial" w:hAnsi="Arial"/>
          <w:i/>
          <w:iCs/>
          <w:spacing w:val="10"/>
          <w:kern w:val="28"/>
          <w:sz w:val="25"/>
          <w:szCs w:val="26"/>
          <w:lang w:val="es-ES"/>
        </w:rPr>
      </w:pPr>
      <w:r w:rsidRPr="003436AB">
        <w:rPr>
          <w:rFonts w:ascii="Arial" w:hAnsi="Arial"/>
          <w:i/>
          <w:iCs/>
          <w:spacing w:val="10"/>
          <w:kern w:val="28"/>
          <w:sz w:val="25"/>
          <w:szCs w:val="26"/>
          <w:lang w:val="es-ES"/>
        </w:rPr>
        <w:t>Avales concedid</w:t>
      </w:r>
      <w:r w:rsidR="00820EE1">
        <w:rPr>
          <w:rFonts w:ascii="Arial" w:hAnsi="Arial"/>
          <w:i/>
          <w:iCs/>
          <w:spacing w:val="10"/>
          <w:kern w:val="28"/>
          <w:sz w:val="25"/>
          <w:szCs w:val="26"/>
          <w:lang w:val="es-ES"/>
        </w:rPr>
        <w:t>o</w:t>
      </w:r>
      <w:r w:rsidRPr="003436AB">
        <w:rPr>
          <w:rFonts w:ascii="Arial" w:hAnsi="Arial"/>
          <w:i/>
          <w:iCs/>
          <w:spacing w:val="10"/>
          <w:kern w:val="28"/>
          <w:sz w:val="25"/>
          <w:szCs w:val="26"/>
          <w:lang w:val="es-ES"/>
        </w:rPr>
        <w:t>s</w:t>
      </w:r>
    </w:p>
    <w:p w14:paraId="43401BEB" w14:textId="77777777" w:rsidR="000C509B" w:rsidRPr="006217CE"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rsidRPr="00B01865">
        <w:rPr>
          <w:rFonts w:cs="Arial"/>
        </w:rPr>
        <w:t xml:space="preserve">El </w:t>
      </w:r>
      <w:r w:rsidRPr="006217CE">
        <w:rPr>
          <w:rFonts w:cs="Arial"/>
        </w:rPr>
        <w:t xml:space="preserve">saldo a 31 de diciembre de los avales concedidos por la Comunidad Foral ascendía a </w:t>
      </w:r>
      <w:r>
        <w:rPr>
          <w:rFonts w:cs="Arial"/>
        </w:rPr>
        <w:t>70,87</w:t>
      </w:r>
      <w:r w:rsidRPr="006217CE">
        <w:rPr>
          <w:rFonts w:cs="Arial"/>
        </w:rPr>
        <w:t xml:space="preserve"> millones y corresponde a:</w:t>
      </w:r>
    </w:p>
    <w:tbl>
      <w:tblPr>
        <w:tblW w:w="5000" w:type="pct"/>
        <w:jc w:val="center"/>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4626"/>
        <w:gridCol w:w="1376"/>
        <w:gridCol w:w="1397"/>
        <w:gridCol w:w="33"/>
        <w:gridCol w:w="1357"/>
      </w:tblGrid>
      <w:tr w:rsidR="000C509B" w:rsidRPr="000B530B" w14:paraId="669FAEE8" w14:textId="77777777" w:rsidTr="00A76768">
        <w:trPr>
          <w:trHeight w:val="198"/>
          <w:jc w:val="center"/>
        </w:trPr>
        <w:tc>
          <w:tcPr>
            <w:tcW w:w="2250" w:type="pct"/>
            <w:gridSpan w:val="5"/>
            <w:tcBorders>
              <w:top w:val="nil"/>
              <w:bottom w:val="single" w:sz="2" w:space="0" w:color="auto"/>
            </w:tcBorders>
            <w:shd w:val="clear" w:color="auto" w:fill="auto"/>
            <w:noWrap/>
            <w:vAlign w:val="center"/>
          </w:tcPr>
          <w:p w14:paraId="0D7BEF8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7"/>
              </w:rPr>
            </w:pPr>
            <w:r w:rsidRPr="000B530B">
              <w:rPr>
                <w:rFonts w:ascii="Arial Narrow" w:hAnsi="Arial Narrow" w:cs="Arial"/>
                <w:spacing w:val="6"/>
                <w:szCs w:val="17"/>
              </w:rPr>
              <w:t>(en miles)</w:t>
            </w:r>
          </w:p>
        </w:tc>
      </w:tr>
      <w:tr w:rsidR="000B530B" w:rsidRPr="005D4384" w14:paraId="40CDC7E4" w14:textId="77777777" w:rsidTr="00A76768">
        <w:trPr>
          <w:trHeight w:val="255"/>
          <w:jc w:val="center"/>
        </w:trPr>
        <w:tc>
          <w:tcPr>
            <w:tcW w:w="2250" w:type="pct"/>
            <w:tcBorders>
              <w:top w:val="single" w:sz="4" w:space="0" w:color="auto"/>
              <w:bottom w:val="single" w:sz="4" w:space="0" w:color="auto"/>
            </w:tcBorders>
            <w:shd w:val="clear" w:color="auto" w:fill="8DB3E2"/>
            <w:noWrap/>
            <w:vAlign w:val="center"/>
          </w:tcPr>
          <w:p w14:paraId="1705D6F8"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Avales concedidos </w:t>
            </w:r>
          </w:p>
        </w:tc>
        <w:tc>
          <w:tcPr>
            <w:tcW w:w="670" w:type="pct"/>
            <w:tcBorders>
              <w:top w:val="single" w:sz="4" w:space="0" w:color="auto"/>
              <w:bottom w:val="single" w:sz="4" w:space="0" w:color="auto"/>
            </w:tcBorders>
            <w:shd w:val="clear" w:color="auto" w:fill="8DB3E2"/>
            <w:vAlign w:val="center"/>
          </w:tcPr>
          <w:p w14:paraId="5614B60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Saldo 31/12/2019</w:t>
            </w:r>
          </w:p>
        </w:tc>
        <w:tc>
          <w:tcPr>
            <w:tcW w:w="680" w:type="pct"/>
            <w:tcBorders>
              <w:top w:val="single" w:sz="4" w:space="0" w:color="auto"/>
              <w:bottom w:val="single" w:sz="4" w:space="0" w:color="auto"/>
            </w:tcBorders>
            <w:shd w:val="clear" w:color="auto" w:fill="8DB3E2"/>
            <w:vAlign w:val="center"/>
          </w:tcPr>
          <w:p w14:paraId="7397B40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Saldo 31/12/2020</w:t>
            </w:r>
          </w:p>
        </w:tc>
        <w:tc>
          <w:tcPr>
            <w:tcW w:w="676" w:type="pct"/>
            <w:gridSpan w:val="2"/>
            <w:tcBorders>
              <w:top w:val="single" w:sz="4" w:space="0" w:color="auto"/>
              <w:bottom w:val="single" w:sz="4" w:space="0" w:color="auto"/>
            </w:tcBorders>
            <w:shd w:val="clear" w:color="auto" w:fill="8DB3E2"/>
            <w:noWrap/>
            <w:vAlign w:val="center"/>
          </w:tcPr>
          <w:p w14:paraId="1DE37FE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 Variación</w:t>
            </w:r>
          </w:p>
          <w:p w14:paraId="3BAEED2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2020/2019</w:t>
            </w:r>
          </w:p>
        </w:tc>
      </w:tr>
      <w:tr w:rsidR="000B530B" w:rsidRPr="000B530B" w14:paraId="39916F3F" w14:textId="77777777" w:rsidTr="00A76768">
        <w:trPr>
          <w:trHeight w:val="198"/>
          <w:jc w:val="center"/>
        </w:trPr>
        <w:tc>
          <w:tcPr>
            <w:tcW w:w="2250" w:type="pct"/>
            <w:tcBorders>
              <w:top w:val="single" w:sz="4" w:space="0" w:color="auto"/>
              <w:bottom w:val="single" w:sz="2" w:space="0" w:color="auto"/>
            </w:tcBorders>
            <w:shd w:val="clear" w:color="auto" w:fill="auto"/>
            <w:noWrap/>
            <w:vAlign w:val="center"/>
          </w:tcPr>
          <w:p w14:paraId="317A48ED"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I+D</w:t>
            </w:r>
          </w:p>
        </w:tc>
        <w:tc>
          <w:tcPr>
            <w:tcW w:w="670" w:type="pct"/>
            <w:tcBorders>
              <w:top w:val="single" w:sz="4" w:space="0" w:color="auto"/>
              <w:bottom w:val="single" w:sz="2" w:space="0" w:color="auto"/>
            </w:tcBorders>
            <w:shd w:val="clear" w:color="auto" w:fill="auto"/>
            <w:vAlign w:val="center"/>
          </w:tcPr>
          <w:p w14:paraId="3B4C706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23</w:t>
            </w:r>
          </w:p>
        </w:tc>
        <w:tc>
          <w:tcPr>
            <w:tcW w:w="680" w:type="pct"/>
            <w:tcBorders>
              <w:top w:val="single" w:sz="4" w:space="0" w:color="auto"/>
              <w:bottom w:val="single" w:sz="2" w:space="0" w:color="auto"/>
            </w:tcBorders>
            <w:shd w:val="clear" w:color="auto" w:fill="auto"/>
            <w:vAlign w:val="center"/>
          </w:tcPr>
          <w:p w14:paraId="7E821EF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w:t>
            </w:r>
          </w:p>
        </w:tc>
        <w:tc>
          <w:tcPr>
            <w:tcW w:w="676" w:type="pct"/>
            <w:gridSpan w:val="2"/>
            <w:tcBorders>
              <w:top w:val="single" w:sz="4" w:space="0" w:color="auto"/>
              <w:bottom w:val="single" w:sz="2" w:space="0" w:color="auto"/>
            </w:tcBorders>
            <w:shd w:val="clear" w:color="auto" w:fill="auto"/>
            <w:noWrap/>
            <w:vAlign w:val="center"/>
          </w:tcPr>
          <w:p w14:paraId="60EB2FB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w:t>
            </w:r>
          </w:p>
        </w:tc>
      </w:tr>
      <w:tr w:rsidR="000B530B" w:rsidRPr="000B530B" w14:paraId="2B446634" w14:textId="77777777" w:rsidTr="00A76768">
        <w:trPr>
          <w:trHeight w:val="198"/>
          <w:jc w:val="center"/>
        </w:trPr>
        <w:tc>
          <w:tcPr>
            <w:tcW w:w="2250" w:type="pct"/>
            <w:tcBorders>
              <w:top w:val="single" w:sz="2" w:space="0" w:color="auto"/>
              <w:bottom w:val="single" w:sz="2" w:space="0" w:color="auto"/>
            </w:tcBorders>
            <w:shd w:val="clear" w:color="auto" w:fill="auto"/>
            <w:noWrap/>
            <w:vAlign w:val="center"/>
          </w:tcPr>
          <w:p w14:paraId="1B65847A"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Empresas en dificultad y ayudas a la inversión</w:t>
            </w:r>
          </w:p>
        </w:tc>
        <w:tc>
          <w:tcPr>
            <w:tcW w:w="670" w:type="pct"/>
            <w:tcBorders>
              <w:top w:val="single" w:sz="2" w:space="0" w:color="auto"/>
              <w:bottom w:val="single" w:sz="2" w:space="0" w:color="auto"/>
            </w:tcBorders>
            <w:shd w:val="clear" w:color="auto" w:fill="auto"/>
            <w:vAlign w:val="center"/>
          </w:tcPr>
          <w:p w14:paraId="209805D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2.174</w:t>
            </w:r>
          </w:p>
        </w:tc>
        <w:tc>
          <w:tcPr>
            <w:tcW w:w="680" w:type="pct"/>
            <w:tcBorders>
              <w:top w:val="single" w:sz="2" w:space="0" w:color="auto"/>
              <w:bottom w:val="single" w:sz="2" w:space="0" w:color="auto"/>
            </w:tcBorders>
            <w:shd w:val="clear" w:color="auto" w:fill="auto"/>
            <w:vAlign w:val="center"/>
          </w:tcPr>
          <w:p w14:paraId="032450C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1.203</w:t>
            </w:r>
          </w:p>
        </w:tc>
        <w:tc>
          <w:tcPr>
            <w:tcW w:w="676" w:type="pct"/>
            <w:gridSpan w:val="2"/>
            <w:tcBorders>
              <w:top w:val="single" w:sz="2" w:space="0" w:color="auto"/>
              <w:bottom w:val="single" w:sz="2" w:space="0" w:color="auto"/>
            </w:tcBorders>
            <w:shd w:val="clear" w:color="auto" w:fill="auto"/>
            <w:noWrap/>
            <w:vAlign w:val="center"/>
          </w:tcPr>
          <w:p w14:paraId="233B0BE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-45</w:t>
            </w:r>
          </w:p>
        </w:tc>
      </w:tr>
      <w:tr w:rsidR="000B530B" w:rsidRPr="000B530B" w14:paraId="0DB14C75" w14:textId="77777777" w:rsidTr="00A76768">
        <w:trPr>
          <w:trHeight w:val="198"/>
          <w:jc w:val="center"/>
        </w:trPr>
        <w:tc>
          <w:tcPr>
            <w:tcW w:w="2250" w:type="pct"/>
            <w:tcBorders>
              <w:top w:val="single" w:sz="2" w:space="0" w:color="auto"/>
              <w:bottom w:val="single" w:sz="2" w:space="0" w:color="auto"/>
            </w:tcBorders>
            <w:shd w:val="clear" w:color="auto" w:fill="auto"/>
            <w:noWrap/>
            <w:vAlign w:val="center"/>
          </w:tcPr>
          <w:p w14:paraId="7A1195BB"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Programa “Aval Navarra”</w:t>
            </w:r>
          </w:p>
        </w:tc>
        <w:tc>
          <w:tcPr>
            <w:tcW w:w="670" w:type="pct"/>
            <w:tcBorders>
              <w:top w:val="single" w:sz="2" w:space="0" w:color="auto"/>
              <w:bottom w:val="single" w:sz="2" w:space="0" w:color="auto"/>
            </w:tcBorders>
            <w:shd w:val="clear" w:color="auto" w:fill="auto"/>
            <w:vAlign w:val="center"/>
          </w:tcPr>
          <w:p w14:paraId="0FAA13A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976</w:t>
            </w:r>
          </w:p>
        </w:tc>
        <w:tc>
          <w:tcPr>
            <w:tcW w:w="680" w:type="pct"/>
            <w:tcBorders>
              <w:top w:val="single" w:sz="2" w:space="0" w:color="auto"/>
              <w:bottom w:val="single" w:sz="2" w:space="0" w:color="auto"/>
            </w:tcBorders>
            <w:shd w:val="clear" w:color="auto" w:fill="auto"/>
            <w:vAlign w:val="center"/>
          </w:tcPr>
          <w:p w14:paraId="0AC0DD1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838</w:t>
            </w:r>
          </w:p>
        </w:tc>
        <w:tc>
          <w:tcPr>
            <w:tcW w:w="676" w:type="pct"/>
            <w:gridSpan w:val="2"/>
            <w:tcBorders>
              <w:top w:val="single" w:sz="2" w:space="0" w:color="auto"/>
              <w:bottom w:val="single" w:sz="2" w:space="0" w:color="auto"/>
            </w:tcBorders>
            <w:shd w:val="clear" w:color="auto" w:fill="auto"/>
            <w:noWrap/>
            <w:vAlign w:val="center"/>
          </w:tcPr>
          <w:p w14:paraId="23EE72A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-14</w:t>
            </w:r>
          </w:p>
        </w:tc>
      </w:tr>
      <w:tr w:rsidR="000B530B" w:rsidRPr="000B530B" w14:paraId="3DF43300" w14:textId="77777777" w:rsidTr="00A76768">
        <w:trPr>
          <w:trHeight w:val="198"/>
          <w:jc w:val="center"/>
        </w:trPr>
        <w:tc>
          <w:tcPr>
            <w:tcW w:w="2250" w:type="pct"/>
            <w:tcBorders>
              <w:top w:val="single" w:sz="2" w:space="0" w:color="auto"/>
              <w:bottom w:val="single" w:sz="2" w:space="0" w:color="auto"/>
            </w:tcBorders>
            <w:shd w:val="clear" w:color="auto" w:fill="auto"/>
            <w:noWrap/>
            <w:vAlign w:val="center"/>
          </w:tcPr>
          <w:p w14:paraId="65CEEB89"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Club Atlético Osasuna</w:t>
            </w:r>
          </w:p>
        </w:tc>
        <w:tc>
          <w:tcPr>
            <w:tcW w:w="670" w:type="pct"/>
            <w:tcBorders>
              <w:top w:val="single" w:sz="2" w:space="0" w:color="auto"/>
              <w:bottom w:val="single" w:sz="2" w:space="0" w:color="auto"/>
            </w:tcBorders>
            <w:shd w:val="clear" w:color="auto" w:fill="auto"/>
            <w:vAlign w:val="center"/>
          </w:tcPr>
          <w:p w14:paraId="4E2EC81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21.887</w:t>
            </w:r>
          </w:p>
        </w:tc>
        <w:tc>
          <w:tcPr>
            <w:tcW w:w="680" w:type="pct"/>
            <w:tcBorders>
              <w:top w:val="single" w:sz="2" w:space="0" w:color="auto"/>
              <w:bottom w:val="single" w:sz="2" w:space="0" w:color="auto"/>
            </w:tcBorders>
            <w:shd w:val="clear" w:color="auto" w:fill="auto"/>
            <w:vAlign w:val="center"/>
          </w:tcPr>
          <w:p w14:paraId="73BF656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17.917</w:t>
            </w:r>
          </w:p>
        </w:tc>
        <w:tc>
          <w:tcPr>
            <w:tcW w:w="676" w:type="pct"/>
            <w:gridSpan w:val="2"/>
            <w:tcBorders>
              <w:top w:val="single" w:sz="2" w:space="0" w:color="auto"/>
              <w:bottom w:val="single" w:sz="2" w:space="0" w:color="auto"/>
            </w:tcBorders>
            <w:shd w:val="clear" w:color="auto" w:fill="auto"/>
            <w:noWrap/>
            <w:vAlign w:val="center"/>
          </w:tcPr>
          <w:p w14:paraId="10A2506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-18</w:t>
            </w:r>
          </w:p>
        </w:tc>
      </w:tr>
      <w:tr w:rsidR="000B530B" w:rsidRPr="000B530B" w14:paraId="32E18D39" w14:textId="77777777" w:rsidTr="00A76768">
        <w:trPr>
          <w:trHeight w:val="198"/>
          <w:jc w:val="center"/>
        </w:trPr>
        <w:tc>
          <w:tcPr>
            <w:tcW w:w="2250" w:type="pct"/>
            <w:tcBorders>
              <w:top w:val="single" w:sz="2" w:space="0" w:color="auto"/>
              <w:bottom w:val="single" w:sz="2" w:space="0" w:color="auto"/>
            </w:tcBorders>
            <w:shd w:val="clear" w:color="auto" w:fill="auto"/>
            <w:noWrap/>
            <w:vAlign w:val="center"/>
          </w:tcPr>
          <w:p w14:paraId="5C5552D3"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0B530B">
              <w:rPr>
                <w:rFonts w:ascii="Arial Narrow" w:hAnsi="Arial Narrow"/>
                <w:spacing w:val="6"/>
              </w:rPr>
              <w:t xml:space="preserve">NICDO-Circuito de los Arcos </w:t>
            </w:r>
          </w:p>
        </w:tc>
        <w:tc>
          <w:tcPr>
            <w:tcW w:w="670" w:type="pct"/>
            <w:tcBorders>
              <w:top w:val="single" w:sz="2" w:space="0" w:color="auto"/>
              <w:bottom w:val="single" w:sz="2" w:space="0" w:color="auto"/>
            </w:tcBorders>
            <w:shd w:val="clear" w:color="auto" w:fill="auto"/>
            <w:vAlign w:val="center"/>
          </w:tcPr>
          <w:p w14:paraId="505761F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12.115</w:t>
            </w:r>
          </w:p>
        </w:tc>
        <w:tc>
          <w:tcPr>
            <w:tcW w:w="680" w:type="pct"/>
            <w:tcBorders>
              <w:top w:val="single" w:sz="2" w:space="0" w:color="auto"/>
              <w:bottom w:val="single" w:sz="2" w:space="0" w:color="auto"/>
            </w:tcBorders>
            <w:shd w:val="clear" w:color="auto" w:fill="auto"/>
            <w:vAlign w:val="center"/>
          </w:tcPr>
          <w:p w14:paraId="4355F72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9.423</w:t>
            </w:r>
          </w:p>
        </w:tc>
        <w:tc>
          <w:tcPr>
            <w:tcW w:w="676" w:type="pct"/>
            <w:gridSpan w:val="2"/>
            <w:tcBorders>
              <w:top w:val="single" w:sz="2" w:space="0" w:color="auto"/>
              <w:bottom w:val="single" w:sz="2" w:space="0" w:color="auto"/>
            </w:tcBorders>
            <w:shd w:val="clear" w:color="auto" w:fill="auto"/>
            <w:noWrap/>
            <w:vAlign w:val="center"/>
          </w:tcPr>
          <w:p w14:paraId="53F681E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-22</w:t>
            </w:r>
          </w:p>
        </w:tc>
      </w:tr>
      <w:tr w:rsidR="000B530B" w:rsidRPr="000B530B" w14:paraId="6D3CE8C1" w14:textId="77777777" w:rsidTr="00A76768">
        <w:trPr>
          <w:trHeight w:val="198"/>
          <w:jc w:val="center"/>
        </w:trPr>
        <w:tc>
          <w:tcPr>
            <w:tcW w:w="2250" w:type="pct"/>
            <w:tcBorders>
              <w:top w:val="single" w:sz="2" w:space="0" w:color="auto"/>
              <w:bottom w:val="single" w:sz="4" w:space="0" w:color="auto"/>
            </w:tcBorders>
            <w:shd w:val="clear" w:color="auto" w:fill="auto"/>
            <w:noWrap/>
            <w:vAlign w:val="center"/>
          </w:tcPr>
          <w:p w14:paraId="11F3A08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0B530B">
              <w:rPr>
                <w:rFonts w:ascii="Arial Narrow" w:hAnsi="Arial Narrow"/>
                <w:spacing w:val="6"/>
              </w:rPr>
              <w:t>Sodena</w:t>
            </w:r>
            <w:proofErr w:type="spellEnd"/>
            <w:r w:rsidRPr="000B530B">
              <w:rPr>
                <w:rFonts w:ascii="Arial Narrow" w:hAnsi="Arial Narrow"/>
                <w:spacing w:val="6"/>
              </w:rPr>
              <w:t>-Banco Europeo de Inversiones</w:t>
            </w:r>
          </w:p>
        </w:tc>
        <w:tc>
          <w:tcPr>
            <w:tcW w:w="670" w:type="pct"/>
            <w:tcBorders>
              <w:top w:val="single" w:sz="2" w:space="0" w:color="auto"/>
              <w:bottom w:val="single" w:sz="4" w:space="0" w:color="auto"/>
            </w:tcBorders>
            <w:shd w:val="clear" w:color="auto" w:fill="auto"/>
            <w:vAlign w:val="center"/>
          </w:tcPr>
          <w:p w14:paraId="4A62D05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62.500</w:t>
            </w:r>
          </w:p>
        </w:tc>
        <w:tc>
          <w:tcPr>
            <w:tcW w:w="680" w:type="pct"/>
            <w:tcBorders>
              <w:top w:val="single" w:sz="2" w:space="0" w:color="auto"/>
              <w:bottom w:val="single" w:sz="2" w:space="0" w:color="auto"/>
            </w:tcBorders>
            <w:shd w:val="clear" w:color="auto" w:fill="auto"/>
            <w:vAlign w:val="center"/>
          </w:tcPr>
          <w:p w14:paraId="4BE0276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41.489</w:t>
            </w:r>
          </w:p>
        </w:tc>
        <w:tc>
          <w:tcPr>
            <w:tcW w:w="676" w:type="pct"/>
            <w:gridSpan w:val="2"/>
            <w:tcBorders>
              <w:top w:val="single" w:sz="2" w:space="0" w:color="auto"/>
              <w:bottom w:val="single" w:sz="2" w:space="0" w:color="auto"/>
            </w:tcBorders>
            <w:shd w:val="clear" w:color="auto" w:fill="auto"/>
            <w:noWrap/>
            <w:vAlign w:val="center"/>
          </w:tcPr>
          <w:p w14:paraId="7155377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B530B">
              <w:rPr>
                <w:rFonts w:ascii="Arial Narrow" w:hAnsi="Arial Narrow"/>
                <w:spacing w:val="6"/>
              </w:rPr>
              <w:t>-34</w:t>
            </w:r>
          </w:p>
        </w:tc>
      </w:tr>
      <w:tr w:rsidR="001E054C" w:rsidRPr="005D4384" w14:paraId="55E68816" w14:textId="77777777" w:rsidTr="00A76768">
        <w:trPr>
          <w:trHeight w:val="255"/>
          <w:jc w:val="center"/>
        </w:trPr>
        <w:tc>
          <w:tcPr>
            <w:tcW w:w="2250" w:type="pct"/>
            <w:tcBorders>
              <w:top w:val="single" w:sz="4" w:space="0" w:color="auto"/>
              <w:bottom w:val="single" w:sz="4" w:space="0" w:color="auto"/>
            </w:tcBorders>
            <w:shd w:val="clear" w:color="auto" w:fill="8DB3E2"/>
            <w:noWrap/>
            <w:vAlign w:val="center"/>
          </w:tcPr>
          <w:p w14:paraId="54BA13F2"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Total</w:t>
            </w:r>
          </w:p>
        </w:tc>
        <w:tc>
          <w:tcPr>
            <w:tcW w:w="670" w:type="pct"/>
            <w:tcBorders>
              <w:top w:val="single" w:sz="4" w:space="0" w:color="auto"/>
              <w:bottom w:val="single" w:sz="4" w:space="0" w:color="auto"/>
            </w:tcBorders>
            <w:shd w:val="clear" w:color="auto" w:fill="8DB3E2"/>
            <w:vAlign w:val="center"/>
          </w:tcPr>
          <w:p w14:paraId="019C110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99.675</w:t>
            </w:r>
          </w:p>
        </w:tc>
        <w:tc>
          <w:tcPr>
            <w:tcW w:w="696" w:type="pct"/>
            <w:gridSpan w:val="2"/>
            <w:tcBorders>
              <w:top w:val="single" w:sz="4" w:space="0" w:color="auto"/>
              <w:bottom w:val="single" w:sz="4" w:space="0" w:color="auto"/>
            </w:tcBorders>
            <w:shd w:val="clear" w:color="auto" w:fill="8DB3E2"/>
            <w:vAlign w:val="center"/>
          </w:tcPr>
          <w:p w14:paraId="5B469C93"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70.870</w:t>
            </w:r>
          </w:p>
        </w:tc>
        <w:tc>
          <w:tcPr>
            <w:tcW w:w="660" w:type="pct"/>
            <w:tcBorders>
              <w:top w:val="single" w:sz="4" w:space="0" w:color="auto"/>
              <w:bottom w:val="single" w:sz="4" w:space="0" w:color="auto"/>
            </w:tcBorders>
            <w:shd w:val="clear" w:color="auto" w:fill="8DB3E2"/>
            <w:noWrap/>
            <w:vAlign w:val="center"/>
          </w:tcPr>
          <w:p w14:paraId="3EF19B7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-29</w:t>
            </w:r>
          </w:p>
        </w:tc>
      </w:tr>
    </w:tbl>
    <w:p w14:paraId="07FF9BFF" w14:textId="77777777" w:rsidR="000C509B" w:rsidRDefault="000C509B" w:rsidP="000C509B">
      <w:pPr>
        <w:pStyle w:val="texto"/>
        <w:spacing w:before="240"/>
        <w:rPr>
          <w:lang w:val="es-ES"/>
        </w:rPr>
      </w:pPr>
      <w:r w:rsidRPr="005D4384">
        <w:rPr>
          <w:lang w:val="es-ES"/>
        </w:rPr>
        <w:t xml:space="preserve">El saldo vivo total ha disminuido un </w:t>
      </w:r>
      <w:r>
        <w:rPr>
          <w:lang w:val="es-ES"/>
        </w:rPr>
        <w:t>29</w:t>
      </w:r>
      <w:r w:rsidRPr="005D4384">
        <w:rPr>
          <w:lang w:val="es-ES"/>
        </w:rPr>
        <w:t xml:space="preserve"> por ciento (</w:t>
      </w:r>
      <w:r>
        <w:rPr>
          <w:lang w:val="es-ES"/>
        </w:rPr>
        <w:t>28,81</w:t>
      </w:r>
      <w:r w:rsidRPr="005D4384">
        <w:rPr>
          <w:lang w:val="es-ES"/>
        </w:rPr>
        <w:t xml:space="preserve"> millones) destacando los descensos de </w:t>
      </w:r>
      <w:proofErr w:type="spellStart"/>
      <w:r w:rsidRPr="005D4384">
        <w:rPr>
          <w:lang w:val="es-ES"/>
        </w:rPr>
        <w:t>Sodena</w:t>
      </w:r>
      <w:proofErr w:type="spellEnd"/>
      <w:r w:rsidRPr="005D4384">
        <w:rPr>
          <w:lang w:val="es-ES"/>
        </w:rPr>
        <w:t xml:space="preserve">-Banco Europeo de Inversiones en </w:t>
      </w:r>
      <w:r>
        <w:rPr>
          <w:lang w:val="es-ES"/>
        </w:rPr>
        <w:t>21,01</w:t>
      </w:r>
      <w:r w:rsidRPr="005D4384">
        <w:rPr>
          <w:lang w:val="es-ES"/>
        </w:rPr>
        <w:t xml:space="preserve"> millones y </w:t>
      </w:r>
      <w:r>
        <w:rPr>
          <w:lang w:val="es-ES"/>
        </w:rPr>
        <w:t>d</w:t>
      </w:r>
      <w:r w:rsidRPr="005D4384">
        <w:rPr>
          <w:lang w:val="es-ES"/>
        </w:rPr>
        <w:t xml:space="preserve">el </w:t>
      </w:r>
      <w:r>
        <w:rPr>
          <w:lang w:val="es-ES"/>
        </w:rPr>
        <w:t>correspondiente</w:t>
      </w:r>
      <w:r w:rsidRPr="005D4384">
        <w:rPr>
          <w:lang w:val="es-ES"/>
        </w:rPr>
        <w:t xml:space="preserve"> al Club Atlético Osasuna </w:t>
      </w:r>
      <w:r>
        <w:rPr>
          <w:lang w:val="es-ES"/>
        </w:rPr>
        <w:t>por un total de 3,97 millones.</w:t>
      </w:r>
    </w:p>
    <w:p w14:paraId="74103D9B" w14:textId="77777777" w:rsidR="000C509B" w:rsidRPr="005D4384" w:rsidRDefault="000C509B" w:rsidP="000C509B">
      <w:pPr>
        <w:pStyle w:val="texto"/>
        <w:spacing w:before="120"/>
        <w:rPr>
          <w:lang w:val="es-ES"/>
        </w:rPr>
      </w:pPr>
      <w:r w:rsidRPr="00262070">
        <w:rPr>
          <w:lang w:val="es-ES"/>
        </w:rPr>
        <w:t xml:space="preserve">En 2020 se produjeron gastos derivados de la ejecución de dos avales por 649.728 euros. </w:t>
      </w:r>
    </w:p>
    <w:p w14:paraId="2E185773" w14:textId="77777777" w:rsidR="000C509B" w:rsidRDefault="000C509B" w:rsidP="000C509B">
      <w:pPr>
        <w:pStyle w:val="texto"/>
        <w:rPr>
          <w:rFonts w:ascii="Arial" w:hAnsi="Arial"/>
          <w:color w:val="000000"/>
          <w:spacing w:val="10"/>
          <w:kern w:val="28"/>
          <w:sz w:val="25"/>
          <w:szCs w:val="26"/>
          <w:lang w:val="es-ES"/>
        </w:rPr>
      </w:pPr>
      <w:r w:rsidRPr="00B01865">
        <w:t xml:space="preserve">El aval a </w:t>
      </w:r>
      <w:proofErr w:type="spellStart"/>
      <w:r>
        <w:t>Sodena</w:t>
      </w:r>
      <w:proofErr w:type="spellEnd"/>
      <w:r w:rsidRPr="00B01865">
        <w:t xml:space="preserve"> se constituyó para garanti</w:t>
      </w:r>
      <w:r>
        <w:t>zar un préstamo de esta sociedad</w:t>
      </w:r>
      <w:r w:rsidRPr="00B01865">
        <w:t xml:space="preserve"> recibido del Banco Europeo de Inversiones y destinado a financiar proyectos de inversión de las pequeñas y medianas empresas en el marco del Plan Moderna. Es un aval sobre el principal (100</w:t>
      </w:r>
      <w:r>
        <w:t xml:space="preserve"> </w:t>
      </w:r>
      <w:r w:rsidRPr="00B01865">
        <w:t xml:space="preserve">millones) así como </w:t>
      </w:r>
      <w:r>
        <w:t xml:space="preserve">sobre </w:t>
      </w:r>
      <w:r w:rsidRPr="00B01865">
        <w:t xml:space="preserve">cualquier suma que </w:t>
      </w:r>
      <w:proofErr w:type="spellStart"/>
      <w:r>
        <w:t>Sodena</w:t>
      </w:r>
      <w:proofErr w:type="spellEnd"/>
      <w:r>
        <w:t xml:space="preserve"> </w:t>
      </w:r>
      <w:r w:rsidRPr="00B01865">
        <w:t xml:space="preserve">pudiera adeudar </w:t>
      </w:r>
      <w:r>
        <w:t xml:space="preserve">a esta entidad </w:t>
      </w:r>
      <w:r w:rsidRPr="00B01865">
        <w:t xml:space="preserve">por cualquier concepto del contrato de financiación (intereses, comisiones, cargas, etc.) en el momento de ser ejecutado el aval. En el resto de </w:t>
      </w:r>
      <w:proofErr w:type="gramStart"/>
      <w:r w:rsidRPr="00B01865">
        <w:t>avales</w:t>
      </w:r>
      <w:proofErr w:type="gramEnd"/>
      <w:r w:rsidRPr="00B01865">
        <w:t xml:space="preserve">, la </w:t>
      </w:r>
      <w:r>
        <w:t>ACFN</w:t>
      </w:r>
      <w:r w:rsidRPr="00B01865">
        <w:t xml:space="preserve"> responde exclusivamente del principal del préstamo.</w:t>
      </w:r>
      <w:bookmarkStart w:id="136" w:name="_Toc494270395"/>
      <w:bookmarkStart w:id="137" w:name="_Toc525907451"/>
      <w:bookmarkStart w:id="138" w:name="_Toc52267380"/>
    </w:p>
    <w:p w14:paraId="76DF9F3B" w14:textId="77777777" w:rsidR="00D21DC3" w:rsidRDefault="00D21DC3">
      <w:pPr>
        <w:spacing w:after="0"/>
        <w:ind w:firstLine="0"/>
        <w:jc w:val="left"/>
        <w:rPr>
          <w:rFonts w:ascii="Arial" w:hAnsi="Arial"/>
          <w:color w:val="000000"/>
          <w:spacing w:val="10"/>
          <w:kern w:val="28"/>
          <w:sz w:val="25"/>
          <w:szCs w:val="26"/>
          <w:lang w:val="es-ES"/>
        </w:rPr>
      </w:pPr>
      <w:r>
        <w:rPr>
          <w:bCs/>
          <w:iCs/>
          <w:lang w:val="es-ES"/>
        </w:rPr>
        <w:br w:type="page"/>
      </w:r>
    </w:p>
    <w:p w14:paraId="7BEC8D12" w14:textId="77777777" w:rsidR="000C509B" w:rsidRPr="00260377" w:rsidRDefault="000C509B" w:rsidP="000C509B">
      <w:pPr>
        <w:pStyle w:val="atitulo2"/>
        <w:spacing w:before="240" w:after="120"/>
        <w:rPr>
          <w:bCs w:val="0"/>
          <w:iCs w:val="0"/>
          <w:lang w:val="es-ES"/>
        </w:rPr>
      </w:pPr>
      <w:bookmarkStart w:id="139" w:name="_Toc88652704"/>
      <w:r w:rsidRPr="00260377">
        <w:rPr>
          <w:bCs w:val="0"/>
          <w:iCs w:val="0"/>
          <w:lang w:val="es-ES"/>
        </w:rPr>
        <w:t>V</w:t>
      </w:r>
      <w:r>
        <w:rPr>
          <w:bCs w:val="0"/>
          <w:iCs w:val="0"/>
          <w:lang w:val="es-ES"/>
        </w:rPr>
        <w:t>I</w:t>
      </w:r>
      <w:r w:rsidRPr="00260377">
        <w:rPr>
          <w:bCs w:val="0"/>
          <w:iCs w:val="0"/>
          <w:lang w:val="es-ES"/>
        </w:rPr>
        <w:t>.1</w:t>
      </w:r>
      <w:r>
        <w:rPr>
          <w:bCs w:val="0"/>
          <w:iCs w:val="0"/>
          <w:lang w:val="es-ES"/>
        </w:rPr>
        <w:t>4</w:t>
      </w:r>
      <w:r w:rsidRPr="00260377">
        <w:rPr>
          <w:bCs w:val="0"/>
          <w:iCs w:val="0"/>
          <w:lang w:val="es-ES"/>
        </w:rPr>
        <w:t>. Sociedades Públicas y Fundaciones Públicas</w:t>
      </w:r>
      <w:bookmarkEnd w:id="136"/>
      <w:bookmarkEnd w:id="137"/>
      <w:bookmarkEnd w:id="138"/>
      <w:bookmarkEnd w:id="139"/>
    </w:p>
    <w:p w14:paraId="3CECE872" w14:textId="77777777" w:rsidR="000C509B" w:rsidRPr="00B01865" w:rsidRDefault="000C509B" w:rsidP="000C509B">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Sociedades Públicas</w:t>
      </w:r>
    </w:p>
    <w:p w14:paraId="679E2F75" w14:textId="77777777" w:rsidR="000C509B" w:rsidRDefault="000C509B" w:rsidP="000C509B">
      <w:pPr>
        <w:tabs>
          <w:tab w:val="center" w:pos="2835"/>
          <w:tab w:val="center" w:pos="3969"/>
          <w:tab w:val="center" w:pos="5103"/>
          <w:tab w:val="center" w:pos="6237"/>
          <w:tab w:val="center" w:pos="7371"/>
        </w:tabs>
        <w:spacing w:after="0"/>
        <w:ind w:firstLine="284"/>
        <w:rPr>
          <w:color w:val="000000" w:themeColor="text1"/>
          <w:spacing w:val="6"/>
          <w:sz w:val="26"/>
          <w:szCs w:val="24"/>
          <w:lang w:val="es-ES"/>
        </w:rPr>
      </w:pPr>
      <w:r w:rsidRPr="00231A52">
        <w:rPr>
          <w:color w:val="000000" w:themeColor="text1"/>
          <w:spacing w:val="6"/>
          <w:sz w:val="26"/>
          <w:szCs w:val="24"/>
          <w:lang w:val="es-ES"/>
        </w:rPr>
        <w:t>A continuación, se presentan datos sobre las sociedades públicas de la Comunidad Foral, según información contenida en la memoria de las Cuentas Generales:</w:t>
      </w:r>
    </w:p>
    <w:p w14:paraId="3A8F97BC" w14:textId="77777777" w:rsidR="00A76768" w:rsidRPr="00121F04" w:rsidRDefault="00A76768" w:rsidP="0030449E">
      <w:pPr>
        <w:pStyle w:val="Prrafodelista"/>
        <w:tabs>
          <w:tab w:val="center" w:pos="2835"/>
          <w:tab w:val="center" w:pos="3969"/>
          <w:tab w:val="center" w:pos="5103"/>
        </w:tabs>
        <w:spacing w:after="80"/>
        <w:ind w:left="1288" w:firstLine="0"/>
        <w:jc w:val="right"/>
        <w:rPr>
          <w:rFonts w:ascii="Arial" w:hAnsi="Arial"/>
          <w:color w:val="000000" w:themeColor="text1"/>
          <w:spacing w:val="6"/>
          <w:sz w:val="17"/>
          <w:szCs w:val="17"/>
          <w:lang w:val="es-ES"/>
        </w:rPr>
      </w:pPr>
      <w:r w:rsidRPr="00121F04">
        <w:rPr>
          <w:rFonts w:ascii="Arial" w:hAnsi="Arial"/>
          <w:color w:val="000000" w:themeColor="text1"/>
          <w:spacing w:val="6"/>
          <w:sz w:val="17"/>
          <w:szCs w:val="17"/>
          <w:lang w:val="es-ES"/>
        </w:rPr>
        <w:t>(en miles, salvo que indique número)</w:t>
      </w:r>
    </w:p>
    <w:tbl>
      <w:tblPr>
        <w:tblW w:w="5102" w:type="pct"/>
        <w:jc w:val="center"/>
        <w:tblCellMar>
          <w:left w:w="80" w:type="dxa"/>
          <w:right w:w="80" w:type="dxa"/>
        </w:tblCellMar>
        <w:tblLook w:val="04A0" w:firstRow="1" w:lastRow="0" w:firstColumn="1" w:lastColumn="0" w:noHBand="0" w:noVBand="1"/>
      </w:tblPr>
      <w:tblGrid>
        <w:gridCol w:w="2109"/>
        <w:gridCol w:w="963"/>
        <w:gridCol w:w="1286"/>
        <w:gridCol w:w="1286"/>
        <w:gridCol w:w="1394"/>
        <w:gridCol w:w="965"/>
        <w:gridCol w:w="965"/>
      </w:tblGrid>
      <w:tr w:rsidR="00A76768" w:rsidRPr="00A76768" w14:paraId="49A02F43" w14:textId="77777777" w:rsidTr="00136F00">
        <w:trPr>
          <w:trHeight w:val="255"/>
          <w:jc w:val="center"/>
        </w:trPr>
        <w:tc>
          <w:tcPr>
            <w:tcW w:w="1176" w:type="pct"/>
            <w:tcBorders>
              <w:top w:val="single" w:sz="4" w:space="0" w:color="auto"/>
              <w:left w:val="nil"/>
              <w:bottom w:val="single" w:sz="4" w:space="0" w:color="auto"/>
              <w:right w:val="nil"/>
            </w:tcBorders>
            <w:shd w:val="clear" w:color="auto" w:fill="8DB3E2"/>
            <w:vAlign w:val="center"/>
            <w:hideMark/>
          </w:tcPr>
          <w:p w14:paraId="31BCE748"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left"/>
              <w:rPr>
                <w:rFonts w:ascii="Arial" w:hAnsi="Arial" w:cs="Arial"/>
                <w:spacing w:val="6"/>
                <w:sz w:val="16"/>
                <w:szCs w:val="16"/>
              </w:rPr>
            </w:pPr>
            <w:r w:rsidRPr="00A76768">
              <w:rPr>
                <w:rFonts w:ascii="Arial" w:hAnsi="Arial" w:cs="Arial"/>
                <w:spacing w:val="6"/>
                <w:sz w:val="16"/>
                <w:szCs w:val="16"/>
              </w:rPr>
              <w:t>Sociedad</w:t>
            </w:r>
          </w:p>
        </w:tc>
        <w:tc>
          <w:tcPr>
            <w:tcW w:w="537" w:type="pct"/>
            <w:tcBorders>
              <w:top w:val="single" w:sz="4" w:space="0" w:color="auto"/>
              <w:left w:val="nil"/>
              <w:bottom w:val="single" w:sz="4" w:space="0" w:color="auto"/>
              <w:right w:val="nil"/>
            </w:tcBorders>
            <w:shd w:val="clear" w:color="auto" w:fill="8DB3E2"/>
            <w:vAlign w:val="center"/>
          </w:tcPr>
          <w:p w14:paraId="370182C8"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Resultado</w:t>
            </w:r>
          </w:p>
          <w:p w14:paraId="50031363"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ejercicio</w:t>
            </w:r>
          </w:p>
        </w:tc>
        <w:tc>
          <w:tcPr>
            <w:tcW w:w="717" w:type="pct"/>
            <w:tcBorders>
              <w:top w:val="single" w:sz="4" w:space="0" w:color="auto"/>
              <w:left w:val="nil"/>
              <w:bottom w:val="single" w:sz="4" w:space="0" w:color="auto"/>
              <w:right w:val="nil"/>
            </w:tcBorders>
            <w:shd w:val="clear" w:color="auto" w:fill="8DB3E2"/>
            <w:vAlign w:val="center"/>
            <w:hideMark/>
          </w:tcPr>
          <w:p w14:paraId="210BA9EA"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 xml:space="preserve">Subvenciones </w:t>
            </w:r>
          </w:p>
          <w:p w14:paraId="57822D87"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 xml:space="preserve">Admón. </w:t>
            </w:r>
          </w:p>
          <w:p w14:paraId="381984BC"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proofErr w:type="gramStart"/>
            <w:r w:rsidRPr="00A76768">
              <w:rPr>
                <w:rFonts w:ascii="Arial" w:hAnsi="Arial" w:cs="Arial"/>
                <w:spacing w:val="6"/>
                <w:sz w:val="16"/>
                <w:szCs w:val="16"/>
              </w:rPr>
              <w:t>Foral(</w:t>
            </w:r>
            <w:proofErr w:type="gramEnd"/>
            <w:r w:rsidRPr="00A76768">
              <w:rPr>
                <w:rFonts w:ascii="Arial" w:hAnsi="Arial" w:cs="Arial"/>
                <w:spacing w:val="6"/>
                <w:sz w:val="16"/>
                <w:szCs w:val="16"/>
              </w:rPr>
              <w:t>1)</w:t>
            </w:r>
          </w:p>
        </w:tc>
        <w:tc>
          <w:tcPr>
            <w:tcW w:w="717" w:type="pct"/>
            <w:tcBorders>
              <w:top w:val="single" w:sz="4" w:space="0" w:color="auto"/>
              <w:left w:val="nil"/>
              <w:bottom w:val="single" w:sz="4" w:space="0" w:color="auto"/>
              <w:right w:val="nil"/>
            </w:tcBorders>
            <w:shd w:val="clear" w:color="auto" w:fill="8DB3E2"/>
            <w:vAlign w:val="center"/>
          </w:tcPr>
          <w:p w14:paraId="46060154"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Aportaciones</w:t>
            </w:r>
          </w:p>
          <w:p w14:paraId="6F6DD5F8"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CPEN</w:t>
            </w:r>
          </w:p>
        </w:tc>
        <w:tc>
          <w:tcPr>
            <w:tcW w:w="777" w:type="pct"/>
            <w:tcBorders>
              <w:top w:val="single" w:sz="4" w:space="0" w:color="auto"/>
              <w:left w:val="nil"/>
              <w:bottom w:val="single" w:sz="4" w:space="0" w:color="auto"/>
              <w:right w:val="nil"/>
            </w:tcBorders>
            <w:shd w:val="clear" w:color="auto" w:fill="8DB3E2"/>
            <w:vAlign w:val="center"/>
          </w:tcPr>
          <w:p w14:paraId="63B67EDB"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 xml:space="preserve">Endeudamiento largo </w:t>
            </w:r>
            <w:proofErr w:type="gramStart"/>
            <w:r w:rsidRPr="00A76768">
              <w:rPr>
                <w:rFonts w:ascii="Arial" w:hAnsi="Arial" w:cs="Arial"/>
                <w:spacing w:val="6"/>
                <w:sz w:val="16"/>
                <w:szCs w:val="16"/>
              </w:rPr>
              <w:t>plazo(</w:t>
            </w:r>
            <w:proofErr w:type="gramEnd"/>
            <w:r w:rsidRPr="00A76768">
              <w:rPr>
                <w:rFonts w:ascii="Arial" w:hAnsi="Arial" w:cs="Arial"/>
                <w:spacing w:val="6"/>
                <w:sz w:val="16"/>
                <w:szCs w:val="16"/>
              </w:rPr>
              <w:t>2)</w:t>
            </w:r>
          </w:p>
        </w:tc>
        <w:tc>
          <w:tcPr>
            <w:tcW w:w="538" w:type="pct"/>
            <w:tcBorders>
              <w:top w:val="single" w:sz="4" w:space="0" w:color="auto"/>
              <w:left w:val="nil"/>
              <w:bottom w:val="single" w:sz="4" w:space="0" w:color="auto"/>
              <w:right w:val="nil"/>
            </w:tcBorders>
            <w:shd w:val="clear" w:color="auto" w:fill="8DB3E2"/>
            <w:vAlign w:val="center"/>
          </w:tcPr>
          <w:p w14:paraId="6B2D89D2"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Patrimonio</w:t>
            </w:r>
          </w:p>
          <w:p w14:paraId="4D0D3D91"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 xml:space="preserve"> neto</w:t>
            </w:r>
          </w:p>
        </w:tc>
        <w:tc>
          <w:tcPr>
            <w:tcW w:w="538" w:type="pct"/>
            <w:tcBorders>
              <w:top w:val="single" w:sz="4" w:space="0" w:color="auto"/>
              <w:left w:val="nil"/>
              <w:bottom w:val="single" w:sz="4" w:space="0" w:color="auto"/>
              <w:right w:val="nil"/>
            </w:tcBorders>
            <w:shd w:val="clear" w:color="auto" w:fill="8DB3E2"/>
            <w:vAlign w:val="center"/>
            <w:hideMark/>
          </w:tcPr>
          <w:p w14:paraId="0FFFBC52"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proofErr w:type="spellStart"/>
            <w:r w:rsidRPr="00A76768">
              <w:rPr>
                <w:rFonts w:ascii="Arial" w:hAnsi="Arial" w:cs="Arial"/>
                <w:spacing w:val="6"/>
                <w:sz w:val="16"/>
                <w:szCs w:val="16"/>
              </w:rPr>
              <w:t>Nº</w:t>
            </w:r>
            <w:proofErr w:type="spellEnd"/>
            <w:r w:rsidRPr="00A76768">
              <w:rPr>
                <w:rFonts w:ascii="Arial" w:hAnsi="Arial" w:cs="Arial"/>
                <w:spacing w:val="6"/>
                <w:sz w:val="16"/>
                <w:szCs w:val="16"/>
              </w:rPr>
              <w:t xml:space="preserve"> medio</w:t>
            </w:r>
          </w:p>
          <w:p w14:paraId="60E844B1"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empleados</w:t>
            </w:r>
          </w:p>
        </w:tc>
      </w:tr>
      <w:tr w:rsidR="00A76768" w:rsidRPr="00387808" w14:paraId="0665448D" w14:textId="77777777" w:rsidTr="00136F00">
        <w:trPr>
          <w:trHeight w:val="198"/>
          <w:jc w:val="center"/>
        </w:trPr>
        <w:tc>
          <w:tcPr>
            <w:tcW w:w="1176" w:type="pct"/>
            <w:tcBorders>
              <w:top w:val="single" w:sz="4" w:space="0" w:color="auto"/>
              <w:left w:val="nil"/>
              <w:bottom w:val="single" w:sz="2" w:space="0" w:color="auto"/>
              <w:right w:val="nil"/>
            </w:tcBorders>
            <w:shd w:val="clear" w:color="auto" w:fill="auto"/>
            <w:vAlign w:val="center"/>
          </w:tcPr>
          <w:p w14:paraId="21420BF0"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136F00">
              <w:rPr>
                <w:rFonts w:ascii="Arial Narrow" w:hAnsi="Arial Narrow" w:cs="Arial"/>
                <w:spacing w:val="6"/>
                <w:sz w:val="18"/>
                <w:szCs w:val="18"/>
              </w:rPr>
              <w:t>CEIN</w:t>
            </w:r>
          </w:p>
        </w:tc>
        <w:tc>
          <w:tcPr>
            <w:tcW w:w="537" w:type="pct"/>
            <w:tcBorders>
              <w:top w:val="single" w:sz="4" w:space="0" w:color="auto"/>
              <w:left w:val="nil"/>
              <w:bottom w:val="single" w:sz="2" w:space="0" w:color="auto"/>
              <w:right w:val="nil"/>
            </w:tcBorders>
            <w:shd w:val="clear" w:color="auto" w:fill="auto"/>
            <w:vAlign w:val="center"/>
          </w:tcPr>
          <w:p w14:paraId="7DD0AD8E"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93</w:t>
            </w:r>
          </w:p>
        </w:tc>
        <w:tc>
          <w:tcPr>
            <w:tcW w:w="717" w:type="pct"/>
            <w:tcBorders>
              <w:top w:val="single" w:sz="4" w:space="0" w:color="auto"/>
              <w:left w:val="nil"/>
              <w:bottom w:val="single" w:sz="2" w:space="0" w:color="auto"/>
              <w:right w:val="nil"/>
            </w:tcBorders>
            <w:shd w:val="clear" w:color="auto" w:fill="auto"/>
            <w:vAlign w:val="center"/>
          </w:tcPr>
          <w:p w14:paraId="499F29B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840</w:t>
            </w:r>
          </w:p>
        </w:tc>
        <w:tc>
          <w:tcPr>
            <w:tcW w:w="717" w:type="pct"/>
            <w:tcBorders>
              <w:top w:val="single" w:sz="4" w:space="0" w:color="auto"/>
              <w:left w:val="nil"/>
              <w:bottom w:val="single" w:sz="2" w:space="0" w:color="auto"/>
              <w:right w:val="nil"/>
            </w:tcBorders>
            <w:shd w:val="clear" w:color="auto" w:fill="auto"/>
            <w:vAlign w:val="center"/>
          </w:tcPr>
          <w:p w14:paraId="7A0FC7D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200</w:t>
            </w:r>
          </w:p>
        </w:tc>
        <w:tc>
          <w:tcPr>
            <w:tcW w:w="777" w:type="pct"/>
            <w:tcBorders>
              <w:top w:val="single" w:sz="4" w:space="0" w:color="auto"/>
              <w:left w:val="nil"/>
              <w:bottom w:val="single" w:sz="2" w:space="0" w:color="auto"/>
              <w:right w:val="nil"/>
            </w:tcBorders>
            <w:shd w:val="clear" w:color="auto" w:fill="auto"/>
            <w:vAlign w:val="center"/>
          </w:tcPr>
          <w:p w14:paraId="4A71663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 xml:space="preserve">13 </w:t>
            </w:r>
          </w:p>
        </w:tc>
        <w:tc>
          <w:tcPr>
            <w:tcW w:w="538" w:type="pct"/>
            <w:tcBorders>
              <w:top w:val="single" w:sz="4" w:space="0" w:color="auto"/>
              <w:left w:val="nil"/>
              <w:bottom w:val="single" w:sz="2" w:space="0" w:color="auto"/>
              <w:right w:val="nil"/>
            </w:tcBorders>
            <w:shd w:val="clear" w:color="auto" w:fill="auto"/>
            <w:vAlign w:val="center"/>
          </w:tcPr>
          <w:p w14:paraId="7B6ACB9A"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1.203</w:t>
            </w:r>
          </w:p>
        </w:tc>
        <w:tc>
          <w:tcPr>
            <w:tcW w:w="538" w:type="pct"/>
            <w:tcBorders>
              <w:top w:val="single" w:sz="4" w:space="0" w:color="auto"/>
              <w:left w:val="nil"/>
              <w:bottom w:val="single" w:sz="2" w:space="0" w:color="auto"/>
              <w:right w:val="nil"/>
            </w:tcBorders>
            <w:shd w:val="clear" w:color="auto" w:fill="auto"/>
            <w:vAlign w:val="center"/>
          </w:tcPr>
          <w:p w14:paraId="4B11D6AB"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37</w:t>
            </w:r>
          </w:p>
        </w:tc>
      </w:tr>
      <w:tr w:rsidR="00A76768" w:rsidRPr="00387808" w14:paraId="2FDE9942"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7603944F"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136F00">
              <w:rPr>
                <w:rFonts w:ascii="Arial Narrow" w:hAnsi="Arial Narrow" w:cs="Arial"/>
                <w:spacing w:val="6"/>
                <w:sz w:val="18"/>
                <w:szCs w:val="18"/>
              </w:rPr>
              <w:t>CNAI</w:t>
            </w:r>
          </w:p>
        </w:tc>
        <w:tc>
          <w:tcPr>
            <w:tcW w:w="537" w:type="pct"/>
            <w:tcBorders>
              <w:top w:val="single" w:sz="2" w:space="0" w:color="auto"/>
              <w:left w:val="nil"/>
              <w:bottom w:val="single" w:sz="2" w:space="0" w:color="auto"/>
              <w:right w:val="nil"/>
            </w:tcBorders>
            <w:shd w:val="clear" w:color="auto" w:fill="auto"/>
            <w:vAlign w:val="center"/>
          </w:tcPr>
          <w:p w14:paraId="025D98A8"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-107</w:t>
            </w:r>
          </w:p>
        </w:tc>
        <w:tc>
          <w:tcPr>
            <w:tcW w:w="717" w:type="pct"/>
            <w:tcBorders>
              <w:top w:val="single" w:sz="2" w:space="0" w:color="auto"/>
              <w:left w:val="nil"/>
              <w:bottom w:val="single" w:sz="2" w:space="0" w:color="auto"/>
              <w:right w:val="nil"/>
            </w:tcBorders>
            <w:shd w:val="clear" w:color="auto" w:fill="auto"/>
            <w:vAlign w:val="center"/>
          </w:tcPr>
          <w:p w14:paraId="5BB6258B"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17" w:type="pct"/>
            <w:tcBorders>
              <w:top w:val="single" w:sz="2" w:space="0" w:color="auto"/>
              <w:left w:val="nil"/>
              <w:bottom w:val="single" w:sz="2" w:space="0" w:color="auto"/>
              <w:right w:val="nil"/>
            </w:tcBorders>
            <w:shd w:val="clear" w:color="auto" w:fill="auto"/>
            <w:vAlign w:val="center"/>
          </w:tcPr>
          <w:p w14:paraId="75CB2E6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110</w:t>
            </w:r>
          </w:p>
        </w:tc>
        <w:tc>
          <w:tcPr>
            <w:tcW w:w="777" w:type="pct"/>
            <w:tcBorders>
              <w:top w:val="single" w:sz="2" w:space="0" w:color="auto"/>
              <w:left w:val="nil"/>
              <w:bottom w:val="single" w:sz="2" w:space="0" w:color="auto"/>
              <w:right w:val="nil"/>
            </w:tcBorders>
            <w:shd w:val="clear" w:color="auto" w:fill="auto"/>
            <w:vAlign w:val="center"/>
          </w:tcPr>
          <w:p w14:paraId="0EBFD4E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538" w:type="pct"/>
            <w:tcBorders>
              <w:top w:val="single" w:sz="2" w:space="0" w:color="auto"/>
              <w:left w:val="nil"/>
              <w:bottom w:val="single" w:sz="2" w:space="0" w:color="auto"/>
              <w:right w:val="nil"/>
            </w:tcBorders>
            <w:shd w:val="clear" w:color="auto" w:fill="auto"/>
            <w:vAlign w:val="center"/>
          </w:tcPr>
          <w:p w14:paraId="705841D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44</w:t>
            </w:r>
          </w:p>
        </w:tc>
        <w:tc>
          <w:tcPr>
            <w:tcW w:w="538" w:type="pct"/>
            <w:tcBorders>
              <w:top w:val="single" w:sz="2" w:space="0" w:color="auto"/>
              <w:left w:val="nil"/>
              <w:bottom w:val="single" w:sz="2" w:space="0" w:color="auto"/>
              <w:right w:val="nil"/>
            </w:tcBorders>
            <w:shd w:val="clear" w:color="auto" w:fill="auto"/>
            <w:vAlign w:val="center"/>
          </w:tcPr>
          <w:p w14:paraId="04E3BD3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23</w:t>
            </w:r>
          </w:p>
        </w:tc>
      </w:tr>
      <w:tr w:rsidR="00A76768" w:rsidRPr="00387808" w14:paraId="333B433E"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09AA4E40"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136F00">
              <w:rPr>
                <w:rFonts w:ascii="Arial Narrow" w:hAnsi="Arial Narrow" w:cs="Arial"/>
                <w:spacing w:val="6"/>
                <w:sz w:val="18"/>
                <w:szCs w:val="18"/>
              </w:rPr>
              <w:t>CAT</w:t>
            </w:r>
          </w:p>
        </w:tc>
        <w:tc>
          <w:tcPr>
            <w:tcW w:w="537" w:type="pct"/>
            <w:tcBorders>
              <w:top w:val="single" w:sz="2" w:space="0" w:color="auto"/>
              <w:left w:val="nil"/>
              <w:bottom w:val="single" w:sz="2" w:space="0" w:color="auto"/>
              <w:right w:val="nil"/>
            </w:tcBorders>
            <w:shd w:val="clear" w:color="auto" w:fill="auto"/>
            <w:vAlign w:val="center"/>
          </w:tcPr>
          <w:p w14:paraId="6588957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-987</w:t>
            </w:r>
          </w:p>
        </w:tc>
        <w:tc>
          <w:tcPr>
            <w:tcW w:w="717" w:type="pct"/>
            <w:tcBorders>
              <w:top w:val="single" w:sz="2" w:space="0" w:color="auto"/>
              <w:left w:val="nil"/>
              <w:bottom w:val="single" w:sz="2" w:space="0" w:color="auto"/>
              <w:right w:val="nil"/>
            </w:tcBorders>
            <w:shd w:val="clear" w:color="auto" w:fill="auto"/>
            <w:vAlign w:val="center"/>
          </w:tcPr>
          <w:p w14:paraId="43DBA4A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17" w:type="pct"/>
            <w:tcBorders>
              <w:top w:val="single" w:sz="2" w:space="0" w:color="auto"/>
              <w:left w:val="nil"/>
              <w:bottom w:val="single" w:sz="2" w:space="0" w:color="auto"/>
              <w:right w:val="nil"/>
            </w:tcBorders>
            <w:shd w:val="clear" w:color="auto" w:fill="auto"/>
            <w:vAlign w:val="center"/>
          </w:tcPr>
          <w:p w14:paraId="5C48055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77" w:type="pct"/>
            <w:tcBorders>
              <w:top w:val="single" w:sz="2" w:space="0" w:color="auto"/>
              <w:left w:val="nil"/>
              <w:bottom w:val="single" w:sz="2" w:space="0" w:color="auto"/>
              <w:right w:val="nil"/>
            </w:tcBorders>
            <w:shd w:val="clear" w:color="auto" w:fill="auto"/>
            <w:vAlign w:val="center"/>
          </w:tcPr>
          <w:p w14:paraId="5200B0D1"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73</w:t>
            </w:r>
          </w:p>
        </w:tc>
        <w:tc>
          <w:tcPr>
            <w:tcW w:w="538" w:type="pct"/>
            <w:tcBorders>
              <w:top w:val="single" w:sz="2" w:space="0" w:color="auto"/>
              <w:left w:val="nil"/>
              <w:bottom w:val="single" w:sz="2" w:space="0" w:color="auto"/>
              <w:right w:val="nil"/>
            </w:tcBorders>
            <w:shd w:val="clear" w:color="auto" w:fill="auto"/>
            <w:vAlign w:val="center"/>
          </w:tcPr>
          <w:p w14:paraId="7F8C2B32"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50.064</w:t>
            </w:r>
          </w:p>
        </w:tc>
        <w:tc>
          <w:tcPr>
            <w:tcW w:w="538" w:type="pct"/>
            <w:tcBorders>
              <w:top w:val="single" w:sz="2" w:space="0" w:color="auto"/>
              <w:left w:val="nil"/>
              <w:bottom w:val="single" w:sz="2" w:space="0" w:color="auto"/>
              <w:right w:val="nil"/>
            </w:tcBorders>
            <w:shd w:val="clear" w:color="auto" w:fill="auto"/>
            <w:vAlign w:val="center"/>
          </w:tcPr>
          <w:p w14:paraId="3F62253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3</w:t>
            </w:r>
          </w:p>
        </w:tc>
      </w:tr>
      <w:tr w:rsidR="00A76768" w:rsidRPr="00387808" w14:paraId="4F27597E"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038F7034"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136F00">
              <w:rPr>
                <w:rFonts w:ascii="Arial Narrow" w:hAnsi="Arial Narrow" w:cs="Arial"/>
                <w:spacing w:val="6"/>
                <w:sz w:val="18"/>
                <w:szCs w:val="18"/>
              </w:rPr>
              <w:t>GAN</w:t>
            </w:r>
          </w:p>
        </w:tc>
        <w:tc>
          <w:tcPr>
            <w:tcW w:w="537" w:type="pct"/>
            <w:tcBorders>
              <w:top w:val="single" w:sz="2" w:space="0" w:color="auto"/>
              <w:left w:val="nil"/>
              <w:bottom w:val="single" w:sz="2" w:space="0" w:color="auto"/>
              <w:right w:val="nil"/>
            </w:tcBorders>
            <w:shd w:val="clear" w:color="auto" w:fill="auto"/>
            <w:vAlign w:val="center"/>
          </w:tcPr>
          <w:p w14:paraId="30D023BA"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67</w:t>
            </w:r>
          </w:p>
        </w:tc>
        <w:tc>
          <w:tcPr>
            <w:tcW w:w="717" w:type="pct"/>
            <w:tcBorders>
              <w:top w:val="single" w:sz="2" w:space="0" w:color="auto"/>
              <w:left w:val="nil"/>
              <w:bottom w:val="single" w:sz="2" w:space="0" w:color="auto"/>
              <w:right w:val="nil"/>
            </w:tcBorders>
            <w:shd w:val="clear" w:color="auto" w:fill="auto"/>
            <w:vAlign w:val="center"/>
          </w:tcPr>
          <w:p w14:paraId="3BF7702F"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407</w:t>
            </w:r>
          </w:p>
        </w:tc>
        <w:tc>
          <w:tcPr>
            <w:tcW w:w="717" w:type="pct"/>
            <w:tcBorders>
              <w:top w:val="single" w:sz="2" w:space="0" w:color="auto"/>
              <w:left w:val="nil"/>
              <w:bottom w:val="single" w:sz="2" w:space="0" w:color="auto"/>
              <w:right w:val="nil"/>
            </w:tcBorders>
            <w:shd w:val="clear" w:color="auto" w:fill="auto"/>
            <w:vAlign w:val="center"/>
          </w:tcPr>
          <w:p w14:paraId="1E979E3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77" w:type="pct"/>
            <w:tcBorders>
              <w:top w:val="single" w:sz="2" w:space="0" w:color="auto"/>
              <w:left w:val="nil"/>
              <w:bottom w:val="single" w:sz="2" w:space="0" w:color="auto"/>
              <w:right w:val="nil"/>
            </w:tcBorders>
            <w:shd w:val="clear" w:color="auto" w:fill="auto"/>
            <w:vAlign w:val="center"/>
          </w:tcPr>
          <w:p w14:paraId="399D16A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5</w:t>
            </w:r>
          </w:p>
        </w:tc>
        <w:tc>
          <w:tcPr>
            <w:tcW w:w="538" w:type="pct"/>
            <w:tcBorders>
              <w:top w:val="single" w:sz="2" w:space="0" w:color="auto"/>
              <w:left w:val="nil"/>
              <w:bottom w:val="single" w:sz="2" w:space="0" w:color="auto"/>
              <w:right w:val="nil"/>
            </w:tcBorders>
            <w:shd w:val="clear" w:color="auto" w:fill="auto"/>
            <w:vAlign w:val="center"/>
          </w:tcPr>
          <w:p w14:paraId="5A7A850B"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3.667</w:t>
            </w:r>
          </w:p>
        </w:tc>
        <w:tc>
          <w:tcPr>
            <w:tcW w:w="538" w:type="pct"/>
            <w:tcBorders>
              <w:top w:val="single" w:sz="2" w:space="0" w:color="auto"/>
              <w:left w:val="nil"/>
              <w:bottom w:val="single" w:sz="2" w:space="0" w:color="auto"/>
              <w:right w:val="nil"/>
            </w:tcBorders>
            <w:shd w:val="clear" w:color="auto" w:fill="auto"/>
            <w:vAlign w:val="center"/>
          </w:tcPr>
          <w:p w14:paraId="294ECD51"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108</w:t>
            </w:r>
          </w:p>
        </w:tc>
      </w:tr>
      <w:tr w:rsidR="00A76768" w:rsidRPr="00387808" w14:paraId="41838D11"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33A1120A"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136F00">
              <w:rPr>
                <w:rFonts w:ascii="Arial Narrow" w:hAnsi="Arial Narrow" w:cs="Arial"/>
                <w:spacing w:val="6"/>
                <w:sz w:val="18"/>
                <w:szCs w:val="18"/>
              </w:rPr>
              <w:t>Intia</w:t>
            </w:r>
            <w:proofErr w:type="spellEnd"/>
          </w:p>
        </w:tc>
        <w:tc>
          <w:tcPr>
            <w:tcW w:w="537" w:type="pct"/>
            <w:tcBorders>
              <w:top w:val="single" w:sz="2" w:space="0" w:color="auto"/>
              <w:left w:val="nil"/>
              <w:bottom w:val="single" w:sz="2" w:space="0" w:color="auto"/>
              <w:right w:val="nil"/>
            </w:tcBorders>
            <w:shd w:val="clear" w:color="auto" w:fill="auto"/>
            <w:vAlign w:val="center"/>
          </w:tcPr>
          <w:p w14:paraId="453DC64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-630</w:t>
            </w:r>
          </w:p>
        </w:tc>
        <w:tc>
          <w:tcPr>
            <w:tcW w:w="717" w:type="pct"/>
            <w:tcBorders>
              <w:top w:val="single" w:sz="2" w:space="0" w:color="auto"/>
              <w:left w:val="nil"/>
              <w:bottom w:val="single" w:sz="2" w:space="0" w:color="auto"/>
              <w:right w:val="nil"/>
            </w:tcBorders>
            <w:shd w:val="clear" w:color="auto" w:fill="auto"/>
            <w:vAlign w:val="center"/>
          </w:tcPr>
          <w:p w14:paraId="6DEB5D1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6.352</w:t>
            </w:r>
          </w:p>
        </w:tc>
        <w:tc>
          <w:tcPr>
            <w:tcW w:w="717" w:type="pct"/>
            <w:tcBorders>
              <w:top w:val="single" w:sz="2" w:space="0" w:color="auto"/>
              <w:left w:val="nil"/>
              <w:bottom w:val="single" w:sz="2" w:space="0" w:color="auto"/>
              <w:right w:val="nil"/>
            </w:tcBorders>
            <w:shd w:val="clear" w:color="auto" w:fill="auto"/>
            <w:vAlign w:val="center"/>
          </w:tcPr>
          <w:p w14:paraId="795E2A8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77" w:type="pct"/>
            <w:tcBorders>
              <w:top w:val="single" w:sz="2" w:space="0" w:color="auto"/>
              <w:left w:val="nil"/>
              <w:bottom w:val="single" w:sz="2" w:space="0" w:color="auto"/>
              <w:right w:val="nil"/>
            </w:tcBorders>
            <w:shd w:val="clear" w:color="auto" w:fill="auto"/>
            <w:vAlign w:val="center"/>
          </w:tcPr>
          <w:p w14:paraId="2C9205F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7</w:t>
            </w:r>
          </w:p>
        </w:tc>
        <w:tc>
          <w:tcPr>
            <w:tcW w:w="538" w:type="pct"/>
            <w:tcBorders>
              <w:top w:val="single" w:sz="2" w:space="0" w:color="auto"/>
              <w:left w:val="nil"/>
              <w:bottom w:val="single" w:sz="2" w:space="0" w:color="auto"/>
              <w:right w:val="nil"/>
            </w:tcBorders>
            <w:shd w:val="clear" w:color="auto" w:fill="auto"/>
            <w:vAlign w:val="center"/>
          </w:tcPr>
          <w:p w14:paraId="78FB798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3.094</w:t>
            </w:r>
          </w:p>
        </w:tc>
        <w:tc>
          <w:tcPr>
            <w:tcW w:w="538" w:type="pct"/>
            <w:tcBorders>
              <w:top w:val="single" w:sz="2" w:space="0" w:color="auto"/>
              <w:left w:val="nil"/>
              <w:bottom w:val="single" w:sz="2" w:space="0" w:color="auto"/>
              <w:right w:val="nil"/>
            </w:tcBorders>
            <w:shd w:val="clear" w:color="auto" w:fill="auto"/>
            <w:vAlign w:val="center"/>
          </w:tcPr>
          <w:p w14:paraId="6271C44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196</w:t>
            </w:r>
          </w:p>
        </w:tc>
      </w:tr>
      <w:tr w:rsidR="00A76768" w:rsidRPr="00387808" w14:paraId="7D01383D"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6EC7A4A2"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136F00">
              <w:rPr>
                <w:rFonts w:ascii="Arial Narrow" w:hAnsi="Arial Narrow" w:cs="Arial"/>
                <w:spacing w:val="6"/>
                <w:sz w:val="18"/>
                <w:szCs w:val="18"/>
              </w:rPr>
              <w:t>Nasertic</w:t>
            </w:r>
            <w:proofErr w:type="spellEnd"/>
          </w:p>
        </w:tc>
        <w:tc>
          <w:tcPr>
            <w:tcW w:w="537" w:type="pct"/>
            <w:tcBorders>
              <w:top w:val="single" w:sz="2" w:space="0" w:color="auto"/>
              <w:left w:val="nil"/>
              <w:bottom w:val="single" w:sz="2" w:space="0" w:color="auto"/>
              <w:right w:val="nil"/>
            </w:tcBorders>
            <w:shd w:val="clear" w:color="auto" w:fill="auto"/>
            <w:vAlign w:val="center"/>
          </w:tcPr>
          <w:p w14:paraId="7C03C46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539</w:t>
            </w:r>
          </w:p>
        </w:tc>
        <w:tc>
          <w:tcPr>
            <w:tcW w:w="717" w:type="pct"/>
            <w:tcBorders>
              <w:top w:val="single" w:sz="2" w:space="0" w:color="auto"/>
              <w:left w:val="nil"/>
              <w:bottom w:val="single" w:sz="2" w:space="0" w:color="auto"/>
              <w:right w:val="nil"/>
            </w:tcBorders>
            <w:shd w:val="clear" w:color="auto" w:fill="auto"/>
            <w:vAlign w:val="center"/>
          </w:tcPr>
          <w:p w14:paraId="379360E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197</w:t>
            </w:r>
          </w:p>
        </w:tc>
        <w:tc>
          <w:tcPr>
            <w:tcW w:w="717" w:type="pct"/>
            <w:tcBorders>
              <w:top w:val="single" w:sz="2" w:space="0" w:color="auto"/>
              <w:left w:val="nil"/>
              <w:bottom w:val="single" w:sz="2" w:space="0" w:color="auto"/>
              <w:right w:val="nil"/>
            </w:tcBorders>
            <w:shd w:val="clear" w:color="auto" w:fill="auto"/>
            <w:vAlign w:val="center"/>
          </w:tcPr>
          <w:p w14:paraId="2BF8D5D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77" w:type="pct"/>
            <w:tcBorders>
              <w:top w:val="single" w:sz="2" w:space="0" w:color="auto"/>
              <w:left w:val="nil"/>
              <w:bottom w:val="single" w:sz="2" w:space="0" w:color="auto"/>
              <w:right w:val="nil"/>
            </w:tcBorders>
            <w:shd w:val="clear" w:color="auto" w:fill="auto"/>
            <w:vAlign w:val="center"/>
          </w:tcPr>
          <w:p w14:paraId="04301F6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538" w:type="pct"/>
            <w:tcBorders>
              <w:top w:val="single" w:sz="2" w:space="0" w:color="auto"/>
              <w:left w:val="nil"/>
              <w:bottom w:val="single" w:sz="2" w:space="0" w:color="auto"/>
              <w:right w:val="nil"/>
            </w:tcBorders>
            <w:shd w:val="clear" w:color="auto" w:fill="auto"/>
            <w:vAlign w:val="center"/>
          </w:tcPr>
          <w:p w14:paraId="45316FC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10.859</w:t>
            </w:r>
          </w:p>
        </w:tc>
        <w:tc>
          <w:tcPr>
            <w:tcW w:w="538" w:type="pct"/>
            <w:tcBorders>
              <w:top w:val="single" w:sz="2" w:space="0" w:color="auto"/>
              <w:left w:val="nil"/>
              <w:bottom w:val="single" w:sz="2" w:space="0" w:color="auto"/>
              <w:right w:val="nil"/>
            </w:tcBorders>
            <w:shd w:val="clear" w:color="auto" w:fill="auto"/>
            <w:vAlign w:val="center"/>
          </w:tcPr>
          <w:p w14:paraId="149A42C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112</w:t>
            </w:r>
          </w:p>
        </w:tc>
      </w:tr>
      <w:tr w:rsidR="00A76768" w:rsidRPr="00387808" w14:paraId="7CA313AA"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32D77BD7"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136F00">
              <w:rPr>
                <w:rFonts w:ascii="Arial Narrow" w:hAnsi="Arial Narrow" w:cs="Arial"/>
                <w:spacing w:val="6"/>
                <w:sz w:val="18"/>
                <w:szCs w:val="18"/>
              </w:rPr>
              <w:t>Nasuvinsa</w:t>
            </w:r>
            <w:proofErr w:type="spellEnd"/>
          </w:p>
        </w:tc>
        <w:tc>
          <w:tcPr>
            <w:tcW w:w="537" w:type="pct"/>
            <w:tcBorders>
              <w:top w:val="single" w:sz="2" w:space="0" w:color="auto"/>
              <w:left w:val="nil"/>
              <w:bottom w:val="single" w:sz="2" w:space="0" w:color="auto"/>
              <w:right w:val="nil"/>
            </w:tcBorders>
            <w:shd w:val="clear" w:color="auto" w:fill="auto"/>
            <w:vAlign w:val="center"/>
          </w:tcPr>
          <w:p w14:paraId="0FB6AE5E"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886</w:t>
            </w:r>
          </w:p>
        </w:tc>
        <w:tc>
          <w:tcPr>
            <w:tcW w:w="717" w:type="pct"/>
            <w:tcBorders>
              <w:top w:val="single" w:sz="2" w:space="0" w:color="auto"/>
              <w:left w:val="nil"/>
              <w:bottom w:val="single" w:sz="2" w:space="0" w:color="auto"/>
              <w:right w:val="nil"/>
            </w:tcBorders>
            <w:shd w:val="clear" w:color="auto" w:fill="auto"/>
            <w:vAlign w:val="center"/>
          </w:tcPr>
          <w:p w14:paraId="6E4BF5A8"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7.118</w:t>
            </w:r>
          </w:p>
        </w:tc>
        <w:tc>
          <w:tcPr>
            <w:tcW w:w="717" w:type="pct"/>
            <w:tcBorders>
              <w:top w:val="single" w:sz="2" w:space="0" w:color="auto"/>
              <w:left w:val="nil"/>
              <w:bottom w:val="single" w:sz="2" w:space="0" w:color="auto"/>
              <w:right w:val="nil"/>
            </w:tcBorders>
            <w:shd w:val="clear" w:color="auto" w:fill="auto"/>
            <w:vAlign w:val="center"/>
          </w:tcPr>
          <w:p w14:paraId="731C1FFF"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2.500</w:t>
            </w:r>
          </w:p>
        </w:tc>
        <w:tc>
          <w:tcPr>
            <w:tcW w:w="777" w:type="pct"/>
            <w:tcBorders>
              <w:top w:val="single" w:sz="2" w:space="0" w:color="auto"/>
              <w:left w:val="nil"/>
              <w:bottom w:val="single" w:sz="2" w:space="0" w:color="auto"/>
              <w:right w:val="nil"/>
            </w:tcBorders>
            <w:shd w:val="clear" w:color="auto" w:fill="auto"/>
            <w:vAlign w:val="center"/>
          </w:tcPr>
          <w:p w14:paraId="19045E1E"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10.000</w:t>
            </w:r>
          </w:p>
        </w:tc>
        <w:tc>
          <w:tcPr>
            <w:tcW w:w="538" w:type="pct"/>
            <w:tcBorders>
              <w:top w:val="single" w:sz="2" w:space="0" w:color="auto"/>
              <w:left w:val="nil"/>
              <w:bottom w:val="single" w:sz="2" w:space="0" w:color="auto"/>
              <w:right w:val="nil"/>
            </w:tcBorders>
            <w:shd w:val="clear" w:color="auto" w:fill="auto"/>
            <w:vAlign w:val="center"/>
          </w:tcPr>
          <w:p w14:paraId="579B6EB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244.458</w:t>
            </w:r>
          </w:p>
        </w:tc>
        <w:tc>
          <w:tcPr>
            <w:tcW w:w="538" w:type="pct"/>
            <w:tcBorders>
              <w:top w:val="single" w:sz="2" w:space="0" w:color="auto"/>
              <w:left w:val="nil"/>
              <w:bottom w:val="single" w:sz="2" w:space="0" w:color="auto"/>
              <w:right w:val="nil"/>
            </w:tcBorders>
            <w:shd w:val="clear" w:color="auto" w:fill="auto"/>
            <w:vAlign w:val="center"/>
          </w:tcPr>
          <w:p w14:paraId="00F2C603"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132</w:t>
            </w:r>
          </w:p>
        </w:tc>
      </w:tr>
      <w:tr w:rsidR="00A76768" w:rsidRPr="00387808" w14:paraId="057EDDD5"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173651E7"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136F00">
              <w:rPr>
                <w:rFonts w:ascii="Arial Narrow" w:hAnsi="Arial Narrow" w:cs="Arial"/>
                <w:spacing w:val="6"/>
                <w:sz w:val="18"/>
                <w:szCs w:val="18"/>
              </w:rPr>
              <w:t>NICDO</w:t>
            </w:r>
          </w:p>
        </w:tc>
        <w:tc>
          <w:tcPr>
            <w:tcW w:w="537" w:type="pct"/>
            <w:tcBorders>
              <w:top w:val="single" w:sz="2" w:space="0" w:color="auto"/>
              <w:left w:val="nil"/>
              <w:bottom w:val="single" w:sz="2" w:space="0" w:color="auto"/>
              <w:right w:val="nil"/>
            </w:tcBorders>
            <w:shd w:val="clear" w:color="auto" w:fill="auto"/>
            <w:vAlign w:val="center"/>
          </w:tcPr>
          <w:p w14:paraId="19F0D493"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-6.036</w:t>
            </w:r>
          </w:p>
        </w:tc>
        <w:tc>
          <w:tcPr>
            <w:tcW w:w="717" w:type="pct"/>
            <w:tcBorders>
              <w:top w:val="single" w:sz="2" w:space="0" w:color="auto"/>
              <w:left w:val="nil"/>
              <w:bottom w:val="single" w:sz="2" w:space="0" w:color="auto"/>
              <w:right w:val="nil"/>
            </w:tcBorders>
            <w:shd w:val="clear" w:color="auto" w:fill="auto"/>
            <w:vAlign w:val="center"/>
          </w:tcPr>
          <w:p w14:paraId="4717D41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2.020</w:t>
            </w:r>
          </w:p>
        </w:tc>
        <w:tc>
          <w:tcPr>
            <w:tcW w:w="717" w:type="pct"/>
            <w:tcBorders>
              <w:top w:val="single" w:sz="2" w:space="0" w:color="auto"/>
              <w:left w:val="nil"/>
              <w:bottom w:val="single" w:sz="2" w:space="0" w:color="auto"/>
              <w:right w:val="nil"/>
            </w:tcBorders>
            <w:shd w:val="clear" w:color="auto" w:fill="auto"/>
            <w:vAlign w:val="center"/>
          </w:tcPr>
          <w:p w14:paraId="78300ACF"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4.915</w:t>
            </w:r>
          </w:p>
        </w:tc>
        <w:tc>
          <w:tcPr>
            <w:tcW w:w="777" w:type="pct"/>
            <w:tcBorders>
              <w:top w:val="single" w:sz="2" w:space="0" w:color="auto"/>
              <w:left w:val="nil"/>
              <w:bottom w:val="single" w:sz="2" w:space="0" w:color="auto"/>
              <w:right w:val="nil"/>
            </w:tcBorders>
            <w:shd w:val="clear" w:color="auto" w:fill="auto"/>
            <w:vAlign w:val="center"/>
          </w:tcPr>
          <w:p w14:paraId="661B979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6.738</w:t>
            </w:r>
          </w:p>
        </w:tc>
        <w:tc>
          <w:tcPr>
            <w:tcW w:w="538" w:type="pct"/>
            <w:tcBorders>
              <w:top w:val="single" w:sz="2" w:space="0" w:color="auto"/>
              <w:left w:val="nil"/>
              <w:bottom w:val="single" w:sz="2" w:space="0" w:color="auto"/>
              <w:right w:val="nil"/>
            </w:tcBorders>
            <w:shd w:val="clear" w:color="auto" w:fill="auto"/>
            <w:vAlign w:val="center"/>
          </w:tcPr>
          <w:p w14:paraId="4B936761"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64.456</w:t>
            </w:r>
          </w:p>
        </w:tc>
        <w:tc>
          <w:tcPr>
            <w:tcW w:w="538" w:type="pct"/>
            <w:tcBorders>
              <w:top w:val="single" w:sz="2" w:space="0" w:color="auto"/>
              <w:left w:val="nil"/>
              <w:bottom w:val="single" w:sz="2" w:space="0" w:color="auto"/>
              <w:right w:val="nil"/>
            </w:tcBorders>
            <w:shd w:val="clear" w:color="auto" w:fill="auto"/>
            <w:vAlign w:val="center"/>
          </w:tcPr>
          <w:p w14:paraId="70F1C0D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59</w:t>
            </w:r>
          </w:p>
        </w:tc>
      </w:tr>
      <w:tr w:rsidR="00A76768" w:rsidRPr="00387808" w14:paraId="4B1FF896"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6F10E801"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136F00">
              <w:rPr>
                <w:rFonts w:ascii="Arial Narrow" w:hAnsi="Arial Narrow" w:cs="Arial"/>
                <w:spacing w:val="6"/>
                <w:sz w:val="18"/>
                <w:szCs w:val="18"/>
              </w:rPr>
              <w:t>Nilsa</w:t>
            </w:r>
          </w:p>
        </w:tc>
        <w:tc>
          <w:tcPr>
            <w:tcW w:w="537" w:type="pct"/>
            <w:tcBorders>
              <w:top w:val="single" w:sz="2" w:space="0" w:color="auto"/>
              <w:left w:val="nil"/>
              <w:bottom w:val="single" w:sz="2" w:space="0" w:color="auto"/>
              <w:right w:val="nil"/>
            </w:tcBorders>
            <w:shd w:val="clear" w:color="auto" w:fill="auto"/>
            <w:vAlign w:val="center"/>
          </w:tcPr>
          <w:p w14:paraId="76A14DF8"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17" w:type="pct"/>
            <w:tcBorders>
              <w:top w:val="single" w:sz="2" w:space="0" w:color="auto"/>
              <w:left w:val="nil"/>
              <w:bottom w:val="single" w:sz="2" w:space="0" w:color="auto"/>
              <w:right w:val="nil"/>
            </w:tcBorders>
            <w:shd w:val="clear" w:color="auto" w:fill="auto"/>
            <w:vAlign w:val="center"/>
          </w:tcPr>
          <w:p w14:paraId="25391A9B"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17" w:type="pct"/>
            <w:tcBorders>
              <w:top w:val="single" w:sz="2" w:space="0" w:color="auto"/>
              <w:left w:val="nil"/>
              <w:bottom w:val="single" w:sz="2" w:space="0" w:color="auto"/>
              <w:right w:val="nil"/>
            </w:tcBorders>
            <w:shd w:val="clear" w:color="auto" w:fill="auto"/>
            <w:vAlign w:val="center"/>
          </w:tcPr>
          <w:p w14:paraId="1ABE7B5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77" w:type="pct"/>
            <w:tcBorders>
              <w:top w:val="single" w:sz="2" w:space="0" w:color="auto"/>
              <w:left w:val="nil"/>
              <w:bottom w:val="single" w:sz="2" w:space="0" w:color="auto"/>
              <w:right w:val="nil"/>
            </w:tcBorders>
            <w:shd w:val="clear" w:color="auto" w:fill="auto"/>
            <w:vAlign w:val="center"/>
          </w:tcPr>
          <w:p w14:paraId="188F441A"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538" w:type="pct"/>
            <w:tcBorders>
              <w:top w:val="single" w:sz="2" w:space="0" w:color="auto"/>
              <w:left w:val="nil"/>
              <w:bottom w:val="single" w:sz="2" w:space="0" w:color="auto"/>
              <w:right w:val="nil"/>
            </w:tcBorders>
            <w:shd w:val="clear" w:color="auto" w:fill="auto"/>
            <w:vAlign w:val="center"/>
          </w:tcPr>
          <w:p w14:paraId="4B345E7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902</w:t>
            </w:r>
          </w:p>
        </w:tc>
        <w:tc>
          <w:tcPr>
            <w:tcW w:w="538" w:type="pct"/>
            <w:tcBorders>
              <w:top w:val="single" w:sz="2" w:space="0" w:color="auto"/>
              <w:left w:val="nil"/>
              <w:bottom w:val="single" w:sz="2" w:space="0" w:color="auto"/>
              <w:right w:val="nil"/>
            </w:tcBorders>
            <w:shd w:val="clear" w:color="auto" w:fill="auto"/>
            <w:vAlign w:val="center"/>
          </w:tcPr>
          <w:p w14:paraId="33186D2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47</w:t>
            </w:r>
          </w:p>
        </w:tc>
      </w:tr>
      <w:tr w:rsidR="00A76768" w:rsidRPr="00387808" w14:paraId="0F2A3713"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24906BA9"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136F00">
              <w:rPr>
                <w:rFonts w:ascii="Arial Narrow" w:hAnsi="Arial Narrow" w:cs="Arial"/>
                <w:spacing w:val="6"/>
                <w:sz w:val="18"/>
                <w:szCs w:val="18"/>
              </w:rPr>
              <w:t xml:space="preserve">Potasas de </w:t>
            </w:r>
            <w:proofErr w:type="spellStart"/>
            <w:r w:rsidRPr="00136F00">
              <w:rPr>
                <w:rFonts w:ascii="Arial Narrow" w:hAnsi="Arial Narrow" w:cs="Arial"/>
                <w:spacing w:val="6"/>
                <w:sz w:val="18"/>
                <w:szCs w:val="18"/>
              </w:rPr>
              <w:t>Subiza</w:t>
            </w:r>
            <w:proofErr w:type="spellEnd"/>
            <w:r w:rsidRPr="00136F00">
              <w:rPr>
                <w:rFonts w:ascii="Arial Narrow" w:hAnsi="Arial Narrow" w:cs="Arial"/>
                <w:spacing w:val="6"/>
                <w:sz w:val="18"/>
                <w:szCs w:val="18"/>
              </w:rPr>
              <w:t>, S.A.U.</w:t>
            </w:r>
          </w:p>
        </w:tc>
        <w:tc>
          <w:tcPr>
            <w:tcW w:w="537" w:type="pct"/>
            <w:tcBorders>
              <w:top w:val="single" w:sz="2" w:space="0" w:color="auto"/>
              <w:left w:val="nil"/>
              <w:bottom w:val="single" w:sz="2" w:space="0" w:color="auto"/>
              <w:right w:val="nil"/>
            </w:tcBorders>
            <w:shd w:val="clear" w:color="auto" w:fill="auto"/>
            <w:vAlign w:val="center"/>
          </w:tcPr>
          <w:p w14:paraId="537EEBB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2.147</w:t>
            </w:r>
          </w:p>
        </w:tc>
        <w:tc>
          <w:tcPr>
            <w:tcW w:w="717" w:type="pct"/>
            <w:tcBorders>
              <w:top w:val="single" w:sz="2" w:space="0" w:color="auto"/>
              <w:left w:val="nil"/>
              <w:bottom w:val="single" w:sz="2" w:space="0" w:color="auto"/>
              <w:right w:val="nil"/>
            </w:tcBorders>
            <w:shd w:val="clear" w:color="auto" w:fill="auto"/>
            <w:vAlign w:val="center"/>
          </w:tcPr>
          <w:p w14:paraId="4725A39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17" w:type="pct"/>
            <w:tcBorders>
              <w:top w:val="single" w:sz="2" w:space="0" w:color="auto"/>
              <w:left w:val="nil"/>
              <w:bottom w:val="single" w:sz="2" w:space="0" w:color="auto"/>
              <w:right w:val="nil"/>
            </w:tcBorders>
            <w:shd w:val="clear" w:color="auto" w:fill="auto"/>
            <w:vAlign w:val="center"/>
          </w:tcPr>
          <w:p w14:paraId="0A01EF7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77" w:type="pct"/>
            <w:tcBorders>
              <w:top w:val="single" w:sz="2" w:space="0" w:color="auto"/>
              <w:left w:val="nil"/>
              <w:bottom w:val="single" w:sz="2" w:space="0" w:color="auto"/>
              <w:right w:val="nil"/>
            </w:tcBorders>
            <w:shd w:val="clear" w:color="auto" w:fill="auto"/>
            <w:vAlign w:val="center"/>
          </w:tcPr>
          <w:p w14:paraId="074B60C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538" w:type="pct"/>
            <w:tcBorders>
              <w:top w:val="single" w:sz="2" w:space="0" w:color="auto"/>
              <w:left w:val="nil"/>
              <w:bottom w:val="single" w:sz="2" w:space="0" w:color="auto"/>
              <w:right w:val="nil"/>
            </w:tcBorders>
            <w:shd w:val="clear" w:color="auto" w:fill="auto"/>
            <w:vAlign w:val="center"/>
          </w:tcPr>
          <w:p w14:paraId="71CC518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7.631</w:t>
            </w:r>
          </w:p>
        </w:tc>
        <w:tc>
          <w:tcPr>
            <w:tcW w:w="538" w:type="pct"/>
            <w:tcBorders>
              <w:top w:val="single" w:sz="2" w:space="0" w:color="auto"/>
              <w:left w:val="nil"/>
              <w:bottom w:val="single" w:sz="2" w:space="0" w:color="auto"/>
              <w:right w:val="nil"/>
            </w:tcBorders>
            <w:shd w:val="clear" w:color="auto" w:fill="auto"/>
            <w:vAlign w:val="center"/>
          </w:tcPr>
          <w:p w14:paraId="4660EB28"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r>
      <w:tr w:rsidR="00A76768" w:rsidRPr="00387808" w14:paraId="75E327FA"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618F89B3"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136F00">
              <w:rPr>
                <w:rFonts w:ascii="Arial Narrow" w:hAnsi="Arial Narrow" w:cs="Arial"/>
                <w:spacing w:val="6"/>
                <w:sz w:val="18"/>
                <w:szCs w:val="18"/>
              </w:rPr>
              <w:t>Salinas de Navarra, S.A.</w:t>
            </w:r>
          </w:p>
        </w:tc>
        <w:tc>
          <w:tcPr>
            <w:tcW w:w="537" w:type="pct"/>
            <w:tcBorders>
              <w:top w:val="single" w:sz="2" w:space="0" w:color="auto"/>
              <w:left w:val="nil"/>
              <w:bottom w:val="single" w:sz="2" w:space="0" w:color="auto"/>
              <w:right w:val="nil"/>
            </w:tcBorders>
            <w:shd w:val="clear" w:color="auto" w:fill="auto"/>
            <w:vAlign w:val="center"/>
          </w:tcPr>
          <w:p w14:paraId="5AA281E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2.512</w:t>
            </w:r>
          </w:p>
        </w:tc>
        <w:tc>
          <w:tcPr>
            <w:tcW w:w="717" w:type="pct"/>
            <w:tcBorders>
              <w:top w:val="single" w:sz="2" w:space="0" w:color="auto"/>
              <w:left w:val="nil"/>
              <w:bottom w:val="single" w:sz="2" w:space="0" w:color="auto"/>
              <w:right w:val="nil"/>
            </w:tcBorders>
            <w:shd w:val="clear" w:color="auto" w:fill="auto"/>
            <w:vAlign w:val="center"/>
          </w:tcPr>
          <w:p w14:paraId="275E47A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17" w:type="pct"/>
            <w:tcBorders>
              <w:top w:val="single" w:sz="2" w:space="0" w:color="auto"/>
              <w:left w:val="nil"/>
              <w:bottom w:val="single" w:sz="2" w:space="0" w:color="auto"/>
              <w:right w:val="nil"/>
            </w:tcBorders>
            <w:shd w:val="clear" w:color="auto" w:fill="auto"/>
            <w:vAlign w:val="center"/>
          </w:tcPr>
          <w:p w14:paraId="66EF5EC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77" w:type="pct"/>
            <w:tcBorders>
              <w:top w:val="single" w:sz="2" w:space="0" w:color="auto"/>
              <w:left w:val="nil"/>
              <w:bottom w:val="single" w:sz="2" w:space="0" w:color="auto"/>
              <w:right w:val="nil"/>
            </w:tcBorders>
            <w:shd w:val="clear" w:color="auto" w:fill="auto"/>
            <w:vAlign w:val="center"/>
          </w:tcPr>
          <w:p w14:paraId="0813F05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538" w:type="pct"/>
            <w:tcBorders>
              <w:top w:val="single" w:sz="2" w:space="0" w:color="auto"/>
              <w:left w:val="nil"/>
              <w:bottom w:val="single" w:sz="2" w:space="0" w:color="auto"/>
              <w:right w:val="nil"/>
            </w:tcBorders>
            <w:shd w:val="clear" w:color="auto" w:fill="auto"/>
            <w:vAlign w:val="center"/>
          </w:tcPr>
          <w:p w14:paraId="7FF79FE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20.176</w:t>
            </w:r>
          </w:p>
        </w:tc>
        <w:tc>
          <w:tcPr>
            <w:tcW w:w="538" w:type="pct"/>
            <w:tcBorders>
              <w:top w:val="single" w:sz="2" w:space="0" w:color="auto"/>
              <w:left w:val="nil"/>
              <w:bottom w:val="single" w:sz="2" w:space="0" w:color="auto"/>
              <w:right w:val="nil"/>
            </w:tcBorders>
            <w:shd w:val="clear" w:color="auto" w:fill="auto"/>
            <w:vAlign w:val="center"/>
          </w:tcPr>
          <w:p w14:paraId="59BE5581"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71</w:t>
            </w:r>
          </w:p>
        </w:tc>
      </w:tr>
      <w:tr w:rsidR="00A76768" w:rsidRPr="00387808" w14:paraId="3467DB6F"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2681942A"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136F00">
              <w:rPr>
                <w:rFonts w:ascii="Arial Narrow" w:hAnsi="Arial Narrow" w:cs="Arial"/>
                <w:spacing w:val="6"/>
                <w:sz w:val="18"/>
                <w:szCs w:val="18"/>
              </w:rPr>
              <w:t>Sodena</w:t>
            </w:r>
            <w:proofErr w:type="spellEnd"/>
          </w:p>
        </w:tc>
        <w:tc>
          <w:tcPr>
            <w:tcW w:w="537" w:type="pct"/>
            <w:tcBorders>
              <w:top w:val="single" w:sz="2" w:space="0" w:color="auto"/>
              <w:left w:val="nil"/>
              <w:bottom w:val="single" w:sz="2" w:space="0" w:color="auto"/>
              <w:right w:val="nil"/>
            </w:tcBorders>
            <w:shd w:val="clear" w:color="auto" w:fill="auto"/>
            <w:vAlign w:val="center"/>
          </w:tcPr>
          <w:p w14:paraId="541DC9E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-5.242</w:t>
            </w:r>
          </w:p>
        </w:tc>
        <w:tc>
          <w:tcPr>
            <w:tcW w:w="717" w:type="pct"/>
            <w:tcBorders>
              <w:top w:val="single" w:sz="2" w:space="0" w:color="auto"/>
              <w:left w:val="nil"/>
              <w:bottom w:val="single" w:sz="2" w:space="0" w:color="auto"/>
              <w:right w:val="nil"/>
            </w:tcBorders>
            <w:shd w:val="clear" w:color="auto" w:fill="auto"/>
            <w:vAlign w:val="center"/>
          </w:tcPr>
          <w:p w14:paraId="15D86B8E"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5.188</w:t>
            </w:r>
          </w:p>
        </w:tc>
        <w:tc>
          <w:tcPr>
            <w:tcW w:w="717" w:type="pct"/>
            <w:tcBorders>
              <w:top w:val="single" w:sz="2" w:space="0" w:color="auto"/>
              <w:left w:val="nil"/>
              <w:bottom w:val="single" w:sz="2" w:space="0" w:color="auto"/>
              <w:right w:val="nil"/>
            </w:tcBorders>
            <w:shd w:val="clear" w:color="auto" w:fill="auto"/>
            <w:vAlign w:val="center"/>
          </w:tcPr>
          <w:p w14:paraId="2AA2F3F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7.000</w:t>
            </w:r>
          </w:p>
        </w:tc>
        <w:tc>
          <w:tcPr>
            <w:tcW w:w="777" w:type="pct"/>
            <w:tcBorders>
              <w:top w:val="single" w:sz="2" w:space="0" w:color="auto"/>
              <w:left w:val="nil"/>
              <w:bottom w:val="single" w:sz="2" w:space="0" w:color="auto"/>
              <w:right w:val="nil"/>
            </w:tcBorders>
            <w:shd w:val="clear" w:color="auto" w:fill="auto"/>
            <w:vAlign w:val="center"/>
          </w:tcPr>
          <w:p w14:paraId="4876FCB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41.491</w:t>
            </w:r>
          </w:p>
        </w:tc>
        <w:tc>
          <w:tcPr>
            <w:tcW w:w="538" w:type="pct"/>
            <w:tcBorders>
              <w:top w:val="single" w:sz="2" w:space="0" w:color="auto"/>
              <w:left w:val="nil"/>
              <w:bottom w:val="single" w:sz="2" w:space="0" w:color="auto"/>
              <w:right w:val="nil"/>
            </w:tcBorders>
            <w:shd w:val="clear" w:color="auto" w:fill="auto"/>
            <w:vAlign w:val="center"/>
          </w:tcPr>
          <w:p w14:paraId="17CAB19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64.500</w:t>
            </w:r>
          </w:p>
        </w:tc>
        <w:tc>
          <w:tcPr>
            <w:tcW w:w="538" w:type="pct"/>
            <w:tcBorders>
              <w:top w:val="single" w:sz="2" w:space="0" w:color="auto"/>
              <w:left w:val="nil"/>
              <w:bottom w:val="single" w:sz="2" w:space="0" w:color="auto"/>
              <w:right w:val="nil"/>
            </w:tcBorders>
            <w:shd w:val="clear" w:color="auto" w:fill="auto"/>
            <w:vAlign w:val="center"/>
          </w:tcPr>
          <w:p w14:paraId="560C6412"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23</w:t>
            </w:r>
          </w:p>
        </w:tc>
      </w:tr>
      <w:tr w:rsidR="00A76768" w:rsidRPr="00387808" w14:paraId="3950C4AA"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0F5A0373" w14:textId="77777777" w:rsidR="00A76768" w:rsidRPr="00C0697E"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lang w:val="en-US"/>
              </w:rPr>
            </w:pPr>
            <w:r w:rsidRPr="00C0697E">
              <w:rPr>
                <w:rFonts w:ascii="Arial Narrow" w:hAnsi="Arial Narrow" w:cs="Arial"/>
                <w:spacing w:val="6"/>
                <w:sz w:val="18"/>
                <w:szCs w:val="18"/>
                <w:lang w:val="en-US"/>
              </w:rPr>
              <w:t>Start Up Capital</w:t>
            </w:r>
          </w:p>
          <w:p w14:paraId="0B430941" w14:textId="77777777" w:rsidR="00A76768" w:rsidRPr="00C0697E"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lang w:val="en-US"/>
              </w:rPr>
            </w:pPr>
            <w:r w:rsidRPr="00C0697E">
              <w:rPr>
                <w:rFonts w:ascii="Arial Narrow" w:hAnsi="Arial Narrow" w:cs="Arial"/>
                <w:spacing w:val="6"/>
                <w:sz w:val="18"/>
                <w:szCs w:val="18"/>
                <w:lang w:val="en-US"/>
              </w:rPr>
              <w:t>Navarra, S.A.</w:t>
            </w:r>
          </w:p>
        </w:tc>
        <w:tc>
          <w:tcPr>
            <w:tcW w:w="537" w:type="pct"/>
            <w:tcBorders>
              <w:top w:val="single" w:sz="2" w:space="0" w:color="auto"/>
              <w:left w:val="nil"/>
              <w:bottom w:val="single" w:sz="2" w:space="0" w:color="auto"/>
              <w:right w:val="nil"/>
            </w:tcBorders>
            <w:shd w:val="clear" w:color="auto" w:fill="auto"/>
            <w:vAlign w:val="center"/>
          </w:tcPr>
          <w:p w14:paraId="25C6B81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31</w:t>
            </w:r>
          </w:p>
        </w:tc>
        <w:tc>
          <w:tcPr>
            <w:tcW w:w="717" w:type="pct"/>
            <w:tcBorders>
              <w:top w:val="single" w:sz="2" w:space="0" w:color="auto"/>
              <w:left w:val="nil"/>
              <w:bottom w:val="single" w:sz="2" w:space="0" w:color="auto"/>
              <w:right w:val="nil"/>
            </w:tcBorders>
            <w:shd w:val="clear" w:color="auto" w:fill="auto"/>
            <w:vAlign w:val="center"/>
          </w:tcPr>
          <w:p w14:paraId="5391FE8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17" w:type="pct"/>
            <w:tcBorders>
              <w:top w:val="single" w:sz="2" w:space="0" w:color="auto"/>
              <w:left w:val="nil"/>
              <w:bottom w:val="single" w:sz="2" w:space="0" w:color="auto"/>
              <w:right w:val="nil"/>
            </w:tcBorders>
            <w:shd w:val="clear" w:color="auto" w:fill="auto"/>
            <w:vAlign w:val="center"/>
          </w:tcPr>
          <w:p w14:paraId="22DEAAF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77" w:type="pct"/>
            <w:tcBorders>
              <w:top w:val="single" w:sz="2" w:space="0" w:color="auto"/>
              <w:left w:val="nil"/>
              <w:bottom w:val="single" w:sz="2" w:space="0" w:color="auto"/>
              <w:right w:val="nil"/>
            </w:tcBorders>
            <w:shd w:val="clear" w:color="auto" w:fill="auto"/>
            <w:vAlign w:val="center"/>
          </w:tcPr>
          <w:p w14:paraId="5352378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538" w:type="pct"/>
            <w:tcBorders>
              <w:top w:val="single" w:sz="2" w:space="0" w:color="auto"/>
              <w:left w:val="nil"/>
              <w:bottom w:val="single" w:sz="2" w:space="0" w:color="auto"/>
              <w:right w:val="nil"/>
            </w:tcBorders>
            <w:shd w:val="clear" w:color="auto" w:fill="auto"/>
            <w:vAlign w:val="center"/>
          </w:tcPr>
          <w:p w14:paraId="1428EF71"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1.097</w:t>
            </w:r>
          </w:p>
        </w:tc>
        <w:tc>
          <w:tcPr>
            <w:tcW w:w="538" w:type="pct"/>
            <w:tcBorders>
              <w:top w:val="single" w:sz="2" w:space="0" w:color="auto"/>
              <w:left w:val="nil"/>
              <w:bottom w:val="single" w:sz="2" w:space="0" w:color="auto"/>
              <w:right w:val="nil"/>
            </w:tcBorders>
            <w:shd w:val="clear" w:color="auto" w:fill="auto"/>
            <w:vAlign w:val="center"/>
          </w:tcPr>
          <w:p w14:paraId="01767AC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r>
      <w:tr w:rsidR="00A76768" w:rsidRPr="00387808" w14:paraId="4DCFCEC1"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6A957337"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136F00">
              <w:rPr>
                <w:rFonts w:ascii="Arial Narrow" w:hAnsi="Arial Narrow" w:cs="Arial"/>
                <w:spacing w:val="6"/>
                <w:sz w:val="18"/>
                <w:szCs w:val="18"/>
              </w:rPr>
              <w:t>Tracasa</w:t>
            </w:r>
            <w:proofErr w:type="spellEnd"/>
          </w:p>
        </w:tc>
        <w:tc>
          <w:tcPr>
            <w:tcW w:w="537" w:type="pct"/>
            <w:tcBorders>
              <w:top w:val="single" w:sz="2" w:space="0" w:color="auto"/>
              <w:left w:val="nil"/>
              <w:bottom w:val="single" w:sz="2" w:space="0" w:color="auto"/>
              <w:right w:val="nil"/>
            </w:tcBorders>
            <w:shd w:val="clear" w:color="auto" w:fill="auto"/>
            <w:vAlign w:val="center"/>
          </w:tcPr>
          <w:p w14:paraId="0271F8E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351</w:t>
            </w:r>
          </w:p>
        </w:tc>
        <w:tc>
          <w:tcPr>
            <w:tcW w:w="717" w:type="pct"/>
            <w:tcBorders>
              <w:top w:val="single" w:sz="2" w:space="0" w:color="auto"/>
              <w:left w:val="nil"/>
              <w:bottom w:val="single" w:sz="2" w:space="0" w:color="auto"/>
              <w:right w:val="nil"/>
            </w:tcBorders>
            <w:shd w:val="clear" w:color="auto" w:fill="auto"/>
            <w:vAlign w:val="center"/>
          </w:tcPr>
          <w:p w14:paraId="696642F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17" w:type="pct"/>
            <w:tcBorders>
              <w:top w:val="single" w:sz="2" w:space="0" w:color="auto"/>
              <w:left w:val="nil"/>
              <w:bottom w:val="single" w:sz="2" w:space="0" w:color="auto"/>
              <w:right w:val="nil"/>
            </w:tcBorders>
            <w:shd w:val="clear" w:color="auto" w:fill="auto"/>
            <w:vAlign w:val="center"/>
          </w:tcPr>
          <w:p w14:paraId="13237BB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77" w:type="pct"/>
            <w:tcBorders>
              <w:top w:val="single" w:sz="2" w:space="0" w:color="auto"/>
              <w:left w:val="nil"/>
              <w:bottom w:val="single" w:sz="2" w:space="0" w:color="auto"/>
              <w:right w:val="nil"/>
            </w:tcBorders>
            <w:shd w:val="clear" w:color="auto" w:fill="auto"/>
            <w:vAlign w:val="center"/>
          </w:tcPr>
          <w:p w14:paraId="534DC34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538" w:type="pct"/>
            <w:tcBorders>
              <w:top w:val="single" w:sz="2" w:space="0" w:color="auto"/>
              <w:left w:val="nil"/>
              <w:bottom w:val="single" w:sz="2" w:space="0" w:color="auto"/>
              <w:right w:val="nil"/>
            </w:tcBorders>
            <w:shd w:val="clear" w:color="auto" w:fill="auto"/>
            <w:vAlign w:val="center"/>
          </w:tcPr>
          <w:p w14:paraId="6948F2D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10.297</w:t>
            </w:r>
          </w:p>
        </w:tc>
        <w:tc>
          <w:tcPr>
            <w:tcW w:w="538" w:type="pct"/>
            <w:tcBorders>
              <w:top w:val="single" w:sz="2" w:space="0" w:color="auto"/>
              <w:left w:val="nil"/>
              <w:bottom w:val="single" w:sz="2" w:space="0" w:color="auto"/>
              <w:right w:val="nil"/>
            </w:tcBorders>
            <w:shd w:val="clear" w:color="auto" w:fill="auto"/>
            <w:vAlign w:val="center"/>
          </w:tcPr>
          <w:p w14:paraId="2E99654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63</w:t>
            </w:r>
          </w:p>
        </w:tc>
      </w:tr>
      <w:tr w:rsidR="00A76768" w:rsidRPr="00387808" w14:paraId="607C0E44"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383B9A28"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sidRPr="00136F00">
              <w:rPr>
                <w:rFonts w:ascii="Arial Narrow" w:hAnsi="Arial Narrow" w:cs="Arial"/>
                <w:spacing w:val="6"/>
                <w:sz w:val="18"/>
                <w:szCs w:val="18"/>
              </w:rPr>
              <w:t>Tracasa</w:t>
            </w:r>
            <w:proofErr w:type="spellEnd"/>
            <w:r w:rsidRPr="00136F00">
              <w:rPr>
                <w:rFonts w:ascii="Arial Narrow" w:hAnsi="Arial Narrow" w:cs="Arial"/>
                <w:spacing w:val="6"/>
                <w:sz w:val="18"/>
                <w:szCs w:val="18"/>
              </w:rPr>
              <w:t xml:space="preserve"> Instrumental</w:t>
            </w:r>
          </w:p>
        </w:tc>
        <w:tc>
          <w:tcPr>
            <w:tcW w:w="537" w:type="pct"/>
            <w:tcBorders>
              <w:top w:val="single" w:sz="2" w:space="0" w:color="auto"/>
              <w:left w:val="nil"/>
              <w:bottom w:val="single" w:sz="2" w:space="0" w:color="auto"/>
              <w:right w:val="nil"/>
            </w:tcBorders>
            <w:shd w:val="clear" w:color="auto" w:fill="auto"/>
            <w:vAlign w:val="center"/>
          </w:tcPr>
          <w:p w14:paraId="6195B46A"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392</w:t>
            </w:r>
          </w:p>
        </w:tc>
        <w:tc>
          <w:tcPr>
            <w:tcW w:w="717" w:type="pct"/>
            <w:tcBorders>
              <w:top w:val="single" w:sz="2" w:space="0" w:color="auto"/>
              <w:left w:val="nil"/>
              <w:bottom w:val="single" w:sz="2" w:space="0" w:color="auto"/>
              <w:right w:val="nil"/>
            </w:tcBorders>
            <w:shd w:val="clear" w:color="auto" w:fill="auto"/>
            <w:vAlign w:val="center"/>
          </w:tcPr>
          <w:p w14:paraId="47373613"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13</w:t>
            </w:r>
          </w:p>
        </w:tc>
        <w:tc>
          <w:tcPr>
            <w:tcW w:w="717" w:type="pct"/>
            <w:tcBorders>
              <w:top w:val="single" w:sz="2" w:space="0" w:color="auto"/>
              <w:left w:val="nil"/>
              <w:bottom w:val="single" w:sz="2" w:space="0" w:color="auto"/>
              <w:right w:val="nil"/>
            </w:tcBorders>
            <w:shd w:val="clear" w:color="auto" w:fill="auto"/>
            <w:vAlign w:val="center"/>
          </w:tcPr>
          <w:p w14:paraId="2C22628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77" w:type="pct"/>
            <w:tcBorders>
              <w:top w:val="single" w:sz="2" w:space="0" w:color="auto"/>
              <w:left w:val="nil"/>
              <w:bottom w:val="single" w:sz="2" w:space="0" w:color="auto"/>
              <w:right w:val="nil"/>
            </w:tcBorders>
            <w:shd w:val="clear" w:color="auto" w:fill="auto"/>
            <w:vAlign w:val="center"/>
          </w:tcPr>
          <w:p w14:paraId="3E299C0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538" w:type="pct"/>
            <w:tcBorders>
              <w:top w:val="single" w:sz="2" w:space="0" w:color="auto"/>
              <w:left w:val="nil"/>
              <w:bottom w:val="single" w:sz="2" w:space="0" w:color="auto"/>
              <w:right w:val="nil"/>
            </w:tcBorders>
            <w:shd w:val="clear" w:color="auto" w:fill="auto"/>
            <w:vAlign w:val="center"/>
          </w:tcPr>
          <w:p w14:paraId="5D54402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25.230</w:t>
            </w:r>
          </w:p>
        </w:tc>
        <w:tc>
          <w:tcPr>
            <w:tcW w:w="538" w:type="pct"/>
            <w:tcBorders>
              <w:top w:val="single" w:sz="2" w:space="0" w:color="auto"/>
              <w:left w:val="nil"/>
              <w:bottom w:val="single" w:sz="2" w:space="0" w:color="auto"/>
              <w:right w:val="nil"/>
            </w:tcBorders>
            <w:shd w:val="clear" w:color="auto" w:fill="auto"/>
            <w:vAlign w:val="center"/>
          </w:tcPr>
          <w:p w14:paraId="042D7F5F"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398</w:t>
            </w:r>
          </w:p>
        </w:tc>
      </w:tr>
      <w:tr w:rsidR="00A76768" w:rsidRPr="00387808" w14:paraId="0A30A047" w14:textId="77777777" w:rsidTr="00136F00">
        <w:trPr>
          <w:trHeight w:val="198"/>
          <w:jc w:val="center"/>
        </w:trPr>
        <w:tc>
          <w:tcPr>
            <w:tcW w:w="1176" w:type="pct"/>
            <w:tcBorders>
              <w:top w:val="single" w:sz="2" w:space="0" w:color="auto"/>
              <w:left w:val="nil"/>
              <w:bottom w:val="single" w:sz="4" w:space="0" w:color="auto"/>
              <w:right w:val="nil"/>
            </w:tcBorders>
            <w:shd w:val="clear" w:color="auto" w:fill="auto"/>
            <w:vAlign w:val="center"/>
          </w:tcPr>
          <w:p w14:paraId="123C2DBC"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sidRPr="00136F00">
              <w:rPr>
                <w:rFonts w:ascii="Arial Narrow" w:hAnsi="Arial Narrow" w:cs="Arial"/>
                <w:spacing w:val="6"/>
                <w:sz w:val="18"/>
                <w:szCs w:val="18"/>
              </w:rPr>
              <w:t>CPEN</w:t>
            </w:r>
          </w:p>
        </w:tc>
        <w:tc>
          <w:tcPr>
            <w:tcW w:w="537" w:type="pct"/>
            <w:tcBorders>
              <w:top w:val="single" w:sz="2" w:space="0" w:color="auto"/>
              <w:left w:val="nil"/>
              <w:bottom w:val="single" w:sz="4" w:space="0" w:color="auto"/>
              <w:right w:val="nil"/>
            </w:tcBorders>
            <w:shd w:val="clear" w:color="auto" w:fill="auto"/>
            <w:vAlign w:val="center"/>
          </w:tcPr>
          <w:p w14:paraId="29B32F6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-11.704</w:t>
            </w:r>
          </w:p>
        </w:tc>
        <w:tc>
          <w:tcPr>
            <w:tcW w:w="717" w:type="pct"/>
            <w:tcBorders>
              <w:top w:val="single" w:sz="2" w:space="0" w:color="auto"/>
              <w:left w:val="nil"/>
              <w:bottom w:val="single" w:sz="4" w:space="0" w:color="auto"/>
              <w:right w:val="nil"/>
            </w:tcBorders>
            <w:shd w:val="clear" w:color="auto" w:fill="auto"/>
            <w:vAlign w:val="center"/>
          </w:tcPr>
          <w:p w14:paraId="5A2E85C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17" w:type="pct"/>
            <w:tcBorders>
              <w:top w:val="single" w:sz="2" w:space="0" w:color="auto"/>
              <w:left w:val="nil"/>
              <w:bottom w:val="single" w:sz="4" w:space="0" w:color="auto"/>
              <w:right w:val="nil"/>
            </w:tcBorders>
            <w:shd w:val="clear" w:color="auto" w:fill="auto"/>
            <w:vAlign w:val="center"/>
          </w:tcPr>
          <w:p w14:paraId="45CE9A0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777" w:type="pct"/>
            <w:tcBorders>
              <w:top w:val="single" w:sz="2" w:space="0" w:color="auto"/>
              <w:left w:val="nil"/>
              <w:bottom w:val="single" w:sz="4" w:space="0" w:color="auto"/>
              <w:right w:val="nil"/>
            </w:tcBorders>
            <w:shd w:val="clear" w:color="auto" w:fill="auto"/>
            <w:vAlign w:val="center"/>
          </w:tcPr>
          <w:p w14:paraId="21F6DE2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w:t>
            </w:r>
          </w:p>
        </w:tc>
        <w:tc>
          <w:tcPr>
            <w:tcW w:w="538" w:type="pct"/>
            <w:tcBorders>
              <w:top w:val="single" w:sz="2" w:space="0" w:color="auto"/>
              <w:left w:val="nil"/>
              <w:bottom w:val="single" w:sz="4" w:space="0" w:color="auto"/>
              <w:right w:val="nil"/>
            </w:tcBorders>
            <w:shd w:val="clear" w:color="auto" w:fill="auto"/>
            <w:vAlign w:val="center"/>
          </w:tcPr>
          <w:p w14:paraId="16B4293A"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465.448</w:t>
            </w:r>
          </w:p>
        </w:tc>
        <w:tc>
          <w:tcPr>
            <w:tcW w:w="538" w:type="pct"/>
            <w:tcBorders>
              <w:top w:val="single" w:sz="2" w:space="0" w:color="auto"/>
              <w:left w:val="nil"/>
              <w:bottom w:val="single" w:sz="4" w:space="0" w:color="auto"/>
              <w:right w:val="nil"/>
            </w:tcBorders>
            <w:shd w:val="clear" w:color="auto" w:fill="auto"/>
            <w:vAlign w:val="center"/>
          </w:tcPr>
          <w:p w14:paraId="189E4102"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sidRPr="00387808">
              <w:rPr>
                <w:rFonts w:ascii="Arial Narrow" w:hAnsi="Arial Narrow" w:cs="Arial"/>
                <w:spacing w:val="6"/>
                <w:szCs w:val="24"/>
              </w:rPr>
              <w:t>12</w:t>
            </w:r>
          </w:p>
        </w:tc>
      </w:tr>
      <w:tr w:rsidR="00A76768" w:rsidRPr="00A76768" w14:paraId="35364FEA" w14:textId="77777777" w:rsidTr="00136F00">
        <w:trPr>
          <w:trHeight w:val="255"/>
          <w:jc w:val="center"/>
        </w:trPr>
        <w:tc>
          <w:tcPr>
            <w:tcW w:w="1176" w:type="pct"/>
            <w:tcBorders>
              <w:top w:val="single" w:sz="4" w:space="0" w:color="auto"/>
              <w:left w:val="nil"/>
              <w:bottom w:val="single" w:sz="4" w:space="0" w:color="auto"/>
              <w:right w:val="nil"/>
            </w:tcBorders>
            <w:shd w:val="clear" w:color="auto" w:fill="8DB3E2"/>
            <w:vAlign w:val="center"/>
          </w:tcPr>
          <w:p w14:paraId="06818044"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left"/>
              <w:rPr>
                <w:rFonts w:ascii="Arial" w:hAnsi="Arial" w:cs="Arial"/>
                <w:spacing w:val="6"/>
                <w:sz w:val="16"/>
                <w:szCs w:val="16"/>
              </w:rPr>
            </w:pPr>
            <w:proofErr w:type="gramStart"/>
            <w:r w:rsidRPr="00A76768">
              <w:rPr>
                <w:rFonts w:ascii="Arial" w:hAnsi="Arial" w:cs="Arial"/>
                <w:spacing w:val="6"/>
                <w:sz w:val="16"/>
                <w:szCs w:val="16"/>
              </w:rPr>
              <w:t>Total(</w:t>
            </w:r>
            <w:proofErr w:type="gramEnd"/>
            <w:r w:rsidRPr="00A76768">
              <w:rPr>
                <w:rFonts w:ascii="Arial" w:hAnsi="Arial" w:cs="Arial"/>
                <w:spacing w:val="6"/>
                <w:sz w:val="16"/>
                <w:szCs w:val="16"/>
              </w:rPr>
              <w:t>3)</w:t>
            </w:r>
          </w:p>
        </w:tc>
        <w:tc>
          <w:tcPr>
            <w:tcW w:w="537" w:type="pct"/>
            <w:tcBorders>
              <w:top w:val="single" w:sz="4" w:space="0" w:color="auto"/>
              <w:left w:val="nil"/>
              <w:bottom w:val="single" w:sz="4" w:space="0" w:color="auto"/>
              <w:right w:val="nil"/>
            </w:tcBorders>
            <w:shd w:val="clear" w:color="auto" w:fill="8DB3E2"/>
            <w:vAlign w:val="center"/>
          </w:tcPr>
          <w:p w14:paraId="31225438"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-17.688</w:t>
            </w:r>
          </w:p>
        </w:tc>
        <w:tc>
          <w:tcPr>
            <w:tcW w:w="717" w:type="pct"/>
            <w:tcBorders>
              <w:top w:val="single" w:sz="4" w:space="0" w:color="auto"/>
              <w:left w:val="nil"/>
              <w:bottom w:val="single" w:sz="4" w:space="0" w:color="auto"/>
              <w:right w:val="nil"/>
            </w:tcBorders>
            <w:shd w:val="clear" w:color="auto" w:fill="8DB3E2"/>
            <w:vAlign w:val="center"/>
          </w:tcPr>
          <w:p w14:paraId="0D05C5EF"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22.135</w:t>
            </w:r>
          </w:p>
        </w:tc>
        <w:tc>
          <w:tcPr>
            <w:tcW w:w="717" w:type="pct"/>
            <w:tcBorders>
              <w:top w:val="single" w:sz="4" w:space="0" w:color="auto"/>
              <w:left w:val="nil"/>
              <w:bottom w:val="single" w:sz="4" w:space="0" w:color="auto"/>
              <w:right w:val="nil"/>
            </w:tcBorders>
            <w:shd w:val="clear" w:color="auto" w:fill="8DB3E2"/>
            <w:vAlign w:val="center"/>
          </w:tcPr>
          <w:p w14:paraId="31871048"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14.725</w:t>
            </w:r>
          </w:p>
        </w:tc>
        <w:tc>
          <w:tcPr>
            <w:tcW w:w="777" w:type="pct"/>
            <w:tcBorders>
              <w:top w:val="single" w:sz="4" w:space="0" w:color="auto"/>
              <w:left w:val="nil"/>
              <w:bottom w:val="single" w:sz="4" w:space="0" w:color="auto"/>
              <w:right w:val="nil"/>
            </w:tcBorders>
            <w:shd w:val="clear" w:color="auto" w:fill="8DB3E2"/>
            <w:vAlign w:val="center"/>
          </w:tcPr>
          <w:p w14:paraId="25886550"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58.327</w:t>
            </w:r>
          </w:p>
        </w:tc>
        <w:tc>
          <w:tcPr>
            <w:tcW w:w="538" w:type="pct"/>
            <w:tcBorders>
              <w:top w:val="single" w:sz="4" w:space="0" w:color="auto"/>
              <w:left w:val="nil"/>
              <w:bottom w:val="single" w:sz="4" w:space="0" w:color="auto"/>
              <w:right w:val="nil"/>
            </w:tcBorders>
            <w:shd w:val="clear" w:color="auto" w:fill="8DB3E2"/>
            <w:vAlign w:val="center"/>
          </w:tcPr>
          <w:p w14:paraId="7CA368A7"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973.126</w:t>
            </w:r>
          </w:p>
        </w:tc>
        <w:tc>
          <w:tcPr>
            <w:tcW w:w="538" w:type="pct"/>
            <w:tcBorders>
              <w:top w:val="single" w:sz="4" w:space="0" w:color="auto"/>
              <w:left w:val="nil"/>
              <w:bottom w:val="single" w:sz="4" w:space="0" w:color="auto"/>
              <w:right w:val="nil"/>
            </w:tcBorders>
            <w:shd w:val="clear" w:color="auto" w:fill="8DB3E2"/>
            <w:vAlign w:val="center"/>
          </w:tcPr>
          <w:p w14:paraId="23F2D085"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sidRPr="00A76768">
              <w:rPr>
                <w:rFonts w:ascii="Arial" w:hAnsi="Arial" w:cs="Arial"/>
                <w:spacing w:val="6"/>
                <w:sz w:val="16"/>
                <w:szCs w:val="16"/>
              </w:rPr>
              <w:t>1.284</w:t>
            </w:r>
          </w:p>
        </w:tc>
      </w:tr>
    </w:tbl>
    <w:p w14:paraId="7FA4966D" w14:textId="77777777" w:rsidR="000C509B" w:rsidRPr="00231A52" w:rsidRDefault="000C509B" w:rsidP="00E15F5C">
      <w:pPr>
        <w:numPr>
          <w:ilvl w:val="0"/>
          <w:numId w:val="3"/>
        </w:numPr>
        <w:tabs>
          <w:tab w:val="left" w:pos="284"/>
          <w:tab w:val="center" w:pos="6237"/>
          <w:tab w:val="center" w:pos="7371"/>
        </w:tabs>
        <w:spacing w:before="60" w:after="0" w:line="0" w:lineRule="atLeast"/>
        <w:ind w:left="-42" w:right="28" w:firstLine="0"/>
        <w:rPr>
          <w:rFonts w:ascii="Arial" w:hAnsi="Arial" w:cs="Arial"/>
          <w:color w:val="000000" w:themeColor="text1"/>
          <w:spacing w:val="6"/>
          <w:sz w:val="16"/>
          <w:szCs w:val="16"/>
        </w:rPr>
      </w:pPr>
      <w:r>
        <w:rPr>
          <w:rFonts w:ascii="Arial" w:hAnsi="Arial" w:cs="Arial"/>
          <w:color w:val="000000" w:themeColor="text1"/>
          <w:spacing w:val="6"/>
          <w:sz w:val="16"/>
          <w:szCs w:val="16"/>
        </w:rPr>
        <w:t>Algunos de los datos de esta columna no coinciden con los aportados por la ACFN en su memoria; los datos aquí aportados se refieren a las subvenciones que la ACFN ha otorgado a las sociedades independientemente de cuando éstas las hayan imputado a resultados.</w:t>
      </w:r>
    </w:p>
    <w:p w14:paraId="682BCC4E" w14:textId="77777777" w:rsidR="000C509B" w:rsidRDefault="000C509B" w:rsidP="00E15F5C">
      <w:pPr>
        <w:numPr>
          <w:ilvl w:val="0"/>
          <w:numId w:val="3"/>
        </w:numPr>
        <w:tabs>
          <w:tab w:val="left" w:pos="284"/>
          <w:tab w:val="center" w:pos="6237"/>
          <w:tab w:val="center" w:pos="7371"/>
        </w:tabs>
        <w:spacing w:after="0" w:line="0" w:lineRule="atLeast"/>
        <w:ind w:left="-42" w:right="28" w:firstLine="0"/>
        <w:rPr>
          <w:rFonts w:ascii="Arial" w:hAnsi="Arial" w:cs="Arial"/>
          <w:color w:val="000000" w:themeColor="text1"/>
          <w:spacing w:val="6"/>
          <w:sz w:val="16"/>
          <w:szCs w:val="16"/>
        </w:rPr>
      </w:pPr>
      <w:r w:rsidRPr="00231A52">
        <w:rPr>
          <w:rFonts w:ascii="Arial" w:hAnsi="Arial" w:cs="Arial"/>
          <w:color w:val="000000" w:themeColor="text1"/>
          <w:spacing w:val="6"/>
          <w:sz w:val="16"/>
          <w:szCs w:val="16"/>
        </w:rPr>
        <w:t>En el endeudamiento no se incluyen las deudas con empresas del grupo y asociadas.</w:t>
      </w:r>
    </w:p>
    <w:p w14:paraId="7349BE26" w14:textId="77777777" w:rsidR="000C509B" w:rsidRPr="00231A52" w:rsidRDefault="000C509B" w:rsidP="00E15F5C">
      <w:pPr>
        <w:numPr>
          <w:ilvl w:val="0"/>
          <w:numId w:val="3"/>
        </w:numPr>
        <w:tabs>
          <w:tab w:val="left" w:pos="284"/>
          <w:tab w:val="center" w:pos="6237"/>
          <w:tab w:val="center" w:pos="7371"/>
        </w:tabs>
        <w:spacing w:after="0" w:line="0" w:lineRule="atLeast"/>
        <w:ind w:left="-42" w:right="28" w:firstLine="0"/>
        <w:rPr>
          <w:rFonts w:ascii="Arial" w:hAnsi="Arial" w:cs="Arial"/>
          <w:color w:val="000000" w:themeColor="text1"/>
          <w:spacing w:val="6"/>
          <w:sz w:val="16"/>
          <w:szCs w:val="16"/>
        </w:rPr>
      </w:pPr>
      <w:r w:rsidRPr="00231A52">
        <w:rPr>
          <w:rFonts w:ascii="Arial" w:hAnsi="Arial" w:cs="Arial"/>
          <w:color w:val="000000" w:themeColor="text1"/>
          <w:spacing w:val="6"/>
          <w:sz w:val="16"/>
          <w:szCs w:val="16"/>
        </w:rPr>
        <w:t>Datos sin consolidar</w:t>
      </w:r>
      <w:r>
        <w:rPr>
          <w:rFonts w:ascii="Arial" w:hAnsi="Arial" w:cs="Arial"/>
          <w:color w:val="000000" w:themeColor="text1"/>
          <w:spacing w:val="6"/>
          <w:sz w:val="16"/>
          <w:szCs w:val="16"/>
        </w:rPr>
        <w:t>.</w:t>
      </w:r>
    </w:p>
    <w:p w14:paraId="6F10B4A2" w14:textId="77777777" w:rsidR="000C509B" w:rsidRPr="00231A52" w:rsidRDefault="000C509B" w:rsidP="000C509B">
      <w:pPr>
        <w:pStyle w:val="texto"/>
        <w:spacing w:before="240" w:after="240"/>
        <w:rPr>
          <w:color w:val="000000" w:themeColor="text1"/>
        </w:rPr>
      </w:pPr>
      <w:r w:rsidRPr="00231A52">
        <w:rPr>
          <w:color w:val="000000" w:themeColor="text1"/>
        </w:rPr>
        <w:t>La composición del grupo empresarial de la CPEN a efectos de consolidación contable es la siguiente:</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36"/>
        <w:gridCol w:w="2077"/>
        <w:gridCol w:w="2076"/>
      </w:tblGrid>
      <w:tr w:rsidR="000B530B" w:rsidRPr="000B530B" w14:paraId="02DF64E6" w14:textId="77777777" w:rsidTr="00647088">
        <w:trPr>
          <w:trHeight w:val="255"/>
          <w:jc w:val="center"/>
        </w:trPr>
        <w:tc>
          <w:tcPr>
            <w:tcW w:w="1250" w:type="pct"/>
            <w:tcBorders>
              <w:bottom w:val="single" w:sz="4" w:space="0" w:color="auto"/>
            </w:tcBorders>
            <w:shd w:val="clear" w:color="auto" w:fill="8DB3E2"/>
            <w:vAlign w:val="center"/>
            <w:hideMark/>
          </w:tcPr>
          <w:p w14:paraId="6EEE9C5E" w14:textId="77777777" w:rsidR="000C509B" w:rsidRPr="000B530B" w:rsidRDefault="000C509B" w:rsidP="000B530B">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24"/>
              </w:rPr>
            </w:pPr>
            <w:r w:rsidRPr="000B530B">
              <w:rPr>
                <w:rFonts w:ascii="Arial" w:hAnsi="Arial" w:cs="Arial"/>
                <w:spacing w:val="6"/>
                <w:sz w:val="18"/>
                <w:szCs w:val="24"/>
              </w:rPr>
              <w:t>Composición Grupo CPEN</w:t>
            </w:r>
          </w:p>
        </w:tc>
        <w:tc>
          <w:tcPr>
            <w:tcW w:w="560" w:type="pct"/>
            <w:tcBorders>
              <w:bottom w:val="single" w:sz="4" w:space="0" w:color="auto"/>
            </w:tcBorders>
            <w:shd w:val="clear" w:color="auto" w:fill="8DB3E2"/>
            <w:vAlign w:val="center"/>
          </w:tcPr>
          <w:p w14:paraId="52F1A32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2019</w:t>
            </w:r>
          </w:p>
        </w:tc>
        <w:tc>
          <w:tcPr>
            <w:tcW w:w="560" w:type="pct"/>
            <w:tcBorders>
              <w:bottom w:val="single" w:sz="4" w:space="0" w:color="auto"/>
            </w:tcBorders>
            <w:shd w:val="clear" w:color="auto" w:fill="8DB3E2"/>
            <w:vAlign w:val="center"/>
          </w:tcPr>
          <w:p w14:paraId="1B0DFE3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2020</w:t>
            </w:r>
          </w:p>
        </w:tc>
      </w:tr>
      <w:tr w:rsidR="000B530B" w:rsidRPr="000B530B" w14:paraId="2E3A9DFC" w14:textId="77777777" w:rsidTr="00647088">
        <w:trPr>
          <w:trHeight w:val="198"/>
          <w:jc w:val="center"/>
        </w:trPr>
        <w:tc>
          <w:tcPr>
            <w:tcW w:w="1250" w:type="pct"/>
            <w:tcBorders>
              <w:top w:val="single" w:sz="4" w:space="0" w:color="auto"/>
              <w:bottom w:val="single" w:sz="2" w:space="0" w:color="auto"/>
            </w:tcBorders>
            <w:shd w:val="clear" w:color="auto" w:fill="auto"/>
            <w:vAlign w:val="center"/>
            <w:hideMark/>
          </w:tcPr>
          <w:p w14:paraId="4F2E6CE6" w14:textId="77777777" w:rsidR="000C509B" w:rsidRPr="000B530B" w:rsidRDefault="000C509B" w:rsidP="008815A9">
            <w:pPr>
              <w:spacing w:after="0"/>
              <w:ind w:left="-45" w:firstLine="0"/>
              <w:jc w:val="left"/>
              <w:rPr>
                <w:rFonts w:ascii="Arial Narrow" w:hAnsi="Arial Narrow" w:cs="Arial"/>
              </w:rPr>
            </w:pPr>
            <w:r w:rsidRPr="000B530B">
              <w:rPr>
                <w:rFonts w:ascii="Arial Narrow" w:hAnsi="Arial Narrow" w:cs="Arial"/>
              </w:rPr>
              <w:t>Dependientes-Sociedades públicas</w:t>
            </w:r>
          </w:p>
        </w:tc>
        <w:tc>
          <w:tcPr>
            <w:tcW w:w="560" w:type="pct"/>
            <w:tcBorders>
              <w:top w:val="single" w:sz="4" w:space="0" w:color="auto"/>
              <w:bottom w:val="single" w:sz="2" w:space="0" w:color="auto"/>
            </w:tcBorders>
            <w:shd w:val="clear" w:color="auto" w:fill="auto"/>
            <w:vAlign w:val="center"/>
          </w:tcPr>
          <w:p w14:paraId="431486E1" w14:textId="77777777" w:rsidR="000C509B" w:rsidRPr="000B530B" w:rsidRDefault="000C509B" w:rsidP="000B530B">
            <w:pPr>
              <w:spacing w:after="0"/>
              <w:ind w:left="-87" w:firstLine="0"/>
              <w:jc w:val="right"/>
              <w:rPr>
                <w:rFonts w:ascii="Arial Narrow" w:hAnsi="Arial Narrow" w:cs="Arial"/>
                <w:lang w:val="es-ES" w:eastAsia="es-ES"/>
              </w:rPr>
            </w:pPr>
            <w:r w:rsidRPr="000B530B">
              <w:rPr>
                <w:rFonts w:ascii="Arial Narrow" w:hAnsi="Arial Narrow" w:cs="Arial"/>
                <w:lang w:val="es-ES" w:eastAsia="es-ES"/>
              </w:rPr>
              <w:t>16</w:t>
            </w:r>
          </w:p>
        </w:tc>
        <w:tc>
          <w:tcPr>
            <w:tcW w:w="560" w:type="pct"/>
            <w:tcBorders>
              <w:top w:val="single" w:sz="4" w:space="0" w:color="auto"/>
              <w:bottom w:val="single" w:sz="2" w:space="0" w:color="auto"/>
            </w:tcBorders>
            <w:shd w:val="clear" w:color="auto" w:fill="auto"/>
            <w:vAlign w:val="center"/>
          </w:tcPr>
          <w:p w14:paraId="05872F9F" w14:textId="77777777" w:rsidR="000C509B" w:rsidRPr="000B530B" w:rsidRDefault="000C509B" w:rsidP="000B530B">
            <w:pPr>
              <w:spacing w:after="0"/>
              <w:ind w:left="-87" w:firstLine="0"/>
              <w:jc w:val="right"/>
              <w:rPr>
                <w:rFonts w:ascii="Arial Narrow" w:hAnsi="Arial Narrow" w:cs="Arial"/>
                <w:lang w:val="es-ES" w:eastAsia="es-ES"/>
              </w:rPr>
            </w:pPr>
            <w:r w:rsidRPr="000B530B">
              <w:rPr>
                <w:rFonts w:ascii="Arial Narrow" w:hAnsi="Arial Narrow" w:cs="Arial"/>
                <w:lang w:val="es-ES" w:eastAsia="es-ES"/>
              </w:rPr>
              <w:t>16</w:t>
            </w:r>
          </w:p>
        </w:tc>
      </w:tr>
      <w:tr w:rsidR="000B530B" w:rsidRPr="000B530B" w14:paraId="5BC4D5F2" w14:textId="77777777" w:rsidTr="00AC1CE9">
        <w:trPr>
          <w:trHeight w:val="198"/>
          <w:jc w:val="center"/>
        </w:trPr>
        <w:tc>
          <w:tcPr>
            <w:tcW w:w="1250" w:type="pct"/>
            <w:tcBorders>
              <w:top w:val="single" w:sz="2" w:space="0" w:color="auto"/>
              <w:bottom w:val="single" w:sz="2" w:space="0" w:color="auto"/>
            </w:tcBorders>
            <w:shd w:val="clear" w:color="auto" w:fill="auto"/>
            <w:vAlign w:val="center"/>
            <w:hideMark/>
          </w:tcPr>
          <w:p w14:paraId="19CBA15E" w14:textId="77777777" w:rsidR="000C509B" w:rsidRPr="000B530B" w:rsidRDefault="000C509B" w:rsidP="008815A9">
            <w:pPr>
              <w:spacing w:after="0"/>
              <w:ind w:left="-45" w:firstLine="0"/>
              <w:jc w:val="left"/>
              <w:rPr>
                <w:rFonts w:ascii="Arial Narrow" w:hAnsi="Arial Narrow" w:cs="Arial"/>
              </w:rPr>
            </w:pPr>
            <w:r w:rsidRPr="000B530B">
              <w:rPr>
                <w:rFonts w:ascii="Arial Narrow" w:hAnsi="Arial Narrow" w:cs="Arial"/>
              </w:rPr>
              <w:t>Asociadas y multigrupo</w:t>
            </w:r>
          </w:p>
        </w:tc>
        <w:tc>
          <w:tcPr>
            <w:tcW w:w="560" w:type="pct"/>
            <w:tcBorders>
              <w:top w:val="single" w:sz="2" w:space="0" w:color="auto"/>
              <w:bottom w:val="single" w:sz="2" w:space="0" w:color="auto"/>
            </w:tcBorders>
            <w:shd w:val="clear" w:color="auto" w:fill="auto"/>
            <w:vAlign w:val="center"/>
          </w:tcPr>
          <w:p w14:paraId="33FA5E4D" w14:textId="77777777" w:rsidR="000C509B" w:rsidRPr="000B530B" w:rsidRDefault="000C509B" w:rsidP="000B530B">
            <w:pPr>
              <w:spacing w:after="0"/>
              <w:ind w:left="-87" w:firstLine="0"/>
              <w:jc w:val="right"/>
              <w:rPr>
                <w:rFonts w:ascii="Arial Narrow" w:hAnsi="Arial Narrow" w:cs="Arial"/>
                <w:lang w:val="es-ES" w:eastAsia="es-ES"/>
              </w:rPr>
            </w:pPr>
            <w:r w:rsidRPr="000B530B">
              <w:rPr>
                <w:rFonts w:ascii="Arial Narrow" w:hAnsi="Arial Narrow" w:cs="Arial"/>
                <w:lang w:val="es-ES" w:eastAsia="es-ES"/>
              </w:rPr>
              <w:t>16</w:t>
            </w:r>
          </w:p>
        </w:tc>
        <w:tc>
          <w:tcPr>
            <w:tcW w:w="560" w:type="pct"/>
            <w:tcBorders>
              <w:top w:val="single" w:sz="2" w:space="0" w:color="auto"/>
              <w:bottom w:val="single" w:sz="2" w:space="0" w:color="auto"/>
            </w:tcBorders>
            <w:shd w:val="clear" w:color="auto" w:fill="auto"/>
            <w:vAlign w:val="center"/>
          </w:tcPr>
          <w:p w14:paraId="270090EF" w14:textId="77777777" w:rsidR="000C509B" w:rsidRPr="000B530B" w:rsidRDefault="000C509B" w:rsidP="000B530B">
            <w:pPr>
              <w:spacing w:after="0"/>
              <w:ind w:left="-87" w:firstLine="0"/>
              <w:jc w:val="right"/>
              <w:rPr>
                <w:rFonts w:ascii="Arial Narrow" w:hAnsi="Arial Narrow" w:cs="Arial"/>
                <w:lang w:val="es-ES" w:eastAsia="es-ES"/>
              </w:rPr>
            </w:pPr>
            <w:r w:rsidRPr="000B530B">
              <w:rPr>
                <w:rFonts w:ascii="Arial Narrow" w:hAnsi="Arial Narrow" w:cs="Arial"/>
                <w:lang w:val="es-ES" w:eastAsia="es-ES"/>
              </w:rPr>
              <w:t>13</w:t>
            </w:r>
          </w:p>
        </w:tc>
      </w:tr>
      <w:tr w:rsidR="000C509B" w:rsidRPr="000B530B" w14:paraId="37631EAE" w14:textId="77777777" w:rsidTr="00AC1CE9">
        <w:trPr>
          <w:trHeight w:val="198"/>
          <w:jc w:val="center"/>
        </w:trPr>
        <w:tc>
          <w:tcPr>
            <w:tcW w:w="1250" w:type="pct"/>
            <w:tcBorders>
              <w:top w:val="single" w:sz="2" w:space="0" w:color="auto"/>
              <w:bottom w:val="single" w:sz="4" w:space="0" w:color="auto"/>
            </w:tcBorders>
            <w:shd w:val="clear" w:color="auto" w:fill="auto"/>
            <w:vAlign w:val="center"/>
            <w:hideMark/>
          </w:tcPr>
          <w:p w14:paraId="29509CCD" w14:textId="77777777" w:rsidR="000C509B" w:rsidRPr="000B530B" w:rsidRDefault="000C509B" w:rsidP="008815A9">
            <w:pPr>
              <w:spacing w:after="0"/>
              <w:ind w:left="-45" w:firstLine="0"/>
              <w:jc w:val="left"/>
              <w:rPr>
                <w:rFonts w:ascii="Arial Narrow" w:hAnsi="Arial Narrow" w:cs="Arial"/>
              </w:rPr>
            </w:pPr>
            <w:r w:rsidRPr="000B530B">
              <w:rPr>
                <w:rFonts w:ascii="Arial Narrow" w:hAnsi="Arial Narrow" w:cs="Arial"/>
              </w:rPr>
              <w:t>Otras participadas</w:t>
            </w:r>
          </w:p>
        </w:tc>
        <w:tc>
          <w:tcPr>
            <w:tcW w:w="560" w:type="pct"/>
            <w:tcBorders>
              <w:top w:val="single" w:sz="2" w:space="0" w:color="auto"/>
              <w:bottom w:val="single" w:sz="4" w:space="0" w:color="auto"/>
            </w:tcBorders>
            <w:shd w:val="clear" w:color="auto" w:fill="auto"/>
            <w:vAlign w:val="center"/>
          </w:tcPr>
          <w:p w14:paraId="149C2FEE" w14:textId="77777777" w:rsidR="000C509B" w:rsidRPr="000B530B" w:rsidRDefault="000C509B" w:rsidP="000B530B">
            <w:pPr>
              <w:spacing w:after="0"/>
              <w:ind w:left="-87" w:firstLine="0"/>
              <w:jc w:val="right"/>
              <w:rPr>
                <w:rFonts w:ascii="Arial Narrow" w:hAnsi="Arial Narrow" w:cs="Arial"/>
                <w:lang w:val="es-ES" w:eastAsia="es-ES"/>
              </w:rPr>
            </w:pPr>
            <w:r w:rsidRPr="000B530B">
              <w:rPr>
                <w:rFonts w:ascii="Arial Narrow" w:hAnsi="Arial Narrow" w:cs="Arial"/>
                <w:lang w:val="es-ES" w:eastAsia="es-ES"/>
              </w:rPr>
              <w:t>56</w:t>
            </w:r>
          </w:p>
        </w:tc>
        <w:tc>
          <w:tcPr>
            <w:tcW w:w="560" w:type="pct"/>
            <w:tcBorders>
              <w:top w:val="single" w:sz="2" w:space="0" w:color="auto"/>
              <w:bottom w:val="single" w:sz="4" w:space="0" w:color="auto"/>
            </w:tcBorders>
            <w:shd w:val="clear" w:color="auto" w:fill="auto"/>
            <w:vAlign w:val="center"/>
          </w:tcPr>
          <w:p w14:paraId="46E76D91" w14:textId="77777777" w:rsidR="000C509B" w:rsidRPr="000B530B" w:rsidRDefault="000C509B" w:rsidP="000B530B">
            <w:pPr>
              <w:spacing w:after="0"/>
              <w:ind w:left="-87" w:firstLine="0"/>
              <w:jc w:val="right"/>
              <w:rPr>
                <w:rFonts w:ascii="Arial Narrow" w:hAnsi="Arial Narrow" w:cs="Arial"/>
                <w:lang w:val="es-ES" w:eastAsia="es-ES"/>
              </w:rPr>
            </w:pPr>
            <w:r w:rsidRPr="000B530B">
              <w:rPr>
                <w:rFonts w:ascii="Arial Narrow" w:hAnsi="Arial Narrow" w:cs="Arial"/>
                <w:lang w:val="es-ES" w:eastAsia="es-ES"/>
              </w:rPr>
              <w:t>56</w:t>
            </w:r>
          </w:p>
        </w:tc>
      </w:tr>
    </w:tbl>
    <w:p w14:paraId="709CCC3B" w14:textId="77777777" w:rsidR="000C509B" w:rsidRDefault="000C509B" w:rsidP="000C509B">
      <w:pPr>
        <w:pStyle w:val="texto"/>
        <w:spacing w:before="240"/>
        <w:rPr>
          <w:rFonts w:ascii="Times New (W1)" w:hAnsi="Times New (W1)"/>
          <w:color w:val="000000" w:themeColor="text1"/>
        </w:rPr>
      </w:pPr>
      <w:r>
        <w:rPr>
          <w:rFonts w:ascii="Times New (W1)" w:hAnsi="Times New (W1)"/>
          <w:color w:val="000000" w:themeColor="text1"/>
        </w:rPr>
        <w:t xml:space="preserve">El número de sociedades que conforman el grupo empresarial en este caso ha disminuido en tres en el caso de las consideradas como asociadas y multigrupo al no incluir en 2020 a </w:t>
      </w:r>
      <w:r w:rsidRPr="00F8615C">
        <w:rPr>
          <w:rFonts w:ascii="Times New (W1)" w:hAnsi="Times New (W1)"/>
          <w:color w:val="000000" w:themeColor="text1"/>
        </w:rPr>
        <w:t>Mondrag</w:t>
      </w:r>
      <w:r>
        <w:rPr>
          <w:rFonts w:ascii="Times New (W1)" w:hAnsi="Times New (W1)"/>
          <w:color w:val="000000" w:themeColor="text1"/>
        </w:rPr>
        <w:t>ó</w:t>
      </w:r>
      <w:r w:rsidRPr="00F8615C">
        <w:rPr>
          <w:rFonts w:ascii="Times New (W1)" w:hAnsi="Times New (W1)"/>
          <w:color w:val="000000" w:themeColor="text1"/>
        </w:rPr>
        <w:t xml:space="preserve">n Navarra S.P.E., S.A., </w:t>
      </w:r>
      <w:proofErr w:type="spellStart"/>
      <w:r w:rsidRPr="00F8615C">
        <w:rPr>
          <w:rFonts w:ascii="Times New (W1)" w:hAnsi="Times New (W1)"/>
          <w:color w:val="000000" w:themeColor="text1"/>
        </w:rPr>
        <w:t>Albyn</w:t>
      </w:r>
      <w:proofErr w:type="spellEnd"/>
      <w:r w:rsidRPr="00F8615C">
        <w:rPr>
          <w:rFonts w:ascii="Times New (W1)" w:hAnsi="Times New (W1)"/>
          <w:color w:val="000000" w:themeColor="text1"/>
        </w:rPr>
        <w:t xml:space="preserve"> Medical, S.L.</w:t>
      </w:r>
      <w:r>
        <w:rPr>
          <w:rFonts w:ascii="Times New (W1)" w:hAnsi="Times New (W1)"/>
          <w:color w:val="000000" w:themeColor="text1"/>
        </w:rPr>
        <w:t xml:space="preserve"> e </w:t>
      </w:r>
      <w:proofErr w:type="spellStart"/>
      <w:r w:rsidRPr="00F8615C">
        <w:rPr>
          <w:rFonts w:ascii="Times New (W1)" w:hAnsi="Times New (W1)"/>
          <w:color w:val="000000" w:themeColor="text1"/>
        </w:rPr>
        <w:t>Iden</w:t>
      </w:r>
      <w:proofErr w:type="spellEnd"/>
      <w:r w:rsidRPr="00F8615C">
        <w:rPr>
          <w:rFonts w:ascii="Times New (W1)" w:hAnsi="Times New (W1)"/>
          <w:color w:val="000000" w:themeColor="text1"/>
        </w:rPr>
        <w:t xml:space="preserve"> </w:t>
      </w:r>
      <w:proofErr w:type="spellStart"/>
      <w:r w:rsidRPr="00F8615C">
        <w:rPr>
          <w:rFonts w:ascii="Times New (W1)" w:hAnsi="Times New (W1)"/>
          <w:color w:val="000000" w:themeColor="text1"/>
        </w:rPr>
        <w:t>Biotechnology</w:t>
      </w:r>
      <w:proofErr w:type="spellEnd"/>
      <w:r w:rsidRPr="00F8615C">
        <w:rPr>
          <w:rFonts w:ascii="Times New (W1)" w:hAnsi="Times New (W1)"/>
          <w:color w:val="000000" w:themeColor="text1"/>
        </w:rPr>
        <w:t>, S.L.</w:t>
      </w:r>
    </w:p>
    <w:p w14:paraId="4A53D72A" w14:textId="77777777" w:rsidR="004A19E0" w:rsidRDefault="004A19E0">
      <w:pPr>
        <w:spacing w:after="0"/>
        <w:ind w:firstLine="0"/>
        <w:jc w:val="left"/>
        <w:rPr>
          <w:rFonts w:ascii="Times New (W1)" w:hAnsi="Times New (W1)"/>
          <w:color w:val="000000" w:themeColor="text1"/>
          <w:spacing w:val="6"/>
          <w:sz w:val="26"/>
          <w:szCs w:val="24"/>
        </w:rPr>
      </w:pPr>
      <w:r>
        <w:rPr>
          <w:rFonts w:ascii="Times New (W1)" w:hAnsi="Times New (W1)"/>
          <w:color w:val="000000" w:themeColor="text1"/>
        </w:rPr>
        <w:br w:type="page"/>
      </w:r>
    </w:p>
    <w:p w14:paraId="0D72371C" w14:textId="77777777" w:rsidR="000C509B" w:rsidRPr="00231A52" w:rsidRDefault="000C509B" w:rsidP="000C509B">
      <w:pPr>
        <w:pStyle w:val="texto"/>
        <w:spacing w:before="240" w:after="240"/>
        <w:rPr>
          <w:rFonts w:ascii="Times New (W1)" w:hAnsi="Times New (W1)"/>
          <w:color w:val="000000" w:themeColor="text1"/>
        </w:rPr>
      </w:pPr>
      <w:r w:rsidRPr="00231A52">
        <w:rPr>
          <w:rFonts w:ascii="Times New (W1)" w:hAnsi="Times New (W1)"/>
          <w:color w:val="000000" w:themeColor="text1"/>
        </w:rPr>
        <w:t>Los principales indicadores de 2020 del sector público empresarial de Navarra consolidado y su comparación con el ejercicio anterior son los siguientes:</w:t>
      </w:r>
    </w:p>
    <w:tbl>
      <w:tblPr>
        <w:tblW w:w="5000" w:type="pct"/>
        <w:jc w:val="center"/>
        <w:tblBorders>
          <w:top w:val="single" w:sz="4" w:space="0" w:color="auto"/>
          <w:bottom w:val="single" w:sz="4" w:space="0" w:color="auto"/>
        </w:tblBorders>
        <w:tblLook w:val="01E0" w:firstRow="1" w:lastRow="1" w:firstColumn="1" w:lastColumn="1" w:noHBand="0" w:noVBand="0"/>
      </w:tblPr>
      <w:tblGrid>
        <w:gridCol w:w="4152"/>
        <w:gridCol w:w="1626"/>
        <w:gridCol w:w="1517"/>
        <w:gridCol w:w="1494"/>
      </w:tblGrid>
      <w:tr w:rsidR="000C509B" w:rsidRPr="000B530B" w14:paraId="5C80B29F" w14:textId="77777777" w:rsidTr="00F10520">
        <w:trPr>
          <w:trHeight w:val="198"/>
          <w:jc w:val="center"/>
        </w:trPr>
        <w:tc>
          <w:tcPr>
            <w:tcW w:w="2000" w:type="pct"/>
            <w:gridSpan w:val="4"/>
            <w:tcBorders>
              <w:top w:val="nil"/>
              <w:left w:val="nil"/>
              <w:bottom w:val="single" w:sz="2" w:space="0" w:color="auto"/>
              <w:right w:val="nil"/>
            </w:tcBorders>
            <w:shd w:val="clear" w:color="auto" w:fill="auto"/>
            <w:vAlign w:val="center"/>
          </w:tcPr>
          <w:p w14:paraId="71B8E045" w14:textId="77777777" w:rsidR="000C509B" w:rsidRPr="000B530B" w:rsidRDefault="000C509B" w:rsidP="000B530B">
            <w:pPr>
              <w:keepLines/>
              <w:tabs>
                <w:tab w:val="right" w:pos="2835"/>
                <w:tab w:val="right" w:pos="3969"/>
                <w:tab w:val="right" w:pos="5103"/>
                <w:tab w:val="right" w:pos="6237"/>
                <w:tab w:val="right" w:pos="7371"/>
              </w:tabs>
              <w:spacing w:after="0"/>
              <w:ind w:right="-110" w:firstLine="0"/>
              <w:jc w:val="right"/>
              <w:rPr>
                <w:rFonts w:ascii="Arial Narrow" w:hAnsi="Arial Narrow" w:cs="Arial"/>
                <w:color w:val="000000" w:themeColor="text1"/>
                <w:spacing w:val="6"/>
                <w:szCs w:val="17"/>
              </w:rPr>
            </w:pPr>
            <w:r w:rsidRPr="000B530B">
              <w:rPr>
                <w:rFonts w:ascii="Arial Narrow" w:hAnsi="Arial Narrow" w:cs="Arial"/>
                <w:color w:val="000000" w:themeColor="text1"/>
                <w:spacing w:val="6"/>
                <w:szCs w:val="17"/>
              </w:rPr>
              <w:t>(en miles)</w:t>
            </w:r>
          </w:p>
        </w:tc>
      </w:tr>
      <w:tr w:rsidR="000B530B" w:rsidRPr="00231A52" w14:paraId="1ADEEF0E" w14:textId="77777777" w:rsidTr="00F10520">
        <w:trPr>
          <w:trHeight w:val="255"/>
          <w:jc w:val="center"/>
        </w:trPr>
        <w:tc>
          <w:tcPr>
            <w:tcW w:w="2000" w:type="pct"/>
            <w:tcBorders>
              <w:top w:val="single" w:sz="4" w:space="0" w:color="auto"/>
              <w:left w:val="nil"/>
              <w:bottom w:val="single" w:sz="4" w:space="0" w:color="auto"/>
              <w:right w:val="nil"/>
            </w:tcBorders>
            <w:shd w:val="clear" w:color="auto" w:fill="8DB3E2"/>
            <w:vAlign w:val="center"/>
            <w:hideMark/>
          </w:tcPr>
          <w:p w14:paraId="50516BD5" w14:textId="77777777" w:rsidR="000C509B" w:rsidRPr="000B530B" w:rsidRDefault="000C509B" w:rsidP="000B530B">
            <w:pPr>
              <w:keepLines/>
              <w:tabs>
                <w:tab w:val="right" w:pos="2835"/>
                <w:tab w:val="right" w:pos="3969"/>
                <w:tab w:val="right" w:pos="5103"/>
                <w:tab w:val="right" w:pos="6237"/>
                <w:tab w:val="right" w:pos="7371"/>
              </w:tabs>
              <w:spacing w:after="0"/>
              <w:ind w:left="-37" w:firstLine="0"/>
              <w:jc w:val="left"/>
              <w:rPr>
                <w:rFonts w:ascii="Arial" w:hAnsi="Arial" w:cs="Arial"/>
                <w:color w:val="000000" w:themeColor="text1"/>
                <w:spacing w:val="6"/>
                <w:sz w:val="18"/>
                <w:szCs w:val="24"/>
              </w:rPr>
            </w:pPr>
            <w:r w:rsidRPr="000B530B">
              <w:rPr>
                <w:rFonts w:ascii="Arial" w:hAnsi="Arial" w:cs="Arial"/>
                <w:color w:val="000000" w:themeColor="text1"/>
                <w:spacing w:val="6"/>
                <w:sz w:val="18"/>
                <w:szCs w:val="24"/>
              </w:rPr>
              <w:t>Indicadores Grupo CPEN consolidado</w:t>
            </w:r>
          </w:p>
        </w:tc>
        <w:tc>
          <w:tcPr>
            <w:tcW w:w="783" w:type="pct"/>
            <w:tcBorders>
              <w:top w:val="single" w:sz="4" w:space="0" w:color="auto"/>
              <w:left w:val="nil"/>
              <w:bottom w:val="single" w:sz="4" w:space="0" w:color="auto"/>
              <w:right w:val="nil"/>
            </w:tcBorders>
            <w:shd w:val="clear" w:color="auto" w:fill="8DB3E2"/>
            <w:vAlign w:val="center"/>
            <w:hideMark/>
          </w:tcPr>
          <w:p w14:paraId="5EA29DB3" w14:textId="77777777" w:rsidR="000C509B" w:rsidRPr="000B530B" w:rsidRDefault="000C509B" w:rsidP="00F10520">
            <w:pPr>
              <w:keepLines/>
              <w:tabs>
                <w:tab w:val="right" w:pos="2835"/>
                <w:tab w:val="right" w:pos="3969"/>
                <w:tab w:val="right" w:pos="5103"/>
                <w:tab w:val="right" w:pos="6237"/>
                <w:tab w:val="right" w:pos="7371"/>
              </w:tabs>
              <w:spacing w:after="0"/>
              <w:ind w:left="-108" w:firstLine="0"/>
              <w:jc w:val="right"/>
              <w:rPr>
                <w:rFonts w:ascii="Arial" w:hAnsi="Arial" w:cs="Arial"/>
                <w:color w:val="000000" w:themeColor="text1"/>
                <w:spacing w:val="6"/>
                <w:sz w:val="18"/>
                <w:szCs w:val="24"/>
              </w:rPr>
            </w:pPr>
            <w:r w:rsidRPr="000B530B">
              <w:rPr>
                <w:rFonts w:ascii="Arial" w:hAnsi="Arial" w:cs="Arial"/>
                <w:color w:val="000000" w:themeColor="text1"/>
                <w:spacing w:val="6"/>
                <w:sz w:val="18"/>
                <w:szCs w:val="24"/>
              </w:rPr>
              <w:t>2019</w:t>
            </w:r>
          </w:p>
        </w:tc>
        <w:tc>
          <w:tcPr>
            <w:tcW w:w="731" w:type="pct"/>
            <w:tcBorders>
              <w:top w:val="single" w:sz="4" w:space="0" w:color="auto"/>
              <w:left w:val="nil"/>
              <w:bottom w:val="single" w:sz="4" w:space="0" w:color="auto"/>
              <w:right w:val="nil"/>
            </w:tcBorders>
            <w:shd w:val="clear" w:color="auto" w:fill="8DB3E2"/>
            <w:vAlign w:val="center"/>
            <w:hideMark/>
          </w:tcPr>
          <w:p w14:paraId="1F88B545" w14:textId="77777777" w:rsidR="000C509B" w:rsidRPr="000B530B" w:rsidRDefault="000C509B" w:rsidP="003F5518">
            <w:pPr>
              <w:keepLines/>
              <w:tabs>
                <w:tab w:val="right" w:pos="2835"/>
                <w:tab w:val="right" w:pos="3969"/>
                <w:tab w:val="right" w:pos="5103"/>
                <w:tab w:val="right" w:pos="6237"/>
                <w:tab w:val="right" w:pos="7371"/>
              </w:tabs>
              <w:spacing w:after="0"/>
              <w:ind w:left="-108" w:firstLine="0"/>
              <w:jc w:val="right"/>
              <w:rPr>
                <w:rFonts w:ascii="Arial" w:hAnsi="Arial" w:cs="Arial"/>
                <w:color w:val="000000" w:themeColor="text1"/>
                <w:spacing w:val="6"/>
                <w:sz w:val="18"/>
                <w:szCs w:val="24"/>
              </w:rPr>
            </w:pPr>
            <w:r w:rsidRPr="000B530B">
              <w:rPr>
                <w:rFonts w:ascii="Arial" w:hAnsi="Arial" w:cs="Arial"/>
                <w:color w:val="000000" w:themeColor="text1"/>
                <w:spacing w:val="6"/>
                <w:sz w:val="18"/>
                <w:szCs w:val="24"/>
              </w:rPr>
              <w:t>2020</w:t>
            </w:r>
          </w:p>
        </w:tc>
        <w:tc>
          <w:tcPr>
            <w:tcW w:w="720" w:type="pct"/>
            <w:tcBorders>
              <w:top w:val="single" w:sz="4" w:space="0" w:color="auto"/>
              <w:left w:val="nil"/>
              <w:bottom w:val="single" w:sz="4" w:space="0" w:color="auto"/>
              <w:right w:val="nil"/>
            </w:tcBorders>
            <w:shd w:val="clear" w:color="auto" w:fill="8DB3E2"/>
            <w:vAlign w:val="center"/>
          </w:tcPr>
          <w:p w14:paraId="5A9ED85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color w:val="000000" w:themeColor="text1"/>
                <w:spacing w:val="6"/>
                <w:sz w:val="18"/>
                <w:szCs w:val="24"/>
              </w:rPr>
            </w:pPr>
            <w:r w:rsidRPr="000B530B">
              <w:rPr>
                <w:rFonts w:ascii="Arial" w:hAnsi="Arial" w:cs="Arial"/>
                <w:color w:val="000000" w:themeColor="text1"/>
                <w:spacing w:val="6"/>
                <w:sz w:val="18"/>
                <w:szCs w:val="24"/>
              </w:rPr>
              <w:t>% Variación 2020/2019</w:t>
            </w:r>
          </w:p>
        </w:tc>
      </w:tr>
      <w:tr w:rsidR="000B530B" w:rsidRPr="000B530B" w14:paraId="330F9D20" w14:textId="77777777" w:rsidTr="00F10520">
        <w:trPr>
          <w:trHeight w:val="198"/>
          <w:jc w:val="center"/>
        </w:trPr>
        <w:tc>
          <w:tcPr>
            <w:tcW w:w="2000" w:type="pct"/>
            <w:tcBorders>
              <w:top w:val="single" w:sz="4" w:space="0" w:color="auto"/>
              <w:left w:val="nil"/>
              <w:bottom w:val="single" w:sz="2" w:space="0" w:color="auto"/>
              <w:right w:val="nil"/>
            </w:tcBorders>
            <w:shd w:val="clear" w:color="auto" w:fill="auto"/>
            <w:vAlign w:val="center"/>
            <w:hideMark/>
          </w:tcPr>
          <w:p w14:paraId="7585B750"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 xml:space="preserve">Patrimonio neto </w:t>
            </w:r>
          </w:p>
        </w:tc>
        <w:tc>
          <w:tcPr>
            <w:tcW w:w="783" w:type="pct"/>
            <w:tcBorders>
              <w:top w:val="single" w:sz="4" w:space="0" w:color="auto"/>
              <w:left w:val="nil"/>
              <w:bottom w:val="single" w:sz="2" w:space="0" w:color="auto"/>
              <w:right w:val="nil"/>
            </w:tcBorders>
            <w:shd w:val="clear" w:color="auto" w:fill="auto"/>
            <w:vAlign w:val="center"/>
            <w:hideMark/>
          </w:tcPr>
          <w:p w14:paraId="25D65FFD"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655.504</w:t>
            </w:r>
          </w:p>
        </w:tc>
        <w:tc>
          <w:tcPr>
            <w:tcW w:w="731" w:type="pct"/>
            <w:tcBorders>
              <w:top w:val="single" w:sz="4" w:space="0" w:color="auto"/>
              <w:left w:val="nil"/>
              <w:bottom w:val="single" w:sz="2" w:space="0" w:color="auto"/>
              <w:right w:val="nil"/>
            </w:tcBorders>
            <w:shd w:val="clear" w:color="auto" w:fill="auto"/>
            <w:vAlign w:val="center"/>
            <w:hideMark/>
          </w:tcPr>
          <w:p w14:paraId="2C2D445A"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656.107</w:t>
            </w:r>
          </w:p>
        </w:tc>
        <w:tc>
          <w:tcPr>
            <w:tcW w:w="720" w:type="pct"/>
            <w:tcBorders>
              <w:top w:val="single" w:sz="4" w:space="0" w:color="auto"/>
              <w:left w:val="nil"/>
              <w:bottom w:val="single" w:sz="2" w:space="0" w:color="auto"/>
              <w:right w:val="nil"/>
            </w:tcBorders>
            <w:shd w:val="clear" w:color="auto" w:fill="auto"/>
            <w:vAlign w:val="center"/>
          </w:tcPr>
          <w:p w14:paraId="5FA4098F"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w:t>
            </w:r>
          </w:p>
        </w:tc>
      </w:tr>
      <w:tr w:rsidR="000B530B" w:rsidRPr="000B530B" w14:paraId="1ECD0782"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790B96DC"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Deudas a Largo Plazo</w:t>
            </w:r>
          </w:p>
        </w:tc>
        <w:tc>
          <w:tcPr>
            <w:tcW w:w="783" w:type="pct"/>
            <w:tcBorders>
              <w:top w:val="single" w:sz="2" w:space="0" w:color="auto"/>
              <w:left w:val="nil"/>
              <w:bottom w:val="single" w:sz="2" w:space="0" w:color="auto"/>
              <w:right w:val="nil"/>
            </w:tcBorders>
            <w:shd w:val="clear" w:color="auto" w:fill="auto"/>
            <w:vAlign w:val="center"/>
            <w:hideMark/>
          </w:tcPr>
          <w:p w14:paraId="4CA765A4"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65.473</w:t>
            </w:r>
          </w:p>
        </w:tc>
        <w:tc>
          <w:tcPr>
            <w:tcW w:w="731" w:type="pct"/>
            <w:tcBorders>
              <w:top w:val="single" w:sz="2" w:space="0" w:color="auto"/>
              <w:left w:val="nil"/>
              <w:bottom w:val="single" w:sz="2" w:space="0" w:color="auto"/>
              <w:right w:val="nil"/>
            </w:tcBorders>
            <w:shd w:val="clear" w:color="auto" w:fill="auto"/>
            <w:vAlign w:val="center"/>
            <w:hideMark/>
          </w:tcPr>
          <w:p w14:paraId="4CF317D3"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58.355</w:t>
            </w:r>
          </w:p>
        </w:tc>
        <w:tc>
          <w:tcPr>
            <w:tcW w:w="720" w:type="pct"/>
            <w:tcBorders>
              <w:top w:val="single" w:sz="2" w:space="0" w:color="auto"/>
              <w:left w:val="nil"/>
              <w:bottom w:val="single" w:sz="2" w:space="0" w:color="auto"/>
              <w:right w:val="nil"/>
            </w:tcBorders>
            <w:shd w:val="clear" w:color="auto" w:fill="auto"/>
            <w:vAlign w:val="center"/>
          </w:tcPr>
          <w:p w14:paraId="24E5CBED"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-11</w:t>
            </w:r>
          </w:p>
        </w:tc>
      </w:tr>
      <w:tr w:rsidR="000B530B" w:rsidRPr="000B530B" w14:paraId="3B613FF3"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3AA5D9D9"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Pasivo Corriente</w:t>
            </w:r>
          </w:p>
        </w:tc>
        <w:tc>
          <w:tcPr>
            <w:tcW w:w="783" w:type="pct"/>
            <w:tcBorders>
              <w:top w:val="single" w:sz="2" w:space="0" w:color="auto"/>
              <w:left w:val="nil"/>
              <w:bottom w:val="single" w:sz="2" w:space="0" w:color="auto"/>
              <w:right w:val="nil"/>
            </w:tcBorders>
            <w:shd w:val="clear" w:color="auto" w:fill="auto"/>
            <w:vAlign w:val="center"/>
            <w:hideMark/>
          </w:tcPr>
          <w:p w14:paraId="07A32896"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94.999</w:t>
            </w:r>
          </w:p>
        </w:tc>
        <w:tc>
          <w:tcPr>
            <w:tcW w:w="731" w:type="pct"/>
            <w:tcBorders>
              <w:top w:val="single" w:sz="2" w:space="0" w:color="auto"/>
              <w:left w:val="nil"/>
              <w:bottom w:val="single" w:sz="2" w:space="0" w:color="auto"/>
              <w:right w:val="nil"/>
            </w:tcBorders>
            <w:shd w:val="clear" w:color="auto" w:fill="auto"/>
            <w:vAlign w:val="center"/>
            <w:hideMark/>
          </w:tcPr>
          <w:p w14:paraId="1958B24D"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61.198</w:t>
            </w:r>
          </w:p>
        </w:tc>
        <w:tc>
          <w:tcPr>
            <w:tcW w:w="720" w:type="pct"/>
            <w:tcBorders>
              <w:top w:val="single" w:sz="2" w:space="0" w:color="auto"/>
              <w:left w:val="nil"/>
              <w:bottom w:val="single" w:sz="2" w:space="0" w:color="auto"/>
              <w:right w:val="nil"/>
            </w:tcBorders>
            <w:shd w:val="clear" w:color="auto" w:fill="auto"/>
            <w:vAlign w:val="center"/>
          </w:tcPr>
          <w:p w14:paraId="7ABCE319"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-36</w:t>
            </w:r>
          </w:p>
        </w:tc>
      </w:tr>
      <w:tr w:rsidR="000B530B" w:rsidRPr="000B530B" w14:paraId="245E8985"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1CDF2F83"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Fondo de maniobra</w:t>
            </w:r>
          </w:p>
        </w:tc>
        <w:tc>
          <w:tcPr>
            <w:tcW w:w="783" w:type="pct"/>
            <w:tcBorders>
              <w:top w:val="single" w:sz="2" w:space="0" w:color="auto"/>
              <w:left w:val="nil"/>
              <w:bottom w:val="single" w:sz="2" w:space="0" w:color="auto"/>
              <w:right w:val="nil"/>
            </w:tcBorders>
            <w:shd w:val="clear" w:color="auto" w:fill="auto"/>
            <w:vAlign w:val="center"/>
            <w:hideMark/>
          </w:tcPr>
          <w:p w14:paraId="392E6D16"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273.258</w:t>
            </w:r>
          </w:p>
        </w:tc>
        <w:tc>
          <w:tcPr>
            <w:tcW w:w="731" w:type="pct"/>
            <w:tcBorders>
              <w:top w:val="single" w:sz="2" w:space="0" w:color="auto"/>
              <w:left w:val="nil"/>
              <w:bottom w:val="single" w:sz="2" w:space="0" w:color="auto"/>
              <w:right w:val="nil"/>
            </w:tcBorders>
            <w:shd w:val="clear" w:color="auto" w:fill="auto"/>
            <w:vAlign w:val="center"/>
            <w:hideMark/>
          </w:tcPr>
          <w:p w14:paraId="451BBD2F"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286.260</w:t>
            </w:r>
          </w:p>
        </w:tc>
        <w:tc>
          <w:tcPr>
            <w:tcW w:w="720" w:type="pct"/>
            <w:tcBorders>
              <w:top w:val="single" w:sz="2" w:space="0" w:color="auto"/>
              <w:left w:val="nil"/>
              <w:bottom w:val="single" w:sz="2" w:space="0" w:color="auto"/>
              <w:right w:val="nil"/>
            </w:tcBorders>
            <w:shd w:val="clear" w:color="auto" w:fill="auto"/>
            <w:vAlign w:val="center"/>
          </w:tcPr>
          <w:p w14:paraId="543585E5"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5</w:t>
            </w:r>
          </w:p>
        </w:tc>
      </w:tr>
      <w:tr w:rsidR="000B530B" w:rsidRPr="000B530B" w14:paraId="2941B392"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59CE794C"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Efectivo y otros activos líquidos</w:t>
            </w:r>
          </w:p>
        </w:tc>
        <w:tc>
          <w:tcPr>
            <w:tcW w:w="783" w:type="pct"/>
            <w:tcBorders>
              <w:top w:val="single" w:sz="2" w:space="0" w:color="auto"/>
              <w:left w:val="nil"/>
              <w:bottom w:val="single" w:sz="2" w:space="0" w:color="auto"/>
              <w:right w:val="nil"/>
            </w:tcBorders>
            <w:shd w:val="clear" w:color="auto" w:fill="auto"/>
            <w:vAlign w:val="center"/>
            <w:hideMark/>
          </w:tcPr>
          <w:p w14:paraId="61104B79"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132.258</w:t>
            </w:r>
          </w:p>
        </w:tc>
        <w:tc>
          <w:tcPr>
            <w:tcW w:w="731" w:type="pct"/>
            <w:tcBorders>
              <w:top w:val="single" w:sz="2" w:space="0" w:color="auto"/>
              <w:left w:val="nil"/>
              <w:bottom w:val="single" w:sz="2" w:space="0" w:color="auto"/>
              <w:right w:val="nil"/>
            </w:tcBorders>
            <w:shd w:val="clear" w:color="auto" w:fill="auto"/>
            <w:vAlign w:val="center"/>
            <w:hideMark/>
          </w:tcPr>
          <w:p w14:paraId="492C4C41"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123.739</w:t>
            </w:r>
          </w:p>
        </w:tc>
        <w:tc>
          <w:tcPr>
            <w:tcW w:w="720" w:type="pct"/>
            <w:tcBorders>
              <w:top w:val="single" w:sz="2" w:space="0" w:color="auto"/>
              <w:left w:val="nil"/>
              <w:bottom w:val="single" w:sz="2" w:space="0" w:color="auto"/>
              <w:right w:val="nil"/>
            </w:tcBorders>
            <w:shd w:val="clear" w:color="auto" w:fill="auto"/>
            <w:vAlign w:val="center"/>
          </w:tcPr>
          <w:p w14:paraId="437637A6"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-6</w:t>
            </w:r>
          </w:p>
        </w:tc>
      </w:tr>
      <w:tr w:rsidR="000B530B" w:rsidRPr="000B530B" w14:paraId="63FA5739"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5892C0D4"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Importe neto de la cifra de negocios</w:t>
            </w:r>
          </w:p>
        </w:tc>
        <w:tc>
          <w:tcPr>
            <w:tcW w:w="783" w:type="pct"/>
            <w:tcBorders>
              <w:top w:val="single" w:sz="2" w:space="0" w:color="auto"/>
              <w:left w:val="nil"/>
              <w:bottom w:val="single" w:sz="2" w:space="0" w:color="auto"/>
              <w:right w:val="nil"/>
            </w:tcBorders>
            <w:shd w:val="clear" w:color="auto" w:fill="auto"/>
            <w:vAlign w:val="center"/>
            <w:hideMark/>
          </w:tcPr>
          <w:p w14:paraId="10FC6839"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176.339</w:t>
            </w:r>
          </w:p>
        </w:tc>
        <w:tc>
          <w:tcPr>
            <w:tcW w:w="731" w:type="pct"/>
            <w:tcBorders>
              <w:top w:val="single" w:sz="2" w:space="0" w:color="auto"/>
              <w:left w:val="nil"/>
              <w:bottom w:val="single" w:sz="2" w:space="0" w:color="auto"/>
              <w:right w:val="nil"/>
            </w:tcBorders>
            <w:shd w:val="clear" w:color="auto" w:fill="auto"/>
            <w:vAlign w:val="center"/>
            <w:hideMark/>
          </w:tcPr>
          <w:p w14:paraId="3E371911"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144.297</w:t>
            </w:r>
          </w:p>
        </w:tc>
        <w:tc>
          <w:tcPr>
            <w:tcW w:w="720" w:type="pct"/>
            <w:tcBorders>
              <w:top w:val="single" w:sz="2" w:space="0" w:color="auto"/>
              <w:left w:val="nil"/>
              <w:bottom w:val="single" w:sz="2" w:space="0" w:color="auto"/>
              <w:right w:val="nil"/>
            </w:tcBorders>
            <w:shd w:val="clear" w:color="auto" w:fill="auto"/>
            <w:vAlign w:val="center"/>
          </w:tcPr>
          <w:p w14:paraId="62C96A27"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-18</w:t>
            </w:r>
          </w:p>
        </w:tc>
      </w:tr>
      <w:tr w:rsidR="000B530B" w:rsidRPr="000B530B" w14:paraId="714A68E1"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tcPr>
          <w:p w14:paraId="15F1059E"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 xml:space="preserve">Porcentaje cifra de negocios realizado con ACFN </w:t>
            </w:r>
          </w:p>
        </w:tc>
        <w:tc>
          <w:tcPr>
            <w:tcW w:w="783" w:type="pct"/>
            <w:tcBorders>
              <w:top w:val="single" w:sz="2" w:space="0" w:color="auto"/>
              <w:left w:val="nil"/>
              <w:bottom w:val="single" w:sz="2" w:space="0" w:color="auto"/>
              <w:right w:val="nil"/>
            </w:tcBorders>
            <w:shd w:val="clear" w:color="auto" w:fill="auto"/>
            <w:vAlign w:val="center"/>
          </w:tcPr>
          <w:p w14:paraId="5A71450E"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32</w:t>
            </w:r>
          </w:p>
        </w:tc>
        <w:tc>
          <w:tcPr>
            <w:tcW w:w="731" w:type="pct"/>
            <w:tcBorders>
              <w:top w:val="single" w:sz="2" w:space="0" w:color="auto"/>
              <w:left w:val="nil"/>
              <w:bottom w:val="single" w:sz="2" w:space="0" w:color="auto"/>
              <w:right w:val="nil"/>
            </w:tcBorders>
            <w:shd w:val="clear" w:color="auto" w:fill="auto"/>
            <w:vAlign w:val="center"/>
          </w:tcPr>
          <w:p w14:paraId="46730EF0"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36</w:t>
            </w:r>
          </w:p>
        </w:tc>
        <w:tc>
          <w:tcPr>
            <w:tcW w:w="720" w:type="pct"/>
            <w:tcBorders>
              <w:top w:val="single" w:sz="2" w:space="0" w:color="auto"/>
              <w:left w:val="nil"/>
              <w:bottom w:val="single" w:sz="2" w:space="0" w:color="auto"/>
              <w:right w:val="nil"/>
            </w:tcBorders>
            <w:shd w:val="clear" w:color="auto" w:fill="auto"/>
            <w:vAlign w:val="center"/>
          </w:tcPr>
          <w:p w14:paraId="4710F9C2"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13</w:t>
            </w:r>
          </w:p>
        </w:tc>
      </w:tr>
      <w:tr w:rsidR="000B530B" w:rsidRPr="000B530B" w14:paraId="28623ED3"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4EA68509" w14:textId="77777777" w:rsidR="000C509B" w:rsidRPr="000B530B" w:rsidRDefault="000C509B" w:rsidP="008815A9">
            <w:pPr>
              <w:spacing w:after="0"/>
              <w:ind w:firstLine="0"/>
              <w:jc w:val="left"/>
              <w:rPr>
                <w:rFonts w:ascii="Arial Narrow" w:hAnsi="Arial Narrow" w:cs="Arial"/>
                <w:color w:val="000000" w:themeColor="text1"/>
                <w:vertAlign w:val="superscript"/>
              </w:rPr>
            </w:pPr>
            <w:proofErr w:type="gramStart"/>
            <w:r w:rsidRPr="000B530B">
              <w:rPr>
                <w:rFonts w:ascii="Arial Narrow" w:hAnsi="Arial Narrow" w:cs="Arial"/>
                <w:color w:val="000000" w:themeColor="text1"/>
              </w:rPr>
              <w:t>Subvenciones capital</w:t>
            </w:r>
            <w:proofErr w:type="gramEnd"/>
            <w:r w:rsidRPr="000B530B">
              <w:rPr>
                <w:rFonts w:ascii="Arial Narrow" w:hAnsi="Arial Narrow" w:cs="Arial"/>
                <w:color w:val="000000" w:themeColor="text1"/>
              </w:rPr>
              <w:t xml:space="preserve"> recibidas de la ACFN </w:t>
            </w:r>
            <w:r w:rsidRPr="000B530B">
              <w:rPr>
                <w:rFonts w:ascii="Arial Narrow" w:hAnsi="Arial Narrow" w:cs="Arial"/>
                <w:color w:val="000000" w:themeColor="text1"/>
                <w:vertAlign w:val="superscript"/>
              </w:rPr>
              <w:t>(1)</w:t>
            </w:r>
          </w:p>
        </w:tc>
        <w:tc>
          <w:tcPr>
            <w:tcW w:w="783" w:type="pct"/>
            <w:tcBorders>
              <w:top w:val="single" w:sz="2" w:space="0" w:color="auto"/>
              <w:left w:val="nil"/>
              <w:bottom w:val="single" w:sz="2" w:space="0" w:color="auto"/>
              <w:right w:val="nil"/>
            </w:tcBorders>
            <w:shd w:val="clear" w:color="auto" w:fill="auto"/>
            <w:vAlign w:val="center"/>
            <w:hideMark/>
          </w:tcPr>
          <w:p w14:paraId="654A8980"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3.974</w:t>
            </w:r>
          </w:p>
        </w:tc>
        <w:tc>
          <w:tcPr>
            <w:tcW w:w="731" w:type="pct"/>
            <w:tcBorders>
              <w:top w:val="single" w:sz="2" w:space="0" w:color="auto"/>
              <w:left w:val="nil"/>
              <w:bottom w:val="single" w:sz="2" w:space="0" w:color="auto"/>
              <w:right w:val="nil"/>
            </w:tcBorders>
            <w:shd w:val="clear" w:color="auto" w:fill="auto"/>
            <w:vAlign w:val="center"/>
            <w:hideMark/>
          </w:tcPr>
          <w:p w14:paraId="7789EE87"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5.212</w:t>
            </w:r>
          </w:p>
        </w:tc>
        <w:tc>
          <w:tcPr>
            <w:tcW w:w="720" w:type="pct"/>
            <w:tcBorders>
              <w:top w:val="single" w:sz="2" w:space="0" w:color="auto"/>
              <w:left w:val="nil"/>
              <w:bottom w:val="single" w:sz="2" w:space="0" w:color="auto"/>
              <w:right w:val="nil"/>
            </w:tcBorders>
            <w:shd w:val="clear" w:color="auto" w:fill="auto"/>
            <w:vAlign w:val="center"/>
          </w:tcPr>
          <w:p w14:paraId="0190BAFD"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31</w:t>
            </w:r>
          </w:p>
        </w:tc>
      </w:tr>
      <w:tr w:rsidR="000B530B" w:rsidRPr="000B530B" w14:paraId="6707AA74"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5C10DFFF"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Subvenciones explotación recibidas de la ACFN</w:t>
            </w:r>
          </w:p>
        </w:tc>
        <w:tc>
          <w:tcPr>
            <w:tcW w:w="783" w:type="pct"/>
            <w:tcBorders>
              <w:top w:val="single" w:sz="2" w:space="0" w:color="auto"/>
              <w:left w:val="nil"/>
              <w:bottom w:val="single" w:sz="2" w:space="0" w:color="auto"/>
              <w:right w:val="nil"/>
            </w:tcBorders>
            <w:shd w:val="clear" w:color="auto" w:fill="auto"/>
            <w:vAlign w:val="center"/>
            <w:hideMark/>
          </w:tcPr>
          <w:p w14:paraId="0E6E1996"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11.200</w:t>
            </w:r>
          </w:p>
        </w:tc>
        <w:tc>
          <w:tcPr>
            <w:tcW w:w="731" w:type="pct"/>
            <w:tcBorders>
              <w:top w:val="single" w:sz="2" w:space="0" w:color="auto"/>
              <w:left w:val="nil"/>
              <w:bottom w:val="single" w:sz="2" w:space="0" w:color="auto"/>
              <w:right w:val="nil"/>
            </w:tcBorders>
            <w:shd w:val="clear" w:color="auto" w:fill="auto"/>
            <w:vAlign w:val="center"/>
            <w:hideMark/>
          </w:tcPr>
          <w:p w14:paraId="30D8467E"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16.923</w:t>
            </w:r>
          </w:p>
        </w:tc>
        <w:tc>
          <w:tcPr>
            <w:tcW w:w="720" w:type="pct"/>
            <w:tcBorders>
              <w:top w:val="single" w:sz="2" w:space="0" w:color="auto"/>
              <w:left w:val="nil"/>
              <w:bottom w:val="single" w:sz="2" w:space="0" w:color="auto"/>
              <w:right w:val="nil"/>
            </w:tcBorders>
            <w:shd w:val="clear" w:color="auto" w:fill="auto"/>
            <w:vAlign w:val="center"/>
          </w:tcPr>
          <w:p w14:paraId="74150FAF"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51</w:t>
            </w:r>
          </w:p>
        </w:tc>
      </w:tr>
      <w:tr w:rsidR="000B530B" w:rsidRPr="000B530B" w14:paraId="1438F323"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2C2303FA"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Gastos de personal</w:t>
            </w:r>
          </w:p>
        </w:tc>
        <w:tc>
          <w:tcPr>
            <w:tcW w:w="783" w:type="pct"/>
            <w:tcBorders>
              <w:top w:val="single" w:sz="2" w:space="0" w:color="auto"/>
              <w:left w:val="nil"/>
              <w:bottom w:val="single" w:sz="2" w:space="0" w:color="auto"/>
              <w:right w:val="nil"/>
            </w:tcBorders>
            <w:shd w:val="clear" w:color="auto" w:fill="auto"/>
            <w:vAlign w:val="center"/>
            <w:hideMark/>
          </w:tcPr>
          <w:p w14:paraId="565C4D82"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61.502</w:t>
            </w:r>
          </w:p>
        </w:tc>
        <w:tc>
          <w:tcPr>
            <w:tcW w:w="731" w:type="pct"/>
            <w:tcBorders>
              <w:top w:val="single" w:sz="2" w:space="0" w:color="auto"/>
              <w:left w:val="nil"/>
              <w:bottom w:val="single" w:sz="2" w:space="0" w:color="auto"/>
              <w:right w:val="nil"/>
            </w:tcBorders>
            <w:shd w:val="clear" w:color="auto" w:fill="auto"/>
            <w:vAlign w:val="center"/>
            <w:hideMark/>
          </w:tcPr>
          <w:p w14:paraId="2E165D34"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64.738</w:t>
            </w:r>
          </w:p>
        </w:tc>
        <w:tc>
          <w:tcPr>
            <w:tcW w:w="720" w:type="pct"/>
            <w:tcBorders>
              <w:top w:val="single" w:sz="2" w:space="0" w:color="auto"/>
              <w:left w:val="nil"/>
              <w:bottom w:val="single" w:sz="2" w:space="0" w:color="auto"/>
              <w:right w:val="nil"/>
            </w:tcBorders>
            <w:shd w:val="clear" w:color="auto" w:fill="auto"/>
            <w:vAlign w:val="center"/>
          </w:tcPr>
          <w:p w14:paraId="2B0259BA"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5</w:t>
            </w:r>
          </w:p>
        </w:tc>
      </w:tr>
      <w:tr w:rsidR="000B530B" w:rsidRPr="000B530B" w14:paraId="7FBA4644"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67D452E4"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 xml:space="preserve">Resultado de explotación </w:t>
            </w:r>
          </w:p>
        </w:tc>
        <w:tc>
          <w:tcPr>
            <w:tcW w:w="783" w:type="pct"/>
            <w:tcBorders>
              <w:top w:val="single" w:sz="2" w:space="0" w:color="auto"/>
              <w:left w:val="nil"/>
              <w:bottom w:val="single" w:sz="2" w:space="0" w:color="auto"/>
              <w:right w:val="nil"/>
            </w:tcBorders>
            <w:shd w:val="clear" w:color="auto" w:fill="auto"/>
            <w:vAlign w:val="center"/>
            <w:hideMark/>
          </w:tcPr>
          <w:p w14:paraId="577CD21D"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9.916</w:t>
            </w:r>
          </w:p>
        </w:tc>
        <w:tc>
          <w:tcPr>
            <w:tcW w:w="731" w:type="pct"/>
            <w:tcBorders>
              <w:top w:val="single" w:sz="2" w:space="0" w:color="auto"/>
              <w:left w:val="nil"/>
              <w:bottom w:val="single" w:sz="2" w:space="0" w:color="auto"/>
              <w:right w:val="nil"/>
            </w:tcBorders>
            <w:shd w:val="clear" w:color="auto" w:fill="auto"/>
            <w:vAlign w:val="center"/>
            <w:hideMark/>
          </w:tcPr>
          <w:p w14:paraId="6A9581D7"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1.607</w:t>
            </w:r>
          </w:p>
        </w:tc>
        <w:tc>
          <w:tcPr>
            <w:tcW w:w="720" w:type="pct"/>
            <w:tcBorders>
              <w:top w:val="single" w:sz="2" w:space="0" w:color="auto"/>
              <w:left w:val="nil"/>
              <w:bottom w:val="single" w:sz="2" w:space="0" w:color="auto"/>
              <w:right w:val="nil"/>
            </w:tcBorders>
            <w:shd w:val="clear" w:color="auto" w:fill="auto"/>
            <w:vAlign w:val="center"/>
          </w:tcPr>
          <w:p w14:paraId="04A3171C"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-84</w:t>
            </w:r>
          </w:p>
        </w:tc>
      </w:tr>
      <w:tr w:rsidR="000B530B" w:rsidRPr="000B530B" w14:paraId="3459A0DF"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28268847"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Resultado consolidado del ejercicio</w:t>
            </w:r>
          </w:p>
        </w:tc>
        <w:tc>
          <w:tcPr>
            <w:tcW w:w="783" w:type="pct"/>
            <w:tcBorders>
              <w:top w:val="single" w:sz="2" w:space="0" w:color="auto"/>
              <w:left w:val="nil"/>
              <w:bottom w:val="single" w:sz="2" w:space="0" w:color="auto"/>
              <w:right w:val="nil"/>
            </w:tcBorders>
            <w:shd w:val="clear" w:color="auto" w:fill="auto"/>
            <w:vAlign w:val="center"/>
            <w:hideMark/>
          </w:tcPr>
          <w:p w14:paraId="6946E315"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7.160</w:t>
            </w:r>
          </w:p>
        </w:tc>
        <w:tc>
          <w:tcPr>
            <w:tcW w:w="731" w:type="pct"/>
            <w:tcBorders>
              <w:top w:val="single" w:sz="2" w:space="0" w:color="auto"/>
              <w:left w:val="nil"/>
              <w:bottom w:val="single" w:sz="2" w:space="0" w:color="auto"/>
              <w:right w:val="nil"/>
            </w:tcBorders>
            <w:shd w:val="clear" w:color="auto" w:fill="auto"/>
            <w:vAlign w:val="center"/>
            <w:hideMark/>
          </w:tcPr>
          <w:p w14:paraId="5F828DEB" w14:textId="77777777" w:rsidR="000C509B" w:rsidRPr="008815A9" w:rsidRDefault="000C509B" w:rsidP="000B530B">
            <w:pPr>
              <w:spacing w:after="0"/>
              <w:jc w:val="right"/>
              <w:rPr>
                <w:rFonts w:ascii="Arial Narrow" w:hAnsi="Arial Narrow" w:cs="Arial"/>
                <w:highlight w:val="yellow"/>
              </w:rPr>
            </w:pPr>
            <w:r w:rsidRPr="0028726C">
              <w:rPr>
                <w:rFonts w:ascii="Arial Narrow" w:hAnsi="Arial Narrow" w:cs="Arial"/>
              </w:rPr>
              <w:t>-7.714</w:t>
            </w:r>
          </w:p>
        </w:tc>
        <w:tc>
          <w:tcPr>
            <w:tcW w:w="720" w:type="pct"/>
            <w:tcBorders>
              <w:top w:val="single" w:sz="2" w:space="0" w:color="auto"/>
              <w:left w:val="nil"/>
              <w:bottom w:val="single" w:sz="2" w:space="0" w:color="auto"/>
              <w:right w:val="nil"/>
            </w:tcBorders>
            <w:shd w:val="clear" w:color="auto" w:fill="auto"/>
            <w:vAlign w:val="center"/>
          </w:tcPr>
          <w:p w14:paraId="2E8B62CA"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-208</w:t>
            </w:r>
          </w:p>
        </w:tc>
      </w:tr>
      <w:tr w:rsidR="000B530B" w:rsidRPr="000B530B" w14:paraId="2C603A0E"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6D7D5B68"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Resultado atribuido a la sociedad dominante</w:t>
            </w:r>
          </w:p>
        </w:tc>
        <w:tc>
          <w:tcPr>
            <w:tcW w:w="783" w:type="pct"/>
            <w:tcBorders>
              <w:top w:val="single" w:sz="2" w:space="0" w:color="auto"/>
              <w:left w:val="nil"/>
              <w:bottom w:val="single" w:sz="2" w:space="0" w:color="auto"/>
              <w:right w:val="nil"/>
            </w:tcBorders>
            <w:shd w:val="clear" w:color="auto" w:fill="auto"/>
            <w:vAlign w:val="center"/>
            <w:hideMark/>
          </w:tcPr>
          <w:p w14:paraId="7D28A129"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6.814</w:t>
            </w:r>
          </w:p>
        </w:tc>
        <w:tc>
          <w:tcPr>
            <w:tcW w:w="731" w:type="pct"/>
            <w:tcBorders>
              <w:top w:val="single" w:sz="2" w:space="0" w:color="auto"/>
              <w:left w:val="nil"/>
              <w:bottom w:val="single" w:sz="2" w:space="0" w:color="auto"/>
              <w:right w:val="nil"/>
            </w:tcBorders>
            <w:shd w:val="clear" w:color="auto" w:fill="auto"/>
            <w:vAlign w:val="center"/>
            <w:hideMark/>
          </w:tcPr>
          <w:p w14:paraId="1ABB8FD1"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-8.342</w:t>
            </w:r>
          </w:p>
        </w:tc>
        <w:tc>
          <w:tcPr>
            <w:tcW w:w="720" w:type="pct"/>
            <w:tcBorders>
              <w:top w:val="single" w:sz="2" w:space="0" w:color="auto"/>
              <w:left w:val="nil"/>
              <w:bottom w:val="single" w:sz="2" w:space="0" w:color="auto"/>
              <w:right w:val="nil"/>
            </w:tcBorders>
            <w:shd w:val="clear" w:color="auto" w:fill="auto"/>
            <w:vAlign w:val="center"/>
          </w:tcPr>
          <w:p w14:paraId="28890A63"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-222</w:t>
            </w:r>
          </w:p>
        </w:tc>
      </w:tr>
      <w:tr w:rsidR="000B530B" w:rsidRPr="000B530B" w14:paraId="737097BE"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029FE682" w14:textId="77777777" w:rsidR="000C509B" w:rsidRPr="000B530B" w:rsidRDefault="000C509B" w:rsidP="008815A9">
            <w:pPr>
              <w:spacing w:after="0"/>
              <w:ind w:firstLine="0"/>
              <w:jc w:val="left"/>
              <w:rPr>
                <w:rFonts w:ascii="Arial Narrow" w:hAnsi="Arial Narrow" w:cs="Arial"/>
                <w:color w:val="000000" w:themeColor="text1"/>
                <w:vertAlign w:val="superscript"/>
              </w:rPr>
            </w:pPr>
            <w:r w:rsidRPr="000B530B">
              <w:rPr>
                <w:rFonts w:ascii="Arial Narrow" w:hAnsi="Arial Narrow" w:cs="Arial"/>
                <w:color w:val="000000" w:themeColor="text1"/>
              </w:rPr>
              <w:t xml:space="preserve">Avales y garantías concedidos a terceros </w:t>
            </w:r>
            <w:r w:rsidRPr="000B530B">
              <w:rPr>
                <w:rFonts w:ascii="Arial Narrow" w:hAnsi="Arial Narrow" w:cs="Arial"/>
                <w:color w:val="000000" w:themeColor="text1"/>
                <w:vertAlign w:val="superscript"/>
              </w:rPr>
              <w:t>(2)</w:t>
            </w:r>
          </w:p>
        </w:tc>
        <w:tc>
          <w:tcPr>
            <w:tcW w:w="783" w:type="pct"/>
            <w:tcBorders>
              <w:top w:val="single" w:sz="2" w:space="0" w:color="auto"/>
              <w:left w:val="nil"/>
              <w:bottom w:val="single" w:sz="2" w:space="0" w:color="auto"/>
              <w:right w:val="nil"/>
            </w:tcBorders>
            <w:shd w:val="clear" w:color="auto" w:fill="auto"/>
            <w:vAlign w:val="center"/>
            <w:hideMark/>
          </w:tcPr>
          <w:p w14:paraId="4B5ABE47"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67.046</w:t>
            </w:r>
          </w:p>
        </w:tc>
        <w:tc>
          <w:tcPr>
            <w:tcW w:w="731" w:type="pct"/>
            <w:tcBorders>
              <w:top w:val="single" w:sz="2" w:space="0" w:color="auto"/>
              <w:left w:val="nil"/>
              <w:bottom w:val="single" w:sz="2" w:space="0" w:color="auto"/>
              <w:right w:val="nil"/>
            </w:tcBorders>
            <w:shd w:val="clear" w:color="auto" w:fill="auto"/>
            <w:vAlign w:val="center"/>
            <w:hideMark/>
          </w:tcPr>
          <w:p w14:paraId="73427459" w14:textId="77777777" w:rsidR="000C509B" w:rsidRPr="000B530B" w:rsidRDefault="007F2277" w:rsidP="000B530B">
            <w:pPr>
              <w:spacing w:after="0"/>
              <w:jc w:val="right"/>
              <w:rPr>
                <w:rFonts w:ascii="Arial Narrow" w:hAnsi="Arial Narrow" w:cs="Arial"/>
              </w:rPr>
            </w:pPr>
            <w:r>
              <w:rPr>
                <w:rFonts w:ascii="Arial Narrow" w:hAnsi="Arial Narrow" w:cs="Arial"/>
              </w:rPr>
              <w:t>66.269</w:t>
            </w:r>
          </w:p>
        </w:tc>
        <w:tc>
          <w:tcPr>
            <w:tcW w:w="720" w:type="pct"/>
            <w:tcBorders>
              <w:top w:val="single" w:sz="2" w:space="0" w:color="auto"/>
              <w:left w:val="nil"/>
              <w:bottom w:val="single" w:sz="2" w:space="0" w:color="auto"/>
              <w:right w:val="nil"/>
            </w:tcBorders>
            <w:shd w:val="clear" w:color="auto" w:fill="auto"/>
            <w:vAlign w:val="center"/>
          </w:tcPr>
          <w:p w14:paraId="577660E8"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-1</w:t>
            </w:r>
          </w:p>
        </w:tc>
      </w:tr>
      <w:tr w:rsidR="000B530B" w:rsidRPr="000B530B" w14:paraId="29CEDDB5"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417A50B4" w14:textId="77777777" w:rsidR="000C509B" w:rsidRPr="000B530B" w:rsidRDefault="000C509B" w:rsidP="008815A9">
            <w:pPr>
              <w:spacing w:after="0"/>
              <w:ind w:firstLine="0"/>
              <w:jc w:val="left"/>
              <w:rPr>
                <w:rFonts w:ascii="Arial Narrow" w:hAnsi="Arial Narrow" w:cs="Arial"/>
                <w:color w:val="000000" w:themeColor="text1"/>
              </w:rPr>
            </w:pPr>
            <w:r w:rsidRPr="000B530B">
              <w:rPr>
                <w:rFonts w:ascii="Arial Narrow" w:hAnsi="Arial Narrow" w:cs="Arial"/>
                <w:color w:val="000000" w:themeColor="text1"/>
              </w:rPr>
              <w:t xml:space="preserve">Retribuciones Consejo de Administración CPEN </w:t>
            </w:r>
          </w:p>
        </w:tc>
        <w:tc>
          <w:tcPr>
            <w:tcW w:w="783" w:type="pct"/>
            <w:tcBorders>
              <w:top w:val="single" w:sz="2" w:space="0" w:color="auto"/>
              <w:left w:val="nil"/>
              <w:bottom w:val="single" w:sz="2" w:space="0" w:color="auto"/>
              <w:right w:val="nil"/>
            </w:tcBorders>
            <w:shd w:val="clear" w:color="auto" w:fill="auto"/>
            <w:vAlign w:val="center"/>
            <w:hideMark/>
          </w:tcPr>
          <w:p w14:paraId="0C76ECD3"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7,7</w:t>
            </w:r>
          </w:p>
        </w:tc>
        <w:tc>
          <w:tcPr>
            <w:tcW w:w="731" w:type="pct"/>
            <w:tcBorders>
              <w:top w:val="single" w:sz="2" w:space="0" w:color="auto"/>
              <w:left w:val="nil"/>
              <w:bottom w:val="single" w:sz="2" w:space="0" w:color="auto"/>
              <w:right w:val="nil"/>
            </w:tcBorders>
            <w:shd w:val="clear" w:color="auto" w:fill="auto"/>
            <w:vAlign w:val="center"/>
            <w:hideMark/>
          </w:tcPr>
          <w:p w14:paraId="49680F8D" w14:textId="77777777" w:rsidR="000C509B" w:rsidRPr="000B530B" w:rsidRDefault="000C509B" w:rsidP="000B530B">
            <w:pPr>
              <w:spacing w:after="0"/>
              <w:jc w:val="right"/>
              <w:rPr>
                <w:rFonts w:ascii="Arial Narrow" w:hAnsi="Arial Narrow" w:cs="Arial"/>
                <w:highlight w:val="cyan"/>
              </w:rPr>
            </w:pPr>
            <w:r w:rsidRPr="000B530B">
              <w:rPr>
                <w:rFonts w:ascii="Arial Narrow" w:hAnsi="Arial Narrow" w:cs="Arial"/>
              </w:rPr>
              <w:t>7</w:t>
            </w:r>
          </w:p>
        </w:tc>
        <w:tc>
          <w:tcPr>
            <w:tcW w:w="720" w:type="pct"/>
            <w:tcBorders>
              <w:top w:val="single" w:sz="2" w:space="0" w:color="auto"/>
              <w:left w:val="nil"/>
              <w:bottom w:val="single" w:sz="2" w:space="0" w:color="auto"/>
              <w:right w:val="nil"/>
            </w:tcBorders>
            <w:shd w:val="clear" w:color="auto" w:fill="auto"/>
            <w:vAlign w:val="center"/>
          </w:tcPr>
          <w:p w14:paraId="38297734"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-9</w:t>
            </w:r>
          </w:p>
        </w:tc>
      </w:tr>
      <w:tr w:rsidR="000B530B" w:rsidRPr="000B530B" w14:paraId="69A741D2"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tcPr>
          <w:p w14:paraId="001C3E1A" w14:textId="77777777" w:rsidR="000C509B" w:rsidRPr="000B530B" w:rsidRDefault="000C509B" w:rsidP="008815A9">
            <w:pPr>
              <w:spacing w:after="0"/>
              <w:ind w:firstLine="0"/>
              <w:jc w:val="left"/>
              <w:rPr>
                <w:rFonts w:ascii="Arial Narrow" w:hAnsi="Arial Narrow" w:cs="Arial"/>
                <w:color w:val="000000" w:themeColor="text1"/>
                <w:vertAlign w:val="superscript"/>
              </w:rPr>
            </w:pPr>
            <w:r w:rsidRPr="000B530B">
              <w:rPr>
                <w:rFonts w:ascii="Arial Narrow" w:hAnsi="Arial Narrow" w:cs="Arial"/>
                <w:color w:val="000000" w:themeColor="text1"/>
              </w:rPr>
              <w:t xml:space="preserve">Retribuciones alta dirección CPEN </w:t>
            </w:r>
            <w:r w:rsidRPr="000B530B">
              <w:rPr>
                <w:rFonts w:ascii="Arial Narrow" w:hAnsi="Arial Narrow" w:cs="Arial"/>
                <w:color w:val="000000" w:themeColor="text1"/>
                <w:vertAlign w:val="superscript"/>
              </w:rPr>
              <w:t>(3)</w:t>
            </w:r>
          </w:p>
        </w:tc>
        <w:tc>
          <w:tcPr>
            <w:tcW w:w="783" w:type="pct"/>
            <w:tcBorders>
              <w:top w:val="single" w:sz="2" w:space="0" w:color="auto"/>
              <w:left w:val="nil"/>
              <w:bottom w:val="single" w:sz="2" w:space="0" w:color="auto"/>
              <w:right w:val="nil"/>
            </w:tcBorders>
            <w:shd w:val="clear" w:color="auto" w:fill="auto"/>
            <w:vAlign w:val="center"/>
          </w:tcPr>
          <w:p w14:paraId="56871AA6"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w:t>
            </w:r>
          </w:p>
        </w:tc>
        <w:tc>
          <w:tcPr>
            <w:tcW w:w="731" w:type="pct"/>
            <w:tcBorders>
              <w:top w:val="single" w:sz="2" w:space="0" w:color="auto"/>
              <w:left w:val="nil"/>
              <w:bottom w:val="single" w:sz="2" w:space="0" w:color="auto"/>
              <w:right w:val="nil"/>
            </w:tcBorders>
            <w:shd w:val="clear" w:color="auto" w:fill="auto"/>
            <w:vAlign w:val="center"/>
          </w:tcPr>
          <w:p w14:paraId="18163CC8" w14:textId="77777777" w:rsidR="000C509B" w:rsidRPr="000B530B" w:rsidRDefault="000C509B" w:rsidP="000B530B">
            <w:pPr>
              <w:spacing w:after="0"/>
              <w:jc w:val="right"/>
              <w:rPr>
                <w:rFonts w:ascii="Arial Narrow" w:hAnsi="Arial Narrow" w:cs="Arial"/>
                <w:highlight w:val="cyan"/>
              </w:rPr>
            </w:pPr>
            <w:r w:rsidRPr="000B530B">
              <w:rPr>
                <w:rFonts w:ascii="Arial Narrow" w:hAnsi="Arial Narrow" w:cs="Arial"/>
              </w:rPr>
              <w:t>16,1</w:t>
            </w:r>
          </w:p>
        </w:tc>
        <w:tc>
          <w:tcPr>
            <w:tcW w:w="720" w:type="pct"/>
            <w:tcBorders>
              <w:top w:val="single" w:sz="2" w:space="0" w:color="auto"/>
              <w:left w:val="nil"/>
              <w:bottom w:val="single" w:sz="2" w:space="0" w:color="auto"/>
              <w:right w:val="nil"/>
            </w:tcBorders>
            <w:shd w:val="clear" w:color="auto" w:fill="auto"/>
            <w:vAlign w:val="center"/>
          </w:tcPr>
          <w:p w14:paraId="28268ACA"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w:t>
            </w:r>
          </w:p>
        </w:tc>
      </w:tr>
      <w:tr w:rsidR="000C509B" w:rsidRPr="000B530B" w14:paraId="12094A07" w14:textId="77777777" w:rsidTr="00F10520">
        <w:trPr>
          <w:trHeight w:val="198"/>
          <w:jc w:val="center"/>
        </w:trPr>
        <w:tc>
          <w:tcPr>
            <w:tcW w:w="2000" w:type="pct"/>
            <w:tcBorders>
              <w:top w:val="single" w:sz="2" w:space="0" w:color="auto"/>
              <w:left w:val="nil"/>
              <w:bottom w:val="single" w:sz="4" w:space="0" w:color="auto"/>
              <w:right w:val="nil"/>
            </w:tcBorders>
            <w:shd w:val="clear" w:color="auto" w:fill="auto"/>
            <w:vAlign w:val="center"/>
            <w:hideMark/>
          </w:tcPr>
          <w:p w14:paraId="5094F858" w14:textId="77777777" w:rsidR="000C509B" w:rsidRPr="000B530B" w:rsidRDefault="000C509B" w:rsidP="008815A9">
            <w:pPr>
              <w:spacing w:after="0"/>
              <w:ind w:firstLine="0"/>
              <w:jc w:val="left"/>
              <w:rPr>
                <w:rFonts w:ascii="Arial Narrow" w:hAnsi="Arial Narrow" w:cs="Arial"/>
                <w:color w:val="000000" w:themeColor="text1"/>
                <w:vertAlign w:val="superscript"/>
              </w:rPr>
            </w:pPr>
            <w:r w:rsidRPr="000B530B">
              <w:rPr>
                <w:rFonts w:ascii="Arial Narrow" w:hAnsi="Arial Narrow" w:cs="Arial"/>
                <w:color w:val="000000" w:themeColor="text1"/>
              </w:rPr>
              <w:t xml:space="preserve">Número medio de altos directivos </w:t>
            </w:r>
            <w:r w:rsidRPr="000B530B">
              <w:rPr>
                <w:rFonts w:ascii="Arial Narrow" w:hAnsi="Arial Narrow" w:cs="Arial"/>
                <w:color w:val="000000" w:themeColor="text1"/>
                <w:vertAlign w:val="superscript"/>
              </w:rPr>
              <w:t>(2)</w:t>
            </w:r>
          </w:p>
        </w:tc>
        <w:tc>
          <w:tcPr>
            <w:tcW w:w="783" w:type="pct"/>
            <w:tcBorders>
              <w:top w:val="single" w:sz="2" w:space="0" w:color="auto"/>
              <w:left w:val="nil"/>
              <w:bottom w:val="single" w:sz="4" w:space="0" w:color="auto"/>
              <w:right w:val="nil"/>
            </w:tcBorders>
            <w:shd w:val="clear" w:color="auto" w:fill="auto"/>
            <w:vAlign w:val="center"/>
            <w:hideMark/>
          </w:tcPr>
          <w:p w14:paraId="7E0826C0" w14:textId="77777777" w:rsidR="000C509B" w:rsidRPr="000B530B" w:rsidRDefault="000C509B" w:rsidP="000B530B">
            <w:pPr>
              <w:spacing w:after="0"/>
              <w:jc w:val="right"/>
              <w:rPr>
                <w:rFonts w:ascii="Arial Narrow" w:hAnsi="Arial Narrow" w:cs="Arial"/>
              </w:rPr>
            </w:pPr>
            <w:r w:rsidRPr="000B530B">
              <w:rPr>
                <w:rFonts w:ascii="Arial Narrow" w:hAnsi="Arial Narrow" w:cs="Arial"/>
              </w:rPr>
              <w:t>15</w:t>
            </w:r>
          </w:p>
        </w:tc>
        <w:tc>
          <w:tcPr>
            <w:tcW w:w="731" w:type="pct"/>
            <w:tcBorders>
              <w:top w:val="single" w:sz="2" w:space="0" w:color="auto"/>
              <w:left w:val="nil"/>
              <w:bottom w:val="single" w:sz="4" w:space="0" w:color="auto"/>
              <w:right w:val="nil"/>
            </w:tcBorders>
            <w:shd w:val="clear" w:color="auto" w:fill="auto"/>
            <w:vAlign w:val="center"/>
            <w:hideMark/>
          </w:tcPr>
          <w:p w14:paraId="19C38B57" w14:textId="77777777" w:rsidR="000C509B" w:rsidRPr="000B530B" w:rsidRDefault="000C509B" w:rsidP="000B530B">
            <w:pPr>
              <w:spacing w:after="0"/>
              <w:jc w:val="right"/>
              <w:rPr>
                <w:rFonts w:ascii="Arial Narrow" w:hAnsi="Arial Narrow" w:cs="Arial"/>
                <w:highlight w:val="cyan"/>
              </w:rPr>
            </w:pPr>
            <w:r w:rsidRPr="000B530B">
              <w:rPr>
                <w:rFonts w:ascii="Arial Narrow" w:hAnsi="Arial Narrow" w:cs="Arial"/>
              </w:rPr>
              <w:t>10</w:t>
            </w:r>
          </w:p>
        </w:tc>
        <w:tc>
          <w:tcPr>
            <w:tcW w:w="720" w:type="pct"/>
            <w:tcBorders>
              <w:top w:val="single" w:sz="2" w:space="0" w:color="auto"/>
              <w:left w:val="nil"/>
              <w:bottom w:val="single" w:sz="4" w:space="0" w:color="auto"/>
              <w:right w:val="nil"/>
            </w:tcBorders>
            <w:shd w:val="clear" w:color="auto" w:fill="auto"/>
            <w:vAlign w:val="center"/>
          </w:tcPr>
          <w:p w14:paraId="7DC5382E" w14:textId="77777777" w:rsidR="000C509B" w:rsidRPr="000B530B" w:rsidRDefault="000C509B" w:rsidP="000B530B">
            <w:pPr>
              <w:spacing w:after="0"/>
              <w:ind w:firstLine="0"/>
              <w:jc w:val="right"/>
              <w:rPr>
                <w:rFonts w:ascii="Arial Narrow" w:hAnsi="Arial Narrow" w:cs="Arial"/>
              </w:rPr>
            </w:pPr>
            <w:r w:rsidRPr="000B530B">
              <w:rPr>
                <w:rFonts w:ascii="Arial Narrow" w:hAnsi="Arial Narrow" w:cs="Arial"/>
              </w:rPr>
              <w:t>-33</w:t>
            </w:r>
          </w:p>
        </w:tc>
      </w:tr>
    </w:tbl>
    <w:p w14:paraId="0969B833" w14:textId="77777777" w:rsidR="000C509B" w:rsidRPr="0078616C" w:rsidRDefault="000C509B" w:rsidP="000C509B">
      <w:pPr>
        <w:tabs>
          <w:tab w:val="center" w:pos="2835"/>
          <w:tab w:val="center" w:pos="3969"/>
          <w:tab w:val="center" w:pos="5103"/>
          <w:tab w:val="center" w:pos="6237"/>
          <w:tab w:val="center" w:pos="7371"/>
        </w:tabs>
        <w:spacing w:before="60" w:after="0"/>
        <w:ind w:firstLine="0"/>
        <w:rPr>
          <w:rFonts w:ascii="Arial" w:hAnsi="Arial" w:cs="Arial"/>
          <w:bCs/>
          <w:spacing w:val="-3"/>
          <w:sz w:val="16"/>
          <w:szCs w:val="16"/>
          <w:lang w:val="es-ES"/>
        </w:rPr>
      </w:pPr>
      <w:r w:rsidRPr="0078616C">
        <w:rPr>
          <w:rFonts w:ascii="Arial" w:hAnsi="Arial" w:cs="Arial"/>
          <w:bCs/>
          <w:spacing w:val="-3"/>
          <w:sz w:val="16"/>
          <w:szCs w:val="16"/>
          <w:lang w:val="es-ES"/>
        </w:rPr>
        <w:t>(1) Importe antes del efecto impositivo.</w:t>
      </w:r>
    </w:p>
    <w:p w14:paraId="37CC4535" w14:textId="77777777" w:rsidR="000C509B" w:rsidRPr="0078616C" w:rsidRDefault="000C509B" w:rsidP="000C509B">
      <w:pPr>
        <w:tabs>
          <w:tab w:val="center" w:pos="2835"/>
          <w:tab w:val="center" w:pos="3969"/>
          <w:tab w:val="center" w:pos="5103"/>
          <w:tab w:val="center" w:pos="6237"/>
          <w:tab w:val="center" w:pos="7371"/>
        </w:tabs>
        <w:spacing w:after="0"/>
        <w:ind w:firstLine="0"/>
        <w:rPr>
          <w:rFonts w:ascii="Arial" w:hAnsi="Arial" w:cs="Arial"/>
          <w:bCs/>
          <w:spacing w:val="-3"/>
          <w:sz w:val="16"/>
          <w:szCs w:val="16"/>
          <w:lang w:val="es-ES"/>
        </w:rPr>
      </w:pPr>
      <w:r w:rsidRPr="0078616C">
        <w:rPr>
          <w:rFonts w:ascii="Arial" w:hAnsi="Arial" w:cs="Arial"/>
          <w:bCs/>
          <w:spacing w:val="-3"/>
          <w:sz w:val="16"/>
          <w:szCs w:val="16"/>
          <w:lang w:val="es-ES"/>
        </w:rPr>
        <w:t xml:space="preserve">(2) Solo referido a empresas dependientes incluidas por integración global en la consolidación. </w:t>
      </w:r>
    </w:p>
    <w:p w14:paraId="3287E370" w14:textId="77777777" w:rsidR="000C509B" w:rsidRPr="0078616C" w:rsidRDefault="000C509B" w:rsidP="000C509B">
      <w:pPr>
        <w:tabs>
          <w:tab w:val="center" w:pos="2835"/>
          <w:tab w:val="center" w:pos="3969"/>
          <w:tab w:val="center" w:pos="5103"/>
          <w:tab w:val="center" w:pos="6237"/>
          <w:tab w:val="center" w:pos="7371"/>
        </w:tabs>
        <w:spacing w:after="0"/>
        <w:ind w:firstLine="0"/>
        <w:rPr>
          <w:rFonts w:ascii="Arial" w:hAnsi="Arial" w:cs="Arial"/>
          <w:bCs/>
          <w:spacing w:val="-3"/>
          <w:sz w:val="16"/>
          <w:szCs w:val="16"/>
          <w:lang w:val="es-ES"/>
        </w:rPr>
      </w:pPr>
      <w:r w:rsidRPr="0078616C">
        <w:rPr>
          <w:rFonts w:ascii="Arial" w:hAnsi="Arial" w:cs="Arial"/>
          <w:bCs/>
          <w:spacing w:val="-3"/>
          <w:sz w:val="16"/>
          <w:szCs w:val="16"/>
          <w:lang w:val="es-ES"/>
        </w:rPr>
        <w:t>(3) El 1 de octubre de 2020 se incorpora a la CPEN un director general (sus funciones se hacían por el Consejo de Administración)</w:t>
      </w:r>
      <w:r w:rsidR="002074A7">
        <w:rPr>
          <w:rFonts w:ascii="Arial" w:hAnsi="Arial" w:cs="Arial"/>
          <w:bCs/>
          <w:spacing w:val="-3"/>
          <w:sz w:val="16"/>
          <w:szCs w:val="16"/>
          <w:lang w:val="es-ES"/>
        </w:rPr>
        <w:t>.</w:t>
      </w:r>
    </w:p>
    <w:p w14:paraId="222D09B8" w14:textId="77777777" w:rsidR="000C509B" w:rsidRPr="0078616C" w:rsidRDefault="000C509B" w:rsidP="000C509B">
      <w:pPr>
        <w:pStyle w:val="texto"/>
        <w:spacing w:before="240"/>
        <w:rPr>
          <w:lang w:val="es-ES"/>
        </w:rPr>
      </w:pPr>
      <w:r w:rsidRPr="0078616C">
        <w:rPr>
          <w:lang w:val="es-ES"/>
        </w:rPr>
        <w:t>Del análisis de estos datos destacamos los siguientes aspectos:</w:t>
      </w:r>
    </w:p>
    <w:p w14:paraId="34DA9D01" w14:textId="77777777" w:rsidR="000C509B" w:rsidRPr="007861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78616C">
        <w:rPr>
          <w:rFonts w:cs="Arial"/>
        </w:rPr>
        <w:t>Las deudas a largo plazo en 2020 son un 11 por ciento inferiores a las del ejercicio anterior suponiendo un total de 58,36 millones.</w:t>
      </w:r>
    </w:p>
    <w:p w14:paraId="41C5FBF1" w14:textId="77777777" w:rsidR="000C509B" w:rsidRPr="007861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78616C">
        <w:rPr>
          <w:rFonts w:cs="Arial"/>
        </w:rPr>
        <w:t>El pasivo corriente en 2020 también disminuye un 36 por ciento respecto a 2019 y alcanza los 61,20 millones.</w:t>
      </w:r>
    </w:p>
    <w:p w14:paraId="635F1874" w14:textId="77777777" w:rsidR="000C509B" w:rsidRPr="002872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78616C">
        <w:rPr>
          <w:rFonts w:cs="Arial"/>
        </w:rPr>
        <w:t>Las subvenciones recibidas de la ACFN en 2020 suman 22,14 millones, importe superior al de 2019 en un 46 por ciento.</w:t>
      </w:r>
      <w:r w:rsidR="008815A9">
        <w:rPr>
          <w:rFonts w:cs="Arial"/>
        </w:rPr>
        <w:t xml:space="preserve"> </w:t>
      </w:r>
    </w:p>
    <w:p w14:paraId="5239F40E" w14:textId="77777777" w:rsidR="000C509B" w:rsidRPr="002872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rsidRPr="004D0BF2">
        <w:rPr>
          <w:rFonts w:cs="Arial"/>
        </w:rPr>
        <w:t xml:space="preserve">El resultado consolidado del ejercicio y el atribuido a la sociedad dominante han empeorado significativamente en 2020, disminuyendo un 208 y un 222 por ciento respectivamente presentando valores negativos frente a los positivos de 2019. </w:t>
      </w:r>
    </w:p>
    <w:p w14:paraId="145495BB" w14:textId="77777777" w:rsidR="000C509B" w:rsidRPr="00CD18D0" w:rsidRDefault="000C509B" w:rsidP="00C06AD5">
      <w:pPr>
        <w:pStyle w:val="texto"/>
        <w:rPr>
          <w:lang w:val="es-ES"/>
        </w:rPr>
      </w:pPr>
      <w:r w:rsidRPr="00C06AD5">
        <w:rPr>
          <w:lang w:val="es-ES"/>
        </w:rPr>
        <w:t xml:space="preserve">Este descenso tan significativo está motivado fundamentalmente por la crisis </w:t>
      </w:r>
      <w:r w:rsidR="0055448A" w:rsidRPr="00C06AD5">
        <w:rPr>
          <w:lang w:val="es-ES"/>
        </w:rPr>
        <w:t>provocada</w:t>
      </w:r>
      <w:r w:rsidRPr="00C06AD5">
        <w:rPr>
          <w:lang w:val="es-ES"/>
        </w:rPr>
        <w:t xml:space="preserve"> por la COVID-19 que </w:t>
      </w:r>
      <w:r w:rsidR="0055448A" w:rsidRPr="00C06AD5">
        <w:rPr>
          <w:lang w:val="es-ES"/>
        </w:rPr>
        <w:t>supuso</w:t>
      </w:r>
      <w:r w:rsidRPr="00C06AD5">
        <w:rPr>
          <w:lang w:val="es-ES"/>
        </w:rPr>
        <w:t xml:space="preserve"> que el resultado de</w:t>
      </w:r>
      <w:r w:rsidR="008815A9" w:rsidRPr="00C06AD5">
        <w:rPr>
          <w:lang w:val="es-ES"/>
        </w:rPr>
        <w:t xml:space="preserve"> las sociedades </w:t>
      </w:r>
      <w:r w:rsidRPr="00C06AD5">
        <w:rPr>
          <w:lang w:val="es-ES"/>
        </w:rPr>
        <w:t>fuera significativamente menor que en 2019, año en el que</w:t>
      </w:r>
      <w:r w:rsidR="008815A9" w:rsidRPr="00C06AD5">
        <w:rPr>
          <w:lang w:val="es-ES"/>
        </w:rPr>
        <w:t xml:space="preserve"> además</w:t>
      </w:r>
      <w:r w:rsidRPr="00C06AD5">
        <w:rPr>
          <w:lang w:val="es-ES"/>
        </w:rPr>
        <w:t xml:space="preserve"> </w:t>
      </w:r>
      <w:r w:rsidR="0055448A" w:rsidRPr="00C06AD5">
        <w:rPr>
          <w:lang w:val="es-ES"/>
        </w:rPr>
        <w:t xml:space="preserve">el grupo empresarial </w:t>
      </w:r>
      <w:r w:rsidRPr="00C06AD5">
        <w:rPr>
          <w:lang w:val="es-ES"/>
        </w:rPr>
        <w:t>obtuvo ingresos por venta de empresas participadas.</w:t>
      </w:r>
    </w:p>
    <w:p w14:paraId="0C00D5D8" w14:textId="77777777" w:rsidR="000C509B" w:rsidRDefault="000C509B" w:rsidP="000C509B">
      <w:pPr>
        <w:pStyle w:val="texto"/>
      </w:pPr>
      <w:r>
        <w:rPr>
          <w:lang w:val="es-ES"/>
        </w:rPr>
        <w:t>L</w:t>
      </w:r>
      <w:r w:rsidRPr="00B01865">
        <w:rPr>
          <w:lang w:val="es-ES"/>
        </w:rPr>
        <w:t>as sociedades públicas present</w:t>
      </w:r>
      <w:r>
        <w:rPr>
          <w:lang w:val="es-ES"/>
        </w:rPr>
        <w:t xml:space="preserve">an auditoría de cuentas anuales y todas </w:t>
      </w:r>
      <w:r w:rsidRPr="00CA56BF">
        <w:t xml:space="preserve">presentan opinión no </w:t>
      </w:r>
      <w:r>
        <w:t>modificada.</w:t>
      </w:r>
    </w:p>
    <w:p w14:paraId="171867B5" w14:textId="77777777" w:rsidR="000C509B" w:rsidRPr="00231A52" w:rsidRDefault="00774DE9" w:rsidP="000C509B">
      <w:pPr>
        <w:pStyle w:val="texto"/>
        <w:rPr>
          <w:color w:val="000000" w:themeColor="text1"/>
        </w:rPr>
      </w:pPr>
      <w:r>
        <w:rPr>
          <w:color w:val="000000" w:themeColor="text1"/>
        </w:rPr>
        <w:t>En 2021</w:t>
      </w:r>
      <w:r w:rsidR="000C509B" w:rsidRPr="00231A52">
        <w:rPr>
          <w:color w:val="000000" w:themeColor="text1"/>
        </w:rPr>
        <w:t xml:space="preserve"> se </w:t>
      </w:r>
      <w:r>
        <w:rPr>
          <w:color w:val="000000" w:themeColor="text1"/>
        </w:rPr>
        <w:t>ha llevado</w:t>
      </w:r>
      <w:r w:rsidR="000C509B" w:rsidRPr="00231A52">
        <w:rPr>
          <w:color w:val="000000" w:themeColor="text1"/>
        </w:rPr>
        <w:t xml:space="preserve"> a cabo la auditoría de cumplimiento de legalidad en empresas públicas correspondientes al ejercicio 20</w:t>
      </w:r>
      <w:r>
        <w:rPr>
          <w:color w:val="000000" w:themeColor="text1"/>
        </w:rPr>
        <w:t>20</w:t>
      </w:r>
      <w:r w:rsidR="000C509B" w:rsidRPr="00231A52">
        <w:rPr>
          <w:color w:val="000000" w:themeColor="text1"/>
        </w:rPr>
        <w:t xml:space="preserve">, realizada de forma externa por una empresa privada. Los objetivos de estas auditorías fueron comprobar los siguientes aspectos: cumplimiento de la Ley Foral de Hacienda Pública en lo relativo a operaciones de endeudamiento; cumplimiento de la normativa de contratación aplicable a obras, suministro, </w:t>
      </w:r>
      <w:r w:rsidR="00116898">
        <w:rPr>
          <w:color w:val="000000" w:themeColor="text1"/>
        </w:rPr>
        <w:t>servicios</w:t>
      </w:r>
      <w:r w:rsidR="000C509B" w:rsidRPr="00231A52">
        <w:rPr>
          <w:color w:val="000000" w:themeColor="text1"/>
        </w:rPr>
        <w:t xml:space="preserve"> y concesiones de obras públicas y servicios; cumplimiento de la normativa de contrataciones de personal y sistemas retributivos</w:t>
      </w:r>
      <w:r w:rsidR="00B1317F">
        <w:rPr>
          <w:color w:val="000000" w:themeColor="text1"/>
        </w:rPr>
        <w:t>; cumplimiento de requisitos en concesión de subvenciones</w:t>
      </w:r>
      <w:r w:rsidR="006D23C4">
        <w:rPr>
          <w:color w:val="000000" w:themeColor="text1"/>
        </w:rPr>
        <w:t>; publicación de la información exigida en los puntos primero y segundo del artículo 19 de la Ley Foral de Transparencia.</w:t>
      </w:r>
      <w:r w:rsidR="000C509B" w:rsidRPr="00231A52">
        <w:rPr>
          <w:color w:val="000000" w:themeColor="text1"/>
        </w:rPr>
        <w:t xml:space="preserve"> Los resultados de estas auditorías son:</w:t>
      </w:r>
    </w:p>
    <w:p w14:paraId="1E4F52FD" w14:textId="77777777" w:rsidR="000C509B" w:rsidRPr="00231A52" w:rsidRDefault="000C509B" w:rsidP="000C509B">
      <w:pPr>
        <w:pStyle w:val="texto"/>
        <w:rPr>
          <w:color w:val="000000" w:themeColor="text1"/>
        </w:rPr>
      </w:pPr>
      <w:r w:rsidRPr="00231A52">
        <w:rPr>
          <w:color w:val="000000" w:themeColor="text1"/>
        </w:rPr>
        <w:t xml:space="preserve">a) Respecto a las operaciones de endeudamiento, se concluye que en general se cumple con la normativa aplicable. </w:t>
      </w:r>
    </w:p>
    <w:p w14:paraId="642F6B48" w14:textId="77777777" w:rsidR="000C509B" w:rsidRPr="00231A52" w:rsidRDefault="000C509B" w:rsidP="000C509B">
      <w:pPr>
        <w:pStyle w:val="texto"/>
        <w:rPr>
          <w:color w:val="000000" w:themeColor="text1"/>
        </w:rPr>
      </w:pPr>
      <w:r w:rsidRPr="00231A52">
        <w:rPr>
          <w:color w:val="000000" w:themeColor="text1"/>
        </w:rPr>
        <w:t>b) En cuanto a las contrataciones administrativas se han detectado 1</w:t>
      </w:r>
      <w:r w:rsidR="00B045F7">
        <w:rPr>
          <w:color w:val="000000" w:themeColor="text1"/>
        </w:rPr>
        <w:t>3</w:t>
      </w:r>
      <w:r w:rsidRPr="00231A52">
        <w:rPr>
          <w:color w:val="000000" w:themeColor="text1"/>
        </w:rPr>
        <w:t xml:space="preserve"> incidencias en </w:t>
      </w:r>
      <w:r w:rsidR="00B045F7">
        <w:rPr>
          <w:color w:val="000000" w:themeColor="text1"/>
        </w:rPr>
        <w:t>cinco</w:t>
      </w:r>
      <w:r w:rsidRPr="00231A52">
        <w:rPr>
          <w:color w:val="000000" w:themeColor="text1"/>
        </w:rPr>
        <w:t xml:space="preserve"> de las 16 sociedades que son: </w:t>
      </w:r>
    </w:p>
    <w:p w14:paraId="0A338BEA" w14:textId="77777777" w:rsidR="000C509B" w:rsidRPr="00231A5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color w:val="000000" w:themeColor="text1"/>
        </w:rPr>
      </w:pPr>
      <w:r w:rsidRPr="00231A52">
        <w:rPr>
          <w:rFonts w:cs="Arial"/>
          <w:color w:val="000000" w:themeColor="text1"/>
        </w:rPr>
        <w:t xml:space="preserve">Utilización de procedimientos de contratación indebidos teniendo en cuenta el importe en </w:t>
      </w:r>
      <w:r w:rsidR="00774DE9">
        <w:rPr>
          <w:rFonts w:cs="Arial"/>
          <w:color w:val="000000" w:themeColor="text1"/>
        </w:rPr>
        <w:t xml:space="preserve">cuatro </w:t>
      </w:r>
      <w:r w:rsidR="008B3D9D">
        <w:rPr>
          <w:rFonts w:cs="Arial"/>
          <w:color w:val="000000" w:themeColor="text1"/>
        </w:rPr>
        <w:t>sociedades</w:t>
      </w:r>
      <w:r w:rsidRPr="00231A52">
        <w:rPr>
          <w:rFonts w:cs="Arial"/>
          <w:color w:val="000000" w:themeColor="text1"/>
        </w:rPr>
        <w:t>.</w:t>
      </w:r>
    </w:p>
    <w:p w14:paraId="768B52EA"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color w:val="000000" w:themeColor="text1"/>
        </w:rPr>
      </w:pPr>
      <w:r w:rsidRPr="00C5124C">
        <w:rPr>
          <w:rFonts w:cs="Arial"/>
          <w:color w:val="000000" w:themeColor="text1"/>
        </w:rPr>
        <w:t xml:space="preserve">Deficiencias </w:t>
      </w:r>
      <w:r w:rsidR="0055448A">
        <w:rPr>
          <w:rFonts w:cs="Arial"/>
          <w:color w:val="000000" w:themeColor="text1"/>
        </w:rPr>
        <w:t>de</w:t>
      </w:r>
      <w:r w:rsidRPr="00C5124C">
        <w:rPr>
          <w:rFonts w:cs="Arial"/>
          <w:color w:val="000000" w:themeColor="text1"/>
        </w:rPr>
        <w:t xml:space="preserve"> algunos de los requisitos establecidos en los correspondientes proced</w:t>
      </w:r>
      <w:r w:rsidR="00B045F7">
        <w:rPr>
          <w:rFonts w:cs="Arial"/>
          <w:color w:val="000000" w:themeColor="text1"/>
        </w:rPr>
        <w:t>imientos de licitación (anuncio o publicación</w:t>
      </w:r>
      <w:r w:rsidRPr="00C5124C">
        <w:rPr>
          <w:rFonts w:cs="Arial"/>
          <w:color w:val="000000" w:themeColor="text1"/>
        </w:rPr>
        <w:t xml:space="preserve"> fuera de plazo</w:t>
      </w:r>
      <w:r>
        <w:rPr>
          <w:rFonts w:cs="Arial"/>
          <w:color w:val="000000" w:themeColor="text1"/>
        </w:rPr>
        <w:t>, formalización de contratos fuera de plazo y falta de un modelo de formulario de documento europeo único de contratación</w:t>
      </w:r>
      <w:r w:rsidRPr="00C5124C">
        <w:rPr>
          <w:rFonts w:cs="Arial"/>
          <w:color w:val="000000" w:themeColor="text1"/>
        </w:rPr>
        <w:t xml:space="preserve">) en </w:t>
      </w:r>
      <w:r w:rsidR="00B045F7">
        <w:rPr>
          <w:rFonts w:cs="Arial"/>
          <w:color w:val="000000" w:themeColor="text1"/>
        </w:rPr>
        <w:t>cuatr</w:t>
      </w:r>
      <w:r w:rsidR="00774DE9">
        <w:rPr>
          <w:rFonts w:cs="Arial"/>
          <w:color w:val="000000" w:themeColor="text1"/>
        </w:rPr>
        <w:t>o</w:t>
      </w:r>
      <w:r w:rsidRPr="00C5124C">
        <w:rPr>
          <w:rFonts w:cs="Arial"/>
          <w:color w:val="000000" w:themeColor="text1"/>
        </w:rPr>
        <w:t xml:space="preserve"> </w:t>
      </w:r>
      <w:r w:rsidR="008B3D9D">
        <w:rPr>
          <w:rFonts w:cs="Arial"/>
          <w:color w:val="000000" w:themeColor="text1"/>
        </w:rPr>
        <w:t>sociedades</w:t>
      </w:r>
      <w:r w:rsidRPr="00C5124C">
        <w:rPr>
          <w:rFonts w:cs="Arial"/>
          <w:color w:val="000000" w:themeColor="text1"/>
        </w:rPr>
        <w:t>.</w:t>
      </w:r>
    </w:p>
    <w:p w14:paraId="59F8E314" w14:textId="77777777" w:rsidR="00774DE9" w:rsidRPr="00C5124C" w:rsidRDefault="00774DE9" w:rsidP="00774DE9">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ind w:firstLine="289"/>
        <w:rPr>
          <w:rFonts w:cs="Arial"/>
          <w:color w:val="000000" w:themeColor="text1"/>
        </w:rPr>
      </w:pPr>
      <w:r>
        <w:rPr>
          <w:rFonts w:cs="Arial"/>
          <w:color w:val="000000" w:themeColor="text1"/>
        </w:rPr>
        <w:t>Además, sin que se considere</w:t>
      </w:r>
      <w:r w:rsidR="00BF28AA">
        <w:rPr>
          <w:rFonts w:cs="Arial"/>
          <w:color w:val="000000" w:themeColor="text1"/>
        </w:rPr>
        <w:t>n excepciones</w:t>
      </w:r>
      <w:r>
        <w:rPr>
          <w:rFonts w:cs="Arial"/>
          <w:color w:val="000000" w:themeColor="text1"/>
        </w:rPr>
        <w:t xml:space="preserve">, </w:t>
      </w:r>
      <w:r w:rsidR="002819E6">
        <w:rPr>
          <w:rFonts w:cs="Arial"/>
          <w:color w:val="000000" w:themeColor="text1"/>
        </w:rPr>
        <w:t xml:space="preserve">señalamos que </w:t>
      </w:r>
      <w:r>
        <w:rPr>
          <w:rFonts w:cs="Arial"/>
          <w:color w:val="000000" w:themeColor="text1"/>
        </w:rPr>
        <w:t xml:space="preserve">se realizan tres llamadas de atención, dos referidas a la utilización del procedimiento de emergencia </w:t>
      </w:r>
      <w:r w:rsidR="00BF28AA">
        <w:rPr>
          <w:rFonts w:cs="Arial"/>
          <w:color w:val="000000" w:themeColor="text1"/>
        </w:rPr>
        <w:t xml:space="preserve">dada la situación de emergencia sanitaria motivada por la COVID-19 </w:t>
      </w:r>
      <w:r>
        <w:rPr>
          <w:rFonts w:cs="Arial"/>
          <w:color w:val="000000" w:themeColor="text1"/>
        </w:rPr>
        <w:t>que afectan a dos sociedades</w:t>
      </w:r>
      <w:r w:rsidR="00BF28AA">
        <w:rPr>
          <w:rFonts w:cs="Arial"/>
          <w:color w:val="000000" w:themeColor="text1"/>
        </w:rPr>
        <w:t>,</w:t>
      </w:r>
      <w:r>
        <w:rPr>
          <w:rFonts w:cs="Arial"/>
          <w:color w:val="000000" w:themeColor="text1"/>
        </w:rPr>
        <w:t xml:space="preserve"> </w:t>
      </w:r>
      <w:r w:rsidR="00BF28AA">
        <w:rPr>
          <w:rFonts w:cs="Arial"/>
          <w:color w:val="000000" w:themeColor="text1"/>
        </w:rPr>
        <w:t>y otra a la falta de constancia de que un proveedor con el que se contrató era el único que podía prestar ese servicio.</w:t>
      </w:r>
    </w:p>
    <w:p w14:paraId="3C2C4AB6" w14:textId="77777777" w:rsidR="000C509B" w:rsidRDefault="000C509B" w:rsidP="000C509B">
      <w:pPr>
        <w:tabs>
          <w:tab w:val="center" w:pos="2835"/>
          <w:tab w:val="center" w:pos="3969"/>
          <w:tab w:val="center" w:pos="5103"/>
          <w:tab w:val="center" w:pos="6237"/>
          <w:tab w:val="center" w:pos="7371"/>
        </w:tabs>
        <w:ind w:firstLine="284"/>
        <w:rPr>
          <w:color w:val="000000" w:themeColor="text1"/>
          <w:spacing w:val="6"/>
          <w:sz w:val="26"/>
          <w:szCs w:val="24"/>
        </w:rPr>
      </w:pPr>
      <w:r w:rsidRPr="00793DFF">
        <w:rPr>
          <w:color w:val="000000" w:themeColor="text1"/>
          <w:spacing w:val="6"/>
          <w:sz w:val="26"/>
          <w:szCs w:val="24"/>
        </w:rPr>
        <w:t xml:space="preserve">c) De la revisión de las contrataciones de personal y sistemas retributivos se concluye que en general se cumple con la normativa, si bien se señalan </w:t>
      </w:r>
      <w:r w:rsidR="006D23C4">
        <w:rPr>
          <w:color w:val="000000" w:themeColor="text1"/>
          <w:spacing w:val="6"/>
          <w:sz w:val="26"/>
          <w:szCs w:val="24"/>
        </w:rPr>
        <w:t>siete</w:t>
      </w:r>
      <w:r w:rsidRPr="00793DFF">
        <w:rPr>
          <w:color w:val="000000" w:themeColor="text1"/>
          <w:spacing w:val="6"/>
          <w:sz w:val="26"/>
          <w:szCs w:val="24"/>
        </w:rPr>
        <w:t xml:space="preserve"> excepciones en </w:t>
      </w:r>
      <w:r w:rsidR="00774DE9">
        <w:rPr>
          <w:color w:val="000000" w:themeColor="text1"/>
          <w:spacing w:val="6"/>
          <w:sz w:val="26"/>
          <w:szCs w:val="24"/>
        </w:rPr>
        <w:t>cinco</w:t>
      </w:r>
      <w:r w:rsidRPr="00793DFF">
        <w:rPr>
          <w:color w:val="000000" w:themeColor="text1"/>
          <w:spacing w:val="6"/>
          <w:sz w:val="26"/>
          <w:szCs w:val="24"/>
        </w:rPr>
        <w:t xml:space="preserve"> sociedades relacionadas con la superación del límite de la tasa de repo</w:t>
      </w:r>
      <w:r w:rsidR="008B3D9D">
        <w:rPr>
          <w:color w:val="000000" w:themeColor="text1"/>
          <w:spacing w:val="6"/>
          <w:sz w:val="26"/>
          <w:szCs w:val="24"/>
        </w:rPr>
        <w:t>sición en contratación (</w:t>
      </w:r>
      <w:r w:rsidR="00254C0E">
        <w:rPr>
          <w:color w:val="000000" w:themeColor="text1"/>
          <w:spacing w:val="6"/>
          <w:sz w:val="26"/>
          <w:szCs w:val="24"/>
        </w:rPr>
        <w:t>cuatro</w:t>
      </w:r>
      <w:r w:rsidR="008B3D9D">
        <w:rPr>
          <w:color w:val="000000" w:themeColor="text1"/>
          <w:spacing w:val="6"/>
          <w:sz w:val="26"/>
          <w:szCs w:val="24"/>
        </w:rPr>
        <w:t xml:space="preserve"> </w:t>
      </w:r>
      <w:r w:rsidRPr="00793DFF">
        <w:rPr>
          <w:color w:val="000000" w:themeColor="text1"/>
          <w:spacing w:val="6"/>
          <w:sz w:val="26"/>
          <w:szCs w:val="24"/>
        </w:rPr>
        <w:t>s</w:t>
      </w:r>
      <w:r w:rsidR="008B3D9D">
        <w:rPr>
          <w:color w:val="000000" w:themeColor="text1"/>
          <w:spacing w:val="6"/>
          <w:sz w:val="26"/>
          <w:szCs w:val="24"/>
        </w:rPr>
        <w:t>ociedades</w:t>
      </w:r>
      <w:r w:rsidR="0020769C">
        <w:rPr>
          <w:rStyle w:val="Refdenotaalpie"/>
          <w:color w:val="000000" w:themeColor="text1"/>
          <w:spacing w:val="6"/>
          <w:sz w:val="26"/>
          <w:szCs w:val="24"/>
        </w:rPr>
        <w:footnoteReference w:id="7"/>
      </w:r>
      <w:r w:rsidRPr="00793DFF">
        <w:rPr>
          <w:color w:val="000000" w:themeColor="text1"/>
          <w:spacing w:val="6"/>
          <w:sz w:val="26"/>
          <w:szCs w:val="24"/>
        </w:rPr>
        <w:t>), con la retribución de directivos (un</w:t>
      </w:r>
      <w:r w:rsidR="008B3D9D">
        <w:rPr>
          <w:color w:val="000000" w:themeColor="text1"/>
          <w:spacing w:val="6"/>
          <w:sz w:val="26"/>
          <w:szCs w:val="24"/>
        </w:rPr>
        <w:t>a sociedad</w:t>
      </w:r>
      <w:r w:rsidR="00B05652">
        <w:rPr>
          <w:color w:val="000000" w:themeColor="text1"/>
          <w:spacing w:val="6"/>
          <w:sz w:val="26"/>
          <w:szCs w:val="24"/>
        </w:rPr>
        <w:t xml:space="preserve">), </w:t>
      </w:r>
      <w:r w:rsidRPr="00793DFF">
        <w:rPr>
          <w:color w:val="000000" w:themeColor="text1"/>
          <w:spacing w:val="6"/>
          <w:sz w:val="26"/>
          <w:szCs w:val="24"/>
        </w:rPr>
        <w:t>con la contratación temporal (un</w:t>
      </w:r>
      <w:r w:rsidR="008B3D9D">
        <w:rPr>
          <w:color w:val="000000" w:themeColor="text1"/>
          <w:spacing w:val="6"/>
          <w:sz w:val="26"/>
          <w:szCs w:val="24"/>
        </w:rPr>
        <w:t>a sociedad</w:t>
      </w:r>
      <w:r w:rsidRPr="00793DFF">
        <w:rPr>
          <w:color w:val="000000" w:themeColor="text1"/>
          <w:spacing w:val="6"/>
          <w:sz w:val="26"/>
          <w:szCs w:val="24"/>
        </w:rPr>
        <w:t>)</w:t>
      </w:r>
      <w:r w:rsidR="00B05652">
        <w:rPr>
          <w:color w:val="000000" w:themeColor="text1"/>
          <w:spacing w:val="6"/>
          <w:sz w:val="26"/>
          <w:szCs w:val="24"/>
        </w:rPr>
        <w:t xml:space="preserve"> y con la publicidad en la contratación (una sociedad)</w:t>
      </w:r>
      <w:r w:rsidRPr="00793DFF">
        <w:rPr>
          <w:color w:val="000000" w:themeColor="text1"/>
          <w:spacing w:val="6"/>
          <w:sz w:val="26"/>
          <w:szCs w:val="24"/>
        </w:rPr>
        <w:t>.</w:t>
      </w:r>
    </w:p>
    <w:p w14:paraId="0A3AF6CC" w14:textId="77777777" w:rsidR="00B1317F" w:rsidRDefault="00B1317F" w:rsidP="00B1317F">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pacing w:val="6"/>
          <w:sz w:val="26"/>
          <w:szCs w:val="24"/>
        </w:rPr>
        <w:t>d</w:t>
      </w:r>
      <w:r w:rsidRPr="00793DFF">
        <w:rPr>
          <w:color w:val="000000" w:themeColor="text1"/>
          <w:spacing w:val="6"/>
          <w:sz w:val="26"/>
          <w:szCs w:val="24"/>
        </w:rPr>
        <w:t xml:space="preserve">) De la revisión de las </w:t>
      </w:r>
      <w:r>
        <w:rPr>
          <w:color w:val="000000" w:themeColor="text1"/>
          <w:spacing w:val="6"/>
          <w:sz w:val="26"/>
          <w:szCs w:val="24"/>
        </w:rPr>
        <w:t>concesiones de subvenciones</w:t>
      </w:r>
      <w:r w:rsidRPr="00793DFF">
        <w:rPr>
          <w:color w:val="000000" w:themeColor="text1"/>
          <w:spacing w:val="6"/>
          <w:sz w:val="26"/>
          <w:szCs w:val="24"/>
        </w:rPr>
        <w:t xml:space="preserve"> se concluye que en general se cumple con la normativa</w:t>
      </w:r>
      <w:r>
        <w:rPr>
          <w:color w:val="000000" w:themeColor="text1"/>
          <w:spacing w:val="6"/>
          <w:sz w:val="26"/>
          <w:szCs w:val="24"/>
        </w:rPr>
        <w:t>.</w:t>
      </w:r>
    </w:p>
    <w:p w14:paraId="131A98F3" w14:textId="77777777" w:rsidR="00532DA8" w:rsidRDefault="006D23C4" w:rsidP="006D23C4">
      <w:pPr>
        <w:tabs>
          <w:tab w:val="center" w:pos="2835"/>
          <w:tab w:val="center" w:pos="3969"/>
          <w:tab w:val="center" w:pos="5103"/>
          <w:tab w:val="center" w:pos="6237"/>
          <w:tab w:val="center" w:pos="7371"/>
        </w:tabs>
        <w:ind w:firstLine="284"/>
        <w:rPr>
          <w:rFonts w:ascii="Arial" w:hAnsi="Arial"/>
          <w:i/>
          <w:iCs/>
          <w:color w:val="000000"/>
          <w:spacing w:val="10"/>
          <w:kern w:val="28"/>
          <w:sz w:val="25"/>
          <w:szCs w:val="26"/>
          <w:lang w:val="es-ES"/>
        </w:rPr>
      </w:pPr>
      <w:r>
        <w:rPr>
          <w:color w:val="000000" w:themeColor="text1"/>
          <w:spacing w:val="6"/>
          <w:sz w:val="26"/>
          <w:szCs w:val="24"/>
        </w:rPr>
        <w:t>e) De la revisión del cumplimiento de publicación de información exigida en la Ley Foral de Transparencia, se concluye que en general se cumple con la normativa.</w:t>
      </w:r>
      <w:r w:rsidR="00532DA8">
        <w:rPr>
          <w:rFonts w:ascii="Arial" w:hAnsi="Arial"/>
          <w:i/>
          <w:iCs/>
          <w:color w:val="000000"/>
          <w:spacing w:val="10"/>
          <w:kern w:val="28"/>
          <w:sz w:val="25"/>
          <w:szCs w:val="26"/>
          <w:lang w:val="es-ES"/>
        </w:rPr>
        <w:br w:type="page"/>
      </w:r>
    </w:p>
    <w:p w14:paraId="7E6A5586" w14:textId="77777777" w:rsidR="000C509B" w:rsidRPr="00B01865" w:rsidRDefault="000C509B" w:rsidP="000C509B">
      <w:pPr>
        <w:spacing w:before="240" w:after="16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Fundaciones Públicas</w:t>
      </w:r>
    </w:p>
    <w:p w14:paraId="505FFF2C" w14:textId="77777777" w:rsidR="000C509B" w:rsidRPr="008B3D9D" w:rsidRDefault="000C509B" w:rsidP="000C509B">
      <w:pPr>
        <w:pStyle w:val="texto"/>
        <w:spacing w:after="240"/>
        <w:rPr>
          <w:lang w:val="es-ES"/>
        </w:rPr>
      </w:pPr>
      <w:r w:rsidRPr="00B01865">
        <w:rPr>
          <w:lang w:val="es-ES"/>
        </w:rPr>
        <w:t xml:space="preserve">En el siguiente cuadro mostramos algunos datos agregados de las fundaciones </w:t>
      </w:r>
      <w:r w:rsidRPr="00AE0772">
        <w:rPr>
          <w:lang w:val="es-ES"/>
        </w:rPr>
        <w:t>públicas en 2020</w:t>
      </w:r>
      <w:r>
        <w:rPr>
          <w:lang w:val="es-ES"/>
        </w:rPr>
        <w:t xml:space="preserve"> y su</w:t>
      </w:r>
      <w:r w:rsidRPr="00AE0772">
        <w:rPr>
          <w:lang w:val="es-ES"/>
        </w:rPr>
        <w:t xml:space="preserve"> comparación con los datos de 2019</w:t>
      </w:r>
      <w:r w:rsidR="007B5372">
        <w:rPr>
          <w:lang w:val="es-ES"/>
        </w:rPr>
        <w:t>. No se incluyen</w:t>
      </w:r>
      <w:r>
        <w:rPr>
          <w:lang w:val="es-ES"/>
        </w:rPr>
        <w:t xml:space="preserve"> los datos </w:t>
      </w:r>
      <w:r w:rsidR="00722D45">
        <w:rPr>
          <w:lang w:val="es-ES"/>
        </w:rPr>
        <w:t>de</w:t>
      </w:r>
      <w:r>
        <w:rPr>
          <w:lang w:val="es-ES"/>
        </w:rPr>
        <w:t xml:space="preserve"> Fundación </w:t>
      </w:r>
      <w:proofErr w:type="spellStart"/>
      <w:r>
        <w:rPr>
          <w:lang w:val="es-ES"/>
        </w:rPr>
        <w:t>IdiSNA</w:t>
      </w:r>
      <w:proofErr w:type="spellEnd"/>
      <w:r>
        <w:rPr>
          <w:lang w:val="es-ES"/>
        </w:rPr>
        <w:t xml:space="preserve"> dado que sus cuentas no están auditadas, no disponemos de los datos </w:t>
      </w:r>
      <w:r w:rsidRPr="008B3D9D">
        <w:rPr>
          <w:lang w:val="es-ES"/>
        </w:rPr>
        <w:t xml:space="preserve">necesarios y formalmente no se </w:t>
      </w:r>
      <w:r w:rsidR="00BF0EAC">
        <w:rPr>
          <w:lang w:val="es-ES"/>
        </w:rPr>
        <w:t>han realizado todos los trámites para poder considerarla una</w:t>
      </w:r>
      <w:r w:rsidRPr="008B3D9D">
        <w:rPr>
          <w:lang w:val="es-ES"/>
        </w:rPr>
        <w:t xml:space="preserve"> fundación pública:</w:t>
      </w:r>
    </w:p>
    <w:tbl>
      <w:tblPr>
        <w:tblW w:w="5000" w:type="pct"/>
        <w:jc w:val="center"/>
        <w:tblCellMar>
          <w:left w:w="70" w:type="dxa"/>
          <w:right w:w="70" w:type="dxa"/>
        </w:tblCellMar>
        <w:tblLook w:val="04A0" w:firstRow="1" w:lastRow="0" w:firstColumn="1" w:lastColumn="0" w:noHBand="0" w:noVBand="1"/>
      </w:tblPr>
      <w:tblGrid>
        <w:gridCol w:w="4183"/>
        <w:gridCol w:w="2303"/>
        <w:gridCol w:w="2303"/>
      </w:tblGrid>
      <w:tr w:rsidR="000B530B" w:rsidRPr="000B530B" w14:paraId="710E9C29" w14:textId="77777777" w:rsidTr="00F10520">
        <w:trPr>
          <w:trHeight w:val="255"/>
          <w:jc w:val="center"/>
        </w:trPr>
        <w:tc>
          <w:tcPr>
            <w:tcW w:w="1250" w:type="pct"/>
            <w:tcBorders>
              <w:top w:val="single" w:sz="4" w:space="0" w:color="auto"/>
              <w:left w:val="nil"/>
              <w:bottom w:val="single" w:sz="4" w:space="0" w:color="auto"/>
              <w:right w:val="nil"/>
            </w:tcBorders>
            <w:shd w:val="clear" w:color="auto" w:fill="8DB3E2"/>
            <w:vAlign w:val="center"/>
            <w:hideMark/>
          </w:tcPr>
          <w:p w14:paraId="0DCD20D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0B530B">
              <w:rPr>
                <w:rFonts w:ascii="Arial" w:hAnsi="Arial" w:cs="Arial"/>
                <w:spacing w:val="6"/>
                <w:sz w:val="18"/>
                <w:szCs w:val="24"/>
              </w:rPr>
              <w:t>Indicador</w:t>
            </w:r>
          </w:p>
        </w:tc>
        <w:tc>
          <w:tcPr>
            <w:tcW w:w="688" w:type="pct"/>
            <w:tcBorders>
              <w:top w:val="single" w:sz="4" w:space="0" w:color="auto"/>
              <w:left w:val="nil"/>
              <w:bottom w:val="single" w:sz="4" w:space="0" w:color="auto"/>
              <w:right w:val="nil"/>
            </w:tcBorders>
            <w:shd w:val="clear" w:color="auto" w:fill="8DB3E2"/>
            <w:vAlign w:val="center"/>
          </w:tcPr>
          <w:p w14:paraId="11709FA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2019</w:t>
            </w:r>
          </w:p>
        </w:tc>
        <w:tc>
          <w:tcPr>
            <w:tcW w:w="688" w:type="pct"/>
            <w:tcBorders>
              <w:top w:val="single" w:sz="4" w:space="0" w:color="auto"/>
              <w:left w:val="nil"/>
              <w:bottom w:val="single" w:sz="4" w:space="0" w:color="auto"/>
              <w:right w:val="nil"/>
            </w:tcBorders>
            <w:shd w:val="clear" w:color="auto" w:fill="8DB3E2"/>
            <w:vAlign w:val="center"/>
            <w:hideMark/>
          </w:tcPr>
          <w:p w14:paraId="28A8DC0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0B530B">
              <w:rPr>
                <w:rFonts w:ascii="Arial" w:hAnsi="Arial" w:cs="Arial"/>
                <w:spacing w:val="6"/>
                <w:sz w:val="18"/>
                <w:szCs w:val="24"/>
              </w:rPr>
              <w:t>2020</w:t>
            </w:r>
          </w:p>
        </w:tc>
      </w:tr>
      <w:tr w:rsidR="000B530B" w:rsidRPr="000B530B" w14:paraId="51C27D4D" w14:textId="77777777" w:rsidTr="00F10520">
        <w:trPr>
          <w:trHeight w:val="198"/>
          <w:jc w:val="center"/>
        </w:trPr>
        <w:tc>
          <w:tcPr>
            <w:tcW w:w="1250" w:type="pct"/>
            <w:tcBorders>
              <w:top w:val="single" w:sz="4" w:space="0" w:color="auto"/>
              <w:left w:val="nil"/>
              <w:bottom w:val="single" w:sz="2" w:space="0" w:color="auto"/>
              <w:right w:val="nil"/>
            </w:tcBorders>
            <w:shd w:val="clear" w:color="auto" w:fill="auto"/>
            <w:vAlign w:val="center"/>
            <w:hideMark/>
          </w:tcPr>
          <w:p w14:paraId="5889CEFF"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Patrimonio Neto</w:t>
            </w:r>
          </w:p>
        </w:tc>
        <w:tc>
          <w:tcPr>
            <w:tcW w:w="688" w:type="pct"/>
            <w:tcBorders>
              <w:top w:val="single" w:sz="4" w:space="0" w:color="auto"/>
              <w:left w:val="nil"/>
              <w:bottom w:val="single" w:sz="2" w:space="0" w:color="auto"/>
              <w:right w:val="nil"/>
            </w:tcBorders>
            <w:shd w:val="clear" w:color="auto" w:fill="auto"/>
            <w:vAlign w:val="center"/>
          </w:tcPr>
          <w:p w14:paraId="39D70173" w14:textId="77777777" w:rsidR="000C509B" w:rsidRPr="000B530B" w:rsidRDefault="000C509B" w:rsidP="000B530B">
            <w:pPr>
              <w:spacing w:after="0"/>
              <w:jc w:val="right"/>
              <w:rPr>
                <w:rFonts w:ascii="Arial Narrow" w:hAnsi="Arial Narrow" w:cs="Calibri"/>
                <w:color w:val="000000"/>
                <w:lang w:val="es-ES" w:eastAsia="es-ES"/>
              </w:rPr>
            </w:pPr>
            <w:r w:rsidRPr="000B530B">
              <w:rPr>
                <w:rFonts w:ascii="Arial Narrow" w:hAnsi="Arial Narrow" w:cs="Calibri"/>
                <w:color w:val="000000"/>
                <w:lang w:val="es-ES" w:eastAsia="es-ES"/>
              </w:rPr>
              <w:t>2.799</w:t>
            </w:r>
          </w:p>
        </w:tc>
        <w:tc>
          <w:tcPr>
            <w:tcW w:w="688" w:type="pct"/>
            <w:tcBorders>
              <w:top w:val="single" w:sz="4" w:space="0" w:color="auto"/>
              <w:left w:val="nil"/>
              <w:bottom w:val="single" w:sz="2" w:space="0" w:color="auto"/>
              <w:right w:val="nil"/>
            </w:tcBorders>
            <w:shd w:val="clear" w:color="auto" w:fill="auto"/>
            <w:vAlign w:val="center"/>
            <w:hideMark/>
          </w:tcPr>
          <w:p w14:paraId="085F7970" w14:textId="77777777" w:rsidR="000C509B" w:rsidRPr="000B530B" w:rsidRDefault="000C509B" w:rsidP="000B530B">
            <w:pPr>
              <w:spacing w:after="0"/>
              <w:jc w:val="right"/>
              <w:rPr>
                <w:rFonts w:ascii="Arial Narrow" w:hAnsi="Arial Narrow" w:cs="Calibri"/>
                <w:color w:val="000000"/>
                <w:szCs w:val="18"/>
                <w:lang w:val="es-ES" w:eastAsia="es-ES"/>
              </w:rPr>
            </w:pPr>
            <w:r w:rsidRPr="000B530B">
              <w:rPr>
                <w:rFonts w:ascii="Arial Narrow" w:hAnsi="Arial Narrow" w:cs="Calibri"/>
                <w:color w:val="000000"/>
                <w:szCs w:val="18"/>
                <w:lang w:val="es-ES" w:eastAsia="es-ES"/>
              </w:rPr>
              <w:t>3.284</w:t>
            </w:r>
          </w:p>
        </w:tc>
      </w:tr>
      <w:tr w:rsidR="000B530B" w:rsidRPr="000B530B" w14:paraId="77A2E1C3"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2D4DD4FB"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Deuda a largo plazo</w:t>
            </w:r>
          </w:p>
        </w:tc>
        <w:tc>
          <w:tcPr>
            <w:tcW w:w="688" w:type="pct"/>
            <w:tcBorders>
              <w:top w:val="single" w:sz="2" w:space="0" w:color="auto"/>
              <w:left w:val="nil"/>
              <w:bottom w:val="single" w:sz="2" w:space="0" w:color="auto"/>
              <w:right w:val="nil"/>
            </w:tcBorders>
            <w:shd w:val="clear" w:color="auto" w:fill="auto"/>
            <w:vAlign w:val="center"/>
          </w:tcPr>
          <w:p w14:paraId="1DF06B24" w14:textId="77777777" w:rsidR="000C509B" w:rsidRPr="000B530B" w:rsidRDefault="000C509B" w:rsidP="000B530B">
            <w:pPr>
              <w:spacing w:after="0"/>
              <w:jc w:val="right"/>
              <w:rPr>
                <w:rFonts w:ascii="Arial Narrow" w:hAnsi="Arial Narrow" w:cs="Calibri"/>
                <w:color w:val="000000"/>
                <w:lang w:val="es-ES" w:eastAsia="es-ES"/>
              </w:rPr>
            </w:pPr>
            <w:r w:rsidRPr="000B530B">
              <w:rPr>
                <w:rFonts w:ascii="Arial Narrow" w:hAnsi="Arial Narrow" w:cs="Calibri"/>
                <w:color w:val="000000"/>
                <w:lang w:val="es-ES" w:eastAsia="es-ES"/>
              </w:rPr>
              <w:t>4.671</w:t>
            </w:r>
          </w:p>
        </w:tc>
        <w:tc>
          <w:tcPr>
            <w:tcW w:w="688" w:type="pct"/>
            <w:tcBorders>
              <w:top w:val="single" w:sz="2" w:space="0" w:color="auto"/>
              <w:left w:val="nil"/>
              <w:bottom w:val="single" w:sz="2" w:space="0" w:color="auto"/>
              <w:right w:val="nil"/>
            </w:tcBorders>
            <w:shd w:val="clear" w:color="auto" w:fill="auto"/>
            <w:vAlign w:val="center"/>
            <w:hideMark/>
          </w:tcPr>
          <w:p w14:paraId="2B4B0245" w14:textId="77777777" w:rsidR="000C509B" w:rsidRPr="000B530B" w:rsidRDefault="000C509B" w:rsidP="000B530B">
            <w:pPr>
              <w:spacing w:after="0"/>
              <w:jc w:val="right"/>
              <w:rPr>
                <w:rFonts w:ascii="Arial Narrow" w:hAnsi="Arial Narrow" w:cs="Calibri"/>
                <w:color w:val="000000"/>
                <w:szCs w:val="18"/>
                <w:lang w:val="es-ES" w:eastAsia="es-ES"/>
              </w:rPr>
            </w:pPr>
            <w:r w:rsidRPr="000B530B">
              <w:rPr>
                <w:rFonts w:ascii="Arial Narrow" w:hAnsi="Arial Narrow" w:cs="Calibri"/>
                <w:color w:val="000000"/>
                <w:szCs w:val="18"/>
                <w:lang w:val="es-ES" w:eastAsia="es-ES"/>
              </w:rPr>
              <w:t>6.801</w:t>
            </w:r>
          </w:p>
        </w:tc>
      </w:tr>
      <w:tr w:rsidR="000B530B" w:rsidRPr="000B530B" w14:paraId="4132CB16"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3EBBE7BB"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Ingresos derivados de la actividad propia</w:t>
            </w:r>
          </w:p>
        </w:tc>
        <w:tc>
          <w:tcPr>
            <w:tcW w:w="688" w:type="pct"/>
            <w:tcBorders>
              <w:top w:val="single" w:sz="2" w:space="0" w:color="auto"/>
              <w:left w:val="nil"/>
              <w:bottom w:val="single" w:sz="2" w:space="0" w:color="auto"/>
              <w:right w:val="nil"/>
            </w:tcBorders>
            <w:shd w:val="clear" w:color="auto" w:fill="auto"/>
            <w:vAlign w:val="center"/>
          </w:tcPr>
          <w:p w14:paraId="49B5CE5E" w14:textId="77777777" w:rsidR="000C509B" w:rsidRPr="000B530B" w:rsidRDefault="000C509B" w:rsidP="000B530B">
            <w:pPr>
              <w:spacing w:after="0"/>
              <w:jc w:val="right"/>
              <w:rPr>
                <w:rFonts w:ascii="Arial Narrow" w:hAnsi="Arial Narrow" w:cs="Calibri"/>
                <w:color w:val="000000"/>
                <w:lang w:val="es-ES" w:eastAsia="es-ES"/>
              </w:rPr>
            </w:pPr>
            <w:r w:rsidRPr="000B530B">
              <w:rPr>
                <w:rFonts w:ascii="Arial Narrow" w:hAnsi="Arial Narrow" w:cs="Calibri"/>
                <w:color w:val="000000"/>
                <w:lang w:val="es-ES" w:eastAsia="es-ES"/>
              </w:rPr>
              <w:t>18.950</w:t>
            </w:r>
          </w:p>
        </w:tc>
        <w:tc>
          <w:tcPr>
            <w:tcW w:w="688" w:type="pct"/>
            <w:tcBorders>
              <w:top w:val="single" w:sz="2" w:space="0" w:color="auto"/>
              <w:left w:val="nil"/>
              <w:bottom w:val="single" w:sz="2" w:space="0" w:color="auto"/>
              <w:right w:val="nil"/>
            </w:tcBorders>
            <w:shd w:val="clear" w:color="auto" w:fill="auto"/>
            <w:vAlign w:val="center"/>
            <w:hideMark/>
          </w:tcPr>
          <w:p w14:paraId="5EBAD964" w14:textId="77777777" w:rsidR="000C509B" w:rsidRPr="000B530B" w:rsidRDefault="000C509B" w:rsidP="000B530B">
            <w:pPr>
              <w:spacing w:after="0"/>
              <w:jc w:val="right"/>
              <w:rPr>
                <w:rFonts w:ascii="Arial Narrow" w:hAnsi="Arial Narrow" w:cs="Calibri"/>
                <w:color w:val="000000"/>
                <w:szCs w:val="18"/>
                <w:lang w:val="es-ES" w:eastAsia="es-ES"/>
              </w:rPr>
            </w:pPr>
            <w:r w:rsidRPr="000B530B">
              <w:rPr>
                <w:rFonts w:ascii="Arial Narrow" w:hAnsi="Arial Narrow" w:cs="Calibri"/>
                <w:color w:val="000000"/>
                <w:szCs w:val="18"/>
                <w:lang w:val="es-ES" w:eastAsia="es-ES"/>
              </w:rPr>
              <w:t>17.678</w:t>
            </w:r>
          </w:p>
        </w:tc>
      </w:tr>
      <w:tr w:rsidR="000B530B" w:rsidRPr="000B530B" w14:paraId="4816BD25"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54A5EB33"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Subvenciones recibidas del GN</w:t>
            </w:r>
          </w:p>
        </w:tc>
        <w:tc>
          <w:tcPr>
            <w:tcW w:w="688" w:type="pct"/>
            <w:tcBorders>
              <w:top w:val="single" w:sz="2" w:space="0" w:color="auto"/>
              <w:left w:val="nil"/>
              <w:bottom w:val="single" w:sz="2" w:space="0" w:color="auto"/>
              <w:right w:val="nil"/>
            </w:tcBorders>
            <w:shd w:val="clear" w:color="auto" w:fill="auto"/>
            <w:vAlign w:val="center"/>
          </w:tcPr>
          <w:p w14:paraId="7C3CE60E" w14:textId="77777777" w:rsidR="000C509B" w:rsidRPr="000B530B" w:rsidRDefault="000C509B" w:rsidP="000B530B">
            <w:pPr>
              <w:spacing w:after="0"/>
              <w:jc w:val="right"/>
              <w:rPr>
                <w:rFonts w:ascii="Arial Narrow" w:hAnsi="Arial Narrow" w:cs="Calibri"/>
                <w:color w:val="000000"/>
                <w:lang w:val="es-ES" w:eastAsia="es-ES"/>
              </w:rPr>
            </w:pPr>
            <w:r w:rsidRPr="000B530B">
              <w:rPr>
                <w:rFonts w:ascii="Arial Narrow" w:hAnsi="Arial Narrow" w:cs="Calibri"/>
                <w:color w:val="000000"/>
                <w:lang w:val="es-ES" w:eastAsia="es-ES"/>
              </w:rPr>
              <w:t>12.561</w:t>
            </w:r>
          </w:p>
        </w:tc>
        <w:tc>
          <w:tcPr>
            <w:tcW w:w="688" w:type="pct"/>
            <w:tcBorders>
              <w:top w:val="single" w:sz="2" w:space="0" w:color="auto"/>
              <w:left w:val="nil"/>
              <w:bottom w:val="single" w:sz="2" w:space="0" w:color="auto"/>
              <w:right w:val="nil"/>
            </w:tcBorders>
            <w:shd w:val="clear" w:color="auto" w:fill="auto"/>
            <w:vAlign w:val="center"/>
            <w:hideMark/>
          </w:tcPr>
          <w:p w14:paraId="4752A1D2" w14:textId="77777777" w:rsidR="000C509B" w:rsidRPr="000B530B" w:rsidRDefault="000C509B" w:rsidP="000B530B">
            <w:pPr>
              <w:spacing w:after="0"/>
              <w:jc w:val="right"/>
              <w:rPr>
                <w:rFonts w:ascii="Arial Narrow" w:hAnsi="Arial Narrow" w:cs="Calibri"/>
                <w:color w:val="000000"/>
                <w:szCs w:val="18"/>
                <w:lang w:val="es-ES" w:eastAsia="es-ES"/>
              </w:rPr>
            </w:pPr>
            <w:r w:rsidRPr="000B530B">
              <w:rPr>
                <w:rFonts w:ascii="Arial Narrow" w:hAnsi="Arial Narrow" w:cs="Calibri"/>
                <w:color w:val="000000"/>
                <w:szCs w:val="18"/>
                <w:lang w:val="es-ES" w:eastAsia="es-ES"/>
              </w:rPr>
              <w:t>10.920</w:t>
            </w:r>
          </w:p>
        </w:tc>
      </w:tr>
      <w:tr w:rsidR="000B530B" w:rsidRPr="000B530B" w14:paraId="7E1FC714"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2B6315B3"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Gastos de personal</w:t>
            </w:r>
          </w:p>
        </w:tc>
        <w:tc>
          <w:tcPr>
            <w:tcW w:w="688" w:type="pct"/>
            <w:tcBorders>
              <w:top w:val="single" w:sz="2" w:space="0" w:color="auto"/>
              <w:left w:val="nil"/>
              <w:bottom w:val="single" w:sz="2" w:space="0" w:color="auto"/>
              <w:right w:val="nil"/>
            </w:tcBorders>
            <w:shd w:val="clear" w:color="auto" w:fill="auto"/>
            <w:vAlign w:val="center"/>
          </w:tcPr>
          <w:p w14:paraId="13444507" w14:textId="77777777" w:rsidR="000C509B" w:rsidRPr="000B530B" w:rsidRDefault="000C509B" w:rsidP="000B530B">
            <w:pPr>
              <w:spacing w:after="0"/>
              <w:jc w:val="right"/>
              <w:rPr>
                <w:rFonts w:ascii="Arial Narrow" w:hAnsi="Arial Narrow" w:cs="Calibri"/>
                <w:color w:val="000000"/>
                <w:lang w:val="es-ES" w:eastAsia="es-ES"/>
              </w:rPr>
            </w:pPr>
            <w:r w:rsidRPr="000B530B">
              <w:rPr>
                <w:rFonts w:ascii="Arial Narrow" w:hAnsi="Arial Narrow" w:cs="Calibri"/>
                <w:color w:val="000000"/>
                <w:lang w:val="es-ES" w:eastAsia="es-ES"/>
              </w:rPr>
              <w:t>10.216</w:t>
            </w:r>
          </w:p>
        </w:tc>
        <w:tc>
          <w:tcPr>
            <w:tcW w:w="688" w:type="pct"/>
            <w:tcBorders>
              <w:top w:val="single" w:sz="2" w:space="0" w:color="auto"/>
              <w:left w:val="nil"/>
              <w:bottom w:val="single" w:sz="2" w:space="0" w:color="auto"/>
              <w:right w:val="nil"/>
            </w:tcBorders>
            <w:shd w:val="clear" w:color="auto" w:fill="auto"/>
            <w:vAlign w:val="center"/>
            <w:hideMark/>
          </w:tcPr>
          <w:p w14:paraId="3D18DE95" w14:textId="77777777" w:rsidR="000C509B" w:rsidRPr="000B530B" w:rsidRDefault="000C509B" w:rsidP="000B530B">
            <w:pPr>
              <w:spacing w:after="0"/>
              <w:jc w:val="right"/>
              <w:rPr>
                <w:rFonts w:ascii="Arial Narrow" w:hAnsi="Arial Narrow" w:cs="Calibri"/>
                <w:color w:val="000000"/>
                <w:szCs w:val="18"/>
                <w:lang w:val="es-ES" w:eastAsia="es-ES"/>
              </w:rPr>
            </w:pPr>
            <w:r w:rsidRPr="000B530B">
              <w:rPr>
                <w:rFonts w:ascii="Arial Narrow" w:hAnsi="Arial Narrow" w:cs="Calibri"/>
                <w:color w:val="000000"/>
                <w:szCs w:val="18"/>
                <w:lang w:val="es-ES" w:eastAsia="es-ES"/>
              </w:rPr>
              <w:t>11.300</w:t>
            </w:r>
          </w:p>
        </w:tc>
      </w:tr>
      <w:tr w:rsidR="000B530B" w:rsidRPr="000B530B" w14:paraId="0A15447C"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24253903"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Efectivo y otros activos líquidos</w:t>
            </w:r>
          </w:p>
        </w:tc>
        <w:tc>
          <w:tcPr>
            <w:tcW w:w="688" w:type="pct"/>
            <w:tcBorders>
              <w:top w:val="single" w:sz="2" w:space="0" w:color="auto"/>
              <w:left w:val="nil"/>
              <w:bottom w:val="single" w:sz="2" w:space="0" w:color="auto"/>
              <w:right w:val="nil"/>
            </w:tcBorders>
            <w:shd w:val="clear" w:color="auto" w:fill="auto"/>
            <w:vAlign w:val="center"/>
          </w:tcPr>
          <w:p w14:paraId="4308ED8C" w14:textId="77777777" w:rsidR="000C509B" w:rsidRPr="000B530B" w:rsidRDefault="000C509B" w:rsidP="000B530B">
            <w:pPr>
              <w:spacing w:after="0"/>
              <w:jc w:val="right"/>
              <w:rPr>
                <w:rFonts w:ascii="Arial Narrow" w:hAnsi="Arial Narrow" w:cs="Calibri"/>
                <w:color w:val="000000"/>
                <w:lang w:val="es-ES" w:eastAsia="es-ES"/>
              </w:rPr>
            </w:pPr>
            <w:r w:rsidRPr="000B530B">
              <w:rPr>
                <w:rFonts w:ascii="Arial Narrow" w:hAnsi="Arial Narrow" w:cs="Calibri"/>
                <w:color w:val="000000"/>
                <w:lang w:val="es-ES" w:eastAsia="es-ES"/>
              </w:rPr>
              <w:t>6.360</w:t>
            </w:r>
          </w:p>
        </w:tc>
        <w:tc>
          <w:tcPr>
            <w:tcW w:w="688" w:type="pct"/>
            <w:tcBorders>
              <w:top w:val="single" w:sz="2" w:space="0" w:color="auto"/>
              <w:left w:val="nil"/>
              <w:bottom w:val="single" w:sz="2" w:space="0" w:color="auto"/>
              <w:right w:val="nil"/>
            </w:tcBorders>
            <w:shd w:val="clear" w:color="auto" w:fill="auto"/>
            <w:vAlign w:val="center"/>
            <w:hideMark/>
          </w:tcPr>
          <w:p w14:paraId="488DFC4F" w14:textId="77777777" w:rsidR="000C509B" w:rsidRPr="000B530B" w:rsidRDefault="000C509B" w:rsidP="000B530B">
            <w:pPr>
              <w:spacing w:after="0"/>
              <w:jc w:val="right"/>
              <w:rPr>
                <w:rFonts w:ascii="Arial Narrow" w:hAnsi="Arial Narrow" w:cs="Calibri"/>
                <w:color w:val="000000"/>
                <w:szCs w:val="18"/>
                <w:lang w:val="es-ES" w:eastAsia="es-ES"/>
              </w:rPr>
            </w:pPr>
            <w:r w:rsidRPr="000B530B">
              <w:rPr>
                <w:rFonts w:ascii="Arial Narrow" w:hAnsi="Arial Narrow" w:cs="Calibri"/>
                <w:color w:val="000000"/>
                <w:szCs w:val="18"/>
                <w:lang w:val="es-ES" w:eastAsia="es-ES"/>
              </w:rPr>
              <w:t>8.833</w:t>
            </w:r>
          </w:p>
        </w:tc>
      </w:tr>
      <w:tr w:rsidR="000B530B" w:rsidRPr="000B530B" w14:paraId="6BE24E6B"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6CF0FE18"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Fondo de maniobra</w:t>
            </w:r>
          </w:p>
        </w:tc>
        <w:tc>
          <w:tcPr>
            <w:tcW w:w="688" w:type="pct"/>
            <w:tcBorders>
              <w:top w:val="single" w:sz="2" w:space="0" w:color="auto"/>
              <w:left w:val="nil"/>
              <w:bottom w:val="single" w:sz="2" w:space="0" w:color="auto"/>
              <w:right w:val="nil"/>
            </w:tcBorders>
            <w:shd w:val="clear" w:color="auto" w:fill="auto"/>
            <w:vAlign w:val="center"/>
          </w:tcPr>
          <w:p w14:paraId="7450CFA2" w14:textId="77777777" w:rsidR="000C509B" w:rsidRPr="000B530B" w:rsidRDefault="000C509B" w:rsidP="000B530B">
            <w:pPr>
              <w:spacing w:after="0"/>
              <w:jc w:val="right"/>
              <w:rPr>
                <w:rFonts w:ascii="Arial Narrow" w:hAnsi="Arial Narrow" w:cs="Calibri"/>
                <w:color w:val="000000"/>
                <w:lang w:val="es-ES" w:eastAsia="es-ES"/>
              </w:rPr>
            </w:pPr>
            <w:r w:rsidRPr="000B530B">
              <w:rPr>
                <w:rFonts w:ascii="Arial Narrow" w:hAnsi="Arial Narrow" w:cs="Calibri"/>
                <w:color w:val="000000"/>
                <w:lang w:val="es-ES" w:eastAsia="es-ES"/>
              </w:rPr>
              <w:t>5.885</w:t>
            </w:r>
          </w:p>
        </w:tc>
        <w:tc>
          <w:tcPr>
            <w:tcW w:w="688" w:type="pct"/>
            <w:tcBorders>
              <w:top w:val="single" w:sz="2" w:space="0" w:color="auto"/>
              <w:left w:val="nil"/>
              <w:bottom w:val="single" w:sz="2" w:space="0" w:color="auto"/>
              <w:right w:val="nil"/>
            </w:tcBorders>
            <w:shd w:val="clear" w:color="auto" w:fill="auto"/>
            <w:vAlign w:val="center"/>
            <w:hideMark/>
          </w:tcPr>
          <w:p w14:paraId="5B3A6FDD" w14:textId="77777777" w:rsidR="000C509B" w:rsidRPr="000B530B" w:rsidRDefault="000C509B" w:rsidP="000B530B">
            <w:pPr>
              <w:spacing w:after="0"/>
              <w:jc w:val="right"/>
              <w:rPr>
                <w:rFonts w:ascii="Arial Narrow" w:hAnsi="Arial Narrow" w:cs="Calibri"/>
                <w:color w:val="000000"/>
                <w:szCs w:val="18"/>
                <w:lang w:val="es-ES" w:eastAsia="es-ES"/>
              </w:rPr>
            </w:pPr>
            <w:r w:rsidRPr="000B530B">
              <w:rPr>
                <w:rFonts w:ascii="Arial Narrow" w:hAnsi="Arial Narrow" w:cs="Calibri"/>
                <w:color w:val="000000"/>
                <w:szCs w:val="18"/>
                <w:lang w:val="es-ES" w:eastAsia="es-ES"/>
              </w:rPr>
              <w:t>7.876</w:t>
            </w:r>
          </w:p>
        </w:tc>
      </w:tr>
      <w:tr w:rsidR="000B530B" w:rsidRPr="000B530B" w14:paraId="347F5BD7"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63E7569B"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Excedente del ejercicio</w:t>
            </w:r>
          </w:p>
        </w:tc>
        <w:tc>
          <w:tcPr>
            <w:tcW w:w="688" w:type="pct"/>
            <w:tcBorders>
              <w:top w:val="single" w:sz="2" w:space="0" w:color="auto"/>
              <w:left w:val="nil"/>
              <w:bottom w:val="single" w:sz="2" w:space="0" w:color="auto"/>
              <w:right w:val="nil"/>
            </w:tcBorders>
            <w:shd w:val="clear" w:color="auto" w:fill="auto"/>
            <w:vAlign w:val="center"/>
          </w:tcPr>
          <w:p w14:paraId="3CF25C57" w14:textId="77777777" w:rsidR="000C509B" w:rsidRPr="000B530B" w:rsidRDefault="000C509B" w:rsidP="000B530B">
            <w:pPr>
              <w:spacing w:after="0"/>
              <w:jc w:val="right"/>
              <w:rPr>
                <w:rFonts w:ascii="Arial Narrow" w:hAnsi="Arial Narrow" w:cs="Calibri"/>
                <w:color w:val="000000"/>
                <w:lang w:val="es-ES" w:eastAsia="es-ES"/>
              </w:rPr>
            </w:pPr>
            <w:r w:rsidRPr="000B530B">
              <w:rPr>
                <w:rFonts w:ascii="Arial Narrow" w:hAnsi="Arial Narrow" w:cs="Calibri"/>
                <w:color w:val="000000"/>
                <w:lang w:val="es-ES" w:eastAsia="es-ES"/>
              </w:rPr>
              <w:t>360</w:t>
            </w:r>
          </w:p>
        </w:tc>
        <w:tc>
          <w:tcPr>
            <w:tcW w:w="688" w:type="pct"/>
            <w:tcBorders>
              <w:top w:val="single" w:sz="2" w:space="0" w:color="auto"/>
              <w:left w:val="nil"/>
              <w:bottom w:val="single" w:sz="2" w:space="0" w:color="auto"/>
              <w:right w:val="nil"/>
            </w:tcBorders>
            <w:shd w:val="clear" w:color="auto" w:fill="auto"/>
            <w:vAlign w:val="center"/>
            <w:hideMark/>
          </w:tcPr>
          <w:p w14:paraId="38CD3BE4" w14:textId="77777777" w:rsidR="000C509B" w:rsidRPr="000B530B" w:rsidRDefault="000C509B" w:rsidP="000B530B">
            <w:pPr>
              <w:spacing w:after="0"/>
              <w:jc w:val="right"/>
              <w:rPr>
                <w:rFonts w:ascii="Arial Narrow" w:hAnsi="Arial Narrow" w:cs="Calibri"/>
                <w:color w:val="000000"/>
                <w:szCs w:val="18"/>
                <w:lang w:val="es-ES" w:eastAsia="es-ES"/>
              </w:rPr>
            </w:pPr>
            <w:r w:rsidRPr="000B530B">
              <w:rPr>
                <w:rFonts w:ascii="Arial Narrow" w:hAnsi="Arial Narrow" w:cs="Calibri"/>
                <w:color w:val="000000"/>
                <w:szCs w:val="18"/>
                <w:lang w:val="es-ES" w:eastAsia="es-ES"/>
              </w:rPr>
              <w:t>410</w:t>
            </w:r>
          </w:p>
        </w:tc>
      </w:tr>
      <w:tr w:rsidR="000B530B" w:rsidRPr="000B530B" w14:paraId="5B0002F6"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14F321EC"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Número de altos cargos (A)</w:t>
            </w:r>
          </w:p>
        </w:tc>
        <w:tc>
          <w:tcPr>
            <w:tcW w:w="688" w:type="pct"/>
            <w:tcBorders>
              <w:top w:val="single" w:sz="2" w:space="0" w:color="auto"/>
              <w:left w:val="nil"/>
              <w:bottom w:val="single" w:sz="2" w:space="0" w:color="auto"/>
              <w:right w:val="nil"/>
            </w:tcBorders>
            <w:shd w:val="clear" w:color="auto" w:fill="auto"/>
            <w:vAlign w:val="center"/>
          </w:tcPr>
          <w:p w14:paraId="4E6913E7" w14:textId="77777777" w:rsidR="000C509B" w:rsidRPr="000B530B" w:rsidRDefault="000C509B" w:rsidP="000B530B">
            <w:pPr>
              <w:spacing w:after="0"/>
              <w:jc w:val="right"/>
              <w:rPr>
                <w:rFonts w:ascii="Arial Narrow" w:hAnsi="Arial Narrow" w:cs="Calibri"/>
                <w:color w:val="000000"/>
                <w:lang w:val="es-ES" w:eastAsia="es-ES"/>
              </w:rPr>
            </w:pPr>
            <w:r w:rsidRPr="000B530B">
              <w:rPr>
                <w:rFonts w:ascii="Arial Narrow" w:hAnsi="Arial Narrow" w:cs="Calibri"/>
                <w:color w:val="000000"/>
                <w:lang w:val="es-ES" w:eastAsia="es-ES"/>
              </w:rPr>
              <w:t>5</w:t>
            </w:r>
          </w:p>
        </w:tc>
        <w:tc>
          <w:tcPr>
            <w:tcW w:w="688" w:type="pct"/>
            <w:tcBorders>
              <w:top w:val="single" w:sz="2" w:space="0" w:color="auto"/>
              <w:left w:val="nil"/>
              <w:bottom w:val="single" w:sz="2" w:space="0" w:color="auto"/>
              <w:right w:val="nil"/>
            </w:tcBorders>
            <w:shd w:val="clear" w:color="auto" w:fill="auto"/>
            <w:vAlign w:val="center"/>
            <w:hideMark/>
          </w:tcPr>
          <w:p w14:paraId="302D7576" w14:textId="77777777" w:rsidR="000C509B" w:rsidRPr="000B530B" w:rsidRDefault="000C509B" w:rsidP="000B530B">
            <w:pPr>
              <w:spacing w:after="0"/>
              <w:jc w:val="right"/>
              <w:rPr>
                <w:rFonts w:ascii="Arial Narrow" w:hAnsi="Arial Narrow" w:cs="Calibri"/>
                <w:color w:val="000000"/>
                <w:szCs w:val="18"/>
                <w:lang w:val="es-ES" w:eastAsia="es-ES"/>
              </w:rPr>
            </w:pPr>
            <w:r w:rsidRPr="000B530B">
              <w:rPr>
                <w:rFonts w:ascii="Arial Narrow" w:hAnsi="Arial Narrow" w:cs="Calibri"/>
                <w:color w:val="000000"/>
                <w:szCs w:val="18"/>
                <w:lang w:val="es-ES" w:eastAsia="es-ES"/>
              </w:rPr>
              <w:t>5</w:t>
            </w:r>
          </w:p>
        </w:tc>
      </w:tr>
      <w:tr w:rsidR="000B530B" w:rsidRPr="000B530B" w14:paraId="23D85743"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2A7E8211"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Número medio resto de empleados (B)</w:t>
            </w:r>
          </w:p>
        </w:tc>
        <w:tc>
          <w:tcPr>
            <w:tcW w:w="688" w:type="pct"/>
            <w:tcBorders>
              <w:top w:val="single" w:sz="2" w:space="0" w:color="auto"/>
              <w:left w:val="nil"/>
              <w:bottom w:val="single" w:sz="2" w:space="0" w:color="auto"/>
              <w:right w:val="nil"/>
            </w:tcBorders>
            <w:shd w:val="clear" w:color="auto" w:fill="auto"/>
            <w:vAlign w:val="center"/>
          </w:tcPr>
          <w:p w14:paraId="525092D4" w14:textId="77777777" w:rsidR="000C509B" w:rsidRPr="000B530B" w:rsidRDefault="000C509B" w:rsidP="000B530B">
            <w:pPr>
              <w:spacing w:after="0"/>
              <w:jc w:val="right"/>
              <w:rPr>
                <w:rFonts w:ascii="Arial Narrow" w:hAnsi="Arial Narrow" w:cs="Calibri"/>
                <w:color w:val="000000"/>
                <w:lang w:val="es-ES" w:eastAsia="es-ES"/>
              </w:rPr>
            </w:pPr>
            <w:r w:rsidRPr="000B530B">
              <w:rPr>
                <w:rFonts w:ascii="Arial Narrow" w:hAnsi="Arial Narrow" w:cs="Calibri"/>
                <w:color w:val="000000"/>
                <w:lang w:val="es-ES" w:eastAsia="es-ES"/>
              </w:rPr>
              <w:t>217</w:t>
            </w:r>
          </w:p>
        </w:tc>
        <w:tc>
          <w:tcPr>
            <w:tcW w:w="688" w:type="pct"/>
            <w:tcBorders>
              <w:top w:val="single" w:sz="2" w:space="0" w:color="auto"/>
              <w:left w:val="nil"/>
              <w:bottom w:val="single" w:sz="2" w:space="0" w:color="auto"/>
              <w:right w:val="nil"/>
            </w:tcBorders>
            <w:shd w:val="clear" w:color="auto" w:fill="auto"/>
            <w:vAlign w:val="center"/>
            <w:hideMark/>
          </w:tcPr>
          <w:p w14:paraId="781DA1E2" w14:textId="77777777" w:rsidR="000C509B" w:rsidRPr="000B530B" w:rsidRDefault="000C509B" w:rsidP="000B530B">
            <w:pPr>
              <w:spacing w:after="0"/>
              <w:jc w:val="right"/>
              <w:rPr>
                <w:rFonts w:ascii="Arial Narrow" w:hAnsi="Arial Narrow" w:cs="Calibri"/>
                <w:color w:val="000000"/>
                <w:szCs w:val="18"/>
                <w:lang w:val="es-ES" w:eastAsia="es-ES"/>
              </w:rPr>
            </w:pPr>
            <w:r w:rsidRPr="000B530B">
              <w:rPr>
                <w:rFonts w:ascii="Arial Narrow" w:hAnsi="Arial Narrow" w:cs="Calibri"/>
                <w:color w:val="000000"/>
                <w:szCs w:val="18"/>
                <w:lang w:val="es-ES" w:eastAsia="es-ES"/>
              </w:rPr>
              <w:t>267</w:t>
            </w:r>
          </w:p>
        </w:tc>
      </w:tr>
      <w:tr w:rsidR="000C509B" w:rsidRPr="000B530B" w14:paraId="6ED21DA7" w14:textId="77777777" w:rsidTr="00F10520">
        <w:trPr>
          <w:trHeight w:val="198"/>
          <w:jc w:val="center"/>
        </w:trPr>
        <w:tc>
          <w:tcPr>
            <w:tcW w:w="1250" w:type="pct"/>
            <w:tcBorders>
              <w:top w:val="single" w:sz="2" w:space="0" w:color="auto"/>
              <w:left w:val="nil"/>
              <w:bottom w:val="single" w:sz="4" w:space="0" w:color="auto"/>
              <w:right w:val="nil"/>
            </w:tcBorders>
            <w:shd w:val="clear" w:color="auto" w:fill="auto"/>
            <w:vAlign w:val="center"/>
            <w:hideMark/>
          </w:tcPr>
          <w:p w14:paraId="3D985811" w14:textId="77777777" w:rsidR="000C509B" w:rsidRPr="000B530B" w:rsidRDefault="000C509B" w:rsidP="008E14FD">
            <w:pPr>
              <w:spacing w:after="0"/>
              <w:ind w:firstLine="0"/>
              <w:jc w:val="left"/>
              <w:rPr>
                <w:rFonts w:ascii="Arial Narrow" w:hAnsi="Arial Narrow" w:cs="Arial"/>
                <w:lang w:val="es-ES" w:eastAsia="es-ES"/>
              </w:rPr>
            </w:pPr>
            <w:r w:rsidRPr="000B530B">
              <w:rPr>
                <w:rFonts w:ascii="Arial Narrow" w:hAnsi="Arial Narrow" w:cs="Arial"/>
                <w:lang w:val="es-ES" w:eastAsia="es-ES"/>
              </w:rPr>
              <w:t>Número total de empleados (A+B)</w:t>
            </w:r>
          </w:p>
        </w:tc>
        <w:tc>
          <w:tcPr>
            <w:tcW w:w="688" w:type="pct"/>
            <w:tcBorders>
              <w:top w:val="single" w:sz="2" w:space="0" w:color="auto"/>
              <w:left w:val="nil"/>
              <w:bottom w:val="single" w:sz="4" w:space="0" w:color="auto"/>
              <w:right w:val="nil"/>
            </w:tcBorders>
            <w:shd w:val="clear" w:color="auto" w:fill="auto"/>
            <w:vAlign w:val="center"/>
          </w:tcPr>
          <w:p w14:paraId="18775CE5" w14:textId="77777777" w:rsidR="000C509B" w:rsidRPr="000B530B" w:rsidRDefault="000C509B" w:rsidP="000B530B">
            <w:pPr>
              <w:spacing w:after="0"/>
              <w:jc w:val="right"/>
              <w:rPr>
                <w:rFonts w:ascii="Arial Narrow" w:hAnsi="Arial Narrow" w:cs="Calibri"/>
                <w:color w:val="000000"/>
                <w:lang w:val="es-ES" w:eastAsia="es-ES"/>
              </w:rPr>
            </w:pPr>
            <w:r w:rsidRPr="000B530B">
              <w:rPr>
                <w:rFonts w:ascii="Arial Narrow" w:hAnsi="Arial Narrow" w:cs="Calibri"/>
                <w:color w:val="000000"/>
                <w:lang w:val="es-ES" w:eastAsia="es-ES"/>
              </w:rPr>
              <w:t>222</w:t>
            </w:r>
          </w:p>
        </w:tc>
        <w:tc>
          <w:tcPr>
            <w:tcW w:w="688" w:type="pct"/>
            <w:tcBorders>
              <w:top w:val="single" w:sz="2" w:space="0" w:color="auto"/>
              <w:left w:val="nil"/>
              <w:bottom w:val="single" w:sz="4" w:space="0" w:color="auto"/>
              <w:right w:val="nil"/>
            </w:tcBorders>
            <w:shd w:val="clear" w:color="auto" w:fill="auto"/>
            <w:vAlign w:val="center"/>
          </w:tcPr>
          <w:p w14:paraId="36337311" w14:textId="77777777" w:rsidR="000C509B" w:rsidRPr="000B530B" w:rsidRDefault="000C509B" w:rsidP="000B530B">
            <w:pPr>
              <w:spacing w:after="0"/>
              <w:jc w:val="right"/>
              <w:rPr>
                <w:rFonts w:ascii="Arial Narrow" w:hAnsi="Arial Narrow" w:cs="Calibri"/>
                <w:color w:val="000000"/>
                <w:szCs w:val="18"/>
                <w:lang w:val="es-ES" w:eastAsia="es-ES"/>
              </w:rPr>
            </w:pPr>
            <w:r w:rsidRPr="000B530B">
              <w:rPr>
                <w:rFonts w:ascii="Arial Narrow" w:hAnsi="Arial Narrow" w:cs="Calibri"/>
                <w:color w:val="000000"/>
                <w:szCs w:val="18"/>
                <w:lang w:val="es-ES" w:eastAsia="es-ES"/>
              </w:rPr>
              <w:t>272</w:t>
            </w:r>
          </w:p>
        </w:tc>
      </w:tr>
    </w:tbl>
    <w:p w14:paraId="0DC87EA4" w14:textId="77777777" w:rsidR="000C509B" w:rsidRPr="00B01865" w:rsidRDefault="000C509B" w:rsidP="000C509B">
      <w:pPr>
        <w:pStyle w:val="texto"/>
        <w:spacing w:before="240"/>
        <w:rPr>
          <w:lang w:val="es-ES"/>
        </w:rPr>
      </w:pPr>
      <w:r>
        <w:rPr>
          <w:lang w:val="es-ES"/>
        </w:rPr>
        <w:t>A la fecha de redacción de este informe las cuentas anuales de la Fundación para la Conservación del Patrimonio Histórico de Navarra no han sido auditadas; el tipo de opinión de las cinco fundaciones</w:t>
      </w:r>
      <w:r w:rsidRPr="00B01865">
        <w:rPr>
          <w:lang w:val="es-ES"/>
        </w:rPr>
        <w:t xml:space="preserve"> públicas</w:t>
      </w:r>
      <w:r>
        <w:rPr>
          <w:lang w:val="es-ES"/>
        </w:rPr>
        <w:t xml:space="preserve"> restantes</w:t>
      </w:r>
      <w:r w:rsidRPr="00B01865">
        <w:rPr>
          <w:lang w:val="es-ES"/>
        </w:rPr>
        <w:t xml:space="preserve"> </w:t>
      </w:r>
      <w:r>
        <w:rPr>
          <w:lang w:val="es-ES"/>
        </w:rPr>
        <w:t>es</w:t>
      </w:r>
      <w:r w:rsidRPr="00B01865">
        <w:rPr>
          <w:lang w:val="es-ES"/>
        </w:rPr>
        <w:t xml:space="preserve"> no modificada</w:t>
      </w:r>
      <w:r w:rsidRPr="00CA56BF">
        <w:rPr>
          <w:lang w:val="es-ES"/>
        </w:rPr>
        <w:t xml:space="preserve">. </w:t>
      </w:r>
      <w:r>
        <w:rPr>
          <w:lang w:val="es-ES"/>
        </w:rPr>
        <w:t xml:space="preserve">Por su parte, </w:t>
      </w:r>
      <w:r w:rsidRPr="00CA56BF">
        <w:rPr>
          <w:lang w:val="es-ES"/>
        </w:rPr>
        <w:t>el informe de</w:t>
      </w:r>
      <w:r>
        <w:rPr>
          <w:lang w:val="es-ES"/>
        </w:rPr>
        <w:t xml:space="preserve"> auditoría de</w:t>
      </w:r>
      <w:r w:rsidRPr="00CA56BF">
        <w:rPr>
          <w:lang w:val="es-ES"/>
        </w:rPr>
        <w:t xml:space="preserve"> la Fundación Baluarte incluye </w:t>
      </w:r>
      <w:r w:rsidR="001E6FF1">
        <w:rPr>
          <w:lang w:val="es-ES"/>
        </w:rPr>
        <w:t>un</w:t>
      </w:r>
      <w:r w:rsidRPr="00CA56BF">
        <w:rPr>
          <w:lang w:val="es-ES"/>
        </w:rPr>
        <w:t xml:space="preserve"> párrafo de </w:t>
      </w:r>
      <w:r w:rsidRPr="00B01865">
        <w:rPr>
          <w:lang w:val="es-ES"/>
        </w:rPr>
        <w:t>énfasis sobre su patrimonio neto negativo</w:t>
      </w:r>
      <w:r>
        <w:rPr>
          <w:lang w:val="es-ES"/>
        </w:rPr>
        <w:t xml:space="preserve"> y sobre la situación de la fundación que puede verse afectada por la crisis generada por la COVID</w:t>
      </w:r>
      <w:r w:rsidR="008B3D9D">
        <w:rPr>
          <w:lang w:val="es-ES"/>
        </w:rPr>
        <w:t>-</w:t>
      </w:r>
      <w:r>
        <w:rPr>
          <w:lang w:val="es-ES"/>
        </w:rPr>
        <w:t>19</w:t>
      </w:r>
      <w:r w:rsidRPr="00B01865">
        <w:rPr>
          <w:lang w:val="es-ES"/>
        </w:rPr>
        <w:t xml:space="preserve">; al respecto, la entidad fundadora ya ha manifestado expresamente que prestará apoyo financiero para posibilitar el cumplimiento de los compromisos y las obligaciones de pago y asegurar la continuidad de sus operaciones. </w:t>
      </w:r>
    </w:p>
    <w:p w14:paraId="5FAF0D80" w14:textId="77777777" w:rsidR="00B05652" w:rsidRDefault="000C509B" w:rsidP="000C509B">
      <w:pPr>
        <w:pStyle w:val="texto"/>
        <w:spacing w:after="240"/>
        <w:rPr>
          <w:lang w:val="es-ES"/>
        </w:rPr>
      </w:pPr>
      <w:r w:rsidRPr="00B01865">
        <w:rPr>
          <w:lang w:val="es-ES"/>
        </w:rPr>
        <w:t>Al igual que con las empresas públicas, en 20</w:t>
      </w:r>
      <w:r>
        <w:rPr>
          <w:lang w:val="es-ES"/>
        </w:rPr>
        <w:t>2</w:t>
      </w:r>
      <w:r w:rsidR="00AD6DCC">
        <w:rPr>
          <w:lang w:val="es-ES"/>
        </w:rPr>
        <w:t>1</w:t>
      </w:r>
      <w:r w:rsidRPr="00B01865">
        <w:rPr>
          <w:lang w:val="es-ES"/>
        </w:rPr>
        <w:t xml:space="preserve"> finalizó la auditoría de cumplimiento de legalidad </w:t>
      </w:r>
      <w:r w:rsidR="00AD2F9E">
        <w:rPr>
          <w:lang w:val="es-ES"/>
        </w:rPr>
        <w:t>de</w:t>
      </w:r>
      <w:r w:rsidRPr="00B01865">
        <w:rPr>
          <w:lang w:val="es-ES"/>
        </w:rPr>
        <w:t xml:space="preserve"> </w:t>
      </w:r>
      <w:r>
        <w:rPr>
          <w:lang w:val="es-ES"/>
        </w:rPr>
        <w:t>20</w:t>
      </w:r>
      <w:r w:rsidR="00AD6DCC">
        <w:rPr>
          <w:lang w:val="es-ES"/>
        </w:rPr>
        <w:t>20</w:t>
      </w:r>
      <w:r>
        <w:rPr>
          <w:lang w:val="es-ES"/>
        </w:rPr>
        <w:t xml:space="preserve">, que se realizó en las </w:t>
      </w:r>
      <w:r w:rsidR="001E6FF1">
        <w:rPr>
          <w:lang w:val="es-ES"/>
        </w:rPr>
        <w:t>seis</w:t>
      </w:r>
      <w:r>
        <w:rPr>
          <w:lang w:val="es-ES"/>
        </w:rPr>
        <w:t xml:space="preserve"> fundaciones públicas </w:t>
      </w:r>
      <w:r w:rsidR="00AD2F9E">
        <w:rPr>
          <w:lang w:val="es-ES"/>
        </w:rPr>
        <w:t>(</w:t>
      </w:r>
      <w:r>
        <w:rPr>
          <w:lang w:val="es-ES"/>
        </w:rPr>
        <w:t xml:space="preserve">a excepción de la Fundación </w:t>
      </w:r>
      <w:proofErr w:type="spellStart"/>
      <w:r>
        <w:rPr>
          <w:lang w:val="es-ES"/>
        </w:rPr>
        <w:t>I</w:t>
      </w:r>
      <w:r w:rsidR="00AD2F9E">
        <w:rPr>
          <w:lang w:val="es-ES"/>
        </w:rPr>
        <w:t>dI</w:t>
      </w:r>
      <w:r>
        <w:rPr>
          <w:lang w:val="es-ES"/>
        </w:rPr>
        <w:t>SNA</w:t>
      </w:r>
      <w:proofErr w:type="spellEnd"/>
      <w:r w:rsidR="00AD2F9E">
        <w:rPr>
          <w:lang w:val="es-ES"/>
        </w:rPr>
        <w:t>)</w:t>
      </w:r>
      <w:r>
        <w:rPr>
          <w:lang w:val="es-ES"/>
        </w:rPr>
        <w:t>,</w:t>
      </w:r>
      <w:r w:rsidRPr="00B01865">
        <w:rPr>
          <w:lang w:val="es-ES"/>
        </w:rPr>
        <w:t xml:space="preserve"> mediante contrataciones a empresas privadas con los mismos objetivos descritos para las empresas públicas</w:t>
      </w:r>
      <w:r w:rsidR="00B1317F">
        <w:rPr>
          <w:lang w:val="es-ES"/>
        </w:rPr>
        <w:t>, si bien en el caso de las subvenciones se verifica su correcta tramitación y no la concesión</w:t>
      </w:r>
      <w:r w:rsidRPr="00B01865">
        <w:rPr>
          <w:lang w:val="es-ES"/>
        </w:rPr>
        <w:t>.</w:t>
      </w:r>
      <w:r>
        <w:rPr>
          <w:lang w:val="es-ES"/>
        </w:rPr>
        <w:t xml:space="preserve"> </w:t>
      </w:r>
      <w:r w:rsidR="00B05652">
        <w:rPr>
          <w:lang w:val="es-ES"/>
        </w:rPr>
        <w:t>Los resultados de las auditorías son los siguientes:</w:t>
      </w:r>
    </w:p>
    <w:p w14:paraId="59A5E2FB" w14:textId="77777777" w:rsidR="00B05652" w:rsidRPr="00231A52" w:rsidRDefault="00B05652" w:rsidP="00B05652">
      <w:pPr>
        <w:pStyle w:val="texto"/>
        <w:rPr>
          <w:color w:val="000000" w:themeColor="text1"/>
        </w:rPr>
      </w:pPr>
      <w:r w:rsidRPr="00231A52">
        <w:rPr>
          <w:color w:val="000000" w:themeColor="text1"/>
        </w:rPr>
        <w:t xml:space="preserve">a) Respecto a las operaciones de endeudamiento, se concluye que en general se cumple con la normativa aplicable. </w:t>
      </w:r>
    </w:p>
    <w:p w14:paraId="4C019E36" w14:textId="77777777" w:rsidR="00B05652" w:rsidRPr="00231A52" w:rsidRDefault="00B05652" w:rsidP="00B05652">
      <w:pPr>
        <w:pStyle w:val="texto"/>
        <w:rPr>
          <w:rFonts w:cs="Arial"/>
          <w:color w:val="000000" w:themeColor="text1"/>
        </w:rPr>
      </w:pPr>
      <w:r w:rsidRPr="00231A52">
        <w:rPr>
          <w:color w:val="000000" w:themeColor="text1"/>
        </w:rPr>
        <w:t>b) En cuanto a las contrataciones administrativas</w:t>
      </w:r>
      <w:r w:rsidR="00974082">
        <w:rPr>
          <w:color w:val="000000" w:themeColor="text1"/>
        </w:rPr>
        <w:t>,</w:t>
      </w:r>
      <w:r w:rsidRPr="00231A52">
        <w:rPr>
          <w:color w:val="000000" w:themeColor="text1"/>
        </w:rPr>
        <w:t xml:space="preserve"> se </w:t>
      </w:r>
      <w:r>
        <w:rPr>
          <w:color w:val="000000" w:themeColor="text1"/>
        </w:rPr>
        <w:t>señalan tres excepciones e</w:t>
      </w:r>
      <w:r w:rsidRPr="00231A52">
        <w:rPr>
          <w:color w:val="000000" w:themeColor="text1"/>
        </w:rPr>
        <w:t xml:space="preserve">n </w:t>
      </w:r>
      <w:r>
        <w:rPr>
          <w:color w:val="000000" w:themeColor="text1"/>
        </w:rPr>
        <w:t xml:space="preserve">tres </w:t>
      </w:r>
      <w:r w:rsidRPr="00231A52">
        <w:rPr>
          <w:color w:val="000000" w:themeColor="text1"/>
        </w:rPr>
        <w:t xml:space="preserve">de las </w:t>
      </w:r>
      <w:r>
        <w:rPr>
          <w:color w:val="000000" w:themeColor="text1"/>
        </w:rPr>
        <w:t>seis fundaciones relacionadas todas ellas con la u</w:t>
      </w:r>
      <w:r w:rsidRPr="00231A52">
        <w:rPr>
          <w:rFonts w:cs="Arial"/>
          <w:color w:val="000000" w:themeColor="text1"/>
        </w:rPr>
        <w:t xml:space="preserve">tilización de procedimientos de contratación indebidos teniendo en cuenta el importe en </w:t>
      </w:r>
      <w:r>
        <w:rPr>
          <w:rFonts w:cs="Arial"/>
          <w:color w:val="000000" w:themeColor="text1"/>
        </w:rPr>
        <w:t>tres fundaciones</w:t>
      </w:r>
      <w:r w:rsidRPr="00231A52">
        <w:rPr>
          <w:rFonts w:cs="Arial"/>
          <w:color w:val="000000" w:themeColor="text1"/>
        </w:rPr>
        <w:t>.</w:t>
      </w:r>
    </w:p>
    <w:p w14:paraId="751F4E16" w14:textId="77777777" w:rsidR="00B05652" w:rsidRDefault="00B05652" w:rsidP="00B05652">
      <w:pPr>
        <w:tabs>
          <w:tab w:val="center" w:pos="2835"/>
          <w:tab w:val="center" w:pos="3969"/>
          <w:tab w:val="center" w:pos="5103"/>
          <w:tab w:val="center" w:pos="6237"/>
          <w:tab w:val="center" w:pos="7371"/>
        </w:tabs>
        <w:ind w:firstLine="284"/>
        <w:rPr>
          <w:color w:val="000000" w:themeColor="text1"/>
          <w:spacing w:val="6"/>
          <w:sz w:val="26"/>
          <w:szCs w:val="24"/>
        </w:rPr>
      </w:pPr>
      <w:r w:rsidRPr="00793DFF">
        <w:rPr>
          <w:color w:val="000000" w:themeColor="text1"/>
          <w:spacing w:val="6"/>
          <w:sz w:val="26"/>
          <w:szCs w:val="24"/>
        </w:rPr>
        <w:t xml:space="preserve">c) De la revisión de las contrataciones de personal y sistemas retributivos se concluye que en general se cumple con la normativa, si bien se señalan </w:t>
      </w:r>
      <w:r>
        <w:rPr>
          <w:color w:val="000000" w:themeColor="text1"/>
          <w:spacing w:val="6"/>
          <w:sz w:val="26"/>
          <w:szCs w:val="24"/>
        </w:rPr>
        <w:t xml:space="preserve">tres </w:t>
      </w:r>
      <w:r w:rsidRPr="00793DFF">
        <w:rPr>
          <w:color w:val="000000" w:themeColor="text1"/>
          <w:spacing w:val="6"/>
          <w:sz w:val="26"/>
          <w:szCs w:val="24"/>
        </w:rPr>
        <w:t xml:space="preserve">excepciones </w:t>
      </w:r>
      <w:r>
        <w:rPr>
          <w:color w:val="000000" w:themeColor="text1"/>
          <w:spacing w:val="6"/>
          <w:sz w:val="26"/>
          <w:szCs w:val="24"/>
        </w:rPr>
        <w:t>en dos</w:t>
      </w:r>
      <w:r w:rsidRPr="00793DFF">
        <w:rPr>
          <w:color w:val="000000" w:themeColor="text1"/>
          <w:spacing w:val="6"/>
          <w:sz w:val="26"/>
          <w:szCs w:val="24"/>
        </w:rPr>
        <w:t xml:space="preserve"> </w:t>
      </w:r>
      <w:r w:rsidR="00AD6DCC">
        <w:rPr>
          <w:color w:val="000000" w:themeColor="text1"/>
          <w:spacing w:val="6"/>
          <w:sz w:val="26"/>
          <w:szCs w:val="24"/>
        </w:rPr>
        <w:t>fundacione</w:t>
      </w:r>
      <w:r w:rsidRPr="00793DFF">
        <w:rPr>
          <w:color w:val="000000" w:themeColor="text1"/>
          <w:spacing w:val="6"/>
          <w:sz w:val="26"/>
          <w:szCs w:val="24"/>
        </w:rPr>
        <w:t>s relacionadas con la contratación temporal (un</w:t>
      </w:r>
      <w:r>
        <w:rPr>
          <w:color w:val="000000" w:themeColor="text1"/>
          <w:spacing w:val="6"/>
          <w:sz w:val="26"/>
          <w:szCs w:val="24"/>
        </w:rPr>
        <w:t xml:space="preserve">a </w:t>
      </w:r>
      <w:r w:rsidR="00240FAF">
        <w:rPr>
          <w:color w:val="000000" w:themeColor="text1"/>
          <w:spacing w:val="6"/>
          <w:sz w:val="26"/>
          <w:szCs w:val="24"/>
        </w:rPr>
        <w:t>fundación</w:t>
      </w:r>
      <w:r w:rsidRPr="00793DFF">
        <w:rPr>
          <w:color w:val="000000" w:themeColor="text1"/>
          <w:spacing w:val="6"/>
          <w:sz w:val="26"/>
          <w:szCs w:val="24"/>
        </w:rPr>
        <w:t>)</w:t>
      </w:r>
      <w:r>
        <w:rPr>
          <w:color w:val="000000" w:themeColor="text1"/>
          <w:spacing w:val="6"/>
          <w:sz w:val="26"/>
          <w:szCs w:val="24"/>
        </w:rPr>
        <w:t xml:space="preserve"> y con la publicidad en la contratación (una </w:t>
      </w:r>
      <w:r w:rsidR="00240FAF">
        <w:rPr>
          <w:color w:val="000000" w:themeColor="text1"/>
          <w:spacing w:val="6"/>
          <w:sz w:val="26"/>
          <w:szCs w:val="24"/>
        </w:rPr>
        <w:t>fundación</w:t>
      </w:r>
      <w:r>
        <w:rPr>
          <w:color w:val="000000" w:themeColor="text1"/>
          <w:spacing w:val="6"/>
          <w:sz w:val="26"/>
          <w:szCs w:val="24"/>
        </w:rPr>
        <w:t>)</w:t>
      </w:r>
      <w:r w:rsidRPr="00793DFF">
        <w:rPr>
          <w:color w:val="000000" w:themeColor="text1"/>
          <w:spacing w:val="6"/>
          <w:sz w:val="26"/>
          <w:szCs w:val="24"/>
        </w:rPr>
        <w:t>.</w:t>
      </w:r>
    </w:p>
    <w:p w14:paraId="4D03A557" w14:textId="77777777" w:rsidR="00B1317F" w:rsidRDefault="00B1317F" w:rsidP="00B1317F">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pacing w:val="6"/>
          <w:sz w:val="26"/>
          <w:szCs w:val="24"/>
        </w:rPr>
        <w:t>d</w:t>
      </w:r>
      <w:r w:rsidRPr="00793DFF">
        <w:rPr>
          <w:color w:val="000000" w:themeColor="text1"/>
          <w:spacing w:val="6"/>
          <w:sz w:val="26"/>
          <w:szCs w:val="24"/>
        </w:rPr>
        <w:t xml:space="preserve">) De la revisión de </w:t>
      </w:r>
      <w:r>
        <w:rPr>
          <w:color w:val="000000" w:themeColor="text1"/>
          <w:spacing w:val="6"/>
          <w:sz w:val="26"/>
          <w:szCs w:val="24"/>
        </w:rPr>
        <w:t>la tramitación de las subvenciones</w:t>
      </w:r>
      <w:r w:rsidRPr="00793DFF">
        <w:rPr>
          <w:color w:val="000000" w:themeColor="text1"/>
          <w:spacing w:val="6"/>
          <w:sz w:val="26"/>
          <w:szCs w:val="24"/>
        </w:rPr>
        <w:t xml:space="preserve"> se concluye que en general se cumple con la normativa</w:t>
      </w:r>
      <w:r>
        <w:rPr>
          <w:color w:val="000000" w:themeColor="text1"/>
          <w:spacing w:val="6"/>
          <w:sz w:val="26"/>
          <w:szCs w:val="24"/>
        </w:rPr>
        <w:t>.</w:t>
      </w:r>
    </w:p>
    <w:p w14:paraId="1FEAE47B" w14:textId="77777777" w:rsidR="006D23C4" w:rsidRDefault="006D23C4" w:rsidP="00B1317F">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pacing w:val="6"/>
          <w:sz w:val="26"/>
          <w:szCs w:val="24"/>
        </w:rPr>
        <w:t>e) De la revisión del cumplimiento de publicación de información exigida en la Ley Foral de Transparencia, se concluye que en general se cumple con la normativa.</w:t>
      </w:r>
    </w:p>
    <w:p w14:paraId="114C0F6A" w14:textId="77777777" w:rsidR="00B05652" w:rsidRDefault="00B05652" w:rsidP="00B05652">
      <w:pPr>
        <w:tabs>
          <w:tab w:val="center" w:pos="2835"/>
          <w:tab w:val="center" w:pos="3969"/>
          <w:tab w:val="center" w:pos="5103"/>
          <w:tab w:val="center" w:pos="6237"/>
          <w:tab w:val="center" w:pos="7371"/>
        </w:tabs>
        <w:ind w:firstLine="284"/>
        <w:rPr>
          <w:rFonts w:ascii="Arial" w:hAnsi="Arial"/>
          <w:i/>
          <w:iCs/>
          <w:color w:val="000000"/>
          <w:spacing w:val="10"/>
          <w:kern w:val="28"/>
          <w:sz w:val="25"/>
          <w:szCs w:val="26"/>
          <w:lang w:val="es-ES"/>
        </w:rPr>
      </w:pPr>
      <w:r>
        <w:rPr>
          <w:color w:val="000000" w:themeColor="text1"/>
          <w:spacing w:val="6"/>
          <w:sz w:val="26"/>
          <w:szCs w:val="24"/>
        </w:rPr>
        <w:t>Asimismo, sin que se consideren excepciones, se señalan dos llamadas de atención en dos fundaciones por la subida salarial al personal por encima del incremento aprobado para el personal funcionario, atendiendo a la aplicación de su convenio específico con el fin de adecuar las retribuciones de determinados puestos de trabajo a sus especificidades, posibilidad contemplada en la normativa.</w:t>
      </w:r>
    </w:p>
    <w:p w14:paraId="2DF808FC" w14:textId="77777777" w:rsidR="000C509B" w:rsidRDefault="000C509B" w:rsidP="000C509B">
      <w:pPr>
        <w:pStyle w:val="texto"/>
        <w:spacing w:before="240" w:after="360"/>
        <w:rPr>
          <w:rFonts w:cs="Arial"/>
          <w:i/>
        </w:rPr>
      </w:pPr>
      <w:r w:rsidRPr="00092E04">
        <w:rPr>
          <w:i/>
          <w:lang w:val="es-ES"/>
        </w:rPr>
        <w:t xml:space="preserve">Recomendamos </w:t>
      </w:r>
      <w:r w:rsidRPr="000E1E7A">
        <w:rPr>
          <w:rFonts w:cs="Arial"/>
          <w:i/>
        </w:rPr>
        <w:t>establecer las medidas de gestión y control necesarias para solventar las deficiencias detectadas en las auditorías de legalidad de empresas y fundaciones públicas realizadas.</w:t>
      </w:r>
    </w:p>
    <w:p w14:paraId="1F7D7D39" w14:textId="77777777" w:rsidR="00CC394E" w:rsidRPr="00125C91" w:rsidRDefault="00CC394E" w:rsidP="00CC394E">
      <w:pPr>
        <w:pStyle w:val="texto"/>
        <w:spacing w:before="360" w:after="240"/>
      </w:pPr>
      <w:r w:rsidRPr="00125C91">
        <w:t>Informe que se emite a propuesta de la auditora Karen Moreno Orduña, responsable de la realización de este trabajo, una vez cumplimentados los trámites previstos por la normativa vigente.</w:t>
      </w:r>
    </w:p>
    <w:p w14:paraId="2C39A6BC" w14:textId="77777777" w:rsidR="000C509B" w:rsidRPr="00E32C64" w:rsidRDefault="000C509B" w:rsidP="000C509B">
      <w:pPr>
        <w:pStyle w:val="texto"/>
        <w:spacing w:after="120"/>
        <w:jc w:val="center"/>
      </w:pPr>
      <w:r w:rsidRPr="00E32C64">
        <w:t xml:space="preserve">Pamplona, </w:t>
      </w:r>
      <w:r w:rsidR="00D35994">
        <w:t>25</w:t>
      </w:r>
      <w:r w:rsidR="00532F68" w:rsidRPr="00E32C64">
        <w:t xml:space="preserve"> de noviembre</w:t>
      </w:r>
      <w:r w:rsidRPr="00E32C64">
        <w:t xml:space="preserve"> de 2021</w:t>
      </w:r>
    </w:p>
    <w:p w14:paraId="3ABE4886" w14:textId="77777777" w:rsidR="00E32C64" w:rsidRPr="00E32C64" w:rsidRDefault="000C509B" w:rsidP="00E32C64">
      <w:pPr>
        <w:pStyle w:val="texto"/>
        <w:spacing w:after="0"/>
        <w:jc w:val="center"/>
      </w:pPr>
      <w:r w:rsidRPr="00E32C64">
        <w:t xml:space="preserve">La </w:t>
      </w:r>
      <w:r w:rsidR="009E41CF" w:rsidRPr="00E32C64">
        <w:t>presidenta</w:t>
      </w:r>
      <w:r w:rsidRPr="00E32C64">
        <w:t xml:space="preserve">, </w:t>
      </w:r>
    </w:p>
    <w:p w14:paraId="30F1086F" w14:textId="77777777" w:rsidR="000C509B" w:rsidRPr="003624B8" w:rsidRDefault="009E41CF" w:rsidP="000C509B">
      <w:pPr>
        <w:pStyle w:val="texto"/>
        <w:jc w:val="center"/>
      </w:pPr>
      <w:r w:rsidRPr="00E32C64">
        <w:t>Asunción Olaech</w:t>
      </w:r>
      <w:r w:rsidR="00E32C64" w:rsidRPr="00E32C64">
        <w:t>ea Estanga</w:t>
      </w:r>
    </w:p>
    <w:p w14:paraId="29DD564E" w14:textId="77777777" w:rsidR="000C509B" w:rsidRDefault="000C509B" w:rsidP="000C509B">
      <w:pPr>
        <w:pStyle w:val="texto"/>
        <w:jc w:val="center"/>
      </w:pPr>
    </w:p>
    <w:p w14:paraId="2B44A8DB" w14:textId="77777777" w:rsidR="000C509B" w:rsidRDefault="000C509B" w:rsidP="000C509B">
      <w:pPr>
        <w:spacing w:after="0"/>
        <w:ind w:firstLine="0"/>
        <w:jc w:val="left"/>
        <w:rPr>
          <w:spacing w:val="6"/>
          <w:sz w:val="26"/>
          <w:szCs w:val="24"/>
        </w:rPr>
      </w:pPr>
      <w:r>
        <w:br w:type="page"/>
      </w:r>
    </w:p>
    <w:p w14:paraId="040EAE15" w14:textId="77777777" w:rsidR="000C509B" w:rsidRDefault="000C509B" w:rsidP="000C509B">
      <w:pPr>
        <w:pStyle w:val="texto"/>
        <w:jc w:val="center"/>
      </w:pPr>
    </w:p>
    <w:p w14:paraId="42390AE9" w14:textId="77777777" w:rsidR="000C509B" w:rsidRDefault="000C509B" w:rsidP="000C509B">
      <w:pPr>
        <w:pStyle w:val="texto"/>
        <w:jc w:val="center"/>
      </w:pPr>
    </w:p>
    <w:p w14:paraId="216457BA" w14:textId="77777777" w:rsidR="000C509B" w:rsidRDefault="000C509B" w:rsidP="000C509B">
      <w:pPr>
        <w:pStyle w:val="texto"/>
        <w:jc w:val="center"/>
      </w:pPr>
    </w:p>
    <w:p w14:paraId="21862E33" w14:textId="77777777" w:rsidR="000C509B" w:rsidRDefault="000C509B" w:rsidP="000C509B">
      <w:pPr>
        <w:pStyle w:val="atitulo1"/>
      </w:pPr>
    </w:p>
    <w:p w14:paraId="33A713C6" w14:textId="77777777" w:rsidR="000C509B" w:rsidRPr="00125C91" w:rsidRDefault="000C509B" w:rsidP="000C509B">
      <w:pPr>
        <w:pStyle w:val="atitulo1"/>
      </w:pPr>
      <w:bookmarkStart w:id="140" w:name="_Toc88652705"/>
      <w:r>
        <w:t>Resumen de la Memoria de la Cuenta General de 2020</w:t>
      </w:r>
      <w:bookmarkEnd w:id="140"/>
    </w:p>
    <w:p w14:paraId="2BAE6414" w14:textId="77777777" w:rsidR="001728D0" w:rsidRDefault="001728D0" w:rsidP="001728D0">
      <w:pPr>
        <w:pStyle w:val="atitulo3"/>
      </w:pPr>
    </w:p>
    <w:p w14:paraId="5C42223D" w14:textId="77777777" w:rsidR="00477C53" w:rsidRPr="004B2F01" w:rsidRDefault="00477C53" w:rsidP="00477C53">
      <w:pPr>
        <w:pStyle w:val="atitulo3"/>
      </w:pPr>
    </w:p>
    <w:p w14:paraId="7028693B" w14:textId="77777777" w:rsidR="00564F2D" w:rsidRPr="004B2F01" w:rsidRDefault="00564F2D" w:rsidP="004B2F01">
      <w:pPr>
        <w:pStyle w:val="atitulo2"/>
      </w:pPr>
    </w:p>
    <w:p w14:paraId="5959EBED" w14:textId="77777777" w:rsidR="00564F2D" w:rsidRPr="004B2F01" w:rsidRDefault="00564F2D" w:rsidP="004B2F01">
      <w:pPr>
        <w:pStyle w:val="atitulo3"/>
      </w:pPr>
    </w:p>
    <w:sectPr w:rsidR="00564F2D" w:rsidRPr="004B2F01" w:rsidSect="00EF193A">
      <w:footerReference w:type="default" r:id="rId19"/>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6687" w14:textId="77777777" w:rsidR="001F4EC1" w:rsidRDefault="001F4EC1">
      <w:r>
        <w:separator/>
      </w:r>
    </w:p>
    <w:p w14:paraId="56CF111F" w14:textId="77777777" w:rsidR="001F4EC1" w:rsidRDefault="001F4EC1"/>
    <w:p w14:paraId="60D0C86C" w14:textId="77777777" w:rsidR="001F4EC1" w:rsidRDefault="001F4EC1"/>
    <w:p w14:paraId="44A5C23B" w14:textId="77777777" w:rsidR="001F4EC1" w:rsidRDefault="001F4EC1"/>
  </w:endnote>
  <w:endnote w:type="continuationSeparator" w:id="0">
    <w:p w14:paraId="30D154C1" w14:textId="77777777" w:rsidR="001F4EC1" w:rsidRDefault="001F4EC1">
      <w:r>
        <w:continuationSeparator/>
      </w:r>
    </w:p>
    <w:p w14:paraId="69AD4767" w14:textId="77777777" w:rsidR="001F4EC1" w:rsidRDefault="001F4EC1"/>
    <w:p w14:paraId="37992BB6" w14:textId="77777777" w:rsidR="001F4EC1" w:rsidRDefault="001F4EC1"/>
    <w:p w14:paraId="0A2EB12C" w14:textId="77777777" w:rsidR="001F4EC1" w:rsidRDefault="001F4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930A" w14:textId="77777777" w:rsidR="001F4EC1" w:rsidRDefault="001F4EC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E9A1C1" w14:textId="77777777" w:rsidR="001F4EC1" w:rsidRDefault="001F4EC1"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69B4" w14:textId="77777777" w:rsidR="001F4EC1" w:rsidRPr="00F03814" w:rsidRDefault="001F4EC1"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D3BC74C" wp14:editId="19596FBA">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1B9F12D5" w14:textId="77777777" w:rsidR="001F4EC1" w:rsidRPr="00F74E38" w:rsidRDefault="001F4EC1" w:rsidP="00F03814">
    <w:pPr>
      <w:pStyle w:val="Piedepgina"/>
      <w:tabs>
        <w:tab w:val="clear" w:pos="4252"/>
        <w:tab w:val="clear" w:pos="8504"/>
        <w:tab w:val="center" w:pos="4560"/>
      </w:tabs>
      <w:ind w:right="360"/>
      <w:jc w:val="left"/>
      <w:rPr>
        <w:rStyle w:val="Nmerodepgina"/>
      </w:rPr>
    </w:pPr>
  </w:p>
  <w:p w14:paraId="40A23332" w14:textId="77777777" w:rsidR="001F4EC1" w:rsidRPr="00C13453" w:rsidRDefault="001F4EC1"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DF6A" w14:textId="77777777" w:rsidR="001F4EC1" w:rsidRDefault="001F4EC1"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9BF7" w14:textId="77777777" w:rsidR="001F4EC1" w:rsidRPr="00F03814" w:rsidRDefault="001F4EC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1F05AEE" wp14:editId="5CDD59D1">
          <wp:extent cx="213100" cy="371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Pr>
        <w:rStyle w:val="Nmerodepgina"/>
        <w:noProof/>
        <w:szCs w:val="24"/>
      </w:rPr>
      <w:fldChar w:fldCharType="begin"/>
    </w:r>
    <w:r>
      <w:rPr>
        <w:rStyle w:val="Nmerodepgina"/>
        <w:noProof/>
        <w:szCs w:val="24"/>
      </w:rPr>
      <w:instrText xml:space="preserve"> PAGE  </w:instrText>
    </w:r>
    <w:r>
      <w:rPr>
        <w:rStyle w:val="Nmerodepgina"/>
        <w:noProof/>
        <w:szCs w:val="24"/>
      </w:rPr>
      <w:fldChar w:fldCharType="separate"/>
    </w:r>
    <w:r w:rsidR="004E1247">
      <w:rPr>
        <w:rStyle w:val="Nmerodepgina"/>
        <w:noProof/>
        <w:szCs w:val="24"/>
      </w:rPr>
      <w:t>5</w:t>
    </w:r>
    <w:r>
      <w:rPr>
        <w:rStyle w:val="Nmerodepgina"/>
        <w:noProof/>
        <w:szCs w:val="24"/>
      </w:rPr>
      <w:fldChar w:fldCharType="end"/>
    </w:r>
    <w:r w:rsidRPr="001D4F09">
      <w:rPr>
        <w:rStyle w:val="Nmerodepgina"/>
        <w:noProof/>
        <w:szCs w:val="24"/>
      </w:rPr>
      <w:t xml:space="preserve"> </w:t>
    </w:r>
    <w:r w:rsidRPr="001D4F09">
      <w:rPr>
        <w:rStyle w:val="Nmerodepgina"/>
        <w:szCs w:val="24"/>
      </w:rPr>
      <w:t>-</w:t>
    </w:r>
  </w:p>
  <w:p w14:paraId="3ABB27A0" w14:textId="77777777" w:rsidR="001F4EC1" w:rsidRDefault="001F4EC1"/>
  <w:p w14:paraId="38EBF73F" w14:textId="77777777" w:rsidR="001F4EC1" w:rsidRDefault="001F4EC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7D11" w14:textId="77777777" w:rsidR="001F4EC1" w:rsidRPr="00F03814" w:rsidRDefault="001F4EC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2CB7C58" wp14:editId="436E1881">
          <wp:extent cx="213100" cy="371475"/>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E1247">
      <w:rPr>
        <w:rStyle w:val="Nmerodepgina"/>
        <w:noProof/>
        <w:szCs w:val="24"/>
      </w:rPr>
      <w:t>54</w:t>
    </w:r>
    <w:r w:rsidRPr="001D4F09">
      <w:rPr>
        <w:rStyle w:val="Nmerodepgina"/>
        <w:szCs w:val="24"/>
      </w:rPr>
      <w:fldChar w:fldCharType="end"/>
    </w:r>
    <w:r w:rsidRPr="001D4F09">
      <w:rPr>
        <w:rStyle w:val="Nmerodepgina"/>
        <w:szCs w:val="24"/>
      </w:rPr>
      <w:t xml:space="preserve"> -</w:t>
    </w:r>
  </w:p>
  <w:p w14:paraId="37DAE98A" w14:textId="77777777" w:rsidR="001F4EC1" w:rsidRDefault="001F4EC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582E" w14:textId="77777777" w:rsidR="001F4EC1" w:rsidRPr="00F03814" w:rsidRDefault="001F4EC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1AEF336" wp14:editId="5FB56377">
          <wp:extent cx="213100" cy="371475"/>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E1247">
      <w:rPr>
        <w:rStyle w:val="Nmerodepgina"/>
        <w:noProof/>
        <w:szCs w:val="24"/>
      </w:rPr>
      <w:t>78</w:t>
    </w:r>
    <w:r w:rsidRPr="001D4F09">
      <w:rPr>
        <w:rStyle w:val="Nmerodepgina"/>
        <w:szCs w:val="24"/>
      </w:rPr>
      <w:fldChar w:fldCharType="end"/>
    </w:r>
    <w:r w:rsidRPr="001D4F09">
      <w:rPr>
        <w:rStyle w:val="Nmerodepgina"/>
        <w:szCs w:val="24"/>
      </w:rPr>
      <w:t xml:space="preserve"> -</w:t>
    </w:r>
  </w:p>
  <w:p w14:paraId="2D47B85A" w14:textId="77777777" w:rsidR="001F4EC1" w:rsidRDefault="001F4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0F3A" w14:textId="77777777" w:rsidR="001F4EC1" w:rsidRDefault="001F4EC1" w:rsidP="00D86C1B">
      <w:pPr>
        <w:ind w:firstLine="0"/>
      </w:pPr>
      <w:r>
        <w:separator/>
      </w:r>
    </w:p>
  </w:footnote>
  <w:footnote w:type="continuationSeparator" w:id="0">
    <w:p w14:paraId="441F98CA" w14:textId="77777777" w:rsidR="001F4EC1" w:rsidRDefault="001F4EC1">
      <w:r>
        <w:continuationSeparator/>
      </w:r>
    </w:p>
    <w:p w14:paraId="0B354D56" w14:textId="77777777" w:rsidR="001F4EC1" w:rsidRDefault="001F4EC1"/>
    <w:p w14:paraId="16E48874" w14:textId="77777777" w:rsidR="001F4EC1" w:rsidRDefault="001F4EC1"/>
    <w:p w14:paraId="5853840F" w14:textId="77777777" w:rsidR="001F4EC1" w:rsidRDefault="001F4EC1"/>
  </w:footnote>
  <w:footnote w:id="1">
    <w:p w14:paraId="4CB5A804" w14:textId="77777777" w:rsidR="001F4EC1" w:rsidRPr="005A7095" w:rsidRDefault="001F4EC1" w:rsidP="000C509B">
      <w:pPr>
        <w:pStyle w:val="Textonotapie"/>
        <w:ind w:firstLine="0"/>
      </w:pPr>
      <w:r w:rsidRPr="005A7095">
        <w:rPr>
          <w:rStyle w:val="Refdenotaalpie"/>
        </w:rPr>
        <w:footnoteRef/>
      </w:r>
      <w:r w:rsidRPr="005A7095">
        <w:t xml:space="preserve"> Se entiende que su cuantía es incierta ya que por ejemplo en 20</w:t>
      </w:r>
      <w:r>
        <w:t>20</w:t>
      </w:r>
      <w:r w:rsidRPr="005A7095">
        <w:t xml:space="preserve"> se estimaron unos gastos de </w:t>
      </w:r>
      <w:r>
        <w:t>101,95 millones</w:t>
      </w:r>
      <w:r w:rsidRPr="005A7095">
        <w:t xml:space="preserve"> y la cifra real alcanzó los </w:t>
      </w:r>
      <w:r>
        <w:t>90,50</w:t>
      </w:r>
      <w:r w:rsidRPr="005A7095">
        <w:t xml:space="preserve"> millones.</w:t>
      </w:r>
    </w:p>
  </w:footnote>
  <w:footnote w:id="2">
    <w:p w14:paraId="6FFB8ED9" w14:textId="77777777" w:rsidR="001F4EC1" w:rsidRPr="004C4FC2" w:rsidRDefault="001F4EC1" w:rsidP="000C509B">
      <w:pPr>
        <w:pStyle w:val="Textonotapie"/>
        <w:ind w:firstLine="0"/>
        <w:rPr>
          <w:lang w:val="es-ES"/>
        </w:rPr>
      </w:pPr>
      <w:r>
        <w:rPr>
          <w:rStyle w:val="Refdenotaalpie"/>
        </w:rPr>
        <w:footnoteRef/>
      </w:r>
      <w:r>
        <w:t xml:space="preserve"> </w:t>
      </w:r>
      <w:r>
        <w:rPr>
          <w:lang w:val="es-ES"/>
        </w:rPr>
        <w:t>Los principales conceptos revisados son: nivel, destino, riesgo, turnicidad, puesto de trabajo, puesto directivo, específico docente, exclusividad, incompatibilidad, prolongación jornada, especial riesgo, … Asimismo se han analizado el grado y varios conceptos asociados al salario base.</w:t>
      </w:r>
    </w:p>
  </w:footnote>
  <w:footnote w:id="3">
    <w:p w14:paraId="20A3FC2B" w14:textId="77777777" w:rsidR="001F4EC1" w:rsidRPr="000E3316" w:rsidRDefault="001F4EC1" w:rsidP="000E3316">
      <w:pPr>
        <w:pStyle w:val="Textonotapie"/>
        <w:ind w:firstLine="0"/>
        <w:rPr>
          <w:lang w:val="es-ES"/>
        </w:rPr>
      </w:pPr>
      <w:r>
        <w:rPr>
          <w:rStyle w:val="Refdenotaalpie"/>
        </w:rPr>
        <w:footnoteRef/>
      </w:r>
      <w:r>
        <w:t xml:space="preserve"> </w:t>
      </w:r>
      <w:r>
        <w:rPr>
          <w:lang w:val="es-ES"/>
        </w:rPr>
        <w:t>No se incluyen las conversiones de la empresa Salinas de Navarra (tres en 2019 y 14 en 2020) ya que están excluidas de la aplicación de la instrucción de contratación de la CPEN por sus especiales características; tampoco se han considerado 13 conversiones de contrataciones temporales en indefinidas realizadas a requerimiento del organismo estatal de Inspección del Trabajo y Seguridad Social en agosto de 2019.</w:t>
      </w:r>
    </w:p>
  </w:footnote>
  <w:footnote w:id="4">
    <w:p w14:paraId="4E0DAF4C" w14:textId="77777777" w:rsidR="001F4EC1" w:rsidRPr="00B64134" w:rsidRDefault="001F4EC1" w:rsidP="000C509B">
      <w:pPr>
        <w:pStyle w:val="Textonotapie"/>
        <w:ind w:firstLine="0"/>
        <w:rPr>
          <w:color w:val="FF0000"/>
          <w:lang w:val="es-ES"/>
        </w:rPr>
      </w:pPr>
      <w:r w:rsidRPr="00524C10">
        <w:rPr>
          <w:rStyle w:val="Refdenotaalpie"/>
        </w:rPr>
        <w:footnoteRef/>
      </w:r>
      <w:r w:rsidRPr="00524C10">
        <w:t xml:space="preserve"> </w:t>
      </w:r>
      <w:r w:rsidRPr="00524C10">
        <w:rPr>
          <w:lang w:val="es-ES"/>
        </w:rPr>
        <w:t>Del gasto señalado, en 2020, 1,71 millones son prestaciones contabilizadas en el capítulo 4 del presupuesto y 1,01 millones en el capítulo 6 del presupuesto.</w:t>
      </w:r>
    </w:p>
  </w:footnote>
  <w:footnote w:id="5">
    <w:p w14:paraId="7E0AE0DB" w14:textId="77777777" w:rsidR="001F4EC1" w:rsidRPr="00207AAD" w:rsidRDefault="001F4EC1" w:rsidP="000C509B">
      <w:pPr>
        <w:pStyle w:val="Textonotapie"/>
        <w:ind w:firstLine="0"/>
        <w:rPr>
          <w:lang w:val="es-ES"/>
        </w:rPr>
      </w:pPr>
      <w:r>
        <w:rPr>
          <w:rStyle w:val="Refdenotaalpie"/>
        </w:rPr>
        <w:footnoteRef/>
      </w:r>
      <w:r>
        <w:t xml:space="preserve"> </w:t>
      </w:r>
      <w:r>
        <w:rPr>
          <w:lang w:val="es-ES"/>
        </w:rPr>
        <w:t xml:space="preserve">Se formularon dos recomendaciones para las entidades locales que no han sido incluidas en el alcance de nuestro trabajo. Asimismo, tampoco se ha analizado la recomendación referida a las necesidades educativas especiales, ya que la Cámara de Comptos está realizando actualmente un informe al respecto. </w:t>
      </w:r>
    </w:p>
  </w:footnote>
  <w:footnote w:id="6">
    <w:p w14:paraId="02612122" w14:textId="77777777" w:rsidR="001F4EC1" w:rsidRDefault="001F4EC1" w:rsidP="000C509B">
      <w:pPr>
        <w:pStyle w:val="Textonotapie"/>
        <w:ind w:firstLine="0"/>
      </w:pPr>
      <w:r>
        <w:rPr>
          <w:rStyle w:val="Refdenotaalpie"/>
        </w:rPr>
        <w:footnoteRef/>
      </w:r>
      <w:r>
        <w:t xml:space="preserve"> A este importe habría que añadirle 9,32 millones de un préstamo con la Seguridad Social y 3,64 millones de deuda no clasificable, importes sobre los que se desconoce cuál será su fecha de amortización.</w:t>
      </w:r>
    </w:p>
  </w:footnote>
  <w:footnote w:id="7">
    <w:p w14:paraId="6340B44C" w14:textId="77777777" w:rsidR="001F4EC1" w:rsidRPr="0020769C" w:rsidRDefault="001F4EC1" w:rsidP="0020769C">
      <w:pPr>
        <w:pStyle w:val="Textonotapie"/>
        <w:ind w:firstLine="0"/>
        <w:rPr>
          <w:lang w:val="es-ES"/>
        </w:rPr>
      </w:pPr>
      <w:r>
        <w:rPr>
          <w:rStyle w:val="Refdenotaalpie"/>
        </w:rPr>
        <w:footnoteRef/>
      </w:r>
      <w:r>
        <w:t xml:space="preserve"> Dentro de estas excepciones s</w:t>
      </w:r>
      <w:r>
        <w:rPr>
          <w:lang w:val="es-ES"/>
        </w:rPr>
        <w:t>e incluye el caso de una sociedad si bien las contrataciones están justificadas ya que se contrató de forma indefinida a 13 personas por un requerimiento del organismo estatal de Inspección de Trabajo y Seguridad Social. Del resto de sociedades ya se ha dado explicación en el epígrafe VI.5. de este informe.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405B" w14:textId="77777777" w:rsidR="001F4EC1" w:rsidRDefault="001F4EC1" w:rsidP="00142643">
    <w:pPr>
      <w:pStyle w:val="Encabezado"/>
      <w:pBdr>
        <w:bottom w:val="single" w:sz="4" w:space="1" w:color="auto"/>
      </w:pBdr>
      <w:spacing w:after="40"/>
      <w:ind w:firstLine="0"/>
      <w:jc w:val="left"/>
      <w:rPr>
        <w:lang w:val="es-ES"/>
      </w:rPr>
    </w:pPr>
    <w:r>
      <w:rPr>
        <w:b/>
        <w:noProof/>
        <w:lang w:val="es-ES" w:eastAsia="es-ES"/>
      </w:rPr>
      <w:drawing>
        <wp:inline distT="0" distB="0" distL="0" distR="0" wp14:anchorId="20907939" wp14:editId="618743AA">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0F5BB914" w14:textId="77777777" w:rsidR="001F4EC1" w:rsidRPr="0059650E" w:rsidRDefault="001F4EC1" w:rsidP="00E23A79">
    <w:pPr>
      <w:pStyle w:val="Encabezado"/>
      <w:pBdr>
        <w:bottom w:val="single" w:sz="4" w:space="1" w:color="auto"/>
      </w:pBdr>
      <w:spacing w:after="40"/>
      <w:ind w:firstLine="284"/>
      <w:rPr>
        <w:lang w:val="es-ES"/>
      </w:rPr>
    </w:pPr>
    <w:r>
      <w:rPr>
        <w:lang w:val="es-ES"/>
      </w:rPr>
      <w:t>INFORME de fiscalización SOBRE LAS CUENTAS GENERALES DE NAVARRA,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64BD" w14:textId="77777777" w:rsidR="001F4EC1" w:rsidRDefault="001F4EC1" w:rsidP="006A2D41">
    <w:pPr>
      <w:pStyle w:val="Encabezado"/>
      <w:ind w:firstLine="0"/>
      <w:jc w:val="left"/>
    </w:pPr>
    <w:r>
      <w:rPr>
        <w:noProof/>
        <w:lang w:val="es-ES" w:eastAsia="es-ES"/>
      </w:rPr>
      <w:drawing>
        <wp:inline distT="0" distB="0" distL="0" distR="0" wp14:anchorId="171FE021" wp14:editId="3CE61640">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C9C6" w14:textId="77777777" w:rsidR="001F4EC1" w:rsidRDefault="001F4EC1"/>
  <w:p w14:paraId="5EA09362" w14:textId="77777777" w:rsidR="001F4EC1" w:rsidRDefault="001F4EC1"/>
  <w:p w14:paraId="51430A5D" w14:textId="77777777" w:rsidR="001F4EC1" w:rsidRDefault="001F4EC1"/>
  <w:p w14:paraId="13F183FB" w14:textId="77777777" w:rsidR="001F4EC1" w:rsidRDefault="001F4E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15:restartNumberingAfterBreak="0">
    <w:nsid w:val="061D3191"/>
    <w:multiLevelType w:val="hybridMultilevel"/>
    <w:tmpl w:val="7B0ACD1A"/>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2" w15:restartNumberingAfterBreak="0">
    <w:nsid w:val="0C6002EE"/>
    <w:multiLevelType w:val="hybridMultilevel"/>
    <w:tmpl w:val="7B0ACD1A"/>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C3D0C3A"/>
    <w:multiLevelType w:val="hybridMultilevel"/>
    <w:tmpl w:val="6772F7FA"/>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5" w15:restartNumberingAfterBreak="0">
    <w:nsid w:val="20AB67C7"/>
    <w:multiLevelType w:val="hybridMultilevel"/>
    <w:tmpl w:val="5B7CF64A"/>
    <w:lvl w:ilvl="0" w:tplc="DA2AFB2A">
      <w:start w:val="1"/>
      <w:numFmt w:val="bullet"/>
      <w:lvlText w:val=""/>
      <w:lvlJc w:val="left"/>
      <w:pPr>
        <w:ind w:left="360" w:hanging="360"/>
      </w:pPr>
      <w:rPr>
        <w:rFonts w:ascii="Symbol" w:hAnsi="Symbol" w:hint="default"/>
        <w:color w:val="auto"/>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37207F63"/>
    <w:multiLevelType w:val="hybridMultilevel"/>
    <w:tmpl w:val="29EEE242"/>
    <w:lvl w:ilvl="0" w:tplc="37AAC190">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8" w15:restartNumberingAfterBreak="0">
    <w:nsid w:val="43A30E61"/>
    <w:multiLevelType w:val="hybridMultilevel"/>
    <w:tmpl w:val="EF30855E"/>
    <w:lvl w:ilvl="0" w:tplc="717ADA1E">
      <w:start w:val="1"/>
      <w:numFmt w:val="lowerLetter"/>
      <w:lvlText w:val="%1)"/>
      <w:lvlJc w:val="left"/>
      <w:pPr>
        <w:ind w:left="1294" w:hanging="360"/>
      </w:pPr>
      <w:rPr>
        <w:rFonts w:hint="default"/>
      </w:r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9" w15:restartNumberingAfterBreak="0">
    <w:nsid w:val="644B5128"/>
    <w:multiLevelType w:val="singleLevel"/>
    <w:tmpl w:val="05586BA8"/>
    <w:lvl w:ilvl="0">
      <w:start w:val="46"/>
      <w:numFmt w:val="bullet"/>
      <w:lvlText w:val=""/>
      <w:lvlJc w:val="left"/>
      <w:pPr>
        <w:tabs>
          <w:tab w:val="num" w:pos="1948"/>
        </w:tabs>
        <w:ind w:left="1418" w:firstLine="170"/>
      </w:pPr>
      <w:rPr>
        <w:rFonts w:ascii="Wingdings" w:hAnsi="Wingdings" w:hint="default"/>
        <w:color w:val="auto"/>
      </w:rPr>
    </w:lvl>
  </w:abstractNum>
  <w:abstractNum w:abstractNumId="10" w15:restartNumberingAfterBreak="0">
    <w:nsid w:val="6C1E073A"/>
    <w:multiLevelType w:val="hybridMultilevel"/>
    <w:tmpl w:val="56742ED6"/>
    <w:lvl w:ilvl="0" w:tplc="717ADA1E">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1" w15:restartNumberingAfterBreak="0">
    <w:nsid w:val="6D4B36E6"/>
    <w:multiLevelType w:val="hybridMultilevel"/>
    <w:tmpl w:val="B352DBCA"/>
    <w:lvl w:ilvl="0" w:tplc="4EE86994">
      <w:start w:val="1"/>
      <w:numFmt w:val="lowerLetter"/>
      <w:lvlText w:val="%1)"/>
      <w:lvlJc w:val="left"/>
      <w:pPr>
        <w:ind w:left="8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6823DDD"/>
    <w:multiLevelType w:val="hybridMultilevel"/>
    <w:tmpl w:val="315862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9"/>
  </w:num>
  <w:num w:numId="2">
    <w:abstractNumId w:val="3"/>
  </w:num>
  <w:num w:numId="3">
    <w:abstractNumId w:val="7"/>
  </w:num>
  <w:num w:numId="4">
    <w:abstractNumId w:val="0"/>
  </w:num>
  <w:num w:numId="5">
    <w:abstractNumId w:val="4"/>
  </w:num>
  <w:num w:numId="6">
    <w:abstractNumId w:val="8"/>
  </w:num>
  <w:num w:numId="7">
    <w:abstractNumId w:val="12"/>
  </w:num>
  <w:num w:numId="8">
    <w:abstractNumId w:val="10"/>
  </w:num>
  <w:num w:numId="9">
    <w:abstractNumId w:val="6"/>
  </w:num>
  <w:num w:numId="10">
    <w:abstractNumId w:val="1"/>
  </w:num>
  <w:num w:numId="11">
    <w:abstractNumId w:val="2"/>
  </w:num>
  <w:num w:numId="12">
    <w:abstractNumId w:val="11"/>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9B"/>
    <w:rsid w:val="000019D8"/>
    <w:rsid w:val="00004A81"/>
    <w:rsid w:val="00006736"/>
    <w:rsid w:val="00006A97"/>
    <w:rsid w:val="00010278"/>
    <w:rsid w:val="0001123B"/>
    <w:rsid w:val="00012A7F"/>
    <w:rsid w:val="00017A3A"/>
    <w:rsid w:val="00031011"/>
    <w:rsid w:val="00036E42"/>
    <w:rsid w:val="0004373B"/>
    <w:rsid w:val="000448FA"/>
    <w:rsid w:val="0004748C"/>
    <w:rsid w:val="00053A42"/>
    <w:rsid w:val="00055113"/>
    <w:rsid w:val="0005517D"/>
    <w:rsid w:val="00055570"/>
    <w:rsid w:val="0006133D"/>
    <w:rsid w:val="00063585"/>
    <w:rsid w:val="00065B70"/>
    <w:rsid w:val="00071CD0"/>
    <w:rsid w:val="00073425"/>
    <w:rsid w:val="00075677"/>
    <w:rsid w:val="00075692"/>
    <w:rsid w:val="00081DB9"/>
    <w:rsid w:val="00087B8D"/>
    <w:rsid w:val="00093D67"/>
    <w:rsid w:val="00093E60"/>
    <w:rsid w:val="00096F96"/>
    <w:rsid w:val="000A18B7"/>
    <w:rsid w:val="000A2C1E"/>
    <w:rsid w:val="000A4697"/>
    <w:rsid w:val="000A698E"/>
    <w:rsid w:val="000A6BE4"/>
    <w:rsid w:val="000B151D"/>
    <w:rsid w:val="000B17DD"/>
    <w:rsid w:val="000B2728"/>
    <w:rsid w:val="000B3943"/>
    <w:rsid w:val="000B4477"/>
    <w:rsid w:val="000B530B"/>
    <w:rsid w:val="000C0704"/>
    <w:rsid w:val="000C2B07"/>
    <w:rsid w:val="000C39CC"/>
    <w:rsid w:val="000C3AA9"/>
    <w:rsid w:val="000C509B"/>
    <w:rsid w:val="000C7566"/>
    <w:rsid w:val="000D0963"/>
    <w:rsid w:val="000D0A7B"/>
    <w:rsid w:val="000D188E"/>
    <w:rsid w:val="000D5335"/>
    <w:rsid w:val="000D6548"/>
    <w:rsid w:val="000E3316"/>
    <w:rsid w:val="000E7B86"/>
    <w:rsid w:val="000F2B66"/>
    <w:rsid w:val="000F32C7"/>
    <w:rsid w:val="000F3545"/>
    <w:rsid w:val="000F3D83"/>
    <w:rsid w:val="00100F12"/>
    <w:rsid w:val="00103589"/>
    <w:rsid w:val="00104279"/>
    <w:rsid w:val="001045C9"/>
    <w:rsid w:val="00107CC1"/>
    <w:rsid w:val="0011167A"/>
    <w:rsid w:val="00111A92"/>
    <w:rsid w:val="001132FD"/>
    <w:rsid w:val="00113A2D"/>
    <w:rsid w:val="00113D98"/>
    <w:rsid w:val="001145C3"/>
    <w:rsid w:val="001161D2"/>
    <w:rsid w:val="00116898"/>
    <w:rsid w:val="00123669"/>
    <w:rsid w:val="00125C8D"/>
    <w:rsid w:val="00131DF1"/>
    <w:rsid w:val="00132C38"/>
    <w:rsid w:val="00133984"/>
    <w:rsid w:val="001365C4"/>
    <w:rsid w:val="00136F00"/>
    <w:rsid w:val="0014147D"/>
    <w:rsid w:val="00141D29"/>
    <w:rsid w:val="00142643"/>
    <w:rsid w:val="0014506A"/>
    <w:rsid w:val="0014728F"/>
    <w:rsid w:val="001521A2"/>
    <w:rsid w:val="00152358"/>
    <w:rsid w:val="00155BFF"/>
    <w:rsid w:val="00155FC6"/>
    <w:rsid w:val="00160F66"/>
    <w:rsid w:val="001633AF"/>
    <w:rsid w:val="00164EDC"/>
    <w:rsid w:val="00166A6C"/>
    <w:rsid w:val="001728D0"/>
    <w:rsid w:val="00173EDD"/>
    <w:rsid w:val="0017402B"/>
    <w:rsid w:val="00181A2D"/>
    <w:rsid w:val="00181D37"/>
    <w:rsid w:val="001835B7"/>
    <w:rsid w:val="0018426B"/>
    <w:rsid w:val="00185A37"/>
    <w:rsid w:val="00185C6A"/>
    <w:rsid w:val="0019013C"/>
    <w:rsid w:val="00191FAA"/>
    <w:rsid w:val="00194309"/>
    <w:rsid w:val="0019660E"/>
    <w:rsid w:val="001A0143"/>
    <w:rsid w:val="001A2C0F"/>
    <w:rsid w:val="001A4565"/>
    <w:rsid w:val="001B2498"/>
    <w:rsid w:val="001B31DC"/>
    <w:rsid w:val="001B37F4"/>
    <w:rsid w:val="001B39E2"/>
    <w:rsid w:val="001C2B26"/>
    <w:rsid w:val="001C3A32"/>
    <w:rsid w:val="001D389A"/>
    <w:rsid w:val="001D3DED"/>
    <w:rsid w:val="001D4F09"/>
    <w:rsid w:val="001E054C"/>
    <w:rsid w:val="001E221A"/>
    <w:rsid w:val="001E6FF1"/>
    <w:rsid w:val="001E736C"/>
    <w:rsid w:val="001F1482"/>
    <w:rsid w:val="001F20D7"/>
    <w:rsid w:val="001F4616"/>
    <w:rsid w:val="001F48C2"/>
    <w:rsid w:val="001F4EC1"/>
    <w:rsid w:val="001F7115"/>
    <w:rsid w:val="001F7744"/>
    <w:rsid w:val="002014EB"/>
    <w:rsid w:val="002023B7"/>
    <w:rsid w:val="00202B1A"/>
    <w:rsid w:val="00203209"/>
    <w:rsid w:val="00204979"/>
    <w:rsid w:val="002074A7"/>
    <w:rsid w:val="0020769C"/>
    <w:rsid w:val="00211D69"/>
    <w:rsid w:val="002179DB"/>
    <w:rsid w:val="00221FBE"/>
    <w:rsid w:val="00227E48"/>
    <w:rsid w:val="00230577"/>
    <w:rsid w:val="00231104"/>
    <w:rsid w:val="0023159D"/>
    <w:rsid w:val="0023209D"/>
    <w:rsid w:val="002333F8"/>
    <w:rsid w:val="00233D79"/>
    <w:rsid w:val="0023488F"/>
    <w:rsid w:val="002357DE"/>
    <w:rsid w:val="00237657"/>
    <w:rsid w:val="00240FAF"/>
    <w:rsid w:val="00242BA7"/>
    <w:rsid w:val="002437B5"/>
    <w:rsid w:val="00244EF1"/>
    <w:rsid w:val="00245739"/>
    <w:rsid w:val="00246868"/>
    <w:rsid w:val="00246F21"/>
    <w:rsid w:val="00250C75"/>
    <w:rsid w:val="00253E78"/>
    <w:rsid w:val="00254C0E"/>
    <w:rsid w:val="00262C3C"/>
    <w:rsid w:val="00263F56"/>
    <w:rsid w:val="00264C69"/>
    <w:rsid w:val="00264C88"/>
    <w:rsid w:val="0026532C"/>
    <w:rsid w:val="0026575D"/>
    <w:rsid w:val="002705B0"/>
    <w:rsid w:val="002717A6"/>
    <w:rsid w:val="00271B64"/>
    <w:rsid w:val="00272015"/>
    <w:rsid w:val="00273399"/>
    <w:rsid w:val="00273C10"/>
    <w:rsid w:val="00274B4C"/>
    <w:rsid w:val="00276264"/>
    <w:rsid w:val="002819E6"/>
    <w:rsid w:val="00281DCA"/>
    <w:rsid w:val="0028726C"/>
    <w:rsid w:val="00287CF0"/>
    <w:rsid w:val="00287D24"/>
    <w:rsid w:val="00296FC8"/>
    <w:rsid w:val="00297B04"/>
    <w:rsid w:val="00297BD3"/>
    <w:rsid w:val="002A056C"/>
    <w:rsid w:val="002A66A5"/>
    <w:rsid w:val="002A6EBB"/>
    <w:rsid w:val="002B21E9"/>
    <w:rsid w:val="002B2B87"/>
    <w:rsid w:val="002B4E0F"/>
    <w:rsid w:val="002B5754"/>
    <w:rsid w:val="002C49CC"/>
    <w:rsid w:val="002C5CC8"/>
    <w:rsid w:val="002C7026"/>
    <w:rsid w:val="002C7E08"/>
    <w:rsid w:val="002D089F"/>
    <w:rsid w:val="002D5635"/>
    <w:rsid w:val="002D65E8"/>
    <w:rsid w:val="002D7D32"/>
    <w:rsid w:val="002E02E5"/>
    <w:rsid w:val="002E0478"/>
    <w:rsid w:val="002E0791"/>
    <w:rsid w:val="002E1B92"/>
    <w:rsid w:val="002E4ED9"/>
    <w:rsid w:val="002E7B81"/>
    <w:rsid w:val="002F09FB"/>
    <w:rsid w:val="002F0FE3"/>
    <w:rsid w:val="002F14B6"/>
    <w:rsid w:val="002F1AF0"/>
    <w:rsid w:val="002F2530"/>
    <w:rsid w:val="002F272A"/>
    <w:rsid w:val="002F285C"/>
    <w:rsid w:val="002F3225"/>
    <w:rsid w:val="002F53B4"/>
    <w:rsid w:val="002F76D6"/>
    <w:rsid w:val="00303506"/>
    <w:rsid w:val="0030449E"/>
    <w:rsid w:val="00307057"/>
    <w:rsid w:val="00312819"/>
    <w:rsid w:val="00312E9C"/>
    <w:rsid w:val="00313875"/>
    <w:rsid w:val="0031609F"/>
    <w:rsid w:val="003203BF"/>
    <w:rsid w:val="00320C17"/>
    <w:rsid w:val="00321369"/>
    <w:rsid w:val="00321499"/>
    <w:rsid w:val="00330787"/>
    <w:rsid w:val="003320A6"/>
    <w:rsid w:val="00337493"/>
    <w:rsid w:val="0034285F"/>
    <w:rsid w:val="003464A4"/>
    <w:rsid w:val="00347B38"/>
    <w:rsid w:val="00351684"/>
    <w:rsid w:val="00351799"/>
    <w:rsid w:val="0035223E"/>
    <w:rsid w:val="00352DBE"/>
    <w:rsid w:val="00354458"/>
    <w:rsid w:val="00362CE3"/>
    <w:rsid w:val="00363653"/>
    <w:rsid w:val="0036509D"/>
    <w:rsid w:val="0037228C"/>
    <w:rsid w:val="003738FD"/>
    <w:rsid w:val="003773CF"/>
    <w:rsid w:val="003810BE"/>
    <w:rsid w:val="00381FC4"/>
    <w:rsid w:val="00383AC9"/>
    <w:rsid w:val="00386F6C"/>
    <w:rsid w:val="00387709"/>
    <w:rsid w:val="00387794"/>
    <w:rsid w:val="00390CBE"/>
    <w:rsid w:val="003948C6"/>
    <w:rsid w:val="003960EB"/>
    <w:rsid w:val="00396EDD"/>
    <w:rsid w:val="00397162"/>
    <w:rsid w:val="003A0D94"/>
    <w:rsid w:val="003A335E"/>
    <w:rsid w:val="003A3DD2"/>
    <w:rsid w:val="003B3573"/>
    <w:rsid w:val="003B47ED"/>
    <w:rsid w:val="003B5813"/>
    <w:rsid w:val="003B6EF4"/>
    <w:rsid w:val="003B7345"/>
    <w:rsid w:val="003C03B6"/>
    <w:rsid w:val="003C03EA"/>
    <w:rsid w:val="003C196B"/>
    <w:rsid w:val="003C6E1D"/>
    <w:rsid w:val="003D058C"/>
    <w:rsid w:val="003D76B1"/>
    <w:rsid w:val="003E0995"/>
    <w:rsid w:val="003E0FB5"/>
    <w:rsid w:val="003E17A6"/>
    <w:rsid w:val="003E4AA5"/>
    <w:rsid w:val="003F1CEC"/>
    <w:rsid w:val="003F43BF"/>
    <w:rsid w:val="003F452D"/>
    <w:rsid w:val="003F5518"/>
    <w:rsid w:val="003F56A3"/>
    <w:rsid w:val="003F6888"/>
    <w:rsid w:val="003F6BE4"/>
    <w:rsid w:val="003F6C69"/>
    <w:rsid w:val="00403CF8"/>
    <w:rsid w:val="0040722D"/>
    <w:rsid w:val="00407459"/>
    <w:rsid w:val="00414D01"/>
    <w:rsid w:val="004170FE"/>
    <w:rsid w:val="004209E6"/>
    <w:rsid w:val="00422106"/>
    <w:rsid w:val="0042324B"/>
    <w:rsid w:val="004234E8"/>
    <w:rsid w:val="00426805"/>
    <w:rsid w:val="00427284"/>
    <w:rsid w:val="00430150"/>
    <w:rsid w:val="004302F9"/>
    <w:rsid w:val="0043229B"/>
    <w:rsid w:val="00433E37"/>
    <w:rsid w:val="00435287"/>
    <w:rsid w:val="00440558"/>
    <w:rsid w:val="00440A22"/>
    <w:rsid w:val="0045550E"/>
    <w:rsid w:val="00456060"/>
    <w:rsid w:val="00456456"/>
    <w:rsid w:val="00462367"/>
    <w:rsid w:val="0046490C"/>
    <w:rsid w:val="00470287"/>
    <w:rsid w:val="00470733"/>
    <w:rsid w:val="004720C4"/>
    <w:rsid w:val="00477C53"/>
    <w:rsid w:val="00482843"/>
    <w:rsid w:val="00485380"/>
    <w:rsid w:val="004866BC"/>
    <w:rsid w:val="00486C14"/>
    <w:rsid w:val="00487AF2"/>
    <w:rsid w:val="00487D00"/>
    <w:rsid w:val="00493D87"/>
    <w:rsid w:val="004950D4"/>
    <w:rsid w:val="00496ACD"/>
    <w:rsid w:val="00496B6A"/>
    <w:rsid w:val="004A0506"/>
    <w:rsid w:val="004A19E0"/>
    <w:rsid w:val="004A2342"/>
    <w:rsid w:val="004A2F62"/>
    <w:rsid w:val="004B1DB8"/>
    <w:rsid w:val="004B2F01"/>
    <w:rsid w:val="004B4182"/>
    <w:rsid w:val="004B4538"/>
    <w:rsid w:val="004B6FB6"/>
    <w:rsid w:val="004C3423"/>
    <w:rsid w:val="004C571D"/>
    <w:rsid w:val="004D185F"/>
    <w:rsid w:val="004D1972"/>
    <w:rsid w:val="004D1FFC"/>
    <w:rsid w:val="004D2B13"/>
    <w:rsid w:val="004D35A2"/>
    <w:rsid w:val="004D3704"/>
    <w:rsid w:val="004D5FD1"/>
    <w:rsid w:val="004D6BB8"/>
    <w:rsid w:val="004E1247"/>
    <w:rsid w:val="004E6E69"/>
    <w:rsid w:val="004F168D"/>
    <w:rsid w:val="004F7C93"/>
    <w:rsid w:val="00500587"/>
    <w:rsid w:val="0050512B"/>
    <w:rsid w:val="00506105"/>
    <w:rsid w:val="0051087F"/>
    <w:rsid w:val="00513162"/>
    <w:rsid w:val="00513428"/>
    <w:rsid w:val="00513593"/>
    <w:rsid w:val="00514E70"/>
    <w:rsid w:val="00517C73"/>
    <w:rsid w:val="0052025B"/>
    <w:rsid w:val="00525809"/>
    <w:rsid w:val="00532DA8"/>
    <w:rsid w:val="00532F68"/>
    <w:rsid w:val="00535130"/>
    <w:rsid w:val="00537302"/>
    <w:rsid w:val="00537B24"/>
    <w:rsid w:val="00537BC6"/>
    <w:rsid w:val="0055448A"/>
    <w:rsid w:val="00555509"/>
    <w:rsid w:val="00556009"/>
    <w:rsid w:val="00561C5B"/>
    <w:rsid w:val="00564F2D"/>
    <w:rsid w:val="00566CDA"/>
    <w:rsid w:val="0056727E"/>
    <w:rsid w:val="00567BA6"/>
    <w:rsid w:val="00570033"/>
    <w:rsid w:val="00570147"/>
    <w:rsid w:val="00570DC2"/>
    <w:rsid w:val="0057307E"/>
    <w:rsid w:val="00573A4C"/>
    <w:rsid w:val="00574B79"/>
    <w:rsid w:val="00574D12"/>
    <w:rsid w:val="005800B4"/>
    <w:rsid w:val="0058070B"/>
    <w:rsid w:val="00580FBE"/>
    <w:rsid w:val="0058296F"/>
    <w:rsid w:val="005842E6"/>
    <w:rsid w:val="00595E80"/>
    <w:rsid w:val="0059650E"/>
    <w:rsid w:val="005968B7"/>
    <w:rsid w:val="00596953"/>
    <w:rsid w:val="005A381F"/>
    <w:rsid w:val="005A6030"/>
    <w:rsid w:val="005A690F"/>
    <w:rsid w:val="005B0B74"/>
    <w:rsid w:val="005B35F8"/>
    <w:rsid w:val="005B3EC7"/>
    <w:rsid w:val="005B57AD"/>
    <w:rsid w:val="005B5B83"/>
    <w:rsid w:val="005B722E"/>
    <w:rsid w:val="005C02FE"/>
    <w:rsid w:val="005C10D6"/>
    <w:rsid w:val="005C439E"/>
    <w:rsid w:val="005C50AC"/>
    <w:rsid w:val="005C6406"/>
    <w:rsid w:val="005D69D1"/>
    <w:rsid w:val="005E1643"/>
    <w:rsid w:val="005E210D"/>
    <w:rsid w:val="005F2425"/>
    <w:rsid w:val="005F5EC7"/>
    <w:rsid w:val="005F7207"/>
    <w:rsid w:val="005F7FCF"/>
    <w:rsid w:val="00607691"/>
    <w:rsid w:val="0061062C"/>
    <w:rsid w:val="00613183"/>
    <w:rsid w:val="006133F0"/>
    <w:rsid w:val="00616888"/>
    <w:rsid w:val="006176BE"/>
    <w:rsid w:val="006212CB"/>
    <w:rsid w:val="006279F9"/>
    <w:rsid w:val="00635BD0"/>
    <w:rsid w:val="006369EE"/>
    <w:rsid w:val="00636B87"/>
    <w:rsid w:val="006442C0"/>
    <w:rsid w:val="00644DB9"/>
    <w:rsid w:val="00646455"/>
    <w:rsid w:val="0064700E"/>
    <w:rsid w:val="00647088"/>
    <w:rsid w:val="00650183"/>
    <w:rsid w:val="00650677"/>
    <w:rsid w:val="00657ED6"/>
    <w:rsid w:val="00671F3C"/>
    <w:rsid w:val="0067272F"/>
    <w:rsid w:val="006736A9"/>
    <w:rsid w:val="00673BC7"/>
    <w:rsid w:val="00674975"/>
    <w:rsid w:val="00675D39"/>
    <w:rsid w:val="00677F87"/>
    <w:rsid w:val="006843C4"/>
    <w:rsid w:val="0068560B"/>
    <w:rsid w:val="0069419B"/>
    <w:rsid w:val="006A1277"/>
    <w:rsid w:val="006A2602"/>
    <w:rsid w:val="006A2A2D"/>
    <w:rsid w:val="006A2D41"/>
    <w:rsid w:val="006A67E1"/>
    <w:rsid w:val="006B2176"/>
    <w:rsid w:val="006B5A99"/>
    <w:rsid w:val="006B5AAD"/>
    <w:rsid w:val="006C316F"/>
    <w:rsid w:val="006C3292"/>
    <w:rsid w:val="006C36FB"/>
    <w:rsid w:val="006C4BCB"/>
    <w:rsid w:val="006C6385"/>
    <w:rsid w:val="006C65B7"/>
    <w:rsid w:val="006C7D62"/>
    <w:rsid w:val="006D00D6"/>
    <w:rsid w:val="006D0B23"/>
    <w:rsid w:val="006D23C4"/>
    <w:rsid w:val="006D2ED6"/>
    <w:rsid w:val="006D4456"/>
    <w:rsid w:val="006D5685"/>
    <w:rsid w:val="006D7296"/>
    <w:rsid w:val="006E1987"/>
    <w:rsid w:val="006E23B2"/>
    <w:rsid w:val="006E5207"/>
    <w:rsid w:val="006E6466"/>
    <w:rsid w:val="006E64E1"/>
    <w:rsid w:val="006F5C70"/>
    <w:rsid w:val="006F6A20"/>
    <w:rsid w:val="00703131"/>
    <w:rsid w:val="007047B2"/>
    <w:rsid w:val="00704DE7"/>
    <w:rsid w:val="007060CE"/>
    <w:rsid w:val="00706868"/>
    <w:rsid w:val="007078B8"/>
    <w:rsid w:val="00713B36"/>
    <w:rsid w:val="00715E32"/>
    <w:rsid w:val="007162D1"/>
    <w:rsid w:val="00716463"/>
    <w:rsid w:val="0071706E"/>
    <w:rsid w:val="0072054D"/>
    <w:rsid w:val="00722211"/>
    <w:rsid w:val="00722D45"/>
    <w:rsid w:val="007235B4"/>
    <w:rsid w:val="00727292"/>
    <w:rsid w:val="007344AC"/>
    <w:rsid w:val="0073479D"/>
    <w:rsid w:val="007379C2"/>
    <w:rsid w:val="00742F6A"/>
    <w:rsid w:val="007446E8"/>
    <w:rsid w:val="00751553"/>
    <w:rsid w:val="0075165E"/>
    <w:rsid w:val="007530AB"/>
    <w:rsid w:val="00754E10"/>
    <w:rsid w:val="00760BE7"/>
    <w:rsid w:val="00762A29"/>
    <w:rsid w:val="0076327D"/>
    <w:rsid w:val="00763B5E"/>
    <w:rsid w:val="00764317"/>
    <w:rsid w:val="00767745"/>
    <w:rsid w:val="007707FC"/>
    <w:rsid w:val="00770BE3"/>
    <w:rsid w:val="0077177A"/>
    <w:rsid w:val="007728A8"/>
    <w:rsid w:val="00772E2A"/>
    <w:rsid w:val="00774DE9"/>
    <w:rsid w:val="00775E0C"/>
    <w:rsid w:val="0077611C"/>
    <w:rsid w:val="00776563"/>
    <w:rsid w:val="00785A76"/>
    <w:rsid w:val="00787852"/>
    <w:rsid w:val="007915BC"/>
    <w:rsid w:val="007960FD"/>
    <w:rsid w:val="007967FA"/>
    <w:rsid w:val="00796F4E"/>
    <w:rsid w:val="00797E7A"/>
    <w:rsid w:val="007A0EA6"/>
    <w:rsid w:val="007A182D"/>
    <w:rsid w:val="007A2D9E"/>
    <w:rsid w:val="007B0381"/>
    <w:rsid w:val="007B0DD0"/>
    <w:rsid w:val="007B0F3D"/>
    <w:rsid w:val="007B148D"/>
    <w:rsid w:val="007B18C8"/>
    <w:rsid w:val="007B28DE"/>
    <w:rsid w:val="007B5372"/>
    <w:rsid w:val="007B7A5F"/>
    <w:rsid w:val="007C19F5"/>
    <w:rsid w:val="007C36BE"/>
    <w:rsid w:val="007D53ED"/>
    <w:rsid w:val="007D6001"/>
    <w:rsid w:val="007D7F94"/>
    <w:rsid w:val="007E1B76"/>
    <w:rsid w:val="007E219A"/>
    <w:rsid w:val="007E37BF"/>
    <w:rsid w:val="007E6593"/>
    <w:rsid w:val="007E7A94"/>
    <w:rsid w:val="007E7D37"/>
    <w:rsid w:val="007F1101"/>
    <w:rsid w:val="007F1CCF"/>
    <w:rsid w:val="007F2277"/>
    <w:rsid w:val="007F2CB1"/>
    <w:rsid w:val="007F30F4"/>
    <w:rsid w:val="008035A3"/>
    <w:rsid w:val="00803D20"/>
    <w:rsid w:val="00804754"/>
    <w:rsid w:val="008112A0"/>
    <w:rsid w:val="00813CF9"/>
    <w:rsid w:val="00814CDF"/>
    <w:rsid w:val="0081696D"/>
    <w:rsid w:val="008169F8"/>
    <w:rsid w:val="00816E01"/>
    <w:rsid w:val="008173D0"/>
    <w:rsid w:val="00820EE1"/>
    <w:rsid w:val="00823235"/>
    <w:rsid w:val="008236ED"/>
    <w:rsid w:val="008249F1"/>
    <w:rsid w:val="00824AF2"/>
    <w:rsid w:val="00826686"/>
    <w:rsid w:val="00835563"/>
    <w:rsid w:val="00836511"/>
    <w:rsid w:val="00836B02"/>
    <w:rsid w:val="00836EC6"/>
    <w:rsid w:val="0083741E"/>
    <w:rsid w:val="00837985"/>
    <w:rsid w:val="00840E3D"/>
    <w:rsid w:val="0084115F"/>
    <w:rsid w:val="00841D8C"/>
    <w:rsid w:val="00842220"/>
    <w:rsid w:val="00842765"/>
    <w:rsid w:val="00844111"/>
    <w:rsid w:val="00844A58"/>
    <w:rsid w:val="00844F74"/>
    <w:rsid w:val="00846382"/>
    <w:rsid w:val="00850F57"/>
    <w:rsid w:val="008536C2"/>
    <w:rsid w:val="00857DC1"/>
    <w:rsid w:val="008600C7"/>
    <w:rsid w:val="008617D0"/>
    <w:rsid w:val="00861A60"/>
    <w:rsid w:val="00862357"/>
    <w:rsid w:val="00862D02"/>
    <w:rsid w:val="008637B9"/>
    <w:rsid w:val="00864194"/>
    <w:rsid w:val="0086430F"/>
    <w:rsid w:val="00870399"/>
    <w:rsid w:val="008711EC"/>
    <w:rsid w:val="008718FE"/>
    <w:rsid w:val="00871D4D"/>
    <w:rsid w:val="00872946"/>
    <w:rsid w:val="00875521"/>
    <w:rsid w:val="00880250"/>
    <w:rsid w:val="008815A9"/>
    <w:rsid w:val="008816F0"/>
    <w:rsid w:val="00881FC0"/>
    <w:rsid w:val="008829D6"/>
    <w:rsid w:val="00883928"/>
    <w:rsid w:val="00883DDE"/>
    <w:rsid w:val="008869D4"/>
    <w:rsid w:val="008878F7"/>
    <w:rsid w:val="00891D73"/>
    <w:rsid w:val="00892A44"/>
    <w:rsid w:val="00893271"/>
    <w:rsid w:val="008A2DE8"/>
    <w:rsid w:val="008A312D"/>
    <w:rsid w:val="008A3E09"/>
    <w:rsid w:val="008A3E57"/>
    <w:rsid w:val="008A56D6"/>
    <w:rsid w:val="008A6E20"/>
    <w:rsid w:val="008A77A7"/>
    <w:rsid w:val="008B3D9D"/>
    <w:rsid w:val="008B3F34"/>
    <w:rsid w:val="008C0CCD"/>
    <w:rsid w:val="008C1353"/>
    <w:rsid w:val="008C56B9"/>
    <w:rsid w:val="008C6721"/>
    <w:rsid w:val="008D05E0"/>
    <w:rsid w:val="008D2600"/>
    <w:rsid w:val="008D77E8"/>
    <w:rsid w:val="008E0AC0"/>
    <w:rsid w:val="008E14FD"/>
    <w:rsid w:val="008E221A"/>
    <w:rsid w:val="008E3FFE"/>
    <w:rsid w:val="008E60BE"/>
    <w:rsid w:val="008E676B"/>
    <w:rsid w:val="008E6B74"/>
    <w:rsid w:val="008F0FAF"/>
    <w:rsid w:val="008F46CD"/>
    <w:rsid w:val="008F6480"/>
    <w:rsid w:val="008F7740"/>
    <w:rsid w:val="00900CA2"/>
    <w:rsid w:val="00901684"/>
    <w:rsid w:val="00903653"/>
    <w:rsid w:val="00910A52"/>
    <w:rsid w:val="00911479"/>
    <w:rsid w:val="00913B24"/>
    <w:rsid w:val="0091484D"/>
    <w:rsid w:val="00916044"/>
    <w:rsid w:val="00916597"/>
    <w:rsid w:val="00925E71"/>
    <w:rsid w:val="0093329F"/>
    <w:rsid w:val="00937043"/>
    <w:rsid w:val="009372C7"/>
    <w:rsid w:val="00942802"/>
    <w:rsid w:val="009445D3"/>
    <w:rsid w:val="00953991"/>
    <w:rsid w:val="00954366"/>
    <w:rsid w:val="00955A8A"/>
    <w:rsid w:val="00956113"/>
    <w:rsid w:val="00957AB2"/>
    <w:rsid w:val="0096400D"/>
    <w:rsid w:val="00964D26"/>
    <w:rsid w:val="00966600"/>
    <w:rsid w:val="009671D0"/>
    <w:rsid w:val="009671D9"/>
    <w:rsid w:val="00971352"/>
    <w:rsid w:val="00974082"/>
    <w:rsid w:val="00975E5B"/>
    <w:rsid w:val="00977C8F"/>
    <w:rsid w:val="00977F94"/>
    <w:rsid w:val="009863E9"/>
    <w:rsid w:val="0098759E"/>
    <w:rsid w:val="009916F3"/>
    <w:rsid w:val="00992E20"/>
    <w:rsid w:val="009936FC"/>
    <w:rsid w:val="00993925"/>
    <w:rsid w:val="00993977"/>
    <w:rsid w:val="009941A7"/>
    <w:rsid w:val="009A05D1"/>
    <w:rsid w:val="009A0798"/>
    <w:rsid w:val="009A0FA4"/>
    <w:rsid w:val="009A1371"/>
    <w:rsid w:val="009A28AC"/>
    <w:rsid w:val="009A3A5B"/>
    <w:rsid w:val="009A3F2A"/>
    <w:rsid w:val="009A5CCB"/>
    <w:rsid w:val="009A7DBB"/>
    <w:rsid w:val="009B2AAC"/>
    <w:rsid w:val="009B3335"/>
    <w:rsid w:val="009B3521"/>
    <w:rsid w:val="009B541C"/>
    <w:rsid w:val="009C3426"/>
    <w:rsid w:val="009C4460"/>
    <w:rsid w:val="009D3509"/>
    <w:rsid w:val="009D5739"/>
    <w:rsid w:val="009D7192"/>
    <w:rsid w:val="009E0E38"/>
    <w:rsid w:val="009E1A35"/>
    <w:rsid w:val="009E2C87"/>
    <w:rsid w:val="009E2C9E"/>
    <w:rsid w:val="009E41CF"/>
    <w:rsid w:val="009F01ED"/>
    <w:rsid w:val="009F09AA"/>
    <w:rsid w:val="009F2C16"/>
    <w:rsid w:val="009F2C1B"/>
    <w:rsid w:val="009F335C"/>
    <w:rsid w:val="009F5687"/>
    <w:rsid w:val="00A002B5"/>
    <w:rsid w:val="00A0260C"/>
    <w:rsid w:val="00A041B5"/>
    <w:rsid w:val="00A04F8C"/>
    <w:rsid w:val="00A05158"/>
    <w:rsid w:val="00A076C5"/>
    <w:rsid w:val="00A07A76"/>
    <w:rsid w:val="00A13BF5"/>
    <w:rsid w:val="00A14837"/>
    <w:rsid w:val="00A225E3"/>
    <w:rsid w:val="00A23A26"/>
    <w:rsid w:val="00A24A8F"/>
    <w:rsid w:val="00A250DD"/>
    <w:rsid w:val="00A25708"/>
    <w:rsid w:val="00A25BF0"/>
    <w:rsid w:val="00A3026E"/>
    <w:rsid w:val="00A42019"/>
    <w:rsid w:val="00A4576A"/>
    <w:rsid w:val="00A45AD0"/>
    <w:rsid w:val="00A45EE9"/>
    <w:rsid w:val="00A53C14"/>
    <w:rsid w:val="00A61410"/>
    <w:rsid w:val="00A6198A"/>
    <w:rsid w:val="00A641FA"/>
    <w:rsid w:val="00A65108"/>
    <w:rsid w:val="00A7067F"/>
    <w:rsid w:val="00A707A7"/>
    <w:rsid w:val="00A718FD"/>
    <w:rsid w:val="00A72341"/>
    <w:rsid w:val="00A76768"/>
    <w:rsid w:val="00A76F55"/>
    <w:rsid w:val="00A776ED"/>
    <w:rsid w:val="00A80E50"/>
    <w:rsid w:val="00A8137F"/>
    <w:rsid w:val="00A83663"/>
    <w:rsid w:val="00A83B0F"/>
    <w:rsid w:val="00A84216"/>
    <w:rsid w:val="00A86A25"/>
    <w:rsid w:val="00A86E68"/>
    <w:rsid w:val="00A90BFA"/>
    <w:rsid w:val="00A91FAD"/>
    <w:rsid w:val="00A92BF3"/>
    <w:rsid w:val="00A943C8"/>
    <w:rsid w:val="00A9479F"/>
    <w:rsid w:val="00A950A4"/>
    <w:rsid w:val="00A9520D"/>
    <w:rsid w:val="00A9747D"/>
    <w:rsid w:val="00A97DE6"/>
    <w:rsid w:val="00AA00A6"/>
    <w:rsid w:val="00AA0CE5"/>
    <w:rsid w:val="00AA6BA8"/>
    <w:rsid w:val="00AA74A2"/>
    <w:rsid w:val="00AA7F5A"/>
    <w:rsid w:val="00AB1BDE"/>
    <w:rsid w:val="00AB2340"/>
    <w:rsid w:val="00AB5FE4"/>
    <w:rsid w:val="00AB659D"/>
    <w:rsid w:val="00AC0167"/>
    <w:rsid w:val="00AC02E7"/>
    <w:rsid w:val="00AC1CE9"/>
    <w:rsid w:val="00AC229F"/>
    <w:rsid w:val="00AD08A3"/>
    <w:rsid w:val="00AD2F9E"/>
    <w:rsid w:val="00AD6438"/>
    <w:rsid w:val="00AD6DCC"/>
    <w:rsid w:val="00AD7671"/>
    <w:rsid w:val="00AE2623"/>
    <w:rsid w:val="00AE53E8"/>
    <w:rsid w:val="00AE6104"/>
    <w:rsid w:val="00AE6FE4"/>
    <w:rsid w:val="00AF2059"/>
    <w:rsid w:val="00AF3D84"/>
    <w:rsid w:val="00AF4161"/>
    <w:rsid w:val="00AF580B"/>
    <w:rsid w:val="00B007C8"/>
    <w:rsid w:val="00B045F7"/>
    <w:rsid w:val="00B05652"/>
    <w:rsid w:val="00B1317F"/>
    <w:rsid w:val="00B14410"/>
    <w:rsid w:val="00B15E61"/>
    <w:rsid w:val="00B24F35"/>
    <w:rsid w:val="00B3226C"/>
    <w:rsid w:val="00B32C88"/>
    <w:rsid w:val="00B34747"/>
    <w:rsid w:val="00B42E49"/>
    <w:rsid w:val="00B457EB"/>
    <w:rsid w:val="00B460CA"/>
    <w:rsid w:val="00B50903"/>
    <w:rsid w:val="00B62932"/>
    <w:rsid w:val="00B629D0"/>
    <w:rsid w:val="00B62C16"/>
    <w:rsid w:val="00B62FFE"/>
    <w:rsid w:val="00B63AE4"/>
    <w:rsid w:val="00B64D37"/>
    <w:rsid w:val="00B65013"/>
    <w:rsid w:val="00B7123A"/>
    <w:rsid w:val="00B71D05"/>
    <w:rsid w:val="00B729A5"/>
    <w:rsid w:val="00B73508"/>
    <w:rsid w:val="00B7435C"/>
    <w:rsid w:val="00B76F38"/>
    <w:rsid w:val="00B77A42"/>
    <w:rsid w:val="00B77B86"/>
    <w:rsid w:val="00B8085D"/>
    <w:rsid w:val="00B81EFF"/>
    <w:rsid w:val="00B836BB"/>
    <w:rsid w:val="00B84122"/>
    <w:rsid w:val="00B862B0"/>
    <w:rsid w:val="00B92774"/>
    <w:rsid w:val="00B9767A"/>
    <w:rsid w:val="00B9795B"/>
    <w:rsid w:val="00BA1507"/>
    <w:rsid w:val="00BA1A0C"/>
    <w:rsid w:val="00BA28EC"/>
    <w:rsid w:val="00BA2B7C"/>
    <w:rsid w:val="00BB0352"/>
    <w:rsid w:val="00BB142A"/>
    <w:rsid w:val="00BB34B9"/>
    <w:rsid w:val="00BB35C2"/>
    <w:rsid w:val="00BB553B"/>
    <w:rsid w:val="00BC2323"/>
    <w:rsid w:val="00BC2420"/>
    <w:rsid w:val="00BC28D7"/>
    <w:rsid w:val="00BC376C"/>
    <w:rsid w:val="00BC6321"/>
    <w:rsid w:val="00BC7817"/>
    <w:rsid w:val="00BD247B"/>
    <w:rsid w:val="00BD3819"/>
    <w:rsid w:val="00BD642D"/>
    <w:rsid w:val="00BD6988"/>
    <w:rsid w:val="00BE1A77"/>
    <w:rsid w:val="00BE4742"/>
    <w:rsid w:val="00BE5F3F"/>
    <w:rsid w:val="00BE7383"/>
    <w:rsid w:val="00BE754D"/>
    <w:rsid w:val="00BF0EAC"/>
    <w:rsid w:val="00BF1848"/>
    <w:rsid w:val="00BF1DB9"/>
    <w:rsid w:val="00BF21E3"/>
    <w:rsid w:val="00BF28AA"/>
    <w:rsid w:val="00BF4DEB"/>
    <w:rsid w:val="00BF6D10"/>
    <w:rsid w:val="00BF6E79"/>
    <w:rsid w:val="00C03F6C"/>
    <w:rsid w:val="00C0697E"/>
    <w:rsid w:val="00C06AD5"/>
    <w:rsid w:val="00C102E6"/>
    <w:rsid w:val="00C12108"/>
    <w:rsid w:val="00C121D9"/>
    <w:rsid w:val="00C13453"/>
    <w:rsid w:val="00C16797"/>
    <w:rsid w:val="00C220F9"/>
    <w:rsid w:val="00C2541C"/>
    <w:rsid w:val="00C26010"/>
    <w:rsid w:val="00C26862"/>
    <w:rsid w:val="00C30458"/>
    <w:rsid w:val="00C31DA6"/>
    <w:rsid w:val="00C33260"/>
    <w:rsid w:val="00C4598F"/>
    <w:rsid w:val="00C50360"/>
    <w:rsid w:val="00C54E12"/>
    <w:rsid w:val="00C55468"/>
    <w:rsid w:val="00C622C3"/>
    <w:rsid w:val="00C63BD5"/>
    <w:rsid w:val="00C65124"/>
    <w:rsid w:val="00C65151"/>
    <w:rsid w:val="00C72039"/>
    <w:rsid w:val="00C73C43"/>
    <w:rsid w:val="00C74906"/>
    <w:rsid w:val="00C81B40"/>
    <w:rsid w:val="00C81FEA"/>
    <w:rsid w:val="00C83969"/>
    <w:rsid w:val="00C844FC"/>
    <w:rsid w:val="00C86C95"/>
    <w:rsid w:val="00C87F6F"/>
    <w:rsid w:val="00CA05EB"/>
    <w:rsid w:val="00CA3515"/>
    <w:rsid w:val="00CA3A05"/>
    <w:rsid w:val="00CA55E8"/>
    <w:rsid w:val="00CB14E9"/>
    <w:rsid w:val="00CB19B9"/>
    <w:rsid w:val="00CB6D90"/>
    <w:rsid w:val="00CB72C3"/>
    <w:rsid w:val="00CB7A4D"/>
    <w:rsid w:val="00CC2BF8"/>
    <w:rsid w:val="00CC394E"/>
    <w:rsid w:val="00CC45E4"/>
    <w:rsid w:val="00CC4C38"/>
    <w:rsid w:val="00CC5943"/>
    <w:rsid w:val="00CD019F"/>
    <w:rsid w:val="00CD27C5"/>
    <w:rsid w:val="00CE213C"/>
    <w:rsid w:val="00CE4169"/>
    <w:rsid w:val="00CE5902"/>
    <w:rsid w:val="00CE6C46"/>
    <w:rsid w:val="00CE7894"/>
    <w:rsid w:val="00CF06A1"/>
    <w:rsid w:val="00CF1467"/>
    <w:rsid w:val="00CF48D6"/>
    <w:rsid w:val="00CF57D6"/>
    <w:rsid w:val="00CF6C1B"/>
    <w:rsid w:val="00CF6D0B"/>
    <w:rsid w:val="00CF7051"/>
    <w:rsid w:val="00D0109D"/>
    <w:rsid w:val="00D0145A"/>
    <w:rsid w:val="00D01718"/>
    <w:rsid w:val="00D019D5"/>
    <w:rsid w:val="00D040FE"/>
    <w:rsid w:val="00D12CE2"/>
    <w:rsid w:val="00D168FD"/>
    <w:rsid w:val="00D16F64"/>
    <w:rsid w:val="00D177CE"/>
    <w:rsid w:val="00D21DC3"/>
    <w:rsid w:val="00D22F34"/>
    <w:rsid w:val="00D2472C"/>
    <w:rsid w:val="00D279BA"/>
    <w:rsid w:val="00D32C2A"/>
    <w:rsid w:val="00D35994"/>
    <w:rsid w:val="00D36033"/>
    <w:rsid w:val="00D36936"/>
    <w:rsid w:val="00D36FA8"/>
    <w:rsid w:val="00D404B5"/>
    <w:rsid w:val="00D447CB"/>
    <w:rsid w:val="00D4695A"/>
    <w:rsid w:val="00D474DB"/>
    <w:rsid w:val="00D47D16"/>
    <w:rsid w:val="00D505F4"/>
    <w:rsid w:val="00D51CE1"/>
    <w:rsid w:val="00D562F2"/>
    <w:rsid w:val="00D56981"/>
    <w:rsid w:val="00D61B93"/>
    <w:rsid w:val="00D6782C"/>
    <w:rsid w:val="00D67E4A"/>
    <w:rsid w:val="00D763FD"/>
    <w:rsid w:val="00D767DA"/>
    <w:rsid w:val="00D86C1B"/>
    <w:rsid w:val="00D90AD1"/>
    <w:rsid w:val="00D941F7"/>
    <w:rsid w:val="00DA4DDF"/>
    <w:rsid w:val="00DA60A9"/>
    <w:rsid w:val="00DB0804"/>
    <w:rsid w:val="00DB14BD"/>
    <w:rsid w:val="00DB2FC4"/>
    <w:rsid w:val="00DB4521"/>
    <w:rsid w:val="00DC382A"/>
    <w:rsid w:val="00DC3997"/>
    <w:rsid w:val="00DC5ABB"/>
    <w:rsid w:val="00DE1923"/>
    <w:rsid w:val="00DE2B33"/>
    <w:rsid w:val="00DE638B"/>
    <w:rsid w:val="00DE72EE"/>
    <w:rsid w:val="00DF17B3"/>
    <w:rsid w:val="00DF17D3"/>
    <w:rsid w:val="00DF37E5"/>
    <w:rsid w:val="00E034FE"/>
    <w:rsid w:val="00E041E5"/>
    <w:rsid w:val="00E04888"/>
    <w:rsid w:val="00E0763B"/>
    <w:rsid w:val="00E10302"/>
    <w:rsid w:val="00E11049"/>
    <w:rsid w:val="00E11F3A"/>
    <w:rsid w:val="00E15F5C"/>
    <w:rsid w:val="00E17E62"/>
    <w:rsid w:val="00E17EC5"/>
    <w:rsid w:val="00E23A79"/>
    <w:rsid w:val="00E26BFD"/>
    <w:rsid w:val="00E27995"/>
    <w:rsid w:val="00E27E90"/>
    <w:rsid w:val="00E32C64"/>
    <w:rsid w:val="00E33D02"/>
    <w:rsid w:val="00E33DD0"/>
    <w:rsid w:val="00E34A91"/>
    <w:rsid w:val="00E34F2C"/>
    <w:rsid w:val="00E35D79"/>
    <w:rsid w:val="00E36872"/>
    <w:rsid w:val="00E43F71"/>
    <w:rsid w:val="00E46219"/>
    <w:rsid w:val="00E4641E"/>
    <w:rsid w:val="00E519AE"/>
    <w:rsid w:val="00E52031"/>
    <w:rsid w:val="00E546B3"/>
    <w:rsid w:val="00E57AF7"/>
    <w:rsid w:val="00E6241B"/>
    <w:rsid w:val="00E64FCC"/>
    <w:rsid w:val="00E703B6"/>
    <w:rsid w:val="00E703F0"/>
    <w:rsid w:val="00E707C1"/>
    <w:rsid w:val="00E72200"/>
    <w:rsid w:val="00E72B1B"/>
    <w:rsid w:val="00E75D47"/>
    <w:rsid w:val="00E75F14"/>
    <w:rsid w:val="00E766F5"/>
    <w:rsid w:val="00E8225C"/>
    <w:rsid w:val="00E8227A"/>
    <w:rsid w:val="00E82283"/>
    <w:rsid w:val="00E82948"/>
    <w:rsid w:val="00E864DC"/>
    <w:rsid w:val="00E871B6"/>
    <w:rsid w:val="00E87C2C"/>
    <w:rsid w:val="00E90218"/>
    <w:rsid w:val="00E913BB"/>
    <w:rsid w:val="00E95F2E"/>
    <w:rsid w:val="00E9629A"/>
    <w:rsid w:val="00E97B1F"/>
    <w:rsid w:val="00EA0A70"/>
    <w:rsid w:val="00EA1508"/>
    <w:rsid w:val="00EA1541"/>
    <w:rsid w:val="00EA32E4"/>
    <w:rsid w:val="00EA462F"/>
    <w:rsid w:val="00EA4C73"/>
    <w:rsid w:val="00EA7E36"/>
    <w:rsid w:val="00EB0898"/>
    <w:rsid w:val="00EB21D5"/>
    <w:rsid w:val="00EB546A"/>
    <w:rsid w:val="00EB627B"/>
    <w:rsid w:val="00EB6D94"/>
    <w:rsid w:val="00EC4183"/>
    <w:rsid w:val="00EC6468"/>
    <w:rsid w:val="00EC6708"/>
    <w:rsid w:val="00ED207C"/>
    <w:rsid w:val="00ED325A"/>
    <w:rsid w:val="00ED3F41"/>
    <w:rsid w:val="00ED5615"/>
    <w:rsid w:val="00ED61A6"/>
    <w:rsid w:val="00ED692E"/>
    <w:rsid w:val="00ED69AF"/>
    <w:rsid w:val="00EE1847"/>
    <w:rsid w:val="00EE240E"/>
    <w:rsid w:val="00EE25D0"/>
    <w:rsid w:val="00EE688E"/>
    <w:rsid w:val="00EE6A6D"/>
    <w:rsid w:val="00EF03E2"/>
    <w:rsid w:val="00EF193A"/>
    <w:rsid w:val="00EF45E0"/>
    <w:rsid w:val="00EF62A2"/>
    <w:rsid w:val="00EF62F6"/>
    <w:rsid w:val="00EF6864"/>
    <w:rsid w:val="00EF7F8B"/>
    <w:rsid w:val="00F01BA5"/>
    <w:rsid w:val="00F03814"/>
    <w:rsid w:val="00F053F1"/>
    <w:rsid w:val="00F07A09"/>
    <w:rsid w:val="00F10520"/>
    <w:rsid w:val="00F1390C"/>
    <w:rsid w:val="00F14D98"/>
    <w:rsid w:val="00F20C5E"/>
    <w:rsid w:val="00F22D5A"/>
    <w:rsid w:val="00F31921"/>
    <w:rsid w:val="00F32A32"/>
    <w:rsid w:val="00F34EDA"/>
    <w:rsid w:val="00F35F70"/>
    <w:rsid w:val="00F36A1D"/>
    <w:rsid w:val="00F375B4"/>
    <w:rsid w:val="00F410CF"/>
    <w:rsid w:val="00F43726"/>
    <w:rsid w:val="00F44278"/>
    <w:rsid w:val="00F506B3"/>
    <w:rsid w:val="00F51B65"/>
    <w:rsid w:val="00F52AAB"/>
    <w:rsid w:val="00F52EB6"/>
    <w:rsid w:val="00F55260"/>
    <w:rsid w:val="00F56A5C"/>
    <w:rsid w:val="00F613F0"/>
    <w:rsid w:val="00F62190"/>
    <w:rsid w:val="00F6316B"/>
    <w:rsid w:val="00F654E2"/>
    <w:rsid w:val="00F65AE0"/>
    <w:rsid w:val="00F7004B"/>
    <w:rsid w:val="00F74E38"/>
    <w:rsid w:val="00F753ED"/>
    <w:rsid w:val="00F76D6F"/>
    <w:rsid w:val="00F778B0"/>
    <w:rsid w:val="00F83BC2"/>
    <w:rsid w:val="00F84EBA"/>
    <w:rsid w:val="00F902C5"/>
    <w:rsid w:val="00F9084E"/>
    <w:rsid w:val="00F92EC1"/>
    <w:rsid w:val="00F93C19"/>
    <w:rsid w:val="00F94C47"/>
    <w:rsid w:val="00F94CE5"/>
    <w:rsid w:val="00F97611"/>
    <w:rsid w:val="00FA0421"/>
    <w:rsid w:val="00FA3389"/>
    <w:rsid w:val="00FA3476"/>
    <w:rsid w:val="00FA495F"/>
    <w:rsid w:val="00FA5FE2"/>
    <w:rsid w:val="00FA689E"/>
    <w:rsid w:val="00FA7043"/>
    <w:rsid w:val="00FB0C10"/>
    <w:rsid w:val="00FB0F70"/>
    <w:rsid w:val="00FB38E9"/>
    <w:rsid w:val="00FB3C36"/>
    <w:rsid w:val="00FB4280"/>
    <w:rsid w:val="00FB4B00"/>
    <w:rsid w:val="00FB7CCE"/>
    <w:rsid w:val="00FC01C8"/>
    <w:rsid w:val="00FC11D6"/>
    <w:rsid w:val="00FC36A5"/>
    <w:rsid w:val="00FC5027"/>
    <w:rsid w:val="00FC50C7"/>
    <w:rsid w:val="00FC511D"/>
    <w:rsid w:val="00FC68BC"/>
    <w:rsid w:val="00FD0CE4"/>
    <w:rsid w:val="00FD11D4"/>
    <w:rsid w:val="00FD225D"/>
    <w:rsid w:val="00FD2384"/>
    <w:rsid w:val="00FD4545"/>
    <w:rsid w:val="00FE233E"/>
    <w:rsid w:val="00FE284B"/>
    <w:rsid w:val="00FE452E"/>
    <w:rsid w:val="00FE5477"/>
    <w:rsid w:val="00FE79B5"/>
    <w:rsid w:val="00FF0AAE"/>
    <w:rsid w:val="00FF4275"/>
    <w:rsid w:val="00FF4A4C"/>
    <w:rsid w:val="00FF4C15"/>
    <w:rsid w:val="00FF4C41"/>
    <w:rsid w:val="00FF57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7069CD4"/>
  <w15:docId w15:val="{5C9631F0-E441-46A9-8F04-32A4394B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C509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0C509B"/>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0C509B"/>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0C509B"/>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0C509B"/>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link w:val="recomenCar"/>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C509B"/>
    <w:rPr>
      <w:b/>
      <w:bCs/>
      <w:sz w:val="28"/>
      <w:szCs w:val="28"/>
      <w:lang w:val="es-ES_tradnl" w:eastAsia="en-US"/>
    </w:rPr>
  </w:style>
  <w:style w:type="character" w:customStyle="1" w:styleId="Ttulo6Car">
    <w:name w:val="Título 6 Car"/>
    <w:basedOn w:val="Fuentedeprrafopredeter"/>
    <w:link w:val="Ttulo6"/>
    <w:rsid w:val="000C509B"/>
    <w:rPr>
      <w:rFonts w:ascii="Calibri" w:hAnsi="Calibri"/>
      <w:b/>
      <w:bCs/>
      <w:sz w:val="22"/>
      <w:szCs w:val="22"/>
      <w:lang w:val="es-ES_tradnl" w:eastAsia="en-US"/>
    </w:rPr>
  </w:style>
  <w:style w:type="character" w:customStyle="1" w:styleId="Ttulo7Car">
    <w:name w:val="Título 7 Car"/>
    <w:basedOn w:val="Fuentedeprrafopredeter"/>
    <w:link w:val="Ttulo7"/>
    <w:uiPriority w:val="99"/>
    <w:rsid w:val="000C509B"/>
    <w:rPr>
      <w:sz w:val="52"/>
    </w:rPr>
  </w:style>
  <w:style w:type="character" w:customStyle="1" w:styleId="Ttulo8Car">
    <w:name w:val="Título 8 Car"/>
    <w:basedOn w:val="Fuentedeprrafopredeter"/>
    <w:link w:val="Ttulo8"/>
    <w:uiPriority w:val="99"/>
    <w:semiHidden/>
    <w:rsid w:val="000C509B"/>
    <w:rPr>
      <w:rFonts w:ascii="Arial" w:hAnsi="Arial"/>
      <w:color w:val="000000"/>
      <w:sz w:val="16"/>
      <w:u w:val="single"/>
    </w:rPr>
  </w:style>
  <w:style w:type="character" w:customStyle="1" w:styleId="Ttulo9Car">
    <w:name w:val="Título 9 Car"/>
    <w:basedOn w:val="Fuentedeprrafopredeter"/>
    <w:link w:val="Ttulo9"/>
    <w:uiPriority w:val="99"/>
    <w:semiHidden/>
    <w:rsid w:val="000C509B"/>
    <w:rPr>
      <w:rFonts w:ascii="Arial" w:hAnsi="Arial"/>
      <w:b/>
      <w:color w:val="000000"/>
    </w:rPr>
  </w:style>
  <w:style w:type="character" w:customStyle="1" w:styleId="atitulo1Car">
    <w:name w:val="atitulo1 Car"/>
    <w:basedOn w:val="Fuentedeprrafopredeter"/>
    <w:link w:val="atitulo1"/>
    <w:locked/>
    <w:rsid w:val="000C509B"/>
    <w:rPr>
      <w:rFonts w:ascii="Arial" w:hAnsi="Arial"/>
      <w:b/>
      <w:color w:val="000000"/>
      <w:kern w:val="28"/>
      <w:sz w:val="25"/>
      <w:szCs w:val="26"/>
      <w:lang w:val="es-ES_tradnl" w:eastAsia="en-US"/>
    </w:rPr>
  </w:style>
  <w:style w:type="character" w:customStyle="1" w:styleId="atitulo2Car">
    <w:name w:val="atitulo2 Car"/>
    <w:link w:val="atitulo2"/>
    <w:locked/>
    <w:rsid w:val="000C509B"/>
    <w:rPr>
      <w:rFonts w:ascii="Arial" w:hAnsi="Arial"/>
      <w:bCs/>
      <w:iCs/>
      <w:color w:val="000000"/>
      <w:spacing w:val="10"/>
      <w:kern w:val="28"/>
      <w:sz w:val="25"/>
      <w:szCs w:val="26"/>
      <w:lang w:val="es-ES_tradnl" w:eastAsia="en-US"/>
    </w:rPr>
  </w:style>
  <w:style w:type="character" w:customStyle="1" w:styleId="atitulo3Car">
    <w:name w:val="atitulo3 Car"/>
    <w:link w:val="atitulo3"/>
    <w:rsid w:val="000C509B"/>
    <w:rPr>
      <w:rFonts w:ascii="Arial" w:hAnsi="Arial"/>
      <w:i/>
      <w:iCs/>
      <w:color w:val="000000"/>
      <w:spacing w:val="10"/>
      <w:kern w:val="28"/>
      <w:sz w:val="25"/>
      <w:szCs w:val="26"/>
      <w:lang w:val="es-ES_tradnl" w:eastAsia="en-US"/>
    </w:rPr>
  </w:style>
  <w:style w:type="paragraph" w:styleId="Textonotapie">
    <w:name w:val="footnote text"/>
    <w:basedOn w:val="Normal"/>
    <w:link w:val="TextonotapieCar"/>
    <w:rsid w:val="000C509B"/>
  </w:style>
  <w:style w:type="character" w:customStyle="1" w:styleId="TextonotapieCar">
    <w:name w:val="Texto nota pie Car"/>
    <w:basedOn w:val="Fuentedeprrafopredeter"/>
    <w:link w:val="Textonotapie"/>
    <w:rsid w:val="000C509B"/>
    <w:rPr>
      <w:lang w:val="es-ES_tradnl" w:eastAsia="en-US"/>
    </w:rPr>
  </w:style>
  <w:style w:type="character" w:styleId="Refdenotaalpie">
    <w:name w:val="footnote reference"/>
    <w:rsid w:val="000C509B"/>
    <w:rPr>
      <w:vertAlign w:val="superscript"/>
    </w:rPr>
  </w:style>
  <w:style w:type="paragraph" w:styleId="Prrafodelista">
    <w:name w:val="List Paragraph"/>
    <w:basedOn w:val="Normal"/>
    <w:uiPriority w:val="34"/>
    <w:qFormat/>
    <w:rsid w:val="000C509B"/>
    <w:pPr>
      <w:ind w:left="720"/>
      <w:contextualSpacing/>
    </w:pPr>
  </w:style>
  <w:style w:type="character" w:customStyle="1" w:styleId="Ttulo1Car">
    <w:name w:val="Título 1 Car"/>
    <w:basedOn w:val="Fuentedeprrafopredeter"/>
    <w:link w:val="Ttulo1"/>
    <w:uiPriority w:val="99"/>
    <w:rsid w:val="000C509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0C509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0C509B"/>
    <w:rPr>
      <w:rFonts w:ascii="Arial" w:hAnsi="Arial" w:cs="Arial"/>
      <w:b/>
      <w:bCs/>
      <w:szCs w:val="26"/>
      <w:lang w:val="es-ES_tradnl" w:eastAsia="en-US"/>
    </w:rPr>
  </w:style>
  <w:style w:type="character" w:customStyle="1" w:styleId="Ttulo5Car">
    <w:name w:val="Título 5 Car"/>
    <w:basedOn w:val="Fuentedeprrafopredeter"/>
    <w:link w:val="Ttulo5"/>
    <w:uiPriority w:val="99"/>
    <w:rsid w:val="000C509B"/>
    <w:rPr>
      <w:b/>
      <w:sz w:val="28"/>
      <w:lang w:eastAsia="en-US"/>
    </w:rPr>
  </w:style>
  <w:style w:type="paragraph" w:styleId="Ttulo">
    <w:name w:val="Title"/>
    <w:basedOn w:val="Normal"/>
    <w:next w:val="Normal"/>
    <w:link w:val="TtuloCar"/>
    <w:uiPriority w:val="10"/>
    <w:qFormat/>
    <w:rsid w:val="000C50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C509B"/>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0C509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C509B"/>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0C509B"/>
    <w:rPr>
      <w:rFonts w:cs="Times New Roman"/>
      <w:b/>
    </w:rPr>
  </w:style>
  <w:style w:type="character" w:styleId="nfasis">
    <w:name w:val="Emphasis"/>
    <w:basedOn w:val="Fuentedeprrafopredeter"/>
    <w:uiPriority w:val="99"/>
    <w:qFormat/>
    <w:rsid w:val="000C509B"/>
    <w:rPr>
      <w:rFonts w:cs="Times New Roman"/>
      <w:i/>
      <w:iCs/>
    </w:rPr>
  </w:style>
  <w:style w:type="paragraph" w:styleId="Cita">
    <w:name w:val="Quote"/>
    <w:basedOn w:val="Normal"/>
    <w:next w:val="Normal"/>
    <w:link w:val="CitaCar"/>
    <w:uiPriority w:val="29"/>
    <w:qFormat/>
    <w:rsid w:val="000C509B"/>
    <w:rPr>
      <w:i/>
      <w:iCs/>
      <w:color w:val="000000" w:themeColor="text1"/>
    </w:rPr>
  </w:style>
  <w:style w:type="character" w:customStyle="1" w:styleId="CitaCar">
    <w:name w:val="Cita Car"/>
    <w:basedOn w:val="Fuentedeprrafopredeter"/>
    <w:link w:val="Cita"/>
    <w:uiPriority w:val="29"/>
    <w:rsid w:val="000C509B"/>
    <w:rPr>
      <w:i/>
      <w:iCs/>
      <w:color w:val="000000" w:themeColor="text1"/>
      <w:lang w:val="es-ES_tradnl" w:eastAsia="en-US"/>
    </w:rPr>
  </w:style>
  <w:style w:type="character" w:styleId="nfasissutil">
    <w:name w:val="Subtle Emphasis"/>
    <w:basedOn w:val="Fuentedeprrafopredeter"/>
    <w:uiPriority w:val="19"/>
    <w:qFormat/>
    <w:rsid w:val="000C509B"/>
    <w:rPr>
      <w:i/>
      <w:iCs/>
      <w:color w:val="808080" w:themeColor="text1" w:themeTint="7F"/>
    </w:rPr>
  </w:style>
  <w:style w:type="character" w:styleId="nfasisintenso">
    <w:name w:val="Intense Emphasis"/>
    <w:basedOn w:val="Fuentedeprrafopredeter"/>
    <w:uiPriority w:val="21"/>
    <w:qFormat/>
    <w:rsid w:val="000C509B"/>
    <w:rPr>
      <w:b/>
      <w:bCs/>
      <w:i/>
      <w:iCs/>
      <w:color w:val="4F81BD" w:themeColor="accent1"/>
    </w:rPr>
  </w:style>
  <w:style w:type="character" w:styleId="Referenciasutil">
    <w:name w:val="Subtle Reference"/>
    <w:basedOn w:val="Fuentedeprrafopredeter"/>
    <w:uiPriority w:val="31"/>
    <w:qFormat/>
    <w:rsid w:val="000C509B"/>
    <w:rPr>
      <w:smallCaps/>
      <w:color w:val="C0504D" w:themeColor="accent2"/>
      <w:u w:val="single"/>
    </w:rPr>
  </w:style>
  <w:style w:type="character" w:styleId="Referenciaintensa">
    <w:name w:val="Intense Reference"/>
    <w:basedOn w:val="Fuentedeprrafopredeter"/>
    <w:uiPriority w:val="32"/>
    <w:qFormat/>
    <w:rsid w:val="000C509B"/>
    <w:rPr>
      <w:b/>
      <w:bCs/>
      <w:smallCaps/>
      <w:color w:val="C0504D" w:themeColor="accent2"/>
      <w:spacing w:val="5"/>
      <w:u w:val="single"/>
    </w:rPr>
  </w:style>
  <w:style w:type="character" w:customStyle="1" w:styleId="recomenCar">
    <w:name w:val="recomen Car"/>
    <w:link w:val="recomen"/>
    <w:rsid w:val="000C509B"/>
    <w:rPr>
      <w:i/>
      <w:spacing w:val="6"/>
      <w:sz w:val="26"/>
      <w:szCs w:val="24"/>
      <w:lang w:eastAsia="en-US"/>
    </w:rPr>
  </w:style>
  <w:style w:type="paragraph" w:customStyle="1" w:styleId="cuatitul">
    <w:name w:val="cuatitul"/>
    <w:basedOn w:val="Normal"/>
    <w:rsid w:val="000C509B"/>
    <w:pPr>
      <w:spacing w:after="60"/>
      <w:ind w:firstLine="0"/>
      <w:jc w:val="center"/>
    </w:pPr>
    <w:rPr>
      <w:rFonts w:ascii="GillSans" w:hAnsi="GillSans"/>
      <w:sz w:val="22"/>
      <w:lang w:eastAsia="es-ES"/>
    </w:rPr>
  </w:style>
  <w:style w:type="paragraph" w:customStyle="1" w:styleId="Tabla">
    <w:name w:val="Tabla"/>
    <w:basedOn w:val="Normal"/>
    <w:rsid w:val="000C509B"/>
    <w:pPr>
      <w:spacing w:after="0"/>
      <w:ind w:firstLine="0"/>
    </w:pPr>
    <w:rPr>
      <w:rFonts w:ascii="Arial" w:hAnsi="Arial"/>
      <w:sz w:val="16"/>
      <w:lang w:eastAsia="es-ES"/>
    </w:rPr>
  </w:style>
  <w:style w:type="table" w:styleId="Tablaelegante">
    <w:name w:val="Table Elegant"/>
    <w:basedOn w:val="Tablanormal"/>
    <w:rsid w:val="000C509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0C509B"/>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0C509B"/>
    <w:rPr>
      <w:rFonts w:ascii="Arial" w:hAnsi="Arial"/>
      <w:sz w:val="24"/>
      <w:lang w:val="es-ES_tradnl"/>
    </w:rPr>
  </w:style>
  <w:style w:type="paragraph" w:customStyle="1" w:styleId="recomendaciones">
    <w:name w:val="recomendaciones"/>
    <w:rsid w:val="000C509B"/>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rsid w:val="000C509B"/>
    <w:pPr>
      <w:spacing w:after="240"/>
      <w:ind w:firstLine="0"/>
    </w:pPr>
    <w:rPr>
      <w:b/>
      <w:bCs/>
      <w:caps/>
      <w:sz w:val="24"/>
      <w:szCs w:val="24"/>
      <w:lang w:val="es-ES" w:eastAsia="es-ES"/>
    </w:rPr>
  </w:style>
  <w:style w:type="paragraph" w:customStyle="1" w:styleId="Default">
    <w:name w:val="Default"/>
    <w:rsid w:val="000C509B"/>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0C509B"/>
    <w:pPr>
      <w:spacing w:line="201" w:lineRule="atLeast"/>
    </w:pPr>
    <w:rPr>
      <w:rFonts w:cs="Times New Roman"/>
      <w:color w:val="auto"/>
    </w:rPr>
  </w:style>
  <w:style w:type="character" w:customStyle="1" w:styleId="A5">
    <w:name w:val="A5"/>
    <w:rsid w:val="000C509B"/>
    <w:rPr>
      <w:rFonts w:cs="Arial"/>
      <w:color w:val="000000"/>
      <w:sz w:val="16"/>
      <w:szCs w:val="16"/>
    </w:rPr>
  </w:style>
  <w:style w:type="paragraph" w:customStyle="1" w:styleId="Estndar">
    <w:name w:val="Estándar"/>
    <w:rsid w:val="000C509B"/>
    <w:pPr>
      <w:snapToGrid w:val="0"/>
    </w:pPr>
    <w:rPr>
      <w:rFonts w:ascii="CG Omega" w:hAnsi="CG Omega"/>
      <w:color w:val="000000"/>
      <w:sz w:val="22"/>
    </w:rPr>
  </w:style>
  <w:style w:type="paragraph" w:styleId="NormalWeb">
    <w:name w:val="Normal (Web)"/>
    <w:basedOn w:val="Normal"/>
    <w:uiPriority w:val="99"/>
    <w:rsid w:val="000C509B"/>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0C509B"/>
    <w:pPr>
      <w:spacing w:line="201" w:lineRule="atLeast"/>
    </w:pPr>
    <w:rPr>
      <w:rFonts w:cs="Times New Roman"/>
      <w:color w:val="auto"/>
    </w:rPr>
  </w:style>
  <w:style w:type="paragraph" w:customStyle="1" w:styleId="foral-f-parrafo-c">
    <w:name w:val="foral-f-parrafo-c"/>
    <w:basedOn w:val="Normal"/>
    <w:uiPriority w:val="99"/>
    <w:rsid w:val="000C509B"/>
    <w:pPr>
      <w:spacing w:after="240"/>
      <w:ind w:firstLine="0"/>
      <w:jc w:val="left"/>
    </w:pPr>
    <w:rPr>
      <w:sz w:val="24"/>
      <w:szCs w:val="24"/>
      <w:lang w:val="es-ES" w:eastAsia="es-ES"/>
    </w:rPr>
  </w:style>
  <w:style w:type="paragraph" w:customStyle="1" w:styleId="foral-f-parrafo-3lineas-t5-c">
    <w:name w:val="foral-f-parrafo-3lineas-t5-c"/>
    <w:basedOn w:val="Normal"/>
    <w:rsid w:val="000C509B"/>
    <w:pPr>
      <w:spacing w:after="240"/>
      <w:ind w:firstLine="0"/>
      <w:jc w:val="left"/>
    </w:pPr>
    <w:rPr>
      <w:sz w:val="24"/>
      <w:szCs w:val="24"/>
      <w:lang w:val="es-ES" w:eastAsia="es-ES"/>
    </w:rPr>
  </w:style>
  <w:style w:type="paragraph" w:customStyle="1" w:styleId="aaa">
    <w:name w:val="aaa"/>
    <w:basedOn w:val="Normal"/>
    <w:rsid w:val="000C509B"/>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0C509B"/>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0C509B"/>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0C509B"/>
    <w:rPr>
      <w:color w:val="800080"/>
      <w:u w:val="single"/>
    </w:rPr>
  </w:style>
  <w:style w:type="paragraph" w:customStyle="1" w:styleId="xa1">
    <w:name w:val="xa1"/>
    <w:basedOn w:val="Normal"/>
    <w:rsid w:val="000C509B"/>
    <w:pPr>
      <w:spacing w:after="240"/>
      <w:ind w:left="200" w:right="50" w:firstLine="0"/>
    </w:pPr>
    <w:rPr>
      <w:sz w:val="24"/>
      <w:szCs w:val="24"/>
      <w:lang w:val="es-ES" w:eastAsia="es-ES"/>
    </w:rPr>
  </w:style>
  <w:style w:type="paragraph" w:customStyle="1" w:styleId="xl1">
    <w:name w:val="xl1"/>
    <w:basedOn w:val="Normal"/>
    <w:rsid w:val="000C509B"/>
    <w:pPr>
      <w:spacing w:after="240"/>
      <w:ind w:left="200" w:right="50" w:hanging="150"/>
    </w:pPr>
    <w:rPr>
      <w:sz w:val="24"/>
      <w:szCs w:val="24"/>
      <w:lang w:val="es-ES" w:eastAsia="es-ES"/>
    </w:rPr>
  </w:style>
  <w:style w:type="paragraph" w:customStyle="1" w:styleId="xl2">
    <w:name w:val="xl2"/>
    <w:basedOn w:val="Normal"/>
    <w:rsid w:val="000C509B"/>
    <w:pPr>
      <w:spacing w:after="240"/>
      <w:ind w:left="350" w:right="50" w:hanging="150"/>
    </w:pPr>
    <w:rPr>
      <w:sz w:val="24"/>
      <w:szCs w:val="24"/>
      <w:lang w:val="es-ES" w:eastAsia="es-ES"/>
    </w:rPr>
  </w:style>
  <w:style w:type="character" w:customStyle="1" w:styleId="searchterm2">
    <w:name w:val="searchterm2"/>
    <w:rsid w:val="000C509B"/>
    <w:rPr>
      <w:b/>
      <w:bCs/>
      <w:color w:val="000000"/>
      <w:shd w:val="clear" w:color="auto" w:fill="FFFFBF"/>
    </w:rPr>
  </w:style>
  <w:style w:type="paragraph" w:customStyle="1" w:styleId="Pa7">
    <w:name w:val="Pa7"/>
    <w:basedOn w:val="Default"/>
    <w:next w:val="Default"/>
    <w:uiPriority w:val="99"/>
    <w:rsid w:val="000C509B"/>
    <w:pPr>
      <w:spacing w:line="201" w:lineRule="atLeast"/>
    </w:pPr>
    <w:rPr>
      <w:rFonts w:cs="Times New Roman"/>
      <w:color w:val="auto"/>
    </w:rPr>
  </w:style>
  <w:style w:type="character" w:customStyle="1" w:styleId="PiedepginaCar">
    <w:name w:val="Pie de página Car"/>
    <w:link w:val="Piedepgina"/>
    <w:rsid w:val="000C509B"/>
    <w:rPr>
      <w:spacing w:val="6"/>
      <w:lang w:val="es-ES_tradnl" w:eastAsia="en-US"/>
    </w:rPr>
  </w:style>
  <w:style w:type="paragraph" w:customStyle="1" w:styleId="ParrafoClausulas">
    <w:name w:val="ParrafoClausulas"/>
    <w:basedOn w:val="Normal"/>
    <w:rsid w:val="000C509B"/>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0C509B"/>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0C509B"/>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0C509B"/>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0C509B"/>
    <w:rPr>
      <w:rFonts w:ascii="Arial" w:hAnsi="Arial" w:cs="Arial"/>
      <w:b/>
      <w:bCs/>
      <w:sz w:val="18"/>
      <w:lang w:val="es-MX"/>
    </w:rPr>
  </w:style>
  <w:style w:type="paragraph" w:customStyle="1" w:styleId="Cuadropequea9izda12">
    <w:name w:val="Cuadro pequeña 9 izda12"/>
    <w:basedOn w:val="Normal"/>
    <w:link w:val="Cuadropequea9izda12Car"/>
    <w:autoRedefine/>
    <w:rsid w:val="000C509B"/>
    <w:pPr>
      <w:widowControl w:val="0"/>
      <w:tabs>
        <w:tab w:val="left" w:pos="851"/>
      </w:tabs>
      <w:autoSpaceDE w:val="0"/>
      <w:autoSpaceDN w:val="0"/>
      <w:adjustRightInd w:val="0"/>
      <w:spacing w:before="120" w:after="60"/>
      <w:ind w:firstLine="0"/>
      <w:jc w:val="left"/>
    </w:pPr>
    <w:rPr>
      <w:rFonts w:ascii="Arial" w:hAnsi="Arial" w:cs="Arial"/>
      <w:b/>
      <w:bCs/>
      <w:sz w:val="18"/>
      <w:lang w:val="es-MX" w:eastAsia="es-ES"/>
    </w:rPr>
  </w:style>
  <w:style w:type="paragraph" w:customStyle="1" w:styleId="Cuadropequea9dcha11">
    <w:name w:val="Cuadro pequeña 9 dcha11"/>
    <w:basedOn w:val="Normal"/>
    <w:autoRedefine/>
    <w:rsid w:val="000C509B"/>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0C509B"/>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0C509B"/>
    <w:rPr>
      <w:rFonts w:ascii="Arial" w:hAnsi="Arial" w:cs="Arial" w:hint="default"/>
      <w:b/>
      <w:bCs w:val="0"/>
      <w:snapToGrid/>
      <w:position w:val="6"/>
      <w:sz w:val="18"/>
      <w:lang w:val="es-MX" w:eastAsia="es-ES" w:bidi="ar-SA"/>
    </w:rPr>
  </w:style>
  <w:style w:type="paragraph" w:customStyle="1" w:styleId="simple">
    <w:name w:val="simple"/>
    <w:basedOn w:val="Normal"/>
    <w:rsid w:val="000C509B"/>
    <w:pPr>
      <w:spacing w:before="100" w:beforeAutospacing="1" w:after="100" w:afterAutospacing="1"/>
      <w:ind w:firstLine="0"/>
      <w:jc w:val="left"/>
    </w:pPr>
    <w:rPr>
      <w:sz w:val="24"/>
      <w:szCs w:val="24"/>
      <w:lang w:val="es-ES" w:eastAsia="es-ES"/>
    </w:rPr>
  </w:style>
  <w:style w:type="character" w:customStyle="1" w:styleId="searchterm">
    <w:name w:val="searchterm"/>
    <w:rsid w:val="000C509B"/>
  </w:style>
  <w:style w:type="character" w:customStyle="1" w:styleId="EncabezadoCar">
    <w:name w:val="Encabezado Car"/>
    <w:link w:val="Encabezado"/>
    <w:rsid w:val="000C509B"/>
    <w:rPr>
      <w:bCs/>
      <w:caps/>
      <w:sz w:val="14"/>
      <w:szCs w:val="12"/>
      <w:lang w:val="es-ES_tradnl" w:eastAsia="en-US"/>
    </w:rPr>
  </w:style>
  <w:style w:type="paragraph" w:styleId="Sangradetextonormal">
    <w:name w:val="Body Text Indent"/>
    <w:basedOn w:val="Normal"/>
    <w:link w:val="SangradetextonormalCar"/>
    <w:unhideWhenUsed/>
    <w:rsid w:val="000C509B"/>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0C509B"/>
    <w:rPr>
      <w:rFonts w:ascii="Arial" w:hAnsi="Arial"/>
      <w:sz w:val="22"/>
      <w:lang w:val="es-ES_tradnl"/>
    </w:rPr>
  </w:style>
  <w:style w:type="paragraph" w:styleId="Textoindependiente2">
    <w:name w:val="Body Text 2"/>
    <w:basedOn w:val="Normal"/>
    <w:link w:val="Textoindependiente2Car"/>
    <w:uiPriority w:val="99"/>
    <w:unhideWhenUsed/>
    <w:rsid w:val="000C509B"/>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0C509B"/>
    <w:rPr>
      <w:rFonts w:ascii="Arial" w:hAnsi="Arial"/>
      <w:lang w:val="es-ES_tradnl"/>
    </w:rPr>
  </w:style>
  <w:style w:type="paragraph" w:styleId="Textoindependiente3">
    <w:name w:val="Body Text 3"/>
    <w:basedOn w:val="Normal"/>
    <w:link w:val="Textoindependiente3Car"/>
    <w:unhideWhenUsed/>
    <w:rsid w:val="000C509B"/>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0C509B"/>
    <w:rPr>
      <w:sz w:val="18"/>
      <w:lang w:val="es-ES_tradnl"/>
    </w:rPr>
  </w:style>
  <w:style w:type="paragraph" w:styleId="Sangra2detindependiente">
    <w:name w:val="Body Text Indent 2"/>
    <w:basedOn w:val="Normal"/>
    <w:link w:val="Sangra2detindependienteCar"/>
    <w:uiPriority w:val="99"/>
    <w:unhideWhenUsed/>
    <w:rsid w:val="000C509B"/>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0C509B"/>
    <w:rPr>
      <w:rFonts w:ascii="Arial" w:hAnsi="Arial"/>
      <w:lang w:val="es-ES_tradnl"/>
    </w:rPr>
  </w:style>
  <w:style w:type="paragraph" w:styleId="Sangra3detindependiente">
    <w:name w:val="Body Text Indent 3"/>
    <w:basedOn w:val="Normal"/>
    <w:link w:val="Sangra3detindependienteCar"/>
    <w:uiPriority w:val="99"/>
    <w:unhideWhenUsed/>
    <w:rsid w:val="000C509B"/>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0C509B"/>
    <w:rPr>
      <w:rFonts w:ascii="Arial" w:hAnsi="Arial"/>
      <w:sz w:val="22"/>
      <w:lang w:val="es-ES_tradnl"/>
    </w:rPr>
  </w:style>
  <w:style w:type="paragraph" w:styleId="Mapadeldocumento">
    <w:name w:val="Document Map"/>
    <w:basedOn w:val="Normal"/>
    <w:link w:val="MapadeldocumentoCar"/>
    <w:unhideWhenUsed/>
    <w:rsid w:val="000C509B"/>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rsid w:val="000C509B"/>
    <w:rPr>
      <w:rFonts w:ascii="Tahoma" w:hAnsi="Tahoma"/>
      <w:shd w:val="clear" w:color="auto" w:fill="000080"/>
      <w:lang w:val="es-ES_tradnl"/>
    </w:rPr>
  </w:style>
  <w:style w:type="character" w:customStyle="1" w:styleId="TextodegloboCar">
    <w:name w:val="Texto de globo Car"/>
    <w:link w:val="Textodeglobo"/>
    <w:uiPriority w:val="99"/>
    <w:semiHidden/>
    <w:rsid w:val="000C509B"/>
    <w:rPr>
      <w:rFonts w:ascii="Tahoma" w:hAnsi="Tahoma" w:cs="Tahoma"/>
      <w:sz w:val="16"/>
      <w:szCs w:val="16"/>
      <w:lang w:val="es-ES_tradnl" w:eastAsia="en-US"/>
    </w:rPr>
  </w:style>
  <w:style w:type="paragraph" w:customStyle="1" w:styleId="ML">
    <w:name w:val="M/L"/>
    <w:basedOn w:val="Normal"/>
    <w:uiPriority w:val="99"/>
    <w:rsid w:val="000C509B"/>
    <w:pPr>
      <w:spacing w:after="0" w:line="309" w:lineRule="auto"/>
      <w:ind w:left="-851" w:firstLine="0"/>
    </w:pPr>
    <w:rPr>
      <w:rFonts w:ascii="Arial" w:hAnsi="Arial"/>
      <w:b/>
      <w:caps/>
      <w:sz w:val="28"/>
      <w:lang w:eastAsia="es-ES"/>
    </w:rPr>
  </w:style>
  <w:style w:type="paragraph" w:customStyle="1" w:styleId="c20">
    <w:name w:val="c20"/>
    <w:basedOn w:val="Normal"/>
    <w:uiPriority w:val="99"/>
    <w:rsid w:val="000C509B"/>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0C509B"/>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0C509B"/>
    <w:pPr>
      <w:spacing w:before="100" w:beforeAutospacing="1" w:after="100" w:afterAutospacing="1"/>
      <w:ind w:firstLine="0"/>
      <w:jc w:val="left"/>
    </w:pPr>
    <w:rPr>
      <w:sz w:val="24"/>
      <w:szCs w:val="24"/>
      <w:lang w:val="es-ES" w:eastAsia="es-ES"/>
    </w:rPr>
  </w:style>
  <w:style w:type="character" w:customStyle="1" w:styleId="rubrica">
    <w:name w:val="rubrica"/>
    <w:rsid w:val="000C509B"/>
  </w:style>
  <w:style w:type="character" w:customStyle="1" w:styleId="highlight">
    <w:name w:val="highlight"/>
    <w:rsid w:val="000C509B"/>
  </w:style>
  <w:style w:type="paragraph" w:customStyle="1" w:styleId="PARA">
    <w:name w:val="PARA"/>
    <w:basedOn w:val="Normal"/>
    <w:rsid w:val="000C509B"/>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0C509B"/>
  </w:style>
  <w:style w:type="character" w:customStyle="1" w:styleId="TextonotaalfinalCar">
    <w:name w:val="Texto nota al final Car"/>
    <w:basedOn w:val="Fuentedeprrafopredeter"/>
    <w:link w:val="Textonotaalfinal"/>
    <w:rsid w:val="000C509B"/>
    <w:rPr>
      <w:lang w:val="es-ES_tradnl" w:eastAsia="en-US"/>
    </w:rPr>
  </w:style>
  <w:style w:type="character" w:styleId="Refdenotaalfinal">
    <w:name w:val="endnote reference"/>
    <w:rsid w:val="000C509B"/>
    <w:rPr>
      <w:vertAlign w:val="superscript"/>
    </w:rPr>
  </w:style>
  <w:style w:type="numbering" w:customStyle="1" w:styleId="Sinlista1">
    <w:name w:val="Sin lista1"/>
    <w:next w:val="Sinlista"/>
    <w:uiPriority w:val="99"/>
    <w:semiHidden/>
    <w:unhideWhenUsed/>
    <w:rsid w:val="000C509B"/>
  </w:style>
  <w:style w:type="table" w:customStyle="1" w:styleId="Tablaconcuadrcula1">
    <w:name w:val="Tabla con cuadrícula1"/>
    <w:basedOn w:val="Tablanormal"/>
    <w:next w:val="Tablaconcuadrcula"/>
    <w:uiPriority w:val="59"/>
    <w:rsid w:val="000C5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0C509B"/>
    <w:rPr>
      <w:shd w:val="clear" w:color="auto" w:fill="FCFE7C"/>
    </w:rPr>
  </w:style>
  <w:style w:type="paragraph" w:customStyle="1" w:styleId="anadir1">
    <w:name w:val="anadir1"/>
    <w:basedOn w:val="Normal"/>
    <w:rsid w:val="000C509B"/>
    <w:pPr>
      <w:spacing w:after="240"/>
      <w:ind w:right="240" w:firstLine="0"/>
      <w:jc w:val="right"/>
    </w:pPr>
    <w:rPr>
      <w:sz w:val="22"/>
      <w:szCs w:val="22"/>
      <w:lang w:val="es-ES" w:eastAsia="es-ES"/>
    </w:rPr>
  </w:style>
  <w:style w:type="character" w:customStyle="1" w:styleId="textoplanoCar">
    <w:name w:val="texto plano Car"/>
    <w:link w:val="textoplano"/>
    <w:locked/>
    <w:rsid w:val="000C509B"/>
    <w:rPr>
      <w:rFonts w:ascii="Arial" w:hAnsi="Arial" w:cs="Arial"/>
      <w:color w:val="000000"/>
      <w:sz w:val="19"/>
      <w:lang w:eastAsia="en-US"/>
    </w:rPr>
  </w:style>
  <w:style w:type="paragraph" w:customStyle="1" w:styleId="textoplano">
    <w:name w:val="texto plano"/>
    <w:basedOn w:val="Normal"/>
    <w:link w:val="textoplanoCar"/>
    <w:qFormat/>
    <w:rsid w:val="000C509B"/>
    <w:pPr>
      <w:spacing w:before="60" w:after="100" w:line="240" w:lineRule="exact"/>
      <w:ind w:left="2971" w:firstLine="0"/>
      <w:textboxTightWrap w:val="allLines"/>
    </w:pPr>
    <w:rPr>
      <w:rFonts w:ascii="Arial" w:hAnsi="Arial" w:cs="Arial"/>
      <w:color w:val="000000"/>
      <w:sz w:val="19"/>
      <w:lang w:val="es-ES"/>
    </w:rPr>
  </w:style>
  <w:style w:type="paragraph" w:customStyle="1" w:styleId="norma">
    <w:name w:val="norma"/>
    <w:basedOn w:val="Normal"/>
    <w:rsid w:val="000C509B"/>
    <w:pPr>
      <w:spacing w:after="0"/>
      <w:ind w:firstLine="0"/>
      <w:jc w:val="left"/>
    </w:pPr>
    <w:rPr>
      <w:sz w:val="24"/>
      <w:szCs w:val="24"/>
      <w:lang w:val="es-ES" w:eastAsia="es-ES"/>
    </w:rPr>
  </w:style>
  <w:style w:type="table" w:styleId="Tablaconcolumnas1">
    <w:name w:val="Table Columns 1"/>
    <w:basedOn w:val="Tablanormal"/>
    <w:rsid w:val="000C509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0C509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0C50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0C509B"/>
    <w:rPr>
      <w:sz w:val="16"/>
      <w:szCs w:val="16"/>
    </w:rPr>
  </w:style>
  <w:style w:type="paragraph" w:styleId="Textocomentario">
    <w:name w:val="annotation text"/>
    <w:basedOn w:val="Normal"/>
    <w:link w:val="TextocomentarioCar"/>
    <w:rsid w:val="000C509B"/>
  </w:style>
  <w:style w:type="character" w:customStyle="1" w:styleId="TextocomentarioCar">
    <w:name w:val="Texto comentario Car"/>
    <w:basedOn w:val="Fuentedeprrafopredeter"/>
    <w:link w:val="Textocomentario"/>
    <w:rsid w:val="000C509B"/>
    <w:rPr>
      <w:lang w:val="es-ES_tradnl" w:eastAsia="en-US"/>
    </w:rPr>
  </w:style>
  <w:style w:type="paragraph" w:styleId="Asuntodelcomentario">
    <w:name w:val="annotation subject"/>
    <w:basedOn w:val="Textocomentario"/>
    <w:next w:val="Textocomentario"/>
    <w:link w:val="AsuntodelcomentarioCar"/>
    <w:rsid w:val="000C509B"/>
    <w:rPr>
      <w:b/>
      <w:bCs/>
    </w:rPr>
  </w:style>
  <w:style w:type="character" w:customStyle="1" w:styleId="AsuntodelcomentarioCar">
    <w:name w:val="Asunto del comentario Car"/>
    <w:basedOn w:val="TextocomentarioCar"/>
    <w:link w:val="Asuntodelcomentario"/>
    <w:rsid w:val="000C509B"/>
    <w:rPr>
      <w:b/>
      <w:bCs/>
      <w:lang w:val="es-ES_tradnl" w:eastAsia="en-US"/>
    </w:rPr>
  </w:style>
  <w:style w:type="paragraph" w:customStyle="1" w:styleId="tabla10">
    <w:name w:val="tabla10"/>
    <w:rsid w:val="000C509B"/>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0C509B"/>
    <w:rPr>
      <w:vanish/>
      <w:webHidden w:val="0"/>
      <w:specVanish w:val="0"/>
    </w:rPr>
  </w:style>
  <w:style w:type="table" w:styleId="Sombreadoclaro">
    <w:name w:val="Light Shading"/>
    <w:aliases w:val="tabla informe"/>
    <w:basedOn w:val="Tablanormal"/>
    <w:uiPriority w:val="60"/>
    <w:rsid w:val="000C509B"/>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0C509B"/>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0C509B"/>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0C509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0C509B"/>
  </w:style>
  <w:style w:type="character" w:customStyle="1" w:styleId="apple-converted-space">
    <w:name w:val="apple-converted-space"/>
    <w:basedOn w:val="Fuentedeprrafopredeter"/>
    <w:rsid w:val="000C509B"/>
  </w:style>
  <w:style w:type="table" w:customStyle="1" w:styleId="Tablaconcuadrcula3">
    <w:name w:val="Tabla con cuadrícula3"/>
    <w:basedOn w:val="Tablanormal"/>
    <w:next w:val="Tablaconcuadrcula"/>
    <w:uiPriority w:val="59"/>
    <w:rsid w:val="000C50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0C509B"/>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0C509B"/>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varra.es/home_es/Gobierno+de+Navarra/Presupuesto/Cuentas/Cuentas+2020/"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maradecomptos.navarra.es/es/node/173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633935\Desktop\gasto%20funcional%20CG%20ACFN%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759435417393633E-2"/>
          <c:y val="0.10001060609111841"/>
          <c:w val="0.81848112916521276"/>
          <c:h val="0.799978787817763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F0E-4932-94E7-8F2D5789B5F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0E-4932-94E7-8F2D5789B5F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F0E-4932-94E7-8F2D5789B5F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F0E-4932-94E7-8F2D5789B5FA}"/>
              </c:ext>
            </c:extLst>
          </c:dPt>
          <c:dLbls>
            <c:dLbl>
              <c:idx val="0"/>
              <c:layout>
                <c:manualLayout>
                  <c:x val="-4.5391551489589815E-2"/>
                  <c:y val="-4.8195293340694424E-2"/>
                </c:manualLayout>
              </c:layout>
              <c:tx>
                <c:rich>
                  <a:bodyPr rot="0" spcFirstLastPara="1" vertOverflow="ellipsis" vert="horz" wrap="square" lIns="38100" tIns="19050" rIns="38100" bIns="19050" anchor="ctr" anchorCtr="1">
                    <a:spAutoFit/>
                  </a:bodyPr>
                  <a:lstStyle/>
                  <a:p>
                    <a:pPr>
                      <a:defRPr sz="990" b="1" i="0" u="none" strike="noStrike" kern="1200" baseline="0">
                        <a:solidFill>
                          <a:schemeClr val="tx2">
                            <a:lumMod val="60000"/>
                            <a:lumOff val="40000"/>
                          </a:schemeClr>
                        </a:solidFill>
                        <a:latin typeface="+mn-lt"/>
                        <a:ea typeface="+mn-ea"/>
                        <a:cs typeface="+mn-cs"/>
                      </a:defRPr>
                    </a:pPr>
                    <a:fld id="{E13C298E-A408-43BA-A901-736886256D27}" type="CATEGORYNAME">
                      <a:rPr lang="en-US" sz="990" baseline="0"/>
                      <a:pPr>
                        <a:defRPr sz="990" b="1">
                          <a:solidFill>
                            <a:schemeClr val="tx2">
                              <a:lumMod val="60000"/>
                              <a:lumOff val="40000"/>
                            </a:schemeClr>
                          </a:solidFill>
                        </a:defRPr>
                      </a:pPr>
                      <a:t>[NOMBRE DE CATEGORÍA]</a:t>
                    </a:fld>
                    <a:endParaRPr lang="en-US" sz="990" baseline="0"/>
                  </a:p>
                  <a:p>
                    <a:pPr>
                      <a:defRPr sz="990" b="1">
                        <a:solidFill>
                          <a:schemeClr val="tx2">
                            <a:lumMod val="60000"/>
                            <a:lumOff val="40000"/>
                          </a:schemeClr>
                        </a:solidFill>
                      </a:defRPr>
                    </a:pPr>
                    <a:r>
                      <a:rPr lang="en-US" sz="990" baseline="0"/>
                      <a:t> </a:t>
                    </a:r>
                    <a:fld id="{12767F7E-62A1-4DFA-8D4D-3E64A89A0459}" type="VALUE">
                      <a:rPr lang="en-US" sz="990" baseline="0"/>
                      <a:pPr>
                        <a:defRPr sz="990" b="1">
                          <a:solidFill>
                            <a:schemeClr val="tx2">
                              <a:lumMod val="60000"/>
                              <a:lumOff val="40000"/>
                            </a:schemeClr>
                          </a:solidFill>
                        </a:defRPr>
                      </a:pPr>
                      <a:t>[VALOR]</a:t>
                    </a:fld>
                    <a:endParaRPr lang="en-US" sz="990" baseline="0"/>
                  </a:p>
                </c:rich>
              </c:tx>
              <c:spPr>
                <a:noFill/>
                <a:ln>
                  <a:noFill/>
                </a:ln>
                <a:effectLst/>
              </c:spPr>
              <c:txPr>
                <a:bodyPr rot="0" spcFirstLastPara="1" vertOverflow="ellipsis" vert="horz" wrap="square" lIns="38100" tIns="19050" rIns="38100" bIns="19050" anchor="ctr" anchorCtr="1">
                  <a:spAutoFit/>
                </a:bodyPr>
                <a:lstStyle/>
                <a:p>
                  <a:pPr>
                    <a:defRPr sz="990" b="1" i="0" u="none" strike="noStrike" kern="1200" baseline="0">
                      <a:solidFill>
                        <a:schemeClr val="tx2">
                          <a:lumMod val="60000"/>
                          <a:lumOff val="40000"/>
                        </a:schemeClr>
                      </a:solidFill>
                      <a:latin typeface="+mn-lt"/>
                      <a:ea typeface="+mn-ea"/>
                      <a:cs typeface="+mn-cs"/>
                    </a:defRPr>
                  </a:pPr>
                  <a:endParaRPr lang="es-ES"/>
                </a:p>
              </c:tx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F0E-4932-94E7-8F2D5789B5FA}"/>
                </c:ext>
              </c:extLst>
            </c:dLbl>
            <c:dLbl>
              <c:idx val="1"/>
              <c:layout>
                <c:manualLayout>
                  <c:x val="-0.23413914301174782"/>
                  <c:y val="0.24774056695598473"/>
                </c:manualLayout>
              </c:layout>
              <c:tx>
                <c:rich>
                  <a:bodyPr rot="0" spcFirstLastPara="1" vertOverflow="ellipsis" vert="horz" wrap="square" lIns="38100" tIns="19050" rIns="38100" bIns="19050" anchor="ctr" anchorCtr="1">
                    <a:spAutoFit/>
                  </a:bodyPr>
                  <a:lstStyle/>
                  <a:p>
                    <a:pPr>
                      <a:defRPr sz="990" b="1" i="0" u="none" strike="noStrike" kern="1200" baseline="0">
                        <a:solidFill>
                          <a:srgbClr val="C00000"/>
                        </a:solidFill>
                        <a:latin typeface="+mn-lt"/>
                        <a:ea typeface="+mn-ea"/>
                        <a:cs typeface="+mn-cs"/>
                      </a:defRPr>
                    </a:pPr>
                    <a:fld id="{CAA3224A-3406-4737-ADA1-AA67E5851607}" type="CATEGORYNAME">
                      <a:rPr lang="en-US" sz="990" baseline="0"/>
                      <a:pPr>
                        <a:defRPr sz="990" b="1">
                          <a:solidFill>
                            <a:srgbClr val="C00000"/>
                          </a:solidFill>
                        </a:defRPr>
                      </a:pPr>
                      <a:t>[NOMBRE DE CATEGORÍA]</a:t>
                    </a:fld>
                    <a:endParaRPr lang="en-US" sz="990" baseline="0"/>
                  </a:p>
                  <a:p>
                    <a:pPr>
                      <a:defRPr sz="990" b="1">
                        <a:solidFill>
                          <a:srgbClr val="C00000"/>
                        </a:solidFill>
                      </a:defRPr>
                    </a:pPr>
                    <a:r>
                      <a:rPr lang="en-US" sz="990" baseline="0"/>
                      <a:t> </a:t>
                    </a:r>
                    <a:fld id="{B1CE3EFD-5B90-437D-8631-6F3CF3648F1D}" type="VALUE">
                      <a:rPr lang="en-US" sz="990" baseline="0"/>
                      <a:pPr>
                        <a:defRPr sz="990" b="1">
                          <a:solidFill>
                            <a:srgbClr val="C00000"/>
                          </a:solidFill>
                        </a:defRPr>
                      </a:pPr>
                      <a:t>[VALOR]</a:t>
                    </a:fld>
                    <a:endParaRPr lang="en-US" sz="990" baseline="0"/>
                  </a:p>
                </c:rich>
              </c:tx>
              <c:spPr>
                <a:noFill/>
                <a:ln>
                  <a:noFill/>
                </a:ln>
                <a:effectLst/>
              </c:spPr>
              <c:txPr>
                <a:bodyPr rot="0" spcFirstLastPara="1" vertOverflow="ellipsis" vert="horz" wrap="square" lIns="38100" tIns="19050" rIns="38100" bIns="19050" anchor="ctr" anchorCtr="1">
                  <a:spAutoFit/>
                </a:bodyPr>
                <a:lstStyle/>
                <a:p>
                  <a:pPr>
                    <a:defRPr sz="990" b="1" i="0" u="none" strike="noStrike" kern="1200" baseline="0">
                      <a:solidFill>
                        <a:srgbClr val="C00000"/>
                      </a:solidFill>
                      <a:latin typeface="+mn-lt"/>
                      <a:ea typeface="+mn-ea"/>
                      <a:cs typeface="+mn-cs"/>
                    </a:defRPr>
                  </a:pPr>
                  <a:endParaRPr lang="es-ES"/>
                </a:p>
              </c:tx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F0E-4932-94E7-8F2D5789B5FA}"/>
                </c:ext>
              </c:extLst>
            </c:dLbl>
            <c:dLbl>
              <c:idx val="2"/>
              <c:layout>
                <c:manualLayout>
                  <c:x val="1.1560693641618476E-2"/>
                  <c:y val="7.9643388419962879E-2"/>
                </c:manualLayout>
              </c:layout>
              <c:tx>
                <c:rich>
                  <a:bodyPr rot="0" spcFirstLastPara="1" vertOverflow="ellipsis" vert="horz" wrap="square" lIns="38100" tIns="19050" rIns="38100" bIns="19050" anchor="ctr" anchorCtr="1">
                    <a:noAutofit/>
                  </a:bodyPr>
                  <a:lstStyle/>
                  <a:p>
                    <a:pPr>
                      <a:defRPr sz="990" b="1" i="0" u="none" strike="noStrike" kern="1200" baseline="0">
                        <a:solidFill>
                          <a:srgbClr val="92D050"/>
                        </a:solidFill>
                        <a:latin typeface="+mn-lt"/>
                        <a:ea typeface="+mn-ea"/>
                        <a:cs typeface="+mn-cs"/>
                      </a:defRPr>
                    </a:pPr>
                    <a:fld id="{5E8E6CA9-8237-42C4-A5F6-64C4D080E187}" type="CATEGORYNAME">
                      <a:rPr lang="en-US" sz="990" baseline="0"/>
                      <a:pPr>
                        <a:defRPr sz="990" b="1">
                          <a:solidFill>
                            <a:srgbClr val="92D050"/>
                          </a:solidFill>
                        </a:defRPr>
                      </a:pPr>
                      <a:t>[NOMBRE DE CATEGORÍA]</a:t>
                    </a:fld>
                    <a:r>
                      <a:rPr lang="en-US" sz="990" baseline="0"/>
                      <a:t> </a:t>
                    </a:r>
                    <a:fld id="{66CFBF32-E590-4835-B55B-D6B806DA7A31}" type="VALUE">
                      <a:rPr lang="en-US" sz="990" baseline="0"/>
                      <a:pPr>
                        <a:defRPr sz="990" b="1">
                          <a:solidFill>
                            <a:srgbClr val="92D050"/>
                          </a:solidFill>
                        </a:defRPr>
                      </a:pPr>
                      <a:t>[VALOR]</a:t>
                    </a:fld>
                    <a:endParaRPr lang="en-US" sz="990" baseline="0"/>
                  </a:p>
                </c:rich>
              </c:tx>
              <c:spPr>
                <a:noFill/>
                <a:ln>
                  <a:noFill/>
                </a:ln>
                <a:effectLst/>
              </c:spPr>
              <c:txPr>
                <a:bodyPr rot="0" spcFirstLastPara="1" vertOverflow="ellipsis" vert="horz" wrap="square" lIns="38100" tIns="19050" rIns="38100" bIns="19050" anchor="ctr" anchorCtr="1">
                  <a:noAutofit/>
                </a:bodyPr>
                <a:lstStyle/>
                <a:p>
                  <a:pPr>
                    <a:defRPr sz="990" b="1" i="0" u="none" strike="noStrike" kern="1200" baseline="0">
                      <a:solidFill>
                        <a:srgbClr val="92D050"/>
                      </a:solidFill>
                      <a:latin typeface="+mn-lt"/>
                      <a:ea typeface="+mn-ea"/>
                      <a:cs typeface="+mn-cs"/>
                    </a:defRPr>
                  </a:pPr>
                  <a:endParaRPr lang="es-ES"/>
                </a:p>
              </c:txPr>
              <c:showLegendKey val="0"/>
              <c:showVal val="1"/>
              <c:showCatName val="1"/>
              <c:showSerName val="0"/>
              <c:showPercent val="0"/>
              <c:showBubbleSize val="0"/>
              <c:extLst>
                <c:ext xmlns:c15="http://schemas.microsoft.com/office/drawing/2012/chart" uri="{CE6537A1-D6FC-4f65-9D91-7224C49458BB}">
                  <c15:layout>
                    <c:manualLayout>
                      <c:w val="0.1933975594091201"/>
                      <c:h val="0.2175969177398325"/>
                    </c:manualLayout>
                  </c15:layout>
                  <c15:dlblFieldTable/>
                  <c15:showDataLabelsRange val="0"/>
                </c:ext>
                <c:ext xmlns:c16="http://schemas.microsoft.com/office/drawing/2014/chart" uri="{C3380CC4-5D6E-409C-BE32-E72D297353CC}">
                  <c16:uniqueId val="{00000005-AF0E-4932-94E7-8F2D5789B5FA}"/>
                </c:ext>
              </c:extLst>
            </c:dLbl>
            <c:dLbl>
              <c:idx val="3"/>
              <c:layout>
                <c:manualLayout>
                  <c:x val="4.8654636920384964E-2"/>
                  <c:y val="-0.10602471566054243"/>
                </c:manualLayout>
              </c:layout>
              <c:tx>
                <c:rich>
                  <a:bodyPr rot="0" spcFirstLastPara="1" vertOverflow="ellipsis" vert="horz" wrap="square" lIns="38100" tIns="19050" rIns="38100" bIns="19050" anchor="ctr" anchorCtr="0">
                    <a:spAutoFit/>
                  </a:bodyPr>
                  <a:lstStyle/>
                  <a:p>
                    <a:pPr algn="ctr">
                      <a:defRPr sz="990" b="1" i="0" u="none" strike="noStrike" kern="1200" baseline="0">
                        <a:solidFill>
                          <a:srgbClr val="7030A0"/>
                        </a:solidFill>
                        <a:latin typeface="+mn-lt"/>
                        <a:ea typeface="+mn-ea"/>
                        <a:cs typeface="+mn-cs"/>
                      </a:defRPr>
                    </a:pPr>
                    <a:fld id="{FA14E748-6B42-4E0F-813B-F1A86D67D67B}" type="CATEGORYNAME">
                      <a:rPr lang="en-US" sz="990" baseline="0"/>
                      <a:pPr algn="ctr">
                        <a:defRPr sz="990" b="1">
                          <a:solidFill>
                            <a:srgbClr val="7030A0"/>
                          </a:solidFill>
                        </a:defRPr>
                      </a:pPr>
                      <a:t>[NOMBRE DE CATEGORÍA]</a:t>
                    </a:fld>
                    <a:endParaRPr lang="en-US" sz="990" baseline="0"/>
                  </a:p>
                  <a:p>
                    <a:pPr algn="ctr">
                      <a:defRPr sz="990" b="1">
                        <a:solidFill>
                          <a:srgbClr val="7030A0"/>
                        </a:solidFill>
                      </a:defRPr>
                    </a:pPr>
                    <a:r>
                      <a:rPr lang="en-US" sz="990" baseline="0"/>
                      <a:t> </a:t>
                    </a:r>
                    <a:fld id="{AAF80509-5811-414D-B1D5-BFA58AB18966}" type="VALUE">
                      <a:rPr lang="en-US" sz="990" baseline="0"/>
                      <a:pPr algn="ctr">
                        <a:defRPr sz="990" b="1">
                          <a:solidFill>
                            <a:srgbClr val="7030A0"/>
                          </a:solidFill>
                        </a:defRPr>
                      </a:pPr>
                      <a:t>[VALOR]</a:t>
                    </a:fld>
                    <a:endParaRPr lang="en-US" sz="990" baseline="0"/>
                  </a:p>
                </c:rich>
              </c:tx>
              <c:spPr>
                <a:noFill/>
                <a:ln>
                  <a:noFill/>
                </a:ln>
                <a:effectLst/>
              </c:spPr>
              <c:txPr>
                <a:bodyPr rot="0" spcFirstLastPara="1" vertOverflow="ellipsis" vert="horz" wrap="square" lIns="38100" tIns="19050" rIns="38100" bIns="19050" anchor="ctr" anchorCtr="0">
                  <a:spAutoFit/>
                </a:bodyPr>
                <a:lstStyle/>
                <a:p>
                  <a:pPr algn="ctr">
                    <a:defRPr sz="990" b="1" i="0" u="none" strike="noStrike" kern="1200" baseline="0">
                      <a:solidFill>
                        <a:srgbClr val="7030A0"/>
                      </a:solidFill>
                      <a:latin typeface="+mn-lt"/>
                      <a:ea typeface="+mn-ea"/>
                      <a:cs typeface="+mn-cs"/>
                    </a:defRPr>
                  </a:pPr>
                  <a:endParaRPr lang="es-ES"/>
                </a:p>
              </c:tx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F0E-4932-94E7-8F2D5789B5FA}"/>
                </c:ext>
              </c:extLst>
            </c:dLbl>
            <c:spPr>
              <a:noFill/>
              <a:ln>
                <a:noFill/>
              </a:ln>
              <a:effectLst/>
            </c:spPr>
            <c:txPr>
              <a:bodyPr rot="0" spcFirstLastPara="1" vertOverflow="ellipsis" vert="horz" wrap="square" lIns="38100" tIns="19050" rIns="38100" bIns="19050" anchor="ctr" anchorCtr="1">
                <a:spAutoFit/>
              </a:bodyPr>
              <a:lstStyle/>
              <a:p>
                <a:pPr>
                  <a:defRPr sz="99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1"/>
            <c:showSerName val="0"/>
            <c:showPercent val="0"/>
            <c:showBubbleSize val="0"/>
            <c:showLeaderLines val="0"/>
            <c:extLst>
              <c:ext xmlns:c15="http://schemas.microsoft.com/office/drawing/2012/chart" uri="{CE6537A1-D6FC-4f65-9D91-7224C49458BB}"/>
            </c:extLst>
          </c:dLbls>
          <c:cat>
            <c:strRef>
              <c:f>Hoja1!$I$1:$I$4</c:f>
              <c:strCache>
                <c:ptCount val="4"/>
                <c:pt idx="0">
                  <c:v>  Servicios públicos básicos</c:v>
                </c:pt>
                <c:pt idx="1">
                  <c:v>Gastos sociales</c:v>
                </c:pt>
                <c:pt idx="2">
                  <c:v>  Actuaciones de carácter económico</c:v>
                </c:pt>
                <c:pt idx="3">
                  <c:v>  Actuaciones de carácter general</c:v>
                </c:pt>
              </c:strCache>
            </c:strRef>
          </c:cat>
          <c:val>
            <c:numRef>
              <c:f>Hoja1!$J$1:$J$4</c:f>
              <c:numCache>
                <c:formatCode>0%</c:formatCode>
                <c:ptCount val="4"/>
                <c:pt idx="0">
                  <c:v>0.03</c:v>
                </c:pt>
                <c:pt idx="1">
                  <c:v>0.57999999999999996</c:v>
                </c:pt>
                <c:pt idx="2">
                  <c:v>0.09</c:v>
                </c:pt>
                <c:pt idx="3">
                  <c:v>0.3</c:v>
                </c:pt>
              </c:numCache>
            </c:numRef>
          </c:val>
          <c:extLst>
            <c:ext xmlns:c16="http://schemas.microsoft.com/office/drawing/2014/chart" uri="{C3380CC4-5D6E-409C-BE32-E72D297353CC}">
              <c16:uniqueId val="{00000008-AF0E-4932-94E7-8F2D5789B5FA}"/>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0078F-F610-4AA2-93A7-9F75BAB0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24826</Words>
  <Characters>136546</Characters>
  <Application>Microsoft Office Word</Application>
  <DocSecurity>4</DocSecurity>
  <Lines>1137</Lines>
  <Paragraphs>322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161050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D426745</dc:creator>
  <cp:lastModifiedBy>Aranaz, Carlota</cp:lastModifiedBy>
  <cp:revision>2</cp:revision>
  <cp:lastPrinted>2021-11-23T08:31:00Z</cp:lastPrinted>
  <dcterms:created xsi:type="dcterms:W3CDTF">2021-11-30T07:40:00Z</dcterms:created>
  <dcterms:modified xsi:type="dcterms:W3CDTF">2021-11-30T07:40:00Z</dcterms:modified>
</cp:coreProperties>
</file>