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20 de diciembre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interpelación sobre la política industrial del Gobierno de Navarra, formulada por el Ilmo. Sr. D. Carlos Pérez-Nievas López de Goicoechea.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Disponer que su tramitación tenga lugar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20 de diciembre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INTERPELACIÓN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Carlos Pérez-Nievas López de Goicoechea, miembro de las Cortes de Navarra, adscrito al Grupo Parlamentario Navarra Suma (NA+), al amparo de lo dispuesto en el artículo 184 y siguientes del Reglamento de la Cámara, presenta la siguiente interpelación para su debate en el Pleno: 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En Navarra el PIB industrial ha rozado el 30 por ciento, uno de los más altos de nuestro país. Los momentos actuales son de una profunda transformación en la industria, debido a la exigencia irrenunciable de digitalización de todos sus procesos, así como la también irrenunciable descarbonización y la consiguiente transición energética.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Por todo ello, se presenta la presente interpelación sobre la política industrial del Gobierno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16 de diciembre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Carlos Pérez-Nievas López de Goicoechea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