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4DEA4" w14:textId="77777777" w:rsidR="00C9781F" w:rsidRPr="00C851BE" w:rsidRDefault="00806E26" w:rsidP="001B7081">
      <w:pPr>
        <w:pStyle w:val="EstiloPortada"/>
        <w:ind w:left="4634" w:right="-240" w:hanging="948"/>
        <w:rPr>
          <w:sz w:val="36"/>
          <w:szCs w:val="36"/>
        </w:rPr>
      </w:pPr>
      <w:r w:rsidRPr="00875BBE">
        <w:rPr>
          <w:rFonts w:ascii="Arial" w:hAnsi="Arial" w:cs="Arial"/>
          <w:noProof/>
          <w:color w:val="808080"/>
          <w:sz w:val="32"/>
          <w:szCs w:val="32"/>
          <w:lang w:val="es-ES" w:eastAsia="es-ES"/>
        </w:rPr>
        <mc:AlternateContent>
          <mc:Choice Requires="wps">
            <w:drawing>
              <wp:anchor distT="0" distB="0" distL="114300" distR="114300" simplePos="0" relativeHeight="251657728" behindDoc="0" locked="0" layoutInCell="1" allowOverlap="1" wp14:anchorId="1114ED4B" wp14:editId="6AE011E3">
                <wp:simplePos x="0" y="0"/>
                <wp:positionH relativeFrom="column">
                  <wp:posOffset>-151765</wp:posOffset>
                </wp:positionH>
                <wp:positionV relativeFrom="paragraph">
                  <wp:posOffset>-809625</wp:posOffset>
                </wp:positionV>
                <wp:extent cx="1105535" cy="9144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144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136197D" w14:textId="77777777" w:rsidR="0000758E" w:rsidRPr="003A7956" w:rsidRDefault="0000758E" w:rsidP="004C3423">
                            <w:pPr>
                              <w:spacing w:after="0"/>
                              <w:ind w:firstLine="0"/>
                              <w:jc w:val="center"/>
                              <w:rPr>
                                <w:sz w:val="18"/>
                                <w:szCs w:val="18"/>
                                <w:lang w:val="es-ES"/>
                              </w:rPr>
                            </w:pPr>
                            <w:r w:rsidRPr="003A7956">
                              <w:rPr>
                                <w:sz w:val="18"/>
                                <w:szCs w:val="18"/>
                                <w:lang w:val="es-ES"/>
                              </w:rPr>
                              <w:t>CAMARA DE</w:t>
                            </w:r>
                          </w:p>
                          <w:p w14:paraId="737CC3B9" w14:textId="77777777" w:rsidR="0000758E" w:rsidRPr="003A7956" w:rsidRDefault="0000758E" w:rsidP="004C3423">
                            <w:pPr>
                              <w:spacing w:after="0"/>
                              <w:ind w:firstLine="0"/>
                              <w:jc w:val="center"/>
                              <w:rPr>
                                <w:sz w:val="18"/>
                                <w:szCs w:val="18"/>
                                <w:lang w:val="es-ES"/>
                              </w:rPr>
                            </w:pPr>
                            <w:r w:rsidRPr="003A7956">
                              <w:rPr>
                                <w:sz w:val="18"/>
                                <w:szCs w:val="18"/>
                                <w:lang w:val="es-ES"/>
                              </w:rPr>
                              <w:t>COMPTOS</w:t>
                            </w:r>
                          </w:p>
                          <w:p w14:paraId="146D7EF4" w14:textId="77777777" w:rsidR="0000758E" w:rsidRPr="003A7956" w:rsidRDefault="0000758E" w:rsidP="004C3423">
                            <w:pPr>
                              <w:spacing w:after="0"/>
                              <w:ind w:firstLine="0"/>
                              <w:jc w:val="center"/>
                              <w:rPr>
                                <w:sz w:val="18"/>
                                <w:szCs w:val="18"/>
                                <w:lang w:val="es-ES"/>
                              </w:rPr>
                            </w:pPr>
                            <w:r w:rsidRPr="003A7956">
                              <w:rPr>
                                <w:sz w:val="18"/>
                                <w:szCs w:val="18"/>
                                <w:lang w:val="es-ES"/>
                              </w:rPr>
                              <w:t>DE NAVARRA</w:t>
                            </w:r>
                          </w:p>
                          <w:p w14:paraId="47AC1C19" w14:textId="77777777" w:rsidR="0000758E" w:rsidRPr="003A7956" w:rsidRDefault="0000758E" w:rsidP="004C3423">
                            <w:pPr>
                              <w:spacing w:after="0"/>
                              <w:ind w:firstLine="0"/>
                              <w:jc w:val="center"/>
                              <w:rPr>
                                <w:color w:val="808080"/>
                                <w:sz w:val="18"/>
                                <w:szCs w:val="18"/>
                                <w:lang w:val="es-ES"/>
                              </w:rPr>
                            </w:pPr>
                            <w:r w:rsidRPr="003A7956">
                              <w:rPr>
                                <w:color w:val="808080"/>
                                <w:sz w:val="18"/>
                                <w:szCs w:val="18"/>
                                <w:lang w:val="es-ES"/>
                              </w:rPr>
                              <w:t>NAFARROAKO</w:t>
                            </w:r>
                          </w:p>
                          <w:p w14:paraId="30BED389" w14:textId="77777777" w:rsidR="0000758E" w:rsidRPr="003A7956" w:rsidRDefault="0000758E" w:rsidP="004C3423">
                            <w:pPr>
                              <w:spacing w:after="0"/>
                              <w:ind w:firstLine="0"/>
                              <w:jc w:val="center"/>
                              <w:rPr>
                                <w:color w:val="808080"/>
                                <w:sz w:val="18"/>
                                <w:szCs w:val="18"/>
                                <w:lang w:val="es-ES"/>
                              </w:rPr>
                            </w:pPr>
                            <w:r w:rsidRPr="003A7956">
                              <w:rPr>
                                <w:color w:val="808080"/>
                                <w:sz w:val="18"/>
                                <w:szCs w:val="18"/>
                                <w:lang w:val="es-ES"/>
                              </w:rPr>
                              <w:t>KONTUEN</w:t>
                            </w:r>
                          </w:p>
                          <w:p w14:paraId="23C5EA31" w14:textId="77777777" w:rsidR="0000758E" w:rsidRPr="003A7956" w:rsidRDefault="0000758E" w:rsidP="004C3423">
                            <w:pPr>
                              <w:spacing w:after="0"/>
                              <w:ind w:firstLine="0"/>
                              <w:jc w:val="center"/>
                              <w:rPr>
                                <w:color w:val="808080"/>
                                <w:sz w:val="18"/>
                                <w:szCs w:val="18"/>
                                <w:lang w:val="es-ES"/>
                              </w:rPr>
                            </w:pPr>
                            <w:r w:rsidRPr="003A7956">
                              <w:rPr>
                                <w:color w:val="808080"/>
                                <w:sz w:val="18"/>
                                <w:szCs w:val="18"/>
                                <w:lang w:val="es-ES"/>
                              </w:rPr>
                              <w:t>GANBERA</w:t>
                            </w:r>
                          </w:p>
                          <w:p w14:paraId="7AB60ED9" w14:textId="77777777" w:rsidR="0000758E" w:rsidRPr="002C7026" w:rsidRDefault="0000758E"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14ED4B" id="_x0000_t202" coordsize="21600,21600" o:spt="202" path="m,l,21600r21600,l21600,xe">
                <v:stroke joinstyle="miter"/>
                <v:path gradientshapeok="t" o:connecttype="rect"/>
              </v:shapetype>
              <v:shape id="Text Box 7" o:spid="_x0000_s1026" type="#_x0000_t202" style="position:absolute;left:0;text-align:left;margin-left:-11.95pt;margin-top:-63.75pt;width:87.0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" stroked="f" strokecolor="white">
                <v:textbox>
                  <w:txbxContent>
                    <w:p w14:paraId="6136197D" w14:textId="77777777" w:rsidR="0000758E" w:rsidRPr="003A7956" w:rsidRDefault="0000758E" w:rsidP="004C3423">
                      <w:pPr>
                        <w:spacing w:after="0"/>
                        <w:ind w:firstLine="0"/>
                        <w:jc w:val="center"/>
                        <w:rPr>
                          <w:sz w:val="18"/>
                          <w:szCs w:val="18"/>
                          <w:lang w:val="es-ES"/>
                        </w:rPr>
                      </w:pPr>
                      <w:r w:rsidRPr="003A7956">
                        <w:rPr>
                          <w:sz w:val="18"/>
                          <w:szCs w:val="18"/>
                          <w:lang w:val="es-ES"/>
                        </w:rPr>
                        <w:t>CAMARA DE</w:t>
                      </w:r>
                    </w:p>
                    <w:p w14:paraId="737CC3B9" w14:textId="77777777" w:rsidR="0000758E" w:rsidRPr="003A7956" w:rsidRDefault="0000758E" w:rsidP="004C3423">
                      <w:pPr>
                        <w:spacing w:after="0"/>
                        <w:ind w:firstLine="0"/>
                        <w:jc w:val="center"/>
                        <w:rPr>
                          <w:sz w:val="18"/>
                          <w:szCs w:val="18"/>
                          <w:lang w:val="es-ES"/>
                        </w:rPr>
                      </w:pPr>
                      <w:r w:rsidRPr="003A7956">
                        <w:rPr>
                          <w:sz w:val="18"/>
                          <w:szCs w:val="18"/>
                          <w:lang w:val="es-ES"/>
                        </w:rPr>
                        <w:t>COMPTOS</w:t>
                      </w:r>
                    </w:p>
                    <w:p w14:paraId="146D7EF4" w14:textId="77777777" w:rsidR="0000758E" w:rsidRPr="003A7956" w:rsidRDefault="0000758E" w:rsidP="004C3423">
                      <w:pPr>
                        <w:spacing w:after="0"/>
                        <w:ind w:firstLine="0"/>
                        <w:jc w:val="center"/>
                        <w:rPr>
                          <w:sz w:val="18"/>
                          <w:szCs w:val="18"/>
                          <w:lang w:val="es-ES"/>
                        </w:rPr>
                      </w:pPr>
                      <w:r w:rsidRPr="003A7956">
                        <w:rPr>
                          <w:sz w:val="18"/>
                          <w:szCs w:val="18"/>
                          <w:lang w:val="es-ES"/>
                        </w:rPr>
                        <w:t>DE NAVARRA</w:t>
                      </w:r>
                    </w:p>
                    <w:p w14:paraId="47AC1C19" w14:textId="77777777" w:rsidR="0000758E" w:rsidRPr="003A7956" w:rsidRDefault="0000758E" w:rsidP="004C3423">
                      <w:pPr>
                        <w:spacing w:after="0"/>
                        <w:ind w:firstLine="0"/>
                        <w:jc w:val="center"/>
                        <w:rPr>
                          <w:color w:val="808080"/>
                          <w:sz w:val="18"/>
                          <w:szCs w:val="18"/>
                          <w:lang w:val="es-ES"/>
                        </w:rPr>
                      </w:pPr>
                      <w:r w:rsidRPr="003A7956">
                        <w:rPr>
                          <w:color w:val="808080"/>
                          <w:sz w:val="18"/>
                          <w:szCs w:val="18"/>
                          <w:lang w:val="es-ES"/>
                        </w:rPr>
                        <w:t>NAFARROAKO</w:t>
                      </w:r>
                    </w:p>
                    <w:p w14:paraId="30BED389" w14:textId="77777777" w:rsidR="0000758E" w:rsidRPr="003A7956" w:rsidRDefault="0000758E" w:rsidP="004C3423">
                      <w:pPr>
                        <w:spacing w:after="0"/>
                        <w:ind w:firstLine="0"/>
                        <w:jc w:val="center"/>
                        <w:rPr>
                          <w:color w:val="808080"/>
                          <w:sz w:val="18"/>
                          <w:szCs w:val="18"/>
                          <w:lang w:val="es-ES"/>
                        </w:rPr>
                      </w:pPr>
                      <w:r w:rsidRPr="003A7956">
                        <w:rPr>
                          <w:color w:val="808080"/>
                          <w:sz w:val="18"/>
                          <w:szCs w:val="18"/>
                          <w:lang w:val="es-ES"/>
                        </w:rPr>
                        <w:t>KONTUEN</w:t>
                      </w:r>
                    </w:p>
                    <w:p w14:paraId="23C5EA31" w14:textId="77777777" w:rsidR="0000758E" w:rsidRPr="003A7956" w:rsidRDefault="0000758E" w:rsidP="004C3423">
                      <w:pPr>
                        <w:spacing w:after="0"/>
                        <w:ind w:firstLine="0"/>
                        <w:jc w:val="center"/>
                        <w:rPr>
                          <w:color w:val="808080"/>
                          <w:sz w:val="18"/>
                          <w:szCs w:val="18"/>
                          <w:lang w:val="es-ES"/>
                        </w:rPr>
                      </w:pPr>
                      <w:r w:rsidRPr="003A7956">
                        <w:rPr>
                          <w:color w:val="808080"/>
                          <w:sz w:val="18"/>
                          <w:szCs w:val="18"/>
                          <w:lang w:val="es-ES"/>
                        </w:rPr>
                        <w:t>GANBERA</w:t>
                      </w:r>
                    </w:p>
                    <w:p w14:paraId="7AB60ED9" w14:textId="77777777" w:rsidR="0000758E" w:rsidRPr="002C7026" w:rsidRDefault="0000758E" w:rsidP="002C7026">
                      <w:pPr>
                        <w:spacing w:after="0"/>
                        <w:ind w:firstLine="0"/>
                        <w:jc w:val="center"/>
                        <w:rPr>
                          <w:rFonts w:ascii="Trajan" w:hAnsi="Trajan"/>
                          <w:color w:val="808080"/>
                          <w:sz w:val="18"/>
                          <w:szCs w:val="18"/>
                          <w:lang w:val="es-ES"/>
                        </w:rPr>
                      </w:pPr>
                    </w:p>
                  </w:txbxContent>
                </v:textbox>
              </v:shape>
            </w:pict>
          </mc:Fallback>
        </mc:AlternateContent>
      </w:r>
    </w:p>
    <w:p w14:paraId="4A6E2C71" w14:textId="77777777" w:rsidR="00D203ED" w:rsidRPr="00751008" w:rsidRDefault="00D203ED" w:rsidP="00D203ED">
      <w:pPr>
        <w:pStyle w:val="EstiloPortada"/>
        <w:ind w:left="2127" w:right="0" w:hanging="2791"/>
        <w:jc w:val="right"/>
        <w:rPr>
          <w:sz w:val="52"/>
          <w:szCs w:val="52"/>
        </w:rPr>
      </w:pPr>
      <w:r w:rsidRPr="00751008">
        <w:rPr>
          <w:sz w:val="52"/>
          <w:szCs w:val="52"/>
        </w:rPr>
        <w:t>Servicios de pago telemático</w:t>
      </w:r>
    </w:p>
    <w:p w14:paraId="7FABD658" w14:textId="77777777" w:rsidR="00D203ED" w:rsidRPr="00751008" w:rsidRDefault="00D203ED" w:rsidP="00D203ED">
      <w:pPr>
        <w:pStyle w:val="EstiloPortada"/>
        <w:ind w:left="2127" w:right="0" w:hanging="2791"/>
        <w:jc w:val="right"/>
        <w:rPr>
          <w:sz w:val="52"/>
          <w:szCs w:val="52"/>
        </w:rPr>
      </w:pPr>
      <w:r w:rsidRPr="00751008">
        <w:rPr>
          <w:sz w:val="52"/>
          <w:szCs w:val="52"/>
        </w:rPr>
        <w:t>de la Administración de la</w:t>
      </w:r>
    </w:p>
    <w:p w14:paraId="7E4AF25D" w14:textId="77777777" w:rsidR="00875BBE" w:rsidRPr="00751008" w:rsidRDefault="00D203ED" w:rsidP="00D203ED">
      <w:pPr>
        <w:pStyle w:val="EstiloPortada"/>
        <w:ind w:left="2127" w:right="0" w:hanging="2791"/>
        <w:jc w:val="right"/>
        <w:rPr>
          <w:sz w:val="52"/>
          <w:szCs w:val="52"/>
        </w:rPr>
      </w:pPr>
      <w:r w:rsidRPr="00751008">
        <w:rPr>
          <w:sz w:val="52"/>
          <w:szCs w:val="52"/>
        </w:rPr>
        <w:t>Comunidad Foral de Navarra</w:t>
      </w:r>
    </w:p>
    <w:p w14:paraId="1C40D87E" w14:textId="77777777" w:rsidR="001C3A32" w:rsidRPr="00204979" w:rsidRDefault="001C3A32" w:rsidP="00891D73">
      <w:pPr>
        <w:pStyle w:val="texto"/>
      </w:pPr>
    </w:p>
    <w:p w14:paraId="7EBE133D" w14:textId="77777777" w:rsidR="001C3A32" w:rsidRPr="00204979" w:rsidRDefault="001C3A32" w:rsidP="00891D73">
      <w:pPr>
        <w:pStyle w:val="texto"/>
      </w:pPr>
    </w:p>
    <w:p w14:paraId="5CF51793" w14:textId="77777777" w:rsidR="001C3A32" w:rsidRPr="00204979" w:rsidRDefault="001C3A32" w:rsidP="00891D73">
      <w:pPr>
        <w:pStyle w:val="texto"/>
      </w:pPr>
    </w:p>
    <w:p w14:paraId="41964B87" w14:textId="77777777" w:rsidR="001C3A32" w:rsidRPr="00204979" w:rsidRDefault="001C3A32" w:rsidP="00D203ED">
      <w:pPr>
        <w:pStyle w:val="texto"/>
        <w:tabs>
          <w:tab w:val="clear" w:pos="3969"/>
          <w:tab w:val="center" w:pos="3119"/>
        </w:tabs>
      </w:pPr>
    </w:p>
    <w:p w14:paraId="3DDC4DD0" w14:textId="77777777" w:rsidR="001C3A32" w:rsidRPr="00204979" w:rsidRDefault="001C3A32" w:rsidP="00891D73">
      <w:pPr>
        <w:pStyle w:val="texto"/>
      </w:pPr>
    </w:p>
    <w:p w14:paraId="47A20140" w14:textId="77777777" w:rsidR="001C3A32" w:rsidRPr="00204979" w:rsidRDefault="001C3A32" w:rsidP="00891D73">
      <w:pPr>
        <w:pStyle w:val="texto"/>
      </w:pPr>
    </w:p>
    <w:p w14:paraId="2D16C22D" w14:textId="77777777" w:rsidR="001C3A32" w:rsidRPr="00204979" w:rsidRDefault="001C3A32" w:rsidP="00891D73">
      <w:pPr>
        <w:pStyle w:val="texto"/>
      </w:pPr>
    </w:p>
    <w:p w14:paraId="5D240E97" w14:textId="77777777" w:rsidR="001C3A32" w:rsidRPr="00204979" w:rsidRDefault="001C3A32" w:rsidP="00891D73">
      <w:pPr>
        <w:pStyle w:val="texto"/>
      </w:pPr>
    </w:p>
    <w:p w14:paraId="4B509351" w14:textId="77777777" w:rsidR="001C3A32" w:rsidRPr="00204979" w:rsidRDefault="001C3A32" w:rsidP="00891D73">
      <w:pPr>
        <w:pStyle w:val="texto"/>
      </w:pPr>
    </w:p>
    <w:p w14:paraId="6D3069CF" w14:textId="77777777" w:rsidR="001C3A32" w:rsidRPr="00204979" w:rsidRDefault="001C3A32" w:rsidP="00891D73">
      <w:pPr>
        <w:pStyle w:val="texto"/>
      </w:pPr>
    </w:p>
    <w:p w14:paraId="75580CCD" w14:textId="77777777" w:rsidR="001C3A32" w:rsidRPr="00204979" w:rsidRDefault="001C3A32" w:rsidP="00891D73">
      <w:pPr>
        <w:pStyle w:val="texto"/>
      </w:pPr>
    </w:p>
    <w:p w14:paraId="4DF0162C" w14:textId="77777777" w:rsidR="001C3A32" w:rsidRPr="00204979" w:rsidRDefault="001C3A32" w:rsidP="00891D73">
      <w:pPr>
        <w:pStyle w:val="texto"/>
      </w:pPr>
    </w:p>
    <w:p w14:paraId="0E8F8003" w14:textId="77777777" w:rsidR="001C3A32" w:rsidRPr="00204979" w:rsidRDefault="001C3A32" w:rsidP="00891D73">
      <w:pPr>
        <w:pStyle w:val="texto"/>
      </w:pPr>
    </w:p>
    <w:p w14:paraId="322EA764" w14:textId="77777777" w:rsidR="001C3A32" w:rsidRPr="00204979" w:rsidRDefault="001C3A32" w:rsidP="00891D73">
      <w:pPr>
        <w:pStyle w:val="texto"/>
      </w:pPr>
    </w:p>
    <w:p w14:paraId="42D878ED" w14:textId="77777777" w:rsidR="001C3A32" w:rsidRPr="00204979" w:rsidRDefault="001C3A32" w:rsidP="00891D73">
      <w:pPr>
        <w:pStyle w:val="texto"/>
      </w:pPr>
    </w:p>
    <w:p w14:paraId="05A3EE86" w14:textId="77777777" w:rsidR="00844F74" w:rsidRPr="00204979" w:rsidRDefault="00844F74" w:rsidP="00891D73">
      <w:pPr>
        <w:pStyle w:val="texto"/>
      </w:pPr>
    </w:p>
    <w:p w14:paraId="7D0236A9" w14:textId="77777777" w:rsidR="00716463" w:rsidRPr="001D4F09" w:rsidRDefault="00806E26" w:rsidP="009936FC">
      <w:pPr>
        <w:pStyle w:val="Fechaportada"/>
      </w:pPr>
      <w:r>
        <w:t>Noviembre</w:t>
      </w:r>
      <w:r w:rsidR="001B1E68">
        <w:t xml:space="preserve"> de 2021</w:t>
      </w:r>
    </w:p>
    <w:p w14:paraId="58F7E322" w14:textId="77777777" w:rsidR="008E3FFE" w:rsidRPr="001D4F09" w:rsidRDefault="008E3FFE" w:rsidP="00891D73">
      <w:pPr>
        <w:pStyle w:val="ndice"/>
        <w:rPr>
          <w:rFonts w:ascii="Times New Roman" w:hAnsi="Times New Roman"/>
        </w:rPr>
        <w:sectPr w:rsidR="008E3FFE" w:rsidRPr="001D4F09" w:rsidSect="0019660E">
          <w:headerReference w:type="default" r:id="rId8"/>
          <w:footerReference w:type="even" r:id="rId9"/>
          <w:footerReference w:type="default" r:id="rId10"/>
          <w:headerReference w:type="first" r:id="rId11"/>
          <w:footerReference w:type="first" r:id="rId12"/>
          <w:pgSz w:w="11907" w:h="16840" w:code="9"/>
          <w:pgMar w:top="2835" w:right="1559" w:bottom="1644" w:left="1559" w:header="369" w:footer="136" w:gutter="0"/>
          <w:pgNumType w:start="1"/>
          <w:cols w:space="720"/>
          <w:titlePg/>
          <w:docGrid w:linePitch="360"/>
        </w:sectPr>
      </w:pPr>
    </w:p>
    <w:p w14:paraId="38D1855D" w14:textId="77777777" w:rsidR="00C9781F" w:rsidRDefault="00C9781F" w:rsidP="00C9781F">
      <w:pPr>
        <w:pStyle w:val="ndice"/>
      </w:pPr>
      <w:r w:rsidRPr="00891D73">
        <w:lastRenderedPageBreak/>
        <w:t>Índice</w:t>
      </w:r>
    </w:p>
    <w:p w14:paraId="58F61DD8" w14:textId="77777777" w:rsidR="00C9781F" w:rsidRPr="004740FB" w:rsidRDefault="00C9781F" w:rsidP="00C9781F">
      <w:pPr>
        <w:pStyle w:val="ndice"/>
        <w:ind w:right="-156"/>
        <w:jc w:val="right"/>
        <w:rPr>
          <w:b w:val="0"/>
          <w:i/>
          <w:sz w:val="16"/>
          <w:szCs w:val="16"/>
        </w:rPr>
      </w:pPr>
      <w:r w:rsidRPr="004740FB">
        <w:rPr>
          <w:b w:val="0"/>
          <w:i/>
          <w:sz w:val="16"/>
          <w:szCs w:val="16"/>
        </w:rPr>
        <w:t>P</w:t>
      </w:r>
      <w:r>
        <w:rPr>
          <w:b w:val="0"/>
          <w:i/>
          <w:sz w:val="16"/>
          <w:szCs w:val="16"/>
        </w:rPr>
        <w:t>á</w:t>
      </w:r>
      <w:r w:rsidRPr="004740FB">
        <w:rPr>
          <w:b w:val="0"/>
          <w:i/>
          <w:sz w:val="16"/>
          <w:szCs w:val="16"/>
        </w:rPr>
        <w:t>gina</w:t>
      </w:r>
    </w:p>
    <w:p w14:paraId="74E3D83C" w14:textId="77777777" w:rsidR="008A70CC"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87355492" w:history="1">
        <w:r w:rsidR="008A70CC" w:rsidRPr="00861F0F">
          <w:rPr>
            <w:rStyle w:val="Hipervnculo"/>
            <w:noProof/>
          </w:rPr>
          <w:t>I. Introducción</w:t>
        </w:r>
        <w:r w:rsidR="008A70CC">
          <w:rPr>
            <w:noProof/>
            <w:webHidden/>
          </w:rPr>
          <w:tab/>
        </w:r>
        <w:r w:rsidR="008A70CC">
          <w:rPr>
            <w:noProof/>
            <w:webHidden/>
          </w:rPr>
          <w:fldChar w:fldCharType="begin"/>
        </w:r>
        <w:r w:rsidR="008A70CC">
          <w:rPr>
            <w:noProof/>
            <w:webHidden/>
          </w:rPr>
          <w:instrText xml:space="preserve"> PAGEREF _Toc87355492 \h </w:instrText>
        </w:r>
        <w:r w:rsidR="008A70CC">
          <w:rPr>
            <w:noProof/>
            <w:webHidden/>
          </w:rPr>
        </w:r>
        <w:r w:rsidR="008A70CC">
          <w:rPr>
            <w:noProof/>
            <w:webHidden/>
          </w:rPr>
          <w:fldChar w:fldCharType="separate"/>
        </w:r>
        <w:r w:rsidR="008A70CC">
          <w:rPr>
            <w:noProof/>
            <w:webHidden/>
          </w:rPr>
          <w:t>3</w:t>
        </w:r>
        <w:r w:rsidR="008A70CC">
          <w:rPr>
            <w:noProof/>
            <w:webHidden/>
          </w:rPr>
          <w:fldChar w:fldCharType="end"/>
        </w:r>
      </w:hyperlink>
    </w:p>
    <w:p w14:paraId="63EB5DCC" w14:textId="77777777" w:rsidR="008A70CC" w:rsidRDefault="00282618">
      <w:pPr>
        <w:pStyle w:val="TDC1"/>
        <w:rPr>
          <w:rFonts w:asciiTheme="minorHAnsi" w:eastAsiaTheme="minorEastAsia" w:hAnsiTheme="minorHAnsi" w:cstheme="minorBidi"/>
          <w:smallCaps w:val="0"/>
          <w:noProof/>
          <w:szCs w:val="22"/>
          <w:lang w:val="es-ES" w:eastAsia="es-ES"/>
        </w:rPr>
      </w:pPr>
      <w:hyperlink w:anchor="_Toc87355493" w:history="1">
        <w:r w:rsidR="008A70CC" w:rsidRPr="00861F0F">
          <w:rPr>
            <w:rStyle w:val="Hipervnculo"/>
            <w:noProof/>
          </w:rPr>
          <w:t>II. Servicios de pago telemático de la ACFN</w:t>
        </w:r>
        <w:r w:rsidR="008A70CC">
          <w:rPr>
            <w:noProof/>
            <w:webHidden/>
          </w:rPr>
          <w:tab/>
        </w:r>
        <w:r w:rsidR="008A70CC">
          <w:rPr>
            <w:noProof/>
            <w:webHidden/>
          </w:rPr>
          <w:fldChar w:fldCharType="begin"/>
        </w:r>
        <w:r w:rsidR="008A70CC">
          <w:rPr>
            <w:noProof/>
            <w:webHidden/>
          </w:rPr>
          <w:instrText xml:space="preserve"> PAGEREF _Toc87355493 \h </w:instrText>
        </w:r>
        <w:r w:rsidR="008A70CC">
          <w:rPr>
            <w:noProof/>
            <w:webHidden/>
          </w:rPr>
        </w:r>
        <w:r w:rsidR="008A70CC">
          <w:rPr>
            <w:noProof/>
            <w:webHidden/>
          </w:rPr>
          <w:fldChar w:fldCharType="separate"/>
        </w:r>
        <w:r w:rsidR="008A70CC">
          <w:rPr>
            <w:noProof/>
            <w:webHidden/>
          </w:rPr>
          <w:t>4</w:t>
        </w:r>
        <w:r w:rsidR="008A70CC">
          <w:rPr>
            <w:noProof/>
            <w:webHidden/>
          </w:rPr>
          <w:fldChar w:fldCharType="end"/>
        </w:r>
      </w:hyperlink>
    </w:p>
    <w:p w14:paraId="577A3971" w14:textId="77777777" w:rsidR="008A70CC" w:rsidRDefault="00282618">
      <w:pPr>
        <w:pStyle w:val="TDC2"/>
        <w:rPr>
          <w:rFonts w:asciiTheme="minorHAnsi" w:eastAsiaTheme="minorEastAsia" w:hAnsiTheme="minorHAnsi" w:cstheme="minorBidi"/>
          <w:noProof/>
          <w:szCs w:val="22"/>
          <w:lang w:val="es-ES" w:eastAsia="es-ES"/>
        </w:rPr>
      </w:pPr>
      <w:hyperlink w:anchor="_Toc87355494" w:history="1">
        <w:r w:rsidR="008A70CC" w:rsidRPr="00861F0F">
          <w:rPr>
            <w:rStyle w:val="Hipervnculo"/>
            <w:noProof/>
          </w:rPr>
          <w:t>II.1. Datos generales</w:t>
        </w:r>
        <w:r w:rsidR="008A70CC">
          <w:rPr>
            <w:noProof/>
            <w:webHidden/>
          </w:rPr>
          <w:tab/>
        </w:r>
        <w:r w:rsidR="008A70CC">
          <w:rPr>
            <w:noProof/>
            <w:webHidden/>
          </w:rPr>
          <w:fldChar w:fldCharType="begin"/>
        </w:r>
        <w:r w:rsidR="008A70CC">
          <w:rPr>
            <w:noProof/>
            <w:webHidden/>
          </w:rPr>
          <w:instrText xml:space="preserve"> PAGEREF _Toc87355494 \h </w:instrText>
        </w:r>
        <w:r w:rsidR="008A70CC">
          <w:rPr>
            <w:noProof/>
            <w:webHidden/>
          </w:rPr>
        </w:r>
        <w:r w:rsidR="008A70CC">
          <w:rPr>
            <w:noProof/>
            <w:webHidden/>
          </w:rPr>
          <w:fldChar w:fldCharType="separate"/>
        </w:r>
        <w:r w:rsidR="008A70CC">
          <w:rPr>
            <w:noProof/>
            <w:webHidden/>
          </w:rPr>
          <w:t>4</w:t>
        </w:r>
        <w:r w:rsidR="008A70CC">
          <w:rPr>
            <w:noProof/>
            <w:webHidden/>
          </w:rPr>
          <w:fldChar w:fldCharType="end"/>
        </w:r>
      </w:hyperlink>
    </w:p>
    <w:p w14:paraId="06FA9832" w14:textId="77777777" w:rsidR="008A70CC" w:rsidRDefault="00282618">
      <w:pPr>
        <w:pStyle w:val="TDC2"/>
        <w:rPr>
          <w:rFonts w:asciiTheme="minorHAnsi" w:eastAsiaTheme="minorEastAsia" w:hAnsiTheme="minorHAnsi" w:cstheme="minorBidi"/>
          <w:noProof/>
          <w:szCs w:val="22"/>
          <w:lang w:val="es-ES" w:eastAsia="es-ES"/>
        </w:rPr>
      </w:pPr>
      <w:hyperlink w:anchor="_Toc87355495" w:history="1">
        <w:r w:rsidR="008A70CC" w:rsidRPr="00861F0F">
          <w:rPr>
            <w:rStyle w:val="Hipervnculo"/>
            <w:noProof/>
          </w:rPr>
          <w:t>II.2. Sistemas de información</w:t>
        </w:r>
        <w:r w:rsidR="008A70CC">
          <w:rPr>
            <w:noProof/>
            <w:webHidden/>
          </w:rPr>
          <w:tab/>
        </w:r>
        <w:r w:rsidR="008A70CC">
          <w:rPr>
            <w:noProof/>
            <w:webHidden/>
          </w:rPr>
          <w:fldChar w:fldCharType="begin"/>
        </w:r>
        <w:r w:rsidR="008A70CC">
          <w:rPr>
            <w:noProof/>
            <w:webHidden/>
          </w:rPr>
          <w:instrText xml:space="preserve"> PAGEREF _Toc87355495 \h </w:instrText>
        </w:r>
        <w:r w:rsidR="008A70CC">
          <w:rPr>
            <w:noProof/>
            <w:webHidden/>
          </w:rPr>
        </w:r>
        <w:r w:rsidR="008A70CC">
          <w:rPr>
            <w:noProof/>
            <w:webHidden/>
          </w:rPr>
          <w:fldChar w:fldCharType="separate"/>
        </w:r>
        <w:r w:rsidR="008A70CC">
          <w:rPr>
            <w:noProof/>
            <w:webHidden/>
          </w:rPr>
          <w:t>7</w:t>
        </w:r>
        <w:r w:rsidR="008A70CC">
          <w:rPr>
            <w:noProof/>
            <w:webHidden/>
          </w:rPr>
          <w:fldChar w:fldCharType="end"/>
        </w:r>
      </w:hyperlink>
    </w:p>
    <w:p w14:paraId="56AD581B" w14:textId="77777777" w:rsidR="008A70CC" w:rsidRDefault="00282618">
      <w:pPr>
        <w:pStyle w:val="TDC2"/>
        <w:rPr>
          <w:rFonts w:asciiTheme="minorHAnsi" w:eastAsiaTheme="minorEastAsia" w:hAnsiTheme="minorHAnsi" w:cstheme="minorBidi"/>
          <w:noProof/>
          <w:szCs w:val="22"/>
          <w:lang w:val="es-ES" w:eastAsia="es-ES"/>
        </w:rPr>
      </w:pPr>
      <w:hyperlink w:anchor="_Toc87355496" w:history="1">
        <w:r w:rsidR="008A70CC" w:rsidRPr="00861F0F">
          <w:rPr>
            <w:rStyle w:val="Hipervnculo"/>
            <w:noProof/>
          </w:rPr>
          <w:t>II.3. Marco regulador aplicable</w:t>
        </w:r>
        <w:r w:rsidR="008A70CC">
          <w:rPr>
            <w:noProof/>
            <w:webHidden/>
          </w:rPr>
          <w:tab/>
        </w:r>
        <w:r w:rsidR="008A70CC">
          <w:rPr>
            <w:noProof/>
            <w:webHidden/>
          </w:rPr>
          <w:fldChar w:fldCharType="begin"/>
        </w:r>
        <w:r w:rsidR="008A70CC">
          <w:rPr>
            <w:noProof/>
            <w:webHidden/>
          </w:rPr>
          <w:instrText xml:space="preserve"> PAGEREF _Toc87355496 \h </w:instrText>
        </w:r>
        <w:r w:rsidR="008A70CC">
          <w:rPr>
            <w:noProof/>
            <w:webHidden/>
          </w:rPr>
        </w:r>
        <w:r w:rsidR="008A70CC">
          <w:rPr>
            <w:noProof/>
            <w:webHidden/>
          </w:rPr>
          <w:fldChar w:fldCharType="separate"/>
        </w:r>
        <w:r w:rsidR="008A70CC">
          <w:rPr>
            <w:noProof/>
            <w:webHidden/>
          </w:rPr>
          <w:t>8</w:t>
        </w:r>
        <w:r w:rsidR="008A70CC">
          <w:rPr>
            <w:noProof/>
            <w:webHidden/>
          </w:rPr>
          <w:fldChar w:fldCharType="end"/>
        </w:r>
      </w:hyperlink>
    </w:p>
    <w:p w14:paraId="5319E883" w14:textId="77777777" w:rsidR="008A70CC" w:rsidRDefault="00282618">
      <w:pPr>
        <w:pStyle w:val="TDC1"/>
        <w:rPr>
          <w:rFonts w:asciiTheme="minorHAnsi" w:eastAsiaTheme="minorEastAsia" w:hAnsiTheme="minorHAnsi" w:cstheme="minorBidi"/>
          <w:smallCaps w:val="0"/>
          <w:noProof/>
          <w:szCs w:val="22"/>
          <w:lang w:val="es-ES" w:eastAsia="es-ES"/>
        </w:rPr>
      </w:pPr>
      <w:hyperlink w:anchor="_Toc87355497" w:history="1">
        <w:r w:rsidR="008A70CC" w:rsidRPr="00861F0F">
          <w:rPr>
            <w:rStyle w:val="Hipervnculo"/>
            <w:noProof/>
          </w:rPr>
          <w:t>III. Objetivos, alcance y limitaciones de la fiscalización</w:t>
        </w:r>
        <w:r w:rsidR="008A70CC">
          <w:rPr>
            <w:noProof/>
            <w:webHidden/>
          </w:rPr>
          <w:tab/>
        </w:r>
        <w:r w:rsidR="008A70CC">
          <w:rPr>
            <w:noProof/>
            <w:webHidden/>
          </w:rPr>
          <w:fldChar w:fldCharType="begin"/>
        </w:r>
        <w:r w:rsidR="008A70CC">
          <w:rPr>
            <w:noProof/>
            <w:webHidden/>
          </w:rPr>
          <w:instrText xml:space="preserve"> PAGEREF _Toc87355497 \h </w:instrText>
        </w:r>
        <w:r w:rsidR="008A70CC">
          <w:rPr>
            <w:noProof/>
            <w:webHidden/>
          </w:rPr>
        </w:r>
        <w:r w:rsidR="008A70CC">
          <w:rPr>
            <w:noProof/>
            <w:webHidden/>
          </w:rPr>
          <w:fldChar w:fldCharType="separate"/>
        </w:r>
        <w:r w:rsidR="008A70CC">
          <w:rPr>
            <w:noProof/>
            <w:webHidden/>
          </w:rPr>
          <w:t>10</w:t>
        </w:r>
        <w:r w:rsidR="008A70CC">
          <w:rPr>
            <w:noProof/>
            <w:webHidden/>
          </w:rPr>
          <w:fldChar w:fldCharType="end"/>
        </w:r>
      </w:hyperlink>
    </w:p>
    <w:p w14:paraId="23F9C83A" w14:textId="77777777" w:rsidR="008A70CC" w:rsidRDefault="00282618">
      <w:pPr>
        <w:pStyle w:val="TDC1"/>
        <w:rPr>
          <w:rFonts w:asciiTheme="minorHAnsi" w:eastAsiaTheme="minorEastAsia" w:hAnsiTheme="minorHAnsi" w:cstheme="minorBidi"/>
          <w:smallCaps w:val="0"/>
          <w:noProof/>
          <w:szCs w:val="22"/>
          <w:lang w:val="es-ES" w:eastAsia="es-ES"/>
        </w:rPr>
      </w:pPr>
      <w:hyperlink w:anchor="_Toc87355498" w:history="1">
        <w:r w:rsidR="008A70CC" w:rsidRPr="00861F0F">
          <w:rPr>
            <w:rStyle w:val="Hipervnculo"/>
            <w:noProof/>
          </w:rPr>
          <w:t>IV. Conclusiones y recomendaciones</w:t>
        </w:r>
        <w:r w:rsidR="008A70CC">
          <w:rPr>
            <w:noProof/>
            <w:webHidden/>
          </w:rPr>
          <w:tab/>
        </w:r>
        <w:r w:rsidR="008A70CC">
          <w:rPr>
            <w:noProof/>
            <w:webHidden/>
          </w:rPr>
          <w:fldChar w:fldCharType="begin"/>
        </w:r>
        <w:r w:rsidR="008A70CC">
          <w:rPr>
            <w:noProof/>
            <w:webHidden/>
          </w:rPr>
          <w:instrText xml:space="preserve"> PAGEREF _Toc87355498 \h </w:instrText>
        </w:r>
        <w:r w:rsidR="008A70CC">
          <w:rPr>
            <w:noProof/>
            <w:webHidden/>
          </w:rPr>
        </w:r>
        <w:r w:rsidR="008A70CC">
          <w:rPr>
            <w:noProof/>
            <w:webHidden/>
          </w:rPr>
          <w:fldChar w:fldCharType="separate"/>
        </w:r>
        <w:r w:rsidR="008A70CC">
          <w:rPr>
            <w:noProof/>
            <w:webHidden/>
          </w:rPr>
          <w:t>13</w:t>
        </w:r>
        <w:r w:rsidR="008A70CC">
          <w:rPr>
            <w:noProof/>
            <w:webHidden/>
          </w:rPr>
          <w:fldChar w:fldCharType="end"/>
        </w:r>
      </w:hyperlink>
    </w:p>
    <w:p w14:paraId="40831C5B" w14:textId="77777777" w:rsidR="008A70CC" w:rsidRDefault="00282618">
      <w:pPr>
        <w:pStyle w:val="TDC2"/>
        <w:rPr>
          <w:rFonts w:asciiTheme="minorHAnsi" w:eastAsiaTheme="minorEastAsia" w:hAnsiTheme="minorHAnsi" w:cstheme="minorBidi"/>
          <w:noProof/>
          <w:szCs w:val="22"/>
          <w:lang w:val="es-ES" w:eastAsia="es-ES"/>
        </w:rPr>
      </w:pPr>
      <w:hyperlink w:anchor="_Toc87355499" w:history="1">
        <w:r w:rsidR="008A70CC" w:rsidRPr="00861F0F">
          <w:rPr>
            <w:rStyle w:val="Hipervnculo"/>
            <w:noProof/>
          </w:rPr>
          <w:t>IV.1. Conclusión sobre el control interno</w:t>
        </w:r>
        <w:r w:rsidR="008A70CC">
          <w:rPr>
            <w:noProof/>
            <w:webHidden/>
          </w:rPr>
          <w:tab/>
        </w:r>
        <w:r w:rsidR="008A70CC">
          <w:rPr>
            <w:noProof/>
            <w:webHidden/>
          </w:rPr>
          <w:fldChar w:fldCharType="begin"/>
        </w:r>
        <w:r w:rsidR="008A70CC">
          <w:rPr>
            <w:noProof/>
            <w:webHidden/>
          </w:rPr>
          <w:instrText xml:space="preserve"> PAGEREF _Toc87355499 \h </w:instrText>
        </w:r>
        <w:r w:rsidR="008A70CC">
          <w:rPr>
            <w:noProof/>
            <w:webHidden/>
          </w:rPr>
        </w:r>
        <w:r w:rsidR="008A70CC">
          <w:rPr>
            <w:noProof/>
            <w:webHidden/>
          </w:rPr>
          <w:fldChar w:fldCharType="separate"/>
        </w:r>
        <w:r w:rsidR="008A70CC">
          <w:rPr>
            <w:noProof/>
            <w:webHidden/>
          </w:rPr>
          <w:t>14</w:t>
        </w:r>
        <w:r w:rsidR="008A70CC">
          <w:rPr>
            <w:noProof/>
            <w:webHidden/>
          </w:rPr>
          <w:fldChar w:fldCharType="end"/>
        </w:r>
      </w:hyperlink>
    </w:p>
    <w:p w14:paraId="00E3AD3F" w14:textId="77777777" w:rsidR="008A70CC" w:rsidRDefault="00282618">
      <w:pPr>
        <w:pStyle w:val="TDC2"/>
        <w:rPr>
          <w:rFonts w:asciiTheme="minorHAnsi" w:eastAsiaTheme="minorEastAsia" w:hAnsiTheme="minorHAnsi" w:cstheme="minorBidi"/>
          <w:noProof/>
          <w:szCs w:val="22"/>
          <w:lang w:val="es-ES" w:eastAsia="es-ES"/>
        </w:rPr>
      </w:pPr>
      <w:hyperlink w:anchor="_Toc87355500" w:history="1">
        <w:r w:rsidR="008A70CC" w:rsidRPr="00861F0F">
          <w:rPr>
            <w:rStyle w:val="Hipervnculo"/>
            <w:noProof/>
          </w:rPr>
          <w:t>IV.2. Conclusión final y recomendaciones</w:t>
        </w:r>
        <w:r w:rsidR="008A70CC">
          <w:rPr>
            <w:noProof/>
            <w:webHidden/>
          </w:rPr>
          <w:tab/>
        </w:r>
        <w:r w:rsidR="008A70CC">
          <w:rPr>
            <w:noProof/>
            <w:webHidden/>
          </w:rPr>
          <w:fldChar w:fldCharType="begin"/>
        </w:r>
        <w:r w:rsidR="008A70CC">
          <w:rPr>
            <w:noProof/>
            <w:webHidden/>
          </w:rPr>
          <w:instrText xml:space="preserve"> PAGEREF _Toc87355500 \h </w:instrText>
        </w:r>
        <w:r w:rsidR="008A70CC">
          <w:rPr>
            <w:noProof/>
            <w:webHidden/>
          </w:rPr>
        </w:r>
        <w:r w:rsidR="008A70CC">
          <w:rPr>
            <w:noProof/>
            <w:webHidden/>
          </w:rPr>
          <w:fldChar w:fldCharType="separate"/>
        </w:r>
        <w:r w:rsidR="008A70CC">
          <w:rPr>
            <w:noProof/>
            <w:webHidden/>
          </w:rPr>
          <w:t>18</w:t>
        </w:r>
        <w:r w:rsidR="008A70CC">
          <w:rPr>
            <w:noProof/>
            <w:webHidden/>
          </w:rPr>
          <w:fldChar w:fldCharType="end"/>
        </w:r>
      </w:hyperlink>
    </w:p>
    <w:p w14:paraId="397A09BA" w14:textId="77777777" w:rsidR="008A70CC" w:rsidRDefault="00282618">
      <w:pPr>
        <w:pStyle w:val="TDC1"/>
        <w:rPr>
          <w:rFonts w:asciiTheme="minorHAnsi" w:eastAsiaTheme="minorEastAsia" w:hAnsiTheme="minorHAnsi" w:cstheme="minorBidi"/>
          <w:smallCaps w:val="0"/>
          <w:noProof/>
          <w:szCs w:val="22"/>
          <w:lang w:val="es-ES" w:eastAsia="es-ES"/>
        </w:rPr>
      </w:pPr>
      <w:hyperlink w:anchor="_Toc87355501" w:history="1">
        <w:r w:rsidR="008A70CC" w:rsidRPr="00861F0F">
          <w:rPr>
            <w:rStyle w:val="Hipervnculo"/>
            <w:rFonts w:eastAsiaTheme="minorHAnsi"/>
            <w:noProof/>
          </w:rPr>
          <w:t>Anexo</w:t>
        </w:r>
        <w:r w:rsidR="008A70CC">
          <w:rPr>
            <w:noProof/>
            <w:webHidden/>
          </w:rPr>
          <w:tab/>
        </w:r>
        <w:r w:rsidR="008A70CC">
          <w:rPr>
            <w:noProof/>
            <w:webHidden/>
          </w:rPr>
          <w:fldChar w:fldCharType="begin"/>
        </w:r>
        <w:r w:rsidR="008A70CC">
          <w:rPr>
            <w:noProof/>
            <w:webHidden/>
          </w:rPr>
          <w:instrText xml:space="preserve"> PAGEREF _Toc87355501 \h </w:instrText>
        </w:r>
        <w:r w:rsidR="008A70CC">
          <w:rPr>
            <w:noProof/>
            <w:webHidden/>
          </w:rPr>
        </w:r>
        <w:r w:rsidR="008A70CC">
          <w:rPr>
            <w:noProof/>
            <w:webHidden/>
          </w:rPr>
          <w:fldChar w:fldCharType="separate"/>
        </w:r>
        <w:r w:rsidR="008A70CC">
          <w:rPr>
            <w:noProof/>
            <w:webHidden/>
          </w:rPr>
          <w:t>23</w:t>
        </w:r>
        <w:r w:rsidR="008A70CC">
          <w:rPr>
            <w:noProof/>
            <w:webHidden/>
          </w:rPr>
          <w:fldChar w:fldCharType="end"/>
        </w:r>
      </w:hyperlink>
    </w:p>
    <w:p w14:paraId="19D3F51F" w14:textId="77777777" w:rsidR="008A70CC" w:rsidRDefault="00282618">
      <w:pPr>
        <w:pStyle w:val="TDC2"/>
        <w:rPr>
          <w:rFonts w:asciiTheme="minorHAnsi" w:eastAsiaTheme="minorEastAsia" w:hAnsiTheme="minorHAnsi" w:cstheme="minorBidi"/>
          <w:noProof/>
          <w:szCs w:val="22"/>
          <w:lang w:val="es-ES" w:eastAsia="es-ES"/>
        </w:rPr>
      </w:pPr>
      <w:hyperlink w:anchor="_Toc87355502" w:history="1">
        <w:r w:rsidR="008A70CC" w:rsidRPr="00861F0F">
          <w:rPr>
            <w:rStyle w:val="Hipervnculo"/>
            <w:noProof/>
          </w:rPr>
          <w:t>Anexo. Arquitectura tecnológica de los sistemas de los servicios de pago telemático de la ACFN</w:t>
        </w:r>
        <w:r w:rsidR="008A70CC">
          <w:rPr>
            <w:noProof/>
            <w:webHidden/>
          </w:rPr>
          <w:tab/>
        </w:r>
        <w:r w:rsidR="008A70CC">
          <w:rPr>
            <w:noProof/>
            <w:webHidden/>
          </w:rPr>
          <w:fldChar w:fldCharType="begin"/>
        </w:r>
        <w:r w:rsidR="008A70CC">
          <w:rPr>
            <w:noProof/>
            <w:webHidden/>
          </w:rPr>
          <w:instrText xml:space="preserve"> PAGEREF _Toc87355502 \h </w:instrText>
        </w:r>
        <w:r w:rsidR="008A70CC">
          <w:rPr>
            <w:noProof/>
            <w:webHidden/>
          </w:rPr>
        </w:r>
        <w:r w:rsidR="008A70CC">
          <w:rPr>
            <w:noProof/>
            <w:webHidden/>
          </w:rPr>
          <w:fldChar w:fldCharType="separate"/>
        </w:r>
        <w:r w:rsidR="008A70CC">
          <w:rPr>
            <w:noProof/>
            <w:webHidden/>
          </w:rPr>
          <w:t>24</w:t>
        </w:r>
        <w:r w:rsidR="008A70CC">
          <w:rPr>
            <w:noProof/>
            <w:webHidden/>
          </w:rPr>
          <w:fldChar w:fldCharType="end"/>
        </w:r>
      </w:hyperlink>
    </w:p>
    <w:p w14:paraId="736F6F50" w14:textId="77777777" w:rsidR="00891D73" w:rsidRDefault="0014728F" w:rsidP="0004218B">
      <w:pPr>
        <w:pStyle w:val="texto"/>
      </w:pPr>
      <w:r>
        <w:fldChar w:fldCharType="end"/>
      </w:r>
    </w:p>
    <w:p w14:paraId="150E5417" w14:textId="77777777" w:rsidR="00891D73" w:rsidRDefault="00891D73" w:rsidP="00891D73">
      <w:pPr>
        <w:pStyle w:val="texto"/>
      </w:pPr>
    </w:p>
    <w:p w14:paraId="61BCABED" w14:textId="77777777" w:rsidR="00891D73" w:rsidRPr="00E703B6" w:rsidRDefault="00891D73" w:rsidP="00E703B6"/>
    <w:p w14:paraId="1E1C9E6F" w14:textId="77777777"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14:paraId="4AF6BB0D" w14:textId="77777777" w:rsidR="00C9781F" w:rsidRPr="003A493B" w:rsidRDefault="00C9781F" w:rsidP="00C9781F">
      <w:pPr>
        <w:pStyle w:val="atitulo1"/>
        <w:spacing w:before="240"/>
      </w:pPr>
      <w:bookmarkStart w:id="0" w:name="_Toc3461799"/>
      <w:bookmarkStart w:id="1" w:name="_Toc87355492"/>
      <w:r w:rsidRPr="003A493B">
        <w:lastRenderedPageBreak/>
        <w:t>I. Introducción</w:t>
      </w:r>
      <w:bookmarkEnd w:id="0"/>
      <w:bookmarkEnd w:id="1"/>
    </w:p>
    <w:p w14:paraId="7672BA6F" w14:textId="77777777" w:rsidR="003769EA" w:rsidRDefault="00AD1FCB" w:rsidP="00657F27">
      <w:pPr>
        <w:pStyle w:val="texto"/>
        <w:spacing w:before="120" w:after="120"/>
      </w:pPr>
      <w:r w:rsidRPr="00BF7947">
        <w:t xml:space="preserve">La Cámara de Comptos </w:t>
      </w:r>
      <w:r w:rsidR="00CD6D79">
        <w:t>incluyó en su programa anual de fiscalización</w:t>
      </w:r>
      <w:r w:rsidR="001B1E68" w:rsidRPr="001B1E68">
        <w:rPr>
          <w:color w:val="FF0000"/>
        </w:rPr>
        <w:t xml:space="preserve"> </w:t>
      </w:r>
      <w:r w:rsidR="00CD6D79">
        <w:t xml:space="preserve">un </w:t>
      </w:r>
      <w:r w:rsidR="00CD6D79" w:rsidRPr="00FE18A4">
        <w:t xml:space="preserve">informe </w:t>
      </w:r>
      <w:r w:rsidR="00D203ED">
        <w:t>sobre los servicios de pago telemático de</w:t>
      </w:r>
      <w:r w:rsidR="001B1E68">
        <w:t xml:space="preserve"> la Administración de la Comunidad Foral de Navarra (ACFN en adelante)</w:t>
      </w:r>
      <w:r w:rsidR="003769EA">
        <w:t>.</w:t>
      </w:r>
    </w:p>
    <w:p w14:paraId="2A6736ED" w14:textId="77777777" w:rsidR="00CD6D79" w:rsidRDefault="001B1E68" w:rsidP="00657F27">
      <w:pPr>
        <w:pStyle w:val="texto"/>
        <w:spacing w:before="120" w:after="120"/>
      </w:pPr>
      <w:r>
        <w:t xml:space="preserve"> </w:t>
      </w:r>
      <w:r w:rsidR="00CD6D79" w:rsidRPr="00496A93">
        <w:t xml:space="preserve">El informe se estructura en </w:t>
      </w:r>
      <w:r w:rsidR="00CD6D79">
        <w:t>cuatro</w:t>
      </w:r>
      <w:r w:rsidR="00CD6D79" w:rsidRPr="00496A93">
        <w:t xml:space="preserve"> epígrafes incluida esta introducción; en el segundo se describen </w:t>
      </w:r>
      <w:r w:rsidR="00CD6D79">
        <w:t xml:space="preserve">aspectos generales relacionados </w:t>
      </w:r>
      <w:r w:rsidR="00D203ED">
        <w:t>con los servicios de pago telemático en la ACFN</w:t>
      </w:r>
      <w:r>
        <w:t>;</w:t>
      </w:r>
      <w:r w:rsidR="00CD6D79">
        <w:t xml:space="preserve"> </w:t>
      </w:r>
      <w:r w:rsidR="00CD6D79" w:rsidRPr="00496A93">
        <w:t xml:space="preserve">el tercero </w:t>
      </w:r>
      <w:r>
        <w:t xml:space="preserve">describe los objetivos, </w:t>
      </w:r>
      <w:r w:rsidR="00CD6D79">
        <w:t>alcance</w:t>
      </w:r>
      <w:r>
        <w:t xml:space="preserve"> y limitaciones</w:t>
      </w:r>
      <w:r w:rsidR="00CD6D79">
        <w:t xml:space="preserve"> del presente informe, y el cuarto</w:t>
      </w:r>
      <w:r w:rsidR="003769EA">
        <w:t xml:space="preserve"> y último,</w:t>
      </w:r>
      <w:r w:rsidR="00CD6D79">
        <w:t xml:space="preserve"> contiene las conclusiones y recomendaciones del trabajo realizado.</w:t>
      </w:r>
      <w:r w:rsidR="00071476">
        <w:t xml:space="preserve"> Incluye además</w:t>
      </w:r>
      <w:r w:rsidR="00D203ED">
        <w:t xml:space="preserve"> un anexo con el esquema tecnológico global de los sistemas de pago a</w:t>
      </w:r>
      <w:r>
        <w:t xml:space="preserve"> la AC</w:t>
      </w:r>
      <w:r w:rsidR="00D203ED">
        <w:t>FN</w:t>
      </w:r>
      <w:r w:rsidR="00E3153B">
        <w:t>.</w:t>
      </w:r>
    </w:p>
    <w:p w14:paraId="54B2ECA6" w14:textId="77777777" w:rsidR="00AD1FCB" w:rsidRPr="00FE18A4" w:rsidRDefault="00AD1FCB" w:rsidP="00657F27">
      <w:pPr>
        <w:pStyle w:val="texto"/>
        <w:spacing w:before="120" w:after="120"/>
      </w:pPr>
      <w:r>
        <w:t>El tra</w:t>
      </w:r>
      <w:r w:rsidR="001B1E68">
        <w:t>bajo</w:t>
      </w:r>
      <w:r w:rsidR="00D203ED">
        <w:t xml:space="preserve"> de campo se inició en junio de 2020 y finalizó en </w:t>
      </w:r>
      <w:r w:rsidR="00234768">
        <w:t>agosto</w:t>
      </w:r>
      <w:r w:rsidR="00D203ED">
        <w:t xml:space="preserve"> de 2021</w:t>
      </w:r>
      <w:r w:rsidR="00204CBC">
        <w:rPr>
          <w:rStyle w:val="Refdenotaalpie"/>
        </w:rPr>
        <w:footnoteReference w:id="1"/>
      </w:r>
      <w:r w:rsidR="00D203ED">
        <w:t xml:space="preserve"> y</w:t>
      </w:r>
      <w:r w:rsidR="001B1E68">
        <w:t xml:space="preserve"> </w:t>
      </w:r>
      <w:r w:rsidR="00D203ED">
        <w:t>fue realizado por</w:t>
      </w:r>
      <w:r>
        <w:t xml:space="preserve"> un equipo integrado por un técnico sup</w:t>
      </w:r>
      <w:r w:rsidR="001B1E68">
        <w:t>erior en sistemas informáticos</w:t>
      </w:r>
      <w:r w:rsidR="00204CBC">
        <w:t>, un técnico de grado medio en sistemas informáticos</w:t>
      </w:r>
      <w:r w:rsidR="001B1E68">
        <w:t xml:space="preserve"> </w:t>
      </w:r>
      <w:r>
        <w:t>y una auditora, con la colaboración de los servicios jurídicos y administrativos de la Cámara de Comptos.</w:t>
      </w:r>
    </w:p>
    <w:p w14:paraId="6F2D923D" w14:textId="77777777" w:rsidR="001B7081" w:rsidRDefault="001B1E68" w:rsidP="001B7081">
      <w:pPr>
        <w:pStyle w:val="texto"/>
        <w:spacing w:before="120" w:after="120"/>
      </w:pPr>
      <w:r>
        <w:t xml:space="preserve">Agradecemos al personal </w:t>
      </w:r>
      <w:r w:rsidR="00F35FA2">
        <w:t>de la Hacienda Foral de Navarra (HFN en adelante)</w:t>
      </w:r>
      <w:r w:rsidR="00B72555">
        <w:t xml:space="preserve"> y de</w:t>
      </w:r>
      <w:r w:rsidR="00A245DA">
        <w:t xml:space="preserve"> la Dirección General de Telecomunicaciones y Digitalización (DGTD</w:t>
      </w:r>
      <w:r w:rsidR="00880A9C">
        <w:t xml:space="preserve"> en adelante</w:t>
      </w:r>
      <w:r w:rsidR="00A245DA">
        <w:t xml:space="preserve">) y </w:t>
      </w:r>
      <w:r w:rsidR="00A245DA" w:rsidRPr="00EE55E1">
        <w:t xml:space="preserve">el personal de otras entidades que participa en tareas de gestión </w:t>
      </w:r>
      <w:r w:rsidR="00751008" w:rsidRPr="00EE55E1">
        <w:t>de los servicios de pago telemático</w:t>
      </w:r>
      <w:r w:rsidR="0058187A" w:rsidRPr="00EE55E1">
        <w:t xml:space="preserve"> con esta</w:t>
      </w:r>
      <w:r w:rsidR="00A245DA" w:rsidRPr="00EE55E1">
        <w:t xml:space="preserve"> dirección,</w:t>
      </w:r>
      <w:r w:rsidR="00BB7DAE">
        <w:t xml:space="preserve"> </w:t>
      </w:r>
      <w:r w:rsidR="00FC443D">
        <w:t xml:space="preserve">a las asesorías </w:t>
      </w:r>
      <w:proofErr w:type="spellStart"/>
      <w:r w:rsidR="00FC443D">
        <w:t>Pyramide</w:t>
      </w:r>
      <w:proofErr w:type="spellEnd"/>
      <w:r w:rsidR="00FC443D">
        <w:t xml:space="preserve"> Asesores S.L., ACYSE Asesores, Izarra Asesores S.L., a la empresa GSE Software</w:t>
      </w:r>
      <w:r w:rsidR="00A04503">
        <w:t xml:space="preserve"> y a la </w:t>
      </w:r>
      <w:r w:rsidR="00BC11F8">
        <w:t>n</w:t>
      </w:r>
      <w:r w:rsidR="00A04503" w:rsidRPr="00EE55E1">
        <w:t>otaria</w:t>
      </w:r>
      <w:r w:rsidR="00A04503" w:rsidRPr="00806E26">
        <w:rPr>
          <w:color w:val="FF0000"/>
        </w:rPr>
        <w:t xml:space="preserve"> </w:t>
      </w:r>
      <w:r w:rsidR="00A04503">
        <w:t>María Madrid</w:t>
      </w:r>
      <w:r w:rsidR="00FC443D">
        <w:t xml:space="preserve"> </w:t>
      </w:r>
      <w:r w:rsidR="00740009">
        <w:t>l</w:t>
      </w:r>
      <w:r w:rsidR="00C676BF" w:rsidRPr="00C676BF">
        <w:t xml:space="preserve">a </w:t>
      </w:r>
      <w:r w:rsidR="00CD6D79" w:rsidRPr="00C676BF">
        <w:t>c</w:t>
      </w:r>
      <w:r w:rsidR="00CD6D79">
        <w:t>olaboración prestada en la realización del presente trabajo.</w:t>
      </w:r>
    </w:p>
    <w:p w14:paraId="42502A9E" w14:textId="77777777" w:rsidR="001B7081" w:rsidRDefault="001B7081" w:rsidP="001B7081">
      <w:pPr>
        <w:pStyle w:val="texto"/>
        <w:tabs>
          <w:tab w:val="clear" w:pos="2835"/>
          <w:tab w:val="clear" w:pos="3969"/>
          <w:tab w:val="clear" w:pos="5103"/>
          <w:tab w:val="clear" w:pos="6237"/>
          <w:tab w:val="clear" w:pos="7371"/>
        </w:tabs>
      </w:pPr>
      <w:r w:rsidRPr="00DA0F23">
        <w:t>De conformidad con lo previsto en el artículo 11</w:t>
      </w:r>
      <w:r>
        <w:t>.2</w:t>
      </w:r>
      <w:r w:rsidRPr="00DA0F23">
        <w:t xml:space="preserve"> de la Ley Foral 19/1984,</w:t>
      </w:r>
      <w:r>
        <w:t xml:space="preserve"> </w:t>
      </w:r>
      <w:r w:rsidRPr="00DA0F23">
        <w:t>reguladora de la Cámara de Comptos de Navarra, los resultados de este trabajo</w:t>
      </w:r>
      <w:r>
        <w:t xml:space="preserve"> </w:t>
      </w:r>
      <w:r w:rsidRPr="00DA0F23">
        <w:t>se pusieron de manifiesto</w:t>
      </w:r>
      <w:r>
        <w:t>, con el fin de que formularan alegaciones, a las personas que ocupaban los siguientes cargos:</w:t>
      </w:r>
    </w:p>
    <w:p w14:paraId="187FBE00" w14:textId="77777777" w:rsidR="001B7081" w:rsidRPr="006E7E6F" w:rsidRDefault="001B7081" w:rsidP="001B7081">
      <w:pPr>
        <w:pStyle w:val="texto"/>
        <w:numPr>
          <w:ilvl w:val="0"/>
          <w:numId w:val="40"/>
        </w:numPr>
        <w:tabs>
          <w:tab w:val="clear" w:pos="2835"/>
          <w:tab w:val="clear" w:pos="3969"/>
          <w:tab w:val="clear" w:pos="5103"/>
          <w:tab w:val="clear" w:pos="6237"/>
          <w:tab w:val="clear" w:pos="7371"/>
          <w:tab w:val="left" w:pos="480"/>
          <w:tab w:val="num" w:pos="600"/>
          <w:tab w:val="num" w:pos="720"/>
        </w:tabs>
        <w:ind w:left="0" w:firstLine="290"/>
      </w:pPr>
      <w:r w:rsidRPr="006E7E6F">
        <w:t>Consejera del Departamento de Economía y Hacienda.</w:t>
      </w:r>
    </w:p>
    <w:p w14:paraId="77A8CE3A" w14:textId="77777777" w:rsidR="00873B3E" w:rsidRPr="006E7E6F" w:rsidRDefault="00873B3E" w:rsidP="00BD64E6">
      <w:pPr>
        <w:pStyle w:val="texto"/>
        <w:numPr>
          <w:ilvl w:val="0"/>
          <w:numId w:val="40"/>
        </w:numPr>
        <w:tabs>
          <w:tab w:val="clear" w:pos="2835"/>
          <w:tab w:val="clear" w:pos="3969"/>
          <w:tab w:val="clear" w:pos="5103"/>
          <w:tab w:val="clear" w:pos="6237"/>
          <w:tab w:val="clear" w:pos="7371"/>
          <w:tab w:val="left" w:pos="480"/>
          <w:tab w:val="num" w:pos="600"/>
          <w:tab w:val="num" w:pos="720"/>
        </w:tabs>
        <w:ind w:left="0" w:firstLine="290"/>
      </w:pPr>
      <w:r w:rsidRPr="006E7E6F">
        <w:t>Dirección Gerencia</w:t>
      </w:r>
      <w:r w:rsidR="006E7E6F" w:rsidRPr="006E7E6F">
        <w:t xml:space="preserve"> del</w:t>
      </w:r>
      <w:r w:rsidRPr="006E7E6F">
        <w:t xml:space="preserve"> </w:t>
      </w:r>
      <w:r w:rsidR="006E7E6F" w:rsidRPr="006E7E6F">
        <w:t xml:space="preserve">Organismo Autónomo </w:t>
      </w:r>
      <w:r w:rsidRPr="006E7E6F">
        <w:t>Hacienda Foral de Navarra.</w:t>
      </w:r>
    </w:p>
    <w:p w14:paraId="21FC8B2C" w14:textId="77777777" w:rsidR="001B7081" w:rsidRPr="006E7E6F" w:rsidRDefault="00873B3E" w:rsidP="00BD64E6">
      <w:pPr>
        <w:pStyle w:val="texto"/>
        <w:numPr>
          <w:ilvl w:val="0"/>
          <w:numId w:val="40"/>
        </w:numPr>
        <w:tabs>
          <w:tab w:val="clear" w:pos="2835"/>
          <w:tab w:val="clear" w:pos="3969"/>
          <w:tab w:val="clear" w:pos="5103"/>
          <w:tab w:val="clear" w:pos="6237"/>
          <w:tab w:val="clear" w:pos="7371"/>
          <w:tab w:val="left" w:pos="480"/>
          <w:tab w:val="num" w:pos="600"/>
          <w:tab w:val="num" w:pos="720"/>
        </w:tabs>
        <w:ind w:left="0" w:firstLine="290"/>
      </w:pPr>
      <w:r w:rsidRPr="006E7E6F">
        <w:t xml:space="preserve">Consejero </w:t>
      </w:r>
      <w:r w:rsidR="006E7E6F" w:rsidRPr="006E7E6F">
        <w:t xml:space="preserve">del Departamento de </w:t>
      </w:r>
      <w:r w:rsidRPr="006E7E6F">
        <w:t>Universidad, Innovación y Transf</w:t>
      </w:r>
      <w:r w:rsidR="006E7E6F" w:rsidRPr="006E7E6F">
        <w:t>ormación</w:t>
      </w:r>
      <w:r w:rsidRPr="006E7E6F">
        <w:t xml:space="preserve"> Digital.</w:t>
      </w:r>
    </w:p>
    <w:p w14:paraId="7073D373" w14:textId="77777777" w:rsidR="001B7081" w:rsidRPr="00FA02D4" w:rsidRDefault="001B7081" w:rsidP="001B7081">
      <w:pPr>
        <w:pStyle w:val="texto"/>
        <w:tabs>
          <w:tab w:val="clear" w:pos="2835"/>
          <w:tab w:val="clear" w:pos="3969"/>
          <w:tab w:val="clear" w:pos="5103"/>
          <w:tab w:val="clear" w:pos="6237"/>
          <w:tab w:val="clear" w:pos="7371"/>
        </w:tabs>
      </w:pPr>
      <w:r w:rsidRPr="00FA02D4">
        <w:t>Transcurrido el plazo fijado, no se han presentado alegaciones al informe.</w:t>
      </w:r>
    </w:p>
    <w:p w14:paraId="2683D306" w14:textId="77777777" w:rsidR="001C64DC" w:rsidRDefault="001C64DC" w:rsidP="001B7081">
      <w:pPr>
        <w:pStyle w:val="texto"/>
        <w:spacing w:before="120" w:after="120"/>
      </w:pPr>
      <w:r>
        <w:br w:type="page"/>
      </w:r>
    </w:p>
    <w:p w14:paraId="2A43448E" w14:textId="77777777" w:rsidR="002422F8" w:rsidRPr="009B6C7A" w:rsidRDefault="002422F8" w:rsidP="002422F8">
      <w:pPr>
        <w:pStyle w:val="atitulo1"/>
      </w:pPr>
      <w:bookmarkStart w:id="2" w:name="_Toc41485550"/>
      <w:bookmarkStart w:id="3" w:name="_Toc87355493"/>
      <w:bookmarkStart w:id="4" w:name="_Toc11396076"/>
      <w:r w:rsidRPr="009B6C7A">
        <w:lastRenderedPageBreak/>
        <w:t xml:space="preserve">II. </w:t>
      </w:r>
      <w:bookmarkEnd w:id="2"/>
      <w:r w:rsidR="001C64DC">
        <w:t>Servicios de pago telemático de la ACFN</w:t>
      </w:r>
      <w:bookmarkEnd w:id="3"/>
    </w:p>
    <w:p w14:paraId="71A9B7FA" w14:textId="77777777" w:rsidR="001C64DC" w:rsidRDefault="001C64DC" w:rsidP="00BE198C">
      <w:pPr>
        <w:pStyle w:val="atitulo2"/>
        <w:spacing w:before="240"/>
      </w:pPr>
      <w:bookmarkStart w:id="5" w:name="_Toc56688619"/>
      <w:bookmarkStart w:id="6" w:name="_Toc87355494"/>
      <w:bookmarkStart w:id="7" w:name="_Toc64533915"/>
      <w:bookmarkStart w:id="8" w:name="_Toc398207038"/>
      <w:bookmarkStart w:id="9" w:name="_Toc432757087"/>
      <w:bookmarkStart w:id="10" w:name="_Toc447195021"/>
      <w:bookmarkStart w:id="11" w:name="_Toc477171874"/>
      <w:bookmarkStart w:id="12" w:name="_Toc432757082"/>
      <w:bookmarkStart w:id="13" w:name="_Toc447195015"/>
      <w:bookmarkEnd w:id="4"/>
      <w:r w:rsidRPr="00C20FBF">
        <w:t>II.1</w:t>
      </w:r>
      <w:r w:rsidR="005F3239">
        <w:t>.</w:t>
      </w:r>
      <w:r w:rsidRPr="00C20FBF">
        <w:t xml:space="preserve"> </w:t>
      </w:r>
      <w:r>
        <w:t>Datos generales</w:t>
      </w:r>
      <w:bookmarkEnd w:id="5"/>
      <w:bookmarkEnd w:id="6"/>
    </w:p>
    <w:p w14:paraId="1703DB19" w14:textId="77777777" w:rsidR="001C64DC" w:rsidRDefault="001C64DC" w:rsidP="00657F27">
      <w:pPr>
        <w:pStyle w:val="texto"/>
        <w:spacing w:before="120" w:after="120"/>
        <w:rPr>
          <w:szCs w:val="26"/>
        </w:rPr>
      </w:pPr>
      <w:r w:rsidRPr="006C6BF6">
        <w:rPr>
          <w:szCs w:val="26"/>
        </w:rPr>
        <w:t xml:space="preserve">La ACFN pone a </w:t>
      </w:r>
      <w:r w:rsidRPr="00657F27">
        <w:t>disposición</w:t>
      </w:r>
      <w:r w:rsidRPr="006C6BF6">
        <w:rPr>
          <w:szCs w:val="26"/>
        </w:rPr>
        <w:t xml:space="preserve"> de l</w:t>
      </w:r>
      <w:r w:rsidR="00BC11F8">
        <w:rPr>
          <w:szCs w:val="26"/>
        </w:rPr>
        <w:t>a</w:t>
      </w:r>
      <w:r w:rsidRPr="006C6BF6">
        <w:rPr>
          <w:szCs w:val="26"/>
        </w:rPr>
        <w:t xml:space="preserve"> ciudada</w:t>
      </w:r>
      <w:r w:rsidR="00BC11F8">
        <w:rPr>
          <w:szCs w:val="26"/>
        </w:rPr>
        <w:t>nía</w:t>
      </w:r>
      <w:r w:rsidRPr="006C6BF6">
        <w:rPr>
          <w:szCs w:val="26"/>
        </w:rPr>
        <w:t xml:space="preserve"> varios mecanismos para facilitar los</w:t>
      </w:r>
      <w:r>
        <w:rPr>
          <w:szCs w:val="26"/>
        </w:rPr>
        <w:t xml:space="preserve"> pagos que </w:t>
      </w:r>
      <w:r w:rsidR="00BC11F8">
        <w:rPr>
          <w:szCs w:val="26"/>
        </w:rPr>
        <w:t>debe</w:t>
      </w:r>
      <w:r>
        <w:rPr>
          <w:szCs w:val="26"/>
        </w:rPr>
        <w:t xml:space="preserve"> realizar.</w:t>
      </w:r>
      <w:r w:rsidRPr="006C6BF6">
        <w:rPr>
          <w:szCs w:val="26"/>
        </w:rPr>
        <w:t xml:space="preserve"> Estos pagos están relacionados en un 98 por ciento con el cumplimiento de obligaciones fiscales y van destinados a la </w:t>
      </w:r>
      <w:r w:rsidR="00880A9C">
        <w:rPr>
          <w:szCs w:val="26"/>
        </w:rPr>
        <w:t>HFN</w:t>
      </w:r>
      <w:r>
        <w:rPr>
          <w:szCs w:val="26"/>
        </w:rPr>
        <w:t>,</w:t>
      </w:r>
      <w:r w:rsidRPr="006C6BF6">
        <w:rPr>
          <w:szCs w:val="26"/>
        </w:rPr>
        <w:t xml:space="preserve"> y el dos por ciento restante</w:t>
      </w:r>
      <w:r>
        <w:rPr>
          <w:szCs w:val="26"/>
        </w:rPr>
        <w:t>,</w:t>
      </w:r>
      <w:r w:rsidRPr="006C6BF6">
        <w:rPr>
          <w:szCs w:val="26"/>
        </w:rPr>
        <w:t xml:space="preserve"> a otros departamentos en los que se abon</w:t>
      </w:r>
      <w:r>
        <w:rPr>
          <w:szCs w:val="26"/>
        </w:rPr>
        <w:t>a</w:t>
      </w:r>
      <w:r w:rsidRPr="006C6BF6">
        <w:rPr>
          <w:szCs w:val="26"/>
        </w:rPr>
        <w:t>n tasas o precios públicos.</w:t>
      </w:r>
      <w:r>
        <w:rPr>
          <w:szCs w:val="26"/>
        </w:rPr>
        <w:t xml:space="preserve"> </w:t>
      </w:r>
    </w:p>
    <w:p w14:paraId="09F90981" w14:textId="77777777" w:rsidR="00466915" w:rsidRPr="006C6BF6" w:rsidRDefault="00466915" w:rsidP="00657F27">
      <w:pPr>
        <w:pStyle w:val="texto"/>
        <w:spacing w:before="120" w:after="120"/>
        <w:rPr>
          <w:szCs w:val="26"/>
        </w:rPr>
      </w:pPr>
      <w:r>
        <w:rPr>
          <w:szCs w:val="26"/>
        </w:rPr>
        <w:t>Los</w:t>
      </w:r>
      <w:r w:rsidRPr="006C6BF6">
        <w:rPr>
          <w:szCs w:val="26"/>
        </w:rPr>
        <w:t xml:space="preserve"> pagos</w:t>
      </w:r>
      <w:r>
        <w:rPr>
          <w:szCs w:val="26"/>
        </w:rPr>
        <w:t xml:space="preserve"> a la ACFN, si bien pueden realizarse en metálico,</w:t>
      </w:r>
      <w:r w:rsidRPr="006C6BF6">
        <w:rPr>
          <w:szCs w:val="26"/>
        </w:rPr>
        <w:t xml:space="preserve"> se </w:t>
      </w:r>
      <w:r>
        <w:rPr>
          <w:szCs w:val="26"/>
        </w:rPr>
        <w:t>abonan</w:t>
      </w:r>
      <w:r w:rsidRPr="006C6BF6">
        <w:rPr>
          <w:szCs w:val="26"/>
        </w:rPr>
        <w:t xml:space="preserve"> </w:t>
      </w:r>
      <w:r>
        <w:rPr>
          <w:szCs w:val="26"/>
        </w:rPr>
        <w:t xml:space="preserve">principalmente </w:t>
      </w:r>
      <w:r w:rsidRPr="006C6BF6">
        <w:rPr>
          <w:szCs w:val="26"/>
        </w:rPr>
        <w:t xml:space="preserve">a través de servicios de pago telemático </w:t>
      </w:r>
      <w:r>
        <w:rPr>
          <w:szCs w:val="26"/>
        </w:rPr>
        <w:t>que</w:t>
      </w:r>
      <w:r w:rsidRPr="006C6BF6">
        <w:rPr>
          <w:szCs w:val="26"/>
        </w:rPr>
        <w:t xml:space="preserve"> </w:t>
      </w:r>
      <w:r>
        <w:rPr>
          <w:szCs w:val="26"/>
        </w:rPr>
        <w:t>son</w:t>
      </w:r>
      <w:r w:rsidRPr="006C6BF6">
        <w:rPr>
          <w:szCs w:val="26"/>
        </w:rPr>
        <w:t xml:space="preserve"> de tres tipos:</w:t>
      </w:r>
    </w:p>
    <w:p w14:paraId="31EE4EEA" w14:textId="77777777" w:rsidR="00466915" w:rsidRPr="006C6BF6" w:rsidRDefault="00466915" w:rsidP="00A40A8C">
      <w:pPr>
        <w:pStyle w:val="texto"/>
        <w:numPr>
          <w:ilvl w:val="0"/>
          <w:numId w:val="8"/>
        </w:numPr>
        <w:tabs>
          <w:tab w:val="clear" w:pos="2835"/>
          <w:tab w:val="clear" w:pos="3969"/>
          <w:tab w:val="clear" w:pos="5103"/>
          <w:tab w:val="clear" w:pos="6237"/>
          <w:tab w:val="clear" w:pos="7371"/>
          <w:tab w:val="left" w:pos="482"/>
          <w:tab w:val="left" w:pos="567"/>
          <w:tab w:val="left" w:pos="993"/>
          <w:tab w:val="left" w:pos="1134"/>
        </w:tabs>
        <w:ind w:left="0" w:firstLine="284"/>
        <w:rPr>
          <w:szCs w:val="26"/>
        </w:rPr>
      </w:pPr>
      <w:r w:rsidRPr="006C6BF6">
        <w:rPr>
          <w:szCs w:val="26"/>
        </w:rPr>
        <w:t xml:space="preserve">Domiciliaciones: </w:t>
      </w:r>
      <w:r>
        <w:rPr>
          <w:szCs w:val="26"/>
        </w:rPr>
        <w:t>en el caso de los impuestos, la H</w:t>
      </w:r>
      <w:r w:rsidR="00880A9C">
        <w:rPr>
          <w:szCs w:val="26"/>
        </w:rPr>
        <w:t>F</w:t>
      </w:r>
      <w:r>
        <w:rPr>
          <w:szCs w:val="26"/>
        </w:rPr>
        <w:t xml:space="preserve">N </w:t>
      </w:r>
      <w:r w:rsidRPr="006C6BF6">
        <w:rPr>
          <w:szCs w:val="26"/>
        </w:rPr>
        <w:t xml:space="preserve">elabora un </w:t>
      </w:r>
      <w:r w:rsidR="00BB7DAE">
        <w:rPr>
          <w:szCs w:val="26"/>
        </w:rPr>
        <w:t>cuaderno bancario</w:t>
      </w:r>
      <w:r>
        <w:rPr>
          <w:szCs w:val="26"/>
        </w:rPr>
        <w:t xml:space="preserve"> y lo</w:t>
      </w:r>
      <w:r w:rsidRPr="006C6BF6">
        <w:rPr>
          <w:szCs w:val="26"/>
        </w:rPr>
        <w:t xml:space="preserve"> remite a las entidades bancarias para que se haga</w:t>
      </w:r>
      <w:r>
        <w:rPr>
          <w:szCs w:val="26"/>
        </w:rPr>
        <w:t>n los cargos</w:t>
      </w:r>
      <w:r w:rsidRPr="006C6BF6">
        <w:rPr>
          <w:szCs w:val="26"/>
        </w:rPr>
        <w:t xml:space="preserve"> en las cuentas del contribuyente.</w:t>
      </w:r>
    </w:p>
    <w:p w14:paraId="1E563190" w14:textId="77777777" w:rsidR="00466915" w:rsidRPr="006C6BF6" w:rsidRDefault="00466915" w:rsidP="00A40A8C">
      <w:pPr>
        <w:pStyle w:val="texto"/>
        <w:numPr>
          <w:ilvl w:val="0"/>
          <w:numId w:val="8"/>
        </w:numPr>
        <w:tabs>
          <w:tab w:val="clear" w:pos="2835"/>
          <w:tab w:val="clear" w:pos="3969"/>
          <w:tab w:val="clear" w:pos="5103"/>
          <w:tab w:val="clear" w:pos="6237"/>
          <w:tab w:val="clear" w:pos="7371"/>
          <w:tab w:val="left" w:pos="482"/>
          <w:tab w:val="left" w:pos="567"/>
          <w:tab w:val="left" w:pos="993"/>
          <w:tab w:val="left" w:pos="1134"/>
        </w:tabs>
        <w:ind w:left="0" w:firstLine="284"/>
        <w:rPr>
          <w:szCs w:val="26"/>
        </w:rPr>
      </w:pPr>
      <w:r w:rsidRPr="006C6BF6">
        <w:rPr>
          <w:szCs w:val="26"/>
        </w:rPr>
        <w:t>Pago por pasarela: en este caso se utilizan unos servicios</w:t>
      </w:r>
      <w:r>
        <w:rPr>
          <w:szCs w:val="26"/>
        </w:rPr>
        <w:t xml:space="preserve"> online</w:t>
      </w:r>
      <w:r w:rsidRPr="006C6BF6">
        <w:rPr>
          <w:szCs w:val="26"/>
        </w:rPr>
        <w:t xml:space="preserve"> que proporcionan las entidades bancarias a la ACFN para poder efectuar cargos en las cuentas del contribuyente.</w:t>
      </w:r>
    </w:p>
    <w:p w14:paraId="6BB830E2" w14:textId="77777777" w:rsidR="00466915" w:rsidRDefault="00466915" w:rsidP="00A40A8C">
      <w:pPr>
        <w:pStyle w:val="texto"/>
        <w:numPr>
          <w:ilvl w:val="0"/>
          <w:numId w:val="8"/>
        </w:numPr>
        <w:tabs>
          <w:tab w:val="clear" w:pos="2835"/>
          <w:tab w:val="clear" w:pos="3969"/>
          <w:tab w:val="clear" w:pos="5103"/>
          <w:tab w:val="clear" w:pos="6237"/>
          <w:tab w:val="clear" w:pos="7371"/>
          <w:tab w:val="left" w:pos="482"/>
          <w:tab w:val="left" w:pos="567"/>
          <w:tab w:val="left" w:pos="993"/>
          <w:tab w:val="left" w:pos="1134"/>
        </w:tabs>
        <w:ind w:left="0" w:firstLine="284"/>
        <w:rPr>
          <w:szCs w:val="26"/>
        </w:rPr>
      </w:pPr>
      <w:r w:rsidRPr="006C6BF6">
        <w:rPr>
          <w:szCs w:val="26"/>
        </w:rPr>
        <w:t>Tarjeta: esta opción</w:t>
      </w:r>
      <w:r>
        <w:rPr>
          <w:szCs w:val="26"/>
        </w:rPr>
        <w:t xml:space="preserve"> se utiliza en todos los departamentos a excepción de la H</w:t>
      </w:r>
      <w:r w:rsidR="00880A9C">
        <w:rPr>
          <w:szCs w:val="26"/>
        </w:rPr>
        <w:t>F</w:t>
      </w:r>
      <w:r>
        <w:rPr>
          <w:szCs w:val="26"/>
        </w:rPr>
        <w:t xml:space="preserve">N donde </w:t>
      </w:r>
      <w:r w:rsidRPr="006C6BF6">
        <w:rPr>
          <w:szCs w:val="26"/>
        </w:rPr>
        <w:t xml:space="preserve">no es factible actualmente </w:t>
      </w:r>
      <w:r>
        <w:rPr>
          <w:szCs w:val="26"/>
        </w:rPr>
        <w:t xml:space="preserve">realizar </w:t>
      </w:r>
      <w:r w:rsidRPr="006C6BF6">
        <w:rPr>
          <w:szCs w:val="26"/>
        </w:rPr>
        <w:t xml:space="preserve">pagos </w:t>
      </w:r>
      <w:r w:rsidR="00BB7DAE">
        <w:rPr>
          <w:szCs w:val="26"/>
        </w:rPr>
        <w:t>de declaraciones de impuestos por este medio.</w:t>
      </w:r>
    </w:p>
    <w:p w14:paraId="14384A8F" w14:textId="77777777" w:rsidR="00466915" w:rsidRDefault="00466915" w:rsidP="00657F27">
      <w:pPr>
        <w:pStyle w:val="texto"/>
        <w:spacing w:before="120" w:after="120"/>
        <w:rPr>
          <w:szCs w:val="26"/>
        </w:rPr>
      </w:pPr>
      <w:r>
        <w:rPr>
          <w:szCs w:val="26"/>
        </w:rPr>
        <w:t xml:space="preserve">Los pagos telemáticos </w:t>
      </w:r>
      <w:r w:rsidRPr="00657F27">
        <w:t>realizados</w:t>
      </w:r>
      <w:r>
        <w:rPr>
          <w:szCs w:val="26"/>
        </w:rPr>
        <w:t xml:space="preserve"> en el periodo 2018-2020, según las categorías anteriores, fueron los siguientes:</w:t>
      </w:r>
    </w:p>
    <w:tbl>
      <w:tblPr>
        <w:tblW w:w="8789" w:type="dxa"/>
        <w:tblInd w:w="-30" w:type="dxa"/>
        <w:tblLayout w:type="fixed"/>
        <w:tblCellMar>
          <w:left w:w="30" w:type="dxa"/>
          <w:right w:w="30" w:type="dxa"/>
        </w:tblCellMar>
        <w:tblLook w:val="0000" w:firstRow="0" w:lastRow="0" w:firstColumn="0" w:lastColumn="0" w:noHBand="0" w:noVBand="0"/>
      </w:tblPr>
      <w:tblGrid>
        <w:gridCol w:w="1622"/>
        <w:gridCol w:w="1059"/>
        <w:gridCol w:w="1220"/>
        <w:gridCol w:w="1093"/>
        <w:gridCol w:w="1141"/>
        <w:gridCol w:w="1241"/>
        <w:gridCol w:w="1413"/>
      </w:tblGrid>
      <w:tr w:rsidR="00466915" w14:paraId="304DCF74" w14:textId="77777777" w:rsidTr="005F3239">
        <w:trPr>
          <w:trHeight w:val="353"/>
        </w:trPr>
        <w:tc>
          <w:tcPr>
            <w:tcW w:w="8819" w:type="dxa"/>
            <w:gridSpan w:val="7"/>
            <w:tcBorders>
              <w:left w:val="nil"/>
              <w:bottom w:val="single" w:sz="4" w:space="0" w:color="auto"/>
            </w:tcBorders>
            <w:shd w:val="clear" w:color="auto" w:fill="auto"/>
            <w:vAlign w:val="center"/>
          </w:tcPr>
          <w:p w14:paraId="4E911E8C" w14:textId="77777777" w:rsidR="00466915" w:rsidRDefault="00466915" w:rsidP="00545591">
            <w:pPr>
              <w:autoSpaceDE w:val="0"/>
              <w:autoSpaceDN w:val="0"/>
              <w:adjustRightInd w:val="0"/>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(el importe en miles)</w:t>
            </w:r>
          </w:p>
        </w:tc>
      </w:tr>
      <w:tr w:rsidR="00466915" w14:paraId="21FE55F9" w14:textId="77777777" w:rsidTr="00601D27">
        <w:trPr>
          <w:trHeight w:val="255"/>
        </w:trPr>
        <w:tc>
          <w:tcPr>
            <w:tcW w:w="1627" w:type="dxa"/>
            <w:tcBorders>
              <w:top w:val="single" w:sz="4" w:space="0" w:color="auto"/>
              <w:left w:val="nil"/>
              <w:bottom w:val="single" w:sz="4" w:space="0" w:color="auto"/>
            </w:tcBorders>
            <w:shd w:val="clear" w:color="auto" w:fill="8DB3E2" w:themeFill="text2" w:themeFillTint="66"/>
            <w:vAlign w:val="center"/>
          </w:tcPr>
          <w:p w14:paraId="341C72E1" w14:textId="77777777" w:rsidR="00466915" w:rsidRDefault="00466915" w:rsidP="00466915">
            <w:pPr>
              <w:autoSpaceDE w:val="0"/>
              <w:autoSpaceDN w:val="0"/>
              <w:adjustRightInd w:val="0"/>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Modalidad</w:t>
            </w:r>
          </w:p>
        </w:tc>
        <w:tc>
          <w:tcPr>
            <w:tcW w:w="1063" w:type="dxa"/>
            <w:tcBorders>
              <w:top w:val="single" w:sz="4" w:space="0" w:color="auto"/>
              <w:bottom w:val="single" w:sz="4" w:space="0" w:color="auto"/>
            </w:tcBorders>
            <w:shd w:val="clear" w:color="auto" w:fill="8DB3E2" w:themeFill="text2" w:themeFillTint="66"/>
          </w:tcPr>
          <w:p w14:paraId="426FDE21" w14:textId="77777777" w:rsidR="00466915" w:rsidRDefault="00466915">
            <w:pPr>
              <w:autoSpaceDE w:val="0"/>
              <w:autoSpaceDN w:val="0"/>
              <w:adjustRightInd w:val="0"/>
              <w:spacing w:after="0"/>
              <w:ind w:firstLine="0"/>
              <w:jc w:val="right"/>
              <w:rPr>
                <w:rFonts w:ascii="Arial" w:hAnsi="Arial" w:cs="Arial"/>
                <w:color w:val="000000"/>
                <w:sz w:val="18"/>
                <w:szCs w:val="18"/>
                <w:lang w:val="es-ES" w:eastAsia="es-ES"/>
              </w:rPr>
            </w:pPr>
          </w:p>
        </w:tc>
        <w:tc>
          <w:tcPr>
            <w:tcW w:w="1224" w:type="dxa"/>
            <w:tcBorders>
              <w:top w:val="single" w:sz="4" w:space="0" w:color="auto"/>
              <w:bottom w:val="single" w:sz="4" w:space="0" w:color="auto"/>
            </w:tcBorders>
            <w:shd w:val="clear" w:color="auto" w:fill="8DB3E2" w:themeFill="text2" w:themeFillTint="66"/>
            <w:vAlign w:val="center"/>
          </w:tcPr>
          <w:p w14:paraId="58A98143" w14:textId="77777777" w:rsidR="00466915" w:rsidRDefault="00466915" w:rsidP="00466915">
            <w:pPr>
              <w:autoSpaceDE w:val="0"/>
              <w:autoSpaceDN w:val="0"/>
              <w:adjustRightInd w:val="0"/>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2018</w:t>
            </w:r>
          </w:p>
        </w:tc>
        <w:tc>
          <w:tcPr>
            <w:tcW w:w="1097" w:type="dxa"/>
            <w:tcBorders>
              <w:top w:val="single" w:sz="4" w:space="0" w:color="auto"/>
              <w:bottom w:val="single" w:sz="4" w:space="0" w:color="auto"/>
            </w:tcBorders>
            <w:shd w:val="clear" w:color="auto" w:fill="8DB3E2" w:themeFill="text2" w:themeFillTint="66"/>
            <w:vAlign w:val="center"/>
          </w:tcPr>
          <w:p w14:paraId="79D0C90B" w14:textId="77777777" w:rsidR="00466915" w:rsidRDefault="00466915" w:rsidP="00466915">
            <w:pPr>
              <w:autoSpaceDE w:val="0"/>
              <w:autoSpaceDN w:val="0"/>
              <w:adjustRightInd w:val="0"/>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2019</w:t>
            </w:r>
          </w:p>
        </w:tc>
        <w:tc>
          <w:tcPr>
            <w:tcW w:w="1145" w:type="dxa"/>
            <w:tcBorders>
              <w:top w:val="single" w:sz="4" w:space="0" w:color="auto"/>
              <w:bottom w:val="single" w:sz="4" w:space="0" w:color="auto"/>
            </w:tcBorders>
            <w:shd w:val="clear" w:color="auto" w:fill="8DB3E2" w:themeFill="text2" w:themeFillTint="66"/>
            <w:vAlign w:val="center"/>
          </w:tcPr>
          <w:p w14:paraId="59BDA5CD" w14:textId="77777777" w:rsidR="00466915" w:rsidRDefault="00466915" w:rsidP="00466915">
            <w:pPr>
              <w:autoSpaceDE w:val="0"/>
              <w:autoSpaceDN w:val="0"/>
              <w:adjustRightInd w:val="0"/>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2020</w:t>
            </w:r>
          </w:p>
        </w:tc>
        <w:tc>
          <w:tcPr>
            <w:tcW w:w="1245" w:type="dxa"/>
            <w:tcBorders>
              <w:top w:val="single" w:sz="4" w:space="0" w:color="auto"/>
              <w:left w:val="nil"/>
              <w:bottom w:val="single" w:sz="4" w:space="0" w:color="auto"/>
            </w:tcBorders>
            <w:shd w:val="clear" w:color="auto" w:fill="8DB3E2" w:themeFill="text2" w:themeFillTint="66"/>
            <w:vAlign w:val="center"/>
          </w:tcPr>
          <w:p w14:paraId="5B8E9E96" w14:textId="77777777" w:rsidR="00466915" w:rsidRDefault="00466915" w:rsidP="00466915">
            <w:pPr>
              <w:autoSpaceDE w:val="0"/>
              <w:autoSpaceDN w:val="0"/>
              <w:adjustRightInd w:val="0"/>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 Var. 2020/2018</w:t>
            </w:r>
          </w:p>
        </w:tc>
        <w:tc>
          <w:tcPr>
            <w:tcW w:w="1418" w:type="dxa"/>
            <w:tcBorders>
              <w:top w:val="single" w:sz="4" w:space="0" w:color="auto"/>
              <w:left w:val="nil"/>
              <w:bottom w:val="single" w:sz="4" w:space="0" w:color="auto"/>
            </w:tcBorders>
            <w:shd w:val="clear" w:color="auto" w:fill="8DB3E2" w:themeFill="text2" w:themeFillTint="66"/>
            <w:vAlign w:val="center"/>
          </w:tcPr>
          <w:p w14:paraId="0966B6AA" w14:textId="77777777" w:rsidR="00466915" w:rsidRDefault="00466915" w:rsidP="00466915">
            <w:pPr>
              <w:autoSpaceDE w:val="0"/>
              <w:autoSpaceDN w:val="0"/>
              <w:adjustRightInd w:val="0"/>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 xml:space="preserve">% Var. </w:t>
            </w:r>
          </w:p>
          <w:p w14:paraId="447A46E3" w14:textId="77777777" w:rsidR="00466915" w:rsidRDefault="00466915" w:rsidP="00466915">
            <w:pPr>
              <w:autoSpaceDE w:val="0"/>
              <w:autoSpaceDN w:val="0"/>
              <w:adjustRightInd w:val="0"/>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2020/2019</w:t>
            </w:r>
          </w:p>
        </w:tc>
      </w:tr>
      <w:tr w:rsidR="00466915" w14:paraId="1F485D7A" w14:textId="77777777" w:rsidTr="00601D27">
        <w:trPr>
          <w:trHeight w:val="290"/>
        </w:trPr>
        <w:tc>
          <w:tcPr>
            <w:tcW w:w="1627" w:type="dxa"/>
            <w:vMerge w:val="restart"/>
            <w:tcBorders>
              <w:top w:val="single" w:sz="4" w:space="0" w:color="auto"/>
              <w:left w:val="nil"/>
              <w:bottom w:val="single" w:sz="4" w:space="0" w:color="auto"/>
            </w:tcBorders>
            <w:vAlign w:val="center"/>
          </w:tcPr>
          <w:p w14:paraId="3534ED53" w14:textId="77777777" w:rsidR="00466915" w:rsidRDefault="00466915" w:rsidP="00466915">
            <w:pPr>
              <w:autoSpaceDE w:val="0"/>
              <w:autoSpaceDN w:val="0"/>
              <w:adjustRightInd w:val="0"/>
              <w:spacing w:after="0"/>
              <w:ind w:firstLine="0"/>
              <w:jc w:val="left"/>
              <w:rPr>
                <w:rFonts w:ascii="Arial Narrow" w:hAnsi="Arial Narrow" w:cs="Arial Narrow"/>
                <w:color w:val="000000"/>
                <w:lang w:val="es-ES" w:eastAsia="es-ES"/>
              </w:rPr>
            </w:pPr>
            <w:r>
              <w:rPr>
                <w:rFonts w:ascii="Arial Narrow" w:hAnsi="Arial Narrow" w:cs="Arial Narrow"/>
                <w:color w:val="000000"/>
                <w:lang w:val="es-ES" w:eastAsia="es-ES"/>
              </w:rPr>
              <w:t>Domiciliación</w:t>
            </w:r>
          </w:p>
        </w:tc>
        <w:tc>
          <w:tcPr>
            <w:tcW w:w="1063" w:type="dxa"/>
            <w:tcBorders>
              <w:top w:val="single" w:sz="4" w:space="0" w:color="auto"/>
              <w:bottom w:val="single" w:sz="2" w:space="0" w:color="auto"/>
            </w:tcBorders>
            <w:vAlign w:val="center"/>
          </w:tcPr>
          <w:p w14:paraId="4A816803" w14:textId="77777777" w:rsidR="00466915" w:rsidRDefault="00466915" w:rsidP="00466915">
            <w:pPr>
              <w:autoSpaceDE w:val="0"/>
              <w:autoSpaceDN w:val="0"/>
              <w:adjustRightInd w:val="0"/>
              <w:spacing w:after="0"/>
              <w:ind w:firstLine="0"/>
              <w:jc w:val="left"/>
              <w:rPr>
                <w:rFonts w:ascii="Arial Narrow" w:hAnsi="Arial Narrow" w:cs="Arial Narrow"/>
                <w:color w:val="000000"/>
                <w:lang w:val="es-ES" w:eastAsia="es-ES"/>
              </w:rPr>
            </w:pPr>
            <w:r>
              <w:rPr>
                <w:rFonts w:ascii="Arial Narrow" w:hAnsi="Arial Narrow" w:cs="Arial Narrow"/>
                <w:color w:val="000000"/>
                <w:lang w:val="es-ES" w:eastAsia="es-ES"/>
              </w:rPr>
              <w:t>Nº pagos</w:t>
            </w:r>
          </w:p>
        </w:tc>
        <w:tc>
          <w:tcPr>
            <w:tcW w:w="1224" w:type="dxa"/>
            <w:tcBorders>
              <w:top w:val="single" w:sz="4" w:space="0" w:color="auto"/>
              <w:bottom w:val="single" w:sz="2" w:space="0" w:color="auto"/>
            </w:tcBorders>
            <w:vAlign w:val="center"/>
          </w:tcPr>
          <w:p w14:paraId="61801347" w14:textId="77777777" w:rsidR="00466915" w:rsidRDefault="00466915" w:rsidP="00466915">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520.206</w:t>
            </w:r>
          </w:p>
        </w:tc>
        <w:tc>
          <w:tcPr>
            <w:tcW w:w="1097" w:type="dxa"/>
            <w:tcBorders>
              <w:top w:val="single" w:sz="4" w:space="0" w:color="auto"/>
              <w:bottom w:val="single" w:sz="2" w:space="0" w:color="auto"/>
            </w:tcBorders>
            <w:vAlign w:val="center"/>
          </w:tcPr>
          <w:p w14:paraId="097082FB" w14:textId="77777777" w:rsidR="00466915" w:rsidRDefault="00466915" w:rsidP="00466915">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554.414</w:t>
            </w:r>
          </w:p>
        </w:tc>
        <w:tc>
          <w:tcPr>
            <w:tcW w:w="1145" w:type="dxa"/>
            <w:tcBorders>
              <w:top w:val="single" w:sz="4" w:space="0" w:color="auto"/>
              <w:bottom w:val="single" w:sz="2" w:space="0" w:color="auto"/>
            </w:tcBorders>
            <w:vAlign w:val="center"/>
          </w:tcPr>
          <w:p w14:paraId="3C5D9826" w14:textId="77777777" w:rsidR="00466915" w:rsidRDefault="00466915" w:rsidP="00466915">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561.123</w:t>
            </w:r>
          </w:p>
        </w:tc>
        <w:tc>
          <w:tcPr>
            <w:tcW w:w="1245" w:type="dxa"/>
            <w:tcBorders>
              <w:top w:val="single" w:sz="4" w:space="0" w:color="auto"/>
              <w:left w:val="nil"/>
              <w:bottom w:val="single" w:sz="2" w:space="0" w:color="auto"/>
            </w:tcBorders>
            <w:vAlign w:val="center"/>
          </w:tcPr>
          <w:p w14:paraId="6DA2AFC9" w14:textId="77777777" w:rsidR="00466915" w:rsidRDefault="00466915" w:rsidP="00466915">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8</w:t>
            </w:r>
          </w:p>
        </w:tc>
        <w:tc>
          <w:tcPr>
            <w:tcW w:w="1418" w:type="dxa"/>
            <w:tcBorders>
              <w:top w:val="single" w:sz="4" w:space="0" w:color="auto"/>
              <w:left w:val="nil"/>
              <w:bottom w:val="single" w:sz="2" w:space="0" w:color="auto"/>
            </w:tcBorders>
            <w:vAlign w:val="center"/>
          </w:tcPr>
          <w:p w14:paraId="153EA4E3" w14:textId="77777777" w:rsidR="00466915" w:rsidRDefault="00466915" w:rsidP="00466915">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1</w:t>
            </w:r>
          </w:p>
        </w:tc>
      </w:tr>
      <w:tr w:rsidR="00466915" w14:paraId="028A9A6D" w14:textId="77777777" w:rsidTr="00601D27">
        <w:trPr>
          <w:trHeight w:val="290"/>
        </w:trPr>
        <w:tc>
          <w:tcPr>
            <w:tcW w:w="1627" w:type="dxa"/>
            <w:vMerge/>
            <w:tcBorders>
              <w:top w:val="single" w:sz="4" w:space="0" w:color="auto"/>
              <w:left w:val="nil"/>
              <w:bottom w:val="single" w:sz="2" w:space="0" w:color="auto"/>
            </w:tcBorders>
            <w:vAlign w:val="center"/>
          </w:tcPr>
          <w:p w14:paraId="3636CFF6" w14:textId="77777777" w:rsidR="00466915" w:rsidRDefault="00466915" w:rsidP="00466915">
            <w:pPr>
              <w:autoSpaceDE w:val="0"/>
              <w:autoSpaceDN w:val="0"/>
              <w:adjustRightInd w:val="0"/>
              <w:spacing w:after="0"/>
              <w:ind w:firstLine="0"/>
              <w:jc w:val="left"/>
              <w:rPr>
                <w:rFonts w:ascii="Arial Narrow" w:hAnsi="Arial Narrow" w:cs="Arial Narrow"/>
                <w:color w:val="000000"/>
                <w:lang w:val="es-ES" w:eastAsia="es-ES"/>
              </w:rPr>
            </w:pPr>
          </w:p>
        </w:tc>
        <w:tc>
          <w:tcPr>
            <w:tcW w:w="1063" w:type="dxa"/>
            <w:tcBorders>
              <w:top w:val="single" w:sz="2" w:space="0" w:color="auto"/>
              <w:bottom w:val="single" w:sz="2" w:space="0" w:color="auto"/>
            </w:tcBorders>
            <w:vAlign w:val="center"/>
          </w:tcPr>
          <w:p w14:paraId="6FD4E482" w14:textId="77777777" w:rsidR="00466915" w:rsidRDefault="00466915" w:rsidP="00466915">
            <w:pPr>
              <w:autoSpaceDE w:val="0"/>
              <w:autoSpaceDN w:val="0"/>
              <w:adjustRightInd w:val="0"/>
              <w:spacing w:after="0"/>
              <w:ind w:firstLine="0"/>
              <w:jc w:val="left"/>
              <w:rPr>
                <w:rFonts w:ascii="Arial Narrow" w:hAnsi="Arial Narrow" w:cs="Arial Narrow"/>
                <w:color w:val="000000"/>
                <w:lang w:val="es-ES" w:eastAsia="es-ES"/>
              </w:rPr>
            </w:pPr>
            <w:r>
              <w:rPr>
                <w:rFonts w:ascii="Arial Narrow" w:hAnsi="Arial Narrow" w:cs="Arial Narrow"/>
                <w:color w:val="000000"/>
                <w:lang w:val="es-ES" w:eastAsia="es-ES"/>
              </w:rPr>
              <w:t>Importe</w:t>
            </w:r>
          </w:p>
        </w:tc>
        <w:tc>
          <w:tcPr>
            <w:tcW w:w="1224" w:type="dxa"/>
            <w:tcBorders>
              <w:top w:val="single" w:sz="2" w:space="0" w:color="auto"/>
              <w:bottom w:val="single" w:sz="2" w:space="0" w:color="auto"/>
            </w:tcBorders>
            <w:vAlign w:val="center"/>
          </w:tcPr>
          <w:p w14:paraId="554F4EC1" w14:textId="77777777" w:rsidR="00466915" w:rsidRDefault="00466915" w:rsidP="00466915">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1.379.961</w:t>
            </w:r>
          </w:p>
        </w:tc>
        <w:tc>
          <w:tcPr>
            <w:tcW w:w="1097" w:type="dxa"/>
            <w:tcBorders>
              <w:top w:val="single" w:sz="2" w:space="0" w:color="auto"/>
              <w:bottom w:val="single" w:sz="2" w:space="0" w:color="auto"/>
            </w:tcBorders>
            <w:vAlign w:val="center"/>
          </w:tcPr>
          <w:p w14:paraId="5E8D21F2" w14:textId="77777777" w:rsidR="00466915" w:rsidRDefault="00466915" w:rsidP="00466915">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1.616.701</w:t>
            </w:r>
          </w:p>
        </w:tc>
        <w:tc>
          <w:tcPr>
            <w:tcW w:w="1145" w:type="dxa"/>
            <w:tcBorders>
              <w:top w:val="single" w:sz="2" w:space="0" w:color="auto"/>
              <w:bottom w:val="single" w:sz="2" w:space="0" w:color="auto"/>
            </w:tcBorders>
            <w:vAlign w:val="center"/>
          </w:tcPr>
          <w:p w14:paraId="675C26F7" w14:textId="77777777" w:rsidR="00466915" w:rsidRDefault="00466915" w:rsidP="00466915">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1.849.952</w:t>
            </w:r>
          </w:p>
        </w:tc>
        <w:tc>
          <w:tcPr>
            <w:tcW w:w="1245" w:type="dxa"/>
            <w:tcBorders>
              <w:top w:val="single" w:sz="2" w:space="0" w:color="auto"/>
              <w:left w:val="nil"/>
              <w:bottom w:val="single" w:sz="2" w:space="0" w:color="auto"/>
            </w:tcBorders>
            <w:vAlign w:val="center"/>
          </w:tcPr>
          <w:p w14:paraId="554FBAB4" w14:textId="77777777" w:rsidR="00466915" w:rsidRDefault="00466915" w:rsidP="00466915">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34</w:t>
            </w:r>
          </w:p>
        </w:tc>
        <w:tc>
          <w:tcPr>
            <w:tcW w:w="1418" w:type="dxa"/>
            <w:tcBorders>
              <w:top w:val="single" w:sz="2" w:space="0" w:color="auto"/>
              <w:left w:val="nil"/>
              <w:bottom w:val="single" w:sz="2" w:space="0" w:color="auto"/>
            </w:tcBorders>
            <w:vAlign w:val="center"/>
          </w:tcPr>
          <w:p w14:paraId="6EBA7796" w14:textId="77777777" w:rsidR="00466915" w:rsidRDefault="00466915" w:rsidP="00466915">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14</w:t>
            </w:r>
          </w:p>
        </w:tc>
      </w:tr>
      <w:tr w:rsidR="00466915" w14:paraId="43126429" w14:textId="77777777" w:rsidTr="00601D27">
        <w:trPr>
          <w:trHeight w:val="290"/>
        </w:trPr>
        <w:tc>
          <w:tcPr>
            <w:tcW w:w="1627" w:type="dxa"/>
            <w:vMerge w:val="restart"/>
            <w:tcBorders>
              <w:top w:val="single" w:sz="2" w:space="0" w:color="auto"/>
              <w:bottom w:val="single" w:sz="2" w:space="0" w:color="auto"/>
            </w:tcBorders>
            <w:vAlign w:val="center"/>
          </w:tcPr>
          <w:p w14:paraId="1A52EE7D" w14:textId="77777777" w:rsidR="00466915" w:rsidRDefault="00466915" w:rsidP="00466915">
            <w:pPr>
              <w:autoSpaceDE w:val="0"/>
              <w:autoSpaceDN w:val="0"/>
              <w:adjustRightInd w:val="0"/>
              <w:spacing w:after="0"/>
              <w:ind w:firstLine="0"/>
              <w:jc w:val="left"/>
              <w:rPr>
                <w:rFonts w:ascii="Arial Narrow" w:hAnsi="Arial Narrow" w:cs="Arial Narrow"/>
                <w:color w:val="000000"/>
                <w:lang w:val="es-ES" w:eastAsia="es-ES"/>
              </w:rPr>
            </w:pPr>
            <w:r>
              <w:rPr>
                <w:rFonts w:ascii="Arial Narrow" w:hAnsi="Arial Narrow" w:cs="Arial Narrow"/>
                <w:color w:val="000000"/>
                <w:lang w:val="es-ES" w:eastAsia="es-ES"/>
              </w:rPr>
              <w:t>Pasarela</w:t>
            </w:r>
          </w:p>
        </w:tc>
        <w:tc>
          <w:tcPr>
            <w:tcW w:w="1063" w:type="dxa"/>
            <w:tcBorders>
              <w:top w:val="single" w:sz="2" w:space="0" w:color="auto"/>
              <w:bottom w:val="single" w:sz="2" w:space="0" w:color="auto"/>
            </w:tcBorders>
            <w:vAlign w:val="center"/>
          </w:tcPr>
          <w:p w14:paraId="7A93EF4D" w14:textId="77777777" w:rsidR="00466915" w:rsidRDefault="00466915" w:rsidP="00466915">
            <w:pPr>
              <w:autoSpaceDE w:val="0"/>
              <w:autoSpaceDN w:val="0"/>
              <w:adjustRightInd w:val="0"/>
              <w:spacing w:after="0"/>
              <w:ind w:firstLine="0"/>
              <w:jc w:val="left"/>
              <w:rPr>
                <w:rFonts w:ascii="Arial Narrow" w:hAnsi="Arial Narrow" w:cs="Arial Narrow"/>
                <w:color w:val="000000"/>
                <w:lang w:val="es-ES" w:eastAsia="es-ES"/>
              </w:rPr>
            </w:pPr>
            <w:r>
              <w:rPr>
                <w:rFonts w:ascii="Arial Narrow" w:hAnsi="Arial Narrow" w:cs="Arial Narrow"/>
                <w:color w:val="000000"/>
                <w:lang w:val="es-ES" w:eastAsia="es-ES"/>
              </w:rPr>
              <w:t>Nº pagos</w:t>
            </w:r>
          </w:p>
        </w:tc>
        <w:tc>
          <w:tcPr>
            <w:tcW w:w="1224" w:type="dxa"/>
            <w:tcBorders>
              <w:top w:val="single" w:sz="2" w:space="0" w:color="auto"/>
              <w:bottom w:val="single" w:sz="2" w:space="0" w:color="auto"/>
            </w:tcBorders>
            <w:vAlign w:val="center"/>
          </w:tcPr>
          <w:p w14:paraId="18504F2B" w14:textId="77777777" w:rsidR="00466915" w:rsidRDefault="00466915" w:rsidP="00466915">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97.489</w:t>
            </w:r>
          </w:p>
        </w:tc>
        <w:tc>
          <w:tcPr>
            <w:tcW w:w="1097" w:type="dxa"/>
            <w:tcBorders>
              <w:top w:val="single" w:sz="2" w:space="0" w:color="auto"/>
              <w:bottom w:val="single" w:sz="2" w:space="0" w:color="auto"/>
            </w:tcBorders>
            <w:vAlign w:val="center"/>
          </w:tcPr>
          <w:p w14:paraId="5BF9D134" w14:textId="77777777" w:rsidR="00466915" w:rsidRDefault="00466915" w:rsidP="00466915">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94.600</w:t>
            </w:r>
          </w:p>
        </w:tc>
        <w:tc>
          <w:tcPr>
            <w:tcW w:w="1145" w:type="dxa"/>
            <w:tcBorders>
              <w:top w:val="single" w:sz="2" w:space="0" w:color="auto"/>
              <w:bottom w:val="single" w:sz="2" w:space="0" w:color="auto"/>
            </w:tcBorders>
            <w:vAlign w:val="center"/>
          </w:tcPr>
          <w:p w14:paraId="19DB94A8" w14:textId="77777777" w:rsidR="00466915" w:rsidRDefault="00466915" w:rsidP="00466915">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94.648</w:t>
            </w:r>
          </w:p>
        </w:tc>
        <w:tc>
          <w:tcPr>
            <w:tcW w:w="1245" w:type="dxa"/>
            <w:tcBorders>
              <w:top w:val="single" w:sz="2" w:space="0" w:color="auto"/>
              <w:left w:val="nil"/>
              <w:bottom w:val="single" w:sz="2" w:space="0" w:color="auto"/>
            </w:tcBorders>
            <w:vAlign w:val="center"/>
          </w:tcPr>
          <w:p w14:paraId="17E29F91" w14:textId="77777777" w:rsidR="00466915" w:rsidRDefault="00466915" w:rsidP="00466915">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-3</w:t>
            </w:r>
          </w:p>
        </w:tc>
        <w:tc>
          <w:tcPr>
            <w:tcW w:w="1418" w:type="dxa"/>
            <w:tcBorders>
              <w:top w:val="single" w:sz="2" w:space="0" w:color="auto"/>
              <w:left w:val="nil"/>
              <w:bottom w:val="single" w:sz="2" w:space="0" w:color="auto"/>
              <w:right w:val="nil"/>
            </w:tcBorders>
            <w:vAlign w:val="center"/>
          </w:tcPr>
          <w:p w14:paraId="6C10296E" w14:textId="77777777" w:rsidR="00466915" w:rsidRDefault="00466915" w:rsidP="00466915">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0,1</w:t>
            </w:r>
          </w:p>
        </w:tc>
      </w:tr>
      <w:tr w:rsidR="00466915" w14:paraId="5A67E199" w14:textId="77777777" w:rsidTr="00601D27">
        <w:trPr>
          <w:trHeight w:val="290"/>
        </w:trPr>
        <w:tc>
          <w:tcPr>
            <w:tcW w:w="1627" w:type="dxa"/>
            <w:vMerge/>
            <w:tcBorders>
              <w:top w:val="single" w:sz="2" w:space="0" w:color="auto"/>
              <w:bottom w:val="single" w:sz="2" w:space="0" w:color="auto"/>
            </w:tcBorders>
            <w:vAlign w:val="center"/>
          </w:tcPr>
          <w:p w14:paraId="339954D5" w14:textId="77777777" w:rsidR="00466915" w:rsidRDefault="00466915" w:rsidP="00466915">
            <w:pPr>
              <w:autoSpaceDE w:val="0"/>
              <w:autoSpaceDN w:val="0"/>
              <w:adjustRightInd w:val="0"/>
              <w:spacing w:after="0"/>
              <w:ind w:firstLine="0"/>
              <w:jc w:val="left"/>
              <w:rPr>
                <w:rFonts w:ascii="Arial Narrow" w:hAnsi="Arial Narrow" w:cs="Arial Narrow"/>
                <w:color w:val="000000"/>
                <w:lang w:val="es-ES" w:eastAsia="es-ES"/>
              </w:rPr>
            </w:pPr>
          </w:p>
        </w:tc>
        <w:tc>
          <w:tcPr>
            <w:tcW w:w="1063" w:type="dxa"/>
            <w:tcBorders>
              <w:top w:val="single" w:sz="2" w:space="0" w:color="auto"/>
              <w:bottom w:val="single" w:sz="2" w:space="0" w:color="auto"/>
            </w:tcBorders>
            <w:vAlign w:val="center"/>
          </w:tcPr>
          <w:p w14:paraId="1C58445A" w14:textId="77777777" w:rsidR="00466915" w:rsidRDefault="00466915" w:rsidP="00466915">
            <w:pPr>
              <w:autoSpaceDE w:val="0"/>
              <w:autoSpaceDN w:val="0"/>
              <w:adjustRightInd w:val="0"/>
              <w:spacing w:after="0"/>
              <w:ind w:firstLine="0"/>
              <w:jc w:val="left"/>
              <w:rPr>
                <w:rFonts w:ascii="Arial Narrow" w:hAnsi="Arial Narrow" w:cs="Arial Narrow"/>
                <w:color w:val="000000"/>
                <w:lang w:val="es-ES" w:eastAsia="es-ES"/>
              </w:rPr>
            </w:pPr>
            <w:r>
              <w:rPr>
                <w:rFonts w:ascii="Arial Narrow" w:hAnsi="Arial Narrow" w:cs="Arial Narrow"/>
                <w:color w:val="000000"/>
                <w:lang w:val="es-ES" w:eastAsia="es-ES"/>
              </w:rPr>
              <w:t>Importe</w:t>
            </w:r>
          </w:p>
        </w:tc>
        <w:tc>
          <w:tcPr>
            <w:tcW w:w="1224" w:type="dxa"/>
            <w:tcBorders>
              <w:top w:val="single" w:sz="2" w:space="0" w:color="auto"/>
              <w:bottom w:val="single" w:sz="2" w:space="0" w:color="auto"/>
            </w:tcBorders>
            <w:vAlign w:val="center"/>
          </w:tcPr>
          <w:p w14:paraId="0142E36D" w14:textId="77777777" w:rsidR="00466915" w:rsidRDefault="00466915" w:rsidP="00466915">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450.624</w:t>
            </w:r>
          </w:p>
        </w:tc>
        <w:tc>
          <w:tcPr>
            <w:tcW w:w="1097" w:type="dxa"/>
            <w:tcBorders>
              <w:top w:val="single" w:sz="2" w:space="0" w:color="auto"/>
              <w:bottom w:val="single" w:sz="2" w:space="0" w:color="auto"/>
            </w:tcBorders>
            <w:vAlign w:val="center"/>
          </w:tcPr>
          <w:p w14:paraId="7E1B7EF2" w14:textId="77777777" w:rsidR="00466915" w:rsidRDefault="00466915" w:rsidP="00466915">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366.606</w:t>
            </w:r>
          </w:p>
        </w:tc>
        <w:tc>
          <w:tcPr>
            <w:tcW w:w="1145" w:type="dxa"/>
            <w:tcBorders>
              <w:top w:val="single" w:sz="2" w:space="0" w:color="auto"/>
              <w:bottom w:val="single" w:sz="2" w:space="0" w:color="auto"/>
            </w:tcBorders>
            <w:vAlign w:val="center"/>
          </w:tcPr>
          <w:p w14:paraId="7FE20C83" w14:textId="77777777" w:rsidR="00466915" w:rsidRDefault="00466915" w:rsidP="00466915">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331.788</w:t>
            </w:r>
          </w:p>
        </w:tc>
        <w:tc>
          <w:tcPr>
            <w:tcW w:w="1245" w:type="dxa"/>
            <w:tcBorders>
              <w:top w:val="single" w:sz="2" w:space="0" w:color="auto"/>
              <w:left w:val="nil"/>
              <w:bottom w:val="single" w:sz="2" w:space="0" w:color="auto"/>
            </w:tcBorders>
            <w:vAlign w:val="center"/>
          </w:tcPr>
          <w:p w14:paraId="1E06FA0C" w14:textId="77777777" w:rsidR="00466915" w:rsidRDefault="00466915" w:rsidP="00466915">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-26</w:t>
            </w:r>
          </w:p>
        </w:tc>
        <w:tc>
          <w:tcPr>
            <w:tcW w:w="1418" w:type="dxa"/>
            <w:tcBorders>
              <w:top w:val="single" w:sz="2" w:space="0" w:color="auto"/>
              <w:left w:val="nil"/>
              <w:bottom w:val="single" w:sz="2" w:space="0" w:color="auto"/>
              <w:right w:val="nil"/>
            </w:tcBorders>
            <w:vAlign w:val="center"/>
          </w:tcPr>
          <w:p w14:paraId="0CB36CF6" w14:textId="77777777" w:rsidR="00466915" w:rsidRDefault="00466915" w:rsidP="00466915">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-9</w:t>
            </w:r>
          </w:p>
        </w:tc>
      </w:tr>
      <w:tr w:rsidR="00466915" w14:paraId="19C57E45" w14:textId="77777777" w:rsidTr="00601D27">
        <w:trPr>
          <w:trHeight w:val="290"/>
        </w:trPr>
        <w:tc>
          <w:tcPr>
            <w:tcW w:w="1627" w:type="dxa"/>
            <w:vMerge w:val="restart"/>
            <w:tcBorders>
              <w:top w:val="single" w:sz="2" w:space="0" w:color="auto"/>
              <w:bottom w:val="single" w:sz="4" w:space="0" w:color="auto"/>
            </w:tcBorders>
            <w:vAlign w:val="center"/>
          </w:tcPr>
          <w:p w14:paraId="5E468851" w14:textId="77777777" w:rsidR="00466915" w:rsidRDefault="00466915" w:rsidP="00466915">
            <w:pPr>
              <w:autoSpaceDE w:val="0"/>
              <w:autoSpaceDN w:val="0"/>
              <w:adjustRightInd w:val="0"/>
              <w:spacing w:after="0"/>
              <w:ind w:firstLine="0"/>
              <w:jc w:val="left"/>
              <w:rPr>
                <w:rFonts w:ascii="Arial Narrow" w:hAnsi="Arial Narrow" w:cs="Arial Narrow"/>
                <w:color w:val="000000"/>
                <w:lang w:val="es-ES" w:eastAsia="es-ES"/>
              </w:rPr>
            </w:pPr>
            <w:r>
              <w:rPr>
                <w:rFonts w:ascii="Arial Narrow" w:hAnsi="Arial Narrow" w:cs="Arial Narrow"/>
                <w:color w:val="000000"/>
                <w:lang w:val="es-ES" w:eastAsia="es-ES"/>
              </w:rPr>
              <w:t>Tarjeta</w:t>
            </w:r>
          </w:p>
        </w:tc>
        <w:tc>
          <w:tcPr>
            <w:tcW w:w="1063" w:type="dxa"/>
            <w:tcBorders>
              <w:top w:val="single" w:sz="2" w:space="0" w:color="auto"/>
              <w:bottom w:val="single" w:sz="2" w:space="0" w:color="auto"/>
            </w:tcBorders>
            <w:vAlign w:val="center"/>
          </w:tcPr>
          <w:p w14:paraId="52E86E2E" w14:textId="77777777" w:rsidR="00466915" w:rsidRDefault="00466915" w:rsidP="00466915">
            <w:pPr>
              <w:autoSpaceDE w:val="0"/>
              <w:autoSpaceDN w:val="0"/>
              <w:adjustRightInd w:val="0"/>
              <w:spacing w:after="0"/>
              <w:ind w:firstLine="0"/>
              <w:jc w:val="left"/>
              <w:rPr>
                <w:rFonts w:ascii="Arial Narrow" w:hAnsi="Arial Narrow" w:cs="Arial Narrow"/>
                <w:color w:val="000000"/>
                <w:lang w:val="es-ES" w:eastAsia="es-ES"/>
              </w:rPr>
            </w:pPr>
            <w:r>
              <w:rPr>
                <w:rFonts w:ascii="Arial Narrow" w:hAnsi="Arial Narrow" w:cs="Arial Narrow"/>
                <w:color w:val="000000"/>
                <w:lang w:val="es-ES" w:eastAsia="es-ES"/>
              </w:rPr>
              <w:t>Nº pagos</w:t>
            </w:r>
          </w:p>
        </w:tc>
        <w:tc>
          <w:tcPr>
            <w:tcW w:w="1224" w:type="dxa"/>
            <w:tcBorders>
              <w:top w:val="single" w:sz="2" w:space="0" w:color="auto"/>
              <w:bottom w:val="single" w:sz="2" w:space="0" w:color="auto"/>
            </w:tcBorders>
            <w:vAlign w:val="center"/>
          </w:tcPr>
          <w:p w14:paraId="39D7C3FC" w14:textId="77777777" w:rsidR="00466915" w:rsidRDefault="00466915" w:rsidP="00466915">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26.097</w:t>
            </w:r>
          </w:p>
        </w:tc>
        <w:tc>
          <w:tcPr>
            <w:tcW w:w="1097" w:type="dxa"/>
            <w:tcBorders>
              <w:top w:val="single" w:sz="2" w:space="0" w:color="auto"/>
              <w:bottom w:val="single" w:sz="2" w:space="0" w:color="auto"/>
            </w:tcBorders>
            <w:vAlign w:val="center"/>
          </w:tcPr>
          <w:p w14:paraId="25867C41" w14:textId="77777777" w:rsidR="00466915" w:rsidRDefault="00466915" w:rsidP="00466915">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50.370</w:t>
            </w:r>
          </w:p>
        </w:tc>
        <w:tc>
          <w:tcPr>
            <w:tcW w:w="1145" w:type="dxa"/>
            <w:tcBorders>
              <w:top w:val="single" w:sz="2" w:space="0" w:color="auto"/>
              <w:bottom w:val="single" w:sz="2" w:space="0" w:color="auto"/>
            </w:tcBorders>
            <w:vAlign w:val="center"/>
          </w:tcPr>
          <w:p w14:paraId="33599E0F" w14:textId="77777777" w:rsidR="00466915" w:rsidRDefault="00466915" w:rsidP="00466915">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34.773</w:t>
            </w:r>
          </w:p>
        </w:tc>
        <w:tc>
          <w:tcPr>
            <w:tcW w:w="1245" w:type="dxa"/>
            <w:tcBorders>
              <w:top w:val="single" w:sz="2" w:space="0" w:color="auto"/>
              <w:left w:val="nil"/>
              <w:bottom w:val="single" w:sz="2" w:space="0" w:color="auto"/>
            </w:tcBorders>
            <w:vAlign w:val="center"/>
          </w:tcPr>
          <w:p w14:paraId="10117421" w14:textId="77777777" w:rsidR="00466915" w:rsidRDefault="00466915" w:rsidP="00466915">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33</w:t>
            </w:r>
          </w:p>
        </w:tc>
        <w:tc>
          <w:tcPr>
            <w:tcW w:w="1418" w:type="dxa"/>
            <w:tcBorders>
              <w:top w:val="single" w:sz="2" w:space="0" w:color="auto"/>
              <w:left w:val="nil"/>
              <w:bottom w:val="single" w:sz="2" w:space="0" w:color="auto"/>
              <w:right w:val="nil"/>
            </w:tcBorders>
            <w:vAlign w:val="center"/>
          </w:tcPr>
          <w:p w14:paraId="08A0BED4" w14:textId="77777777" w:rsidR="00466915" w:rsidRDefault="00466915" w:rsidP="00466915">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-31</w:t>
            </w:r>
          </w:p>
        </w:tc>
      </w:tr>
      <w:tr w:rsidR="00466915" w14:paraId="3F51C7A4" w14:textId="77777777" w:rsidTr="00601D27">
        <w:trPr>
          <w:trHeight w:val="305"/>
        </w:trPr>
        <w:tc>
          <w:tcPr>
            <w:tcW w:w="1627" w:type="dxa"/>
            <w:vMerge/>
            <w:tcBorders>
              <w:top w:val="single" w:sz="4" w:space="0" w:color="auto"/>
              <w:bottom w:val="single" w:sz="4" w:space="0" w:color="auto"/>
            </w:tcBorders>
            <w:vAlign w:val="center"/>
          </w:tcPr>
          <w:p w14:paraId="4889D9D5" w14:textId="77777777" w:rsidR="00466915" w:rsidRDefault="00466915" w:rsidP="00466915">
            <w:pPr>
              <w:autoSpaceDE w:val="0"/>
              <w:autoSpaceDN w:val="0"/>
              <w:adjustRightInd w:val="0"/>
              <w:spacing w:after="0"/>
              <w:ind w:firstLine="0"/>
              <w:jc w:val="left"/>
              <w:rPr>
                <w:rFonts w:ascii="Arial Narrow" w:hAnsi="Arial Narrow" w:cs="Arial Narrow"/>
                <w:color w:val="000000"/>
                <w:lang w:val="es-ES" w:eastAsia="es-ES"/>
              </w:rPr>
            </w:pPr>
          </w:p>
        </w:tc>
        <w:tc>
          <w:tcPr>
            <w:tcW w:w="1063" w:type="dxa"/>
            <w:tcBorders>
              <w:top w:val="single" w:sz="2" w:space="0" w:color="auto"/>
              <w:bottom w:val="single" w:sz="4" w:space="0" w:color="auto"/>
            </w:tcBorders>
            <w:vAlign w:val="center"/>
          </w:tcPr>
          <w:p w14:paraId="6B76A621" w14:textId="77777777" w:rsidR="00466915" w:rsidRDefault="00466915" w:rsidP="00466915">
            <w:pPr>
              <w:autoSpaceDE w:val="0"/>
              <w:autoSpaceDN w:val="0"/>
              <w:adjustRightInd w:val="0"/>
              <w:spacing w:after="0"/>
              <w:ind w:firstLine="0"/>
              <w:jc w:val="left"/>
              <w:rPr>
                <w:rFonts w:ascii="Arial Narrow" w:hAnsi="Arial Narrow" w:cs="Arial Narrow"/>
                <w:color w:val="000000"/>
                <w:lang w:val="es-ES" w:eastAsia="es-ES"/>
              </w:rPr>
            </w:pPr>
            <w:r>
              <w:rPr>
                <w:rFonts w:ascii="Arial Narrow" w:hAnsi="Arial Narrow" w:cs="Arial Narrow"/>
                <w:color w:val="000000"/>
                <w:lang w:val="es-ES" w:eastAsia="es-ES"/>
              </w:rPr>
              <w:t>Importe</w:t>
            </w:r>
          </w:p>
        </w:tc>
        <w:tc>
          <w:tcPr>
            <w:tcW w:w="1224" w:type="dxa"/>
            <w:tcBorders>
              <w:top w:val="single" w:sz="2" w:space="0" w:color="auto"/>
              <w:bottom w:val="single" w:sz="4" w:space="0" w:color="auto"/>
            </w:tcBorders>
            <w:vAlign w:val="center"/>
          </w:tcPr>
          <w:p w14:paraId="41D03374" w14:textId="77777777" w:rsidR="00466915" w:rsidRDefault="00466915" w:rsidP="00466915">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1.152</w:t>
            </w:r>
          </w:p>
        </w:tc>
        <w:tc>
          <w:tcPr>
            <w:tcW w:w="1097" w:type="dxa"/>
            <w:tcBorders>
              <w:top w:val="single" w:sz="2" w:space="0" w:color="auto"/>
              <w:bottom w:val="single" w:sz="4" w:space="0" w:color="auto"/>
            </w:tcBorders>
            <w:vAlign w:val="center"/>
          </w:tcPr>
          <w:p w14:paraId="6B52BF88" w14:textId="77777777" w:rsidR="00466915" w:rsidRDefault="00466915" w:rsidP="00466915">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1.571</w:t>
            </w:r>
          </w:p>
        </w:tc>
        <w:tc>
          <w:tcPr>
            <w:tcW w:w="1145" w:type="dxa"/>
            <w:tcBorders>
              <w:top w:val="single" w:sz="2" w:space="0" w:color="auto"/>
              <w:bottom w:val="single" w:sz="4" w:space="0" w:color="auto"/>
            </w:tcBorders>
            <w:vAlign w:val="center"/>
          </w:tcPr>
          <w:p w14:paraId="608AAECE" w14:textId="77777777" w:rsidR="00466915" w:rsidRDefault="00466915" w:rsidP="00466915">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1.564</w:t>
            </w:r>
          </w:p>
        </w:tc>
        <w:tc>
          <w:tcPr>
            <w:tcW w:w="1245" w:type="dxa"/>
            <w:tcBorders>
              <w:top w:val="single" w:sz="2" w:space="0" w:color="auto"/>
              <w:left w:val="nil"/>
              <w:bottom w:val="single" w:sz="4" w:space="0" w:color="auto"/>
            </w:tcBorders>
            <w:vAlign w:val="center"/>
          </w:tcPr>
          <w:p w14:paraId="4360EBFA" w14:textId="77777777" w:rsidR="00466915" w:rsidRDefault="00466915" w:rsidP="00466915">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36</w:t>
            </w:r>
          </w:p>
        </w:tc>
        <w:tc>
          <w:tcPr>
            <w:tcW w:w="1418" w:type="dxa"/>
            <w:tcBorders>
              <w:top w:val="single" w:sz="2" w:space="0" w:color="auto"/>
              <w:left w:val="nil"/>
              <w:bottom w:val="single" w:sz="4" w:space="0" w:color="auto"/>
              <w:right w:val="nil"/>
            </w:tcBorders>
            <w:vAlign w:val="center"/>
          </w:tcPr>
          <w:p w14:paraId="7849B92C" w14:textId="77777777" w:rsidR="00466915" w:rsidRDefault="00466915" w:rsidP="00466915">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-0,4</w:t>
            </w:r>
          </w:p>
        </w:tc>
      </w:tr>
      <w:tr w:rsidR="00466915" w14:paraId="2B828F7F" w14:textId="77777777" w:rsidTr="005F3239">
        <w:trPr>
          <w:trHeight w:val="255"/>
        </w:trPr>
        <w:tc>
          <w:tcPr>
            <w:tcW w:w="1627" w:type="dxa"/>
            <w:vMerge w:val="restart"/>
            <w:tcBorders>
              <w:top w:val="single" w:sz="4" w:space="0" w:color="auto"/>
            </w:tcBorders>
            <w:shd w:val="clear" w:color="auto" w:fill="8DB3E2" w:themeFill="text2" w:themeFillTint="66"/>
            <w:vAlign w:val="center"/>
          </w:tcPr>
          <w:p w14:paraId="3F64C5C1" w14:textId="77777777" w:rsidR="00466915" w:rsidRDefault="00466915" w:rsidP="009D4A9A">
            <w:pPr>
              <w:autoSpaceDE w:val="0"/>
              <w:autoSpaceDN w:val="0"/>
              <w:adjustRightInd w:val="0"/>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 xml:space="preserve">Total </w:t>
            </w:r>
            <w:r w:rsidR="009D4A9A">
              <w:rPr>
                <w:rFonts w:ascii="Arial" w:hAnsi="Arial" w:cs="Arial"/>
                <w:color w:val="000000"/>
                <w:sz w:val="18"/>
                <w:szCs w:val="18"/>
                <w:lang w:val="es-ES" w:eastAsia="es-ES"/>
              </w:rPr>
              <w:t>pago</w:t>
            </w:r>
            <w:r>
              <w:rPr>
                <w:rFonts w:ascii="Arial" w:hAnsi="Arial" w:cs="Arial"/>
                <w:color w:val="000000"/>
                <w:sz w:val="18"/>
                <w:szCs w:val="18"/>
                <w:lang w:val="es-ES" w:eastAsia="es-ES"/>
              </w:rPr>
              <w:t>s</w:t>
            </w:r>
          </w:p>
        </w:tc>
        <w:tc>
          <w:tcPr>
            <w:tcW w:w="1063" w:type="dxa"/>
            <w:tcBorders>
              <w:top w:val="single" w:sz="4" w:space="0" w:color="auto"/>
              <w:bottom w:val="single" w:sz="2" w:space="0" w:color="auto"/>
            </w:tcBorders>
            <w:shd w:val="clear" w:color="auto" w:fill="8DB3E2" w:themeFill="text2" w:themeFillTint="66"/>
            <w:vAlign w:val="center"/>
          </w:tcPr>
          <w:p w14:paraId="18035B87" w14:textId="77777777" w:rsidR="00466915" w:rsidRDefault="00466915" w:rsidP="00466915">
            <w:pPr>
              <w:autoSpaceDE w:val="0"/>
              <w:autoSpaceDN w:val="0"/>
              <w:adjustRightInd w:val="0"/>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Nº pagos</w:t>
            </w:r>
          </w:p>
        </w:tc>
        <w:tc>
          <w:tcPr>
            <w:tcW w:w="1224" w:type="dxa"/>
            <w:tcBorders>
              <w:top w:val="single" w:sz="4" w:space="0" w:color="auto"/>
              <w:bottom w:val="single" w:sz="2" w:space="0" w:color="auto"/>
            </w:tcBorders>
            <w:shd w:val="clear" w:color="auto" w:fill="8DB3E2" w:themeFill="text2" w:themeFillTint="66"/>
            <w:vAlign w:val="center"/>
          </w:tcPr>
          <w:p w14:paraId="53DAF86C" w14:textId="77777777" w:rsidR="00466915" w:rsidRDefault="00466915" w:rsidP="00466915">
            <w:pPr>
              <w:autoSpaceDE w:val="0"/>
              <w:autoSpaceDN w:val="0"/>
              <w:adjustRightInd w:val="0"/>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643.792</w:t>
            </w:r>
          </w:p>
        </w:tc>
        <w:tc>
          <w:tcPr>
            <w:tcW w:w="1097" w:type="dxa"/>
            <w:tcBorders>
              <w:top w:val="single" w:sz="4" w:space="0" w:color="auto"/>
              <w:bottom w:val="single" w:sz="2" w:space="0" w:color="auto"/>
            </w:tcBorders>
            <w:shd w:val="clear" w:color="auto" w:fill="8DB3E2" w:themeFill="text2" w:themeFillTint="66"/>
            <w:vAlign w:val="center"/>
          </w:tcPr>
          <w:p w14:paraId="127931C9" w14:textId="77777777" w:rsidR="00466915" w:rsidRDefault="00466915" w:rsidP="00466915">
            <w:pPr>
              <w:autoSpaceDE w:val="0"/>
              <w:autoSpaceDN w:val="0"/>
              <w:adjustRightInd w:val="0"/>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699.384</w:t>
            </w:r>
          </w:p>
        </w:tc>
        <w:tc>
          <w:tcPr>
            <w:tcW w:w="1145" w:type="dxa"/>
            <w:tcBorders>
              <w:top w:val="single" w:sz="4" w:space="0" w:color="auto"/>
              <w:bottom w:val="single" w:sz="2" w:space="0" w:color="auto"/>
            </w:tcBorders>
            <w:shd w:val="clear" w:color="auto" w:fill="8DB3E2" w:themeFill="text2" w:themeFillTint="66"/>
            <w:vAlign w:val="center"/>
          </w:tcPr>
          <w:p w14:paraId="4E77AABC" w14:textId="77777777" w:rsidR="00466915" w:rsidRDefault="00466915" w:rsidP="00466915">
            <w:pPr>
              <w:autoSpaceDE w:val="0"/>
              <w:autoSpaceDN w:val="0"/>
              <w:adjustRightInd w:val="0"/>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690.544</w:t>
            </w:r>
          </w:p>
        </w:tc>
        <w:tc>
          <w:tcPr>
            <w:tcW w:w="1245" w:type="dxa"/>
            <w:tcBorders>
              <w:top w:val="single" w:sz="4" w:space="0" w:color="auto"/>
              <w:left w:val="nil"/>
              <w:bottom w:val="single" w:sz="2" w:space="0" w:color="auto"/>
            </w:tcBorders>
            <w:shd w:val="clear" w:color="auto" w:fill="8DB3E2" w:themeFill="text2" w:themeFillTint="66"/>
            <w:vAlign w:val="center"/>
          </w:tcPr>
          <w:p w14:paraId="5FDDC968" w14:textId="77777777" w:rsidR="00466915" w:rsidRDefault="00466915" w:rsidP="00466915">
            <w:pPr>
              <w:autoSpaceDE w:val="0"/>
              <w:autoSpaceDN w:val="0"/>
              <w:adjustRightInd w:val="0"/>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7</w:t>
            </w:r>
          </w:p>
        </w:tc>
        <w:tc>
          <w:tcPr>
            <w:tcW w:w="1418" w:type="dxa"/>
            <w:tcBorders>
              <w:top w:val="single" w:sz="4" w:space="0" w:color="auto"/>
              <w:left w:val="nil"/>
              <w:bottom w:val="single" w:sz="2" w:space="0" w:color="auto"/>
              <w:right w:val="nil"/>
            </w:tcBorders>
            <w:shd w:val="clear" w:color="auto" w:fill="8DB3E2" w:themeFill="text2" w:themeFillTint="66"/>
            <w:vAlign w:val="center"/>
          </w:tcPr>
          <w:p w14:paraId="5A849630" w14:textId="77777777" w:rsidR="00466915" w:rsidRDefault="00466915" w:rsidP="00466915">
            <w:pPr>
              <w:autoSpaceDE w:val="0"/>
              <w:autoSpaceDN w:val="0"/>
              <w:adjustRightInd w:val="0"/>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w:t>
            </w:r>
          </w:p>
        </w:tc>
      </w:tr>
      <w:tr w:rsidR="00466915" w14:paraId="2E655AAB" w14:textId="77777777" w:rsidTr="005F3239">
        <w:trPr>
          <w:trHeight w:val="255"/>
        </w:trPr>
        <w:tc>
          <w:tcPr>
            <w:tcW w:w="1627" w:type="dxa"/>
            <w:vMerge/>
            <w:tcBorders>
              <w:bottom w:val="single" w:sz="4" w:space="0" w:color="auto"/>
            </w:tcBorders>
            <w:shd w:val="clear" w:color="auto" w:fill="8DB3E2" w:themeFill="text2" w:themeFillTint="66"/>
            <w:vAlign w:val="center"/>
          </w:tcPr>
          <w:p w14:paraId="4AC7CFBB" w14:textId="77777777" w:rsidR="00466915" w:rsidRDefault="00466915" w:rsidP="00466915">
            <w:pPr>
              <w:autoSpaceDE w:val="0"/>
              <w:autoSpaceDN w:val="0"/>
              <w:adjustRightInd w:val="0"/>
              <w:spacing w:after="0"/>
              <w:ind w:firstLine="0"/>
              <w:jc w:val="left"/>
              <w:rPr>
                <w:rFonts w:ascii="Arial" w:hAnsi="Arial" w:cs="Arial"/>
                <w:color w:val="000000"/>
                <w:sz w:val="18"/>
                <w:szCs w:val="18"/>
                <w:lang w:val="es-ES" w:eastAsia="es-ES"/>
              </w:rPr>
            </w:pPr>
          </w:p>
        </w:tc>
        <w:tc>
          <w:tcPr>
            <w:tcW w:w="1063" w:type="dxa"/>
            <w:tcBorders>
              <w:top w:val="single" w:sz="2" w:space="0" w:color="auto"/>
              <w:bottom w:val="single" w:sz="4" w:space="0" w:color="auto"/>
            </w:tcBorders>
            <w:shd w:val="clear" w:color="auto" w:fill="8DB3E2" w:themeFill="text2" w:themeFillTint="66"/>
            <w:vAlign w:val="center"/>
          </w:tcPr>
          <w:p w14:paraId="6E79158B" w14:textId="77777777" w:rsidR="00466915" w:rsidRDefault="00466915" w:rsidP="00466915">
            <w:pPr>
              <w:autoSpaceDE w:val="0"/>
              <w:autoSpaceDN w:val="0"/>
              <w:adjustRightInd w:val="0"/>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Importe</w:t>
            </w:r>
          </w:p>
        </w:tc>
        <w:tc>
          <w:tcPr>
            <w:tcW w:w="1224" w:type="dxa"/>
            <w:tcBorders>
              <w:top w:val="single" w:sz="2" w:space="0" w:color="auto"/>
              <w:bottom w:val="single" w:sz="4" w:space="0" w:color="auto"/>
            </w:tcBorders>
            <w:shd w:val="clear" w:color="auto" w:fill="8DB3E2" w:themeFill="text2" w:themeFillTint="66"/>
            <w:vAlign w:val="center"/>
          </w:tcPr>
          <w:p w14:paraId="363C62D1" w14:textId="77777777" w:rsidR="00466915" w:rsidRDefault="00466915" w:rsidP="00466915">
            <w:pPr>
              <w:autoSpaceDE w:val="0"/>
              <w:autoSpaceDN w:val="0"/>
              <w:adjustRightInd w:val="0"/>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1.831.736</w:t>
            </w:r>
          </w:p>
        </w:tc>
        <w:tc>
          <w:tcPr>
            <w:tcW w:w="1097" w:type="dxa"/>
            <w:tcBorders>
              <w:top w:val="single" w:sz="2" w:space="0" w:color="auto"/>
              <w:bottom w:val="single" w:sz="4" w:space="0" w:color="auto"/>
            </w:tcBorders>
            <w:shd w:val="clear" w:color="auto" w:fill="8DB3E2" w:themeFill="text2" w:themeFillTint="66"/>
            <w:vAlign w:val="center"/>
          </w:tcPr>
          <w:p w14:paraId="45A7C65D" w14:textId="77777777" w:rsidR="00466915" w:rsidRDefault="00466915" w:rsidP="00466915">
            <w:pPr>
              <w:autoSpaceDE w:val="0"/>
              <w:autoSpaceDN w:val="0"/>
              <w:adjustRightInd w:val="0"/>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1.984.878</w:t>
            </w:r>
          </w:p>
        </w:tc>
        <w:tc>
          <w:tcPr>
            <w:tcW w:w="1145" w:type="dxa"/>
            <w:tcBorders>
              <w:top w:val="single" w:sz="2" w:space="0" w:color="auto"/>
              <w:bottom w:val="single" w:sz="4" w:space="0" w:color="auto"/>
            </w:tcBorders>
            <w:shd w:val="clear" w:color="auto" w:fill="8DB3E2" w:themeFill="text2" w:themeFillTint="66"/>
            <w:vAlign w:val="center"/>
          </w:tcPr>
          <w:p w14:paraId="5071C0D7" w14:textId="77777777" w:rsidR="00466915" w:rsidRDefault="00466915" w:rsidP="00466915">
            <w:pPr>
              <w:autoSpaceDE w:val="0"/>
              <w:autoSpaceDN w:val="0"/>
              <w:adjustRightInd w:val="0"/>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2.183.305</w:t>
            </w:r>
          </w:p>
        </w:tc>
        <w:tc>
          <w:tcPr>
            <w:tcW w:w="1245" w:type="dxa"/>
            <w:tcBorders>
              <w:top w:val="single" w:sz="2" w:space="0" w:color="auto"/>
              <w:left w:val="nil"/>
              <w:bottom w:val="single" w:sz="4" w:space="0" w:color="auto"/>
            </w:tcBorders>
            <w:shd w:val="clear" w:color="auto" w:fill="8DB3E2" w:themeFill="text2" w:themeFillTint="66"/>
            <w:vAlign w:val="center"/>
          </w:tcPr>
          <w:p w14:paraId="36FFD6E4" w14:textId="77777777" w:rsidR="00466915" w:rsidRDefault="00466915" w:rsidP="00466915">
            <w:pPr>
              <w:autoSpaceDE w:val="0"/>
              <w:autoSpaceDN w:val="0"/>
              <w:adjustRightInd w:val="0"/>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19</w:t>
            </w:r>
          </w:p>
        </w:tc>
        <w:tc>
          <w:tcPr>
            <w:tcW w:w="1418" w:type="dxa"/>
            <w:tcBorders>
              <w:top w:val="single" w:sz="2" w:space="0" w:color="auto"/>
              <w:left w:val="nil"/>
              <w:bottom w:val="single" w:sz="4" w:space="0" w:color="auto"/>
              <w:right w:val="nil"/>
            </w:tcBorders>
            <w:shd w:val="clear" w:color="auto" w:fill="8DB3E2" w:themeFill="text2" w:themeFillTint="66"/>
            <w:vAlign w:val="center"/>
          </w:tcPr>
          <w:p w14:paraId="0FE3BA0E" w14:textId="77777777" w:rsidR="00466915" w:rsidRDefault="00466915" w:rsidP="00466915">
            <w:pPr>
              <w:autoSpaceDE w:val="0"/>
              <w:autoSpaceDN w:val="0"/>
              <w:adjustRightInd w:val="0"/>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10</w:t>
            </w:r>
          </w:p>
        </w:tc>
      </w:tr>
    </w:tbl>
    <w:p w14:paraId="015412B7" w14:textId="77777777" w:rsidR="00466915" w:rsidRDefault="00466915" w:rsidP="009D4A9A">
      <w:pPr>
        <w:pStyle w:val="texto"/>
        <w:spacing w:before="240" w:after="120"/>
        <w:rPr>
          <w:szCs w:val="26"/>
        </w:rPr>
      </w:pPr>
      <w:r>
        <w:rPr>
          <w:szCs w:val="26"/>
        </w:rPr>
        <w:t xml:space="preserve">En 2020 se realizaron 690.544 pagos, cifra que es un siete por ciento superior a la de 2018 y un uno por </w:t>
      </w:r>
      <w:r w:rsidRPr="00657F27">
        <w:t>ciento</w:t>
      </w:r>
      <w:r>
        <w:rPr>
          <w:szCs w:val="26"/>
        </w:rPr>
        <w:t xml:space="preserve"> inferior a la de 2019. Si bien el número de pagos experimenta esta evolución, el importe abonado en estos pagos alcanzó los 2.183,31 millones importe que creció un 19 y un diez por ciento</w:t>
      </w:r>
      <w:r w:rsidR="00AA2013">
        <w:rPr>
          <w:szCs w:val="26"/>
        </w:rPr>
        <w:t xml:space="preserve"> respecto a</w:t>
      </w:r>
      <w:r>
        <w:rPr>
          <w:szCs w:val="26"/>
        </w:rPr>
        <w:t xml:space="preserve"> 2018 y 2019.</w:t>
      </w:r>
    </w:p>
    <w:p w14:paraId="115E99A0" w14:textId="77777777" w:rsidR="00B634FE" w:rsidRDefault="00B634FE" w:rsidP="009D4A9A">
      <w:pPr>
        <w:pStyle w:val="texto"/>
        <w:spacing w:before="240" w:after="120"/>
        <w:rPr>
          <w:szCs w:val="26"/>
        </w:rPr>
      </w:pPr>
    </w:p>
    <w:p w14:paraId="753849DE" w14:textId="77777777" w:rsidR="00AA2013" w:rsidRDefault="00AA2013" w:rsidP="00657F27">
      <w:pPr>
        <w:pStyle w:val="texto"/>
        <w:spacing w:before="120" w:after="120"/>
        <w:rPr>
          <w:szCs w:val="26"/>
        </w:rPr>
      </w:pPr>
      <w:r>
        <w:rPr>
          <w:szCs w:val="26"/>
        </w:rPr>
        <w:lastRenderedPageBreak/>
        <w:t xml:space="preserve">Los pagos por domiciliación supusieron en 2020 el 81 por ciento y su importe el 84,7 por ciento del total recibido por la ACFN; los realizados a través de la pasarela supusieron el 14 por ciento del total y la cantidad asociada a los mismos el 15,2 por ciento. Los pagos tramitados por tarjeta son residuales y suponen el cinco por ciento del total y su importe tan solo el 0,1 por ciento. </w:t>
      </w:r>
    </w:p>
    <w:p w14:paraId="0B76BE94" w14:textId="77777777" w:rsidR="001C64DC" w:rsidRPr="00AA2013" w:rsidRDefault="001C64DC" w:rsidP="00657F27">
      <w:pPr>
        <w:pStyle w:val="texto"/>
        <w:spacing w:before="120" w:after="120"/>
        <w:rPr>
          <w:szCs w:val="26"/>
        </w:rPr>
      </w:pPr>
      <w:r w:rsidRPr="00AA2013">
        <w:rPr>
          <w:szCs w:val="26"/>
        </w:rPr>
        <w:t xml:space="preserve">A continuación, </w:t>
      </w:r>
      <w:r w:rsidRPr="00657F27">
        <w:t>describimos</w:t>
      </w:r>
      <w:r w:rsidRPr="00AA2013">
        <w:rPr>
          <w:szCs w:val="26"/>
        </w:rPr>
        <w:t xml:space="preserve"> el procedimiento de gestión de cada opción.</w:t>
      </w:r>
    </w:p>
    <w:p w14:paraId="6579E571" w14:textId="77777777" w:rsidR="001C64DC" w:rsidRPr="00D0216B" w:rsidRDefault="001C64DC" w:rsidP="00A33E67">
      <w:pPr>
        <w:pStyle w:val="atitulo4"/>
        <w:spacing w:before="240"/>
      </w:pPr>
      <w:bookmarkStart w:id="14" w:name="_Toc56688620"/>
      <w:r w:rsidRPr="00D0216B">
        <w:t>Procedimiento de gestión de</w:t>
      </w:r>
      <w:r>
        <w:t xml:space="preserve"> pagos por</w:t>
      </w:r>
      <w:r w:rsidRPr="00D0216B">
        <w:t xml:space="preserve"> domiciliaciones</w:t>
      </w:r>
      <w:bookmarkEnd w:id="14"/>
      <w:r w:rsidRPr="00D0216B">
        <w:t xml:space="preserve"> </w:t>
      </w:r>
    </w:p>
    <w:p w14:paraId="10640A4D" w14:textId="77777777" w:rsidR="001C64DC" w:rsidRDefault="001C64DC" w:rsidP="00657F27">
      <w:pPr>
        <w:pStyle w:val="texto"/>
        <w:spacing w:before="120" w:after="120"/>
        <w:rPr>
          <w:szCs w:val="26"/>
        </w:rPr>
      </w:pPr>
      <w:r>
        <w:rPr>
          <w:szCs w:val="26"/>
        </w:rPr>
        <w:t>El proceso comienza cuando el contribuyente o</w:t>
      </w:r>
      <w:r w:rsidR="00BB7DAE">
        <w:rPr>
          <w:szCs w:val="26"/>
        </w:rPr>
        <w:t xml:space="preserve"> el</w:t>
      </w:r>
      <w:r>
        <w:rPr>
          <w:szCs w:val="26"/>
        </w:rPr>
        <w:t xml:space="preserve"> colaborador</w:t>
      </w:r>
      <w:r>
        <w:rPr>
          <w:rStyle w:val="Refdenotaalpie"/>
          <w:szCs w:val="26"/>
        </w:rPr>
        <w:footnoteReference w:id="2"/>
      </w:r>
      <w:r>
        <w:rPr>
          <w:szCs w:val="26"/>
        </w:rPr>
        <w:t xml:space="preserve"> confecciona la declaración del </w:t>
      </w:r>
      <w:r w:rsidRPr="00657F27">
        <w:t>impuesto</w:t>
      </w:r>
      <w:r>
        <w:rPr>
          <w:szCs w:val="26"/>
        </w:rPr>
        <w:t xml:space="preserve"> por el que va a tributar. La declaración se puede realizar mediante un formulario de la página web de la H</w:t>
      </w:r>
      <w:r w:rsidR="00880A9C">
        <w:rPr>
          <w:szCs w:val="26"/>
        </w:rPr>
        <w:t>F</w:t>
      </w:r>
      <w:r>
        <w:rPr>
          <w:szCs w:val="26"/>
        </w:rPr>
        <w:t>N</w:t>
      </w:r>
      <w:r w:rsidR="00751008">
        <w:rPr>
          <w:szCs w:val="26"/>
        </w:rPr>
        <w:t>,</w:t>
      </w:r>
      <w:r>
        <w:rPr>
          <w:szCs w:val="26"/>
        </w:rPr>
        <w:t xml:space="preserve"> </w:t>
      </w:r>
      <w:r w:rsidR="00BB7DAE">
        <w:rPr>
          <w:szCs w:val="26"/>
        </w:rPr>
        <w:t>o mediante un programa de ayuda</w:t>
      </w:r>
      <w:r w:rsidR="00751008">
        <w:rPr>
          <w:szCs w:val="26"/>
        </w:rPr>
        <w:t>,</w:t>
      </w:r>
      <w:r>
        <w:rPr>
          <w:szCs w:val="26"/>
        </w:rPr>
        <w:t xml:space="preserve"> que remite la declaración a los servidores</w:t>
      </w:r>
      <w:r w:rsidR="00751008">
        <w:rPr>
          <w:szCs w:val="26"/>
        </w:rPr>
        <w:t xml:space="preserve"> informáticos</w:t>
      </w:r>
      <w:r>
        <w:rPr>
          <w:szCs w:val="26"/>
        </w:rPr>
        <w:t xml:space="preserve"> de este organismo. </w:t>
      </w:r>
    </w:p>
    <w:p w14:paraId="68EBF52D" w14:textId="77777777" w:rsidR="001C64DC" w:rsidRDefault="001C64DC" w:rsidP="00657F27">
      <w:pPr>
        <w:pStyle w:val="texto"/>
        <w:spacing w:before="120" w:after="120"/>
        <w:rPr>
          <w:szCs w:val="26"/>
        </w:rPr>
      </w:pPr>
      <w:r>
        <w:rPr>
          <w:szCs w:val="26"/>
        </w:rPr>
        <w:t xml:space="preserve">Una vez </w:t>
      </w:r>
      <w:r w:rsidRPr="00657F27">
        <w:t>finalizado</w:t>
      </w:r>
      <w:r>
        <w:rPr>
          <w:szCs w:val="26"/>
        </w:rPr>
        <w:t xml:space="preserve"> el plazo de presentación de declaraciones del impuesto, con los datos de las declaraciones ya gra</w:t>
      </w:r>
      <w:r w:rsidR="00204CBC">
        <w:rPr>
          <w:szCs w:val="26"/>
        </w:rPr>
        <w:t>bados, la H</w:t>
      </w:r>
      <w:r w:rsidR="00880A9C">
        <w:rPr>
          <w:szCs w:val="26"/>
        </w:rPr>
        <w:t>F</w:t>
      </w:r>
      <w:r w:rsidR="00204CBC">
        <w:rPr>
          <w:szCs w:val="26"/>
        </w:rPr>
        <w:t>N elabora un cuaderno bancario CB19-14</w:t>
      </w:r>
      <w:r w:rsidRPr="006136D7">
        <w:rPr>
          <w:color w:val="FF0000"/>
          <w:szCs w:val="26"/>
        </w:rPr>
        <w:t xml:space="preserve"> </w:t>
      </w:r>
      <w:r>
        <w:rPr>
          <w:szCs w:val="26"/>
        </w:rPr>
        <w:t xml:space="preserve">que es remitido a las entidades bancarias. Posteriormente, las entidades bancarias devuelven quincenalmente otro </w:t>
      </w:r>
      <w:r w:rsidR="00204CBC">
        <w:rPr>
          <w:szCs w:val="26"/>
        </w:rPr>
        <w:t>cuadern</w:t>
      </w:r>
      <w:r>
        <w:rPr>
          <w:szCs w:val="26"/>
        </w:rPr>
        <w:t>o</w:t>
      </w:r>
      <w:r w:rsidR="00204CBC">
        <w:rPr>
          <w:szCs w:val="26"/>
        </w:rPr>
        <w:t xml:space="preserve"> bancario</w:t>
      </w:r>
      <w:r w:rsidRPr="00204CBC">
        <w:rPr>
          <w:szCs w:val="26"/>
        </w:rPr>
        <w:t xml:space="preserve"> CB 65</w:t>
      </w:r>
      <w:r w:rsidR="00204CBC">
        <w:rPr>
          <w:szCs w:val="26"/>
        </w:rPr>
        <w:t>-</w:t>
      </w:r>
      <w:r w:rsidRPr="00204CBC">
        <w:rPr>
          <w:szCs w:val="26"/>
        </w:rPr>
        <w:t>A</w:t>
      </w:r>
      <w:r w:rsidR="00204CBC">
        <w:rPr>
          <w:szCs w:val="26"/>
        </w:rPr>
        <w:t>nexo</w:t>
      </w:r>
      <w:r w:rsidR="005F3239">
        <w:rPr>
          <w:szCs w:val="26"/>
        </w:rPr>
        <w:t xml:space="preserve"> </w:t>
      </w:r>
      <w:r w:rsidR="00204CBC">
        <w:rPr>
          <w:szCs w:val="26"/>
        </w:rPr>
        <w:t>III</w:t>
      </w:r>
      <w:r w:rsidRPr="00204CBC">
        <w:rPr>
          <w:szCs w:val="26"/>
        </w:rPr>
        <w:t>, en el que figuran los pagos de los contribuyentes. La H</w:t>
      </w:r>
      <w:r w:rsidR="00880A9C">
        <w:rPr>
          <w:szCs w:val="26"/>
        </w:rPr>
        <w:t>F</w:t>
      </w:r>
      <w:r w:rsidRPr="00204CBC">
        <w:rPr>
          <w:szCs w:val="26"/>
        </w:rPr>
        <w:t xml:space="preserve">N trata este fichero y en un proceso de aplicación de pagos completa los datos de las declaraciones </w:t>
      </w:r>
      <w:r>
        <w:rPr>
          <w:szCs w:val="26"/>
        </w:rPr>
        <w:t>con el justificante del</w:t>
      </w:r>
      <w:r w:rsidR="00E21CA3">
        <w:rPr>
          <w:szCs w:val="26"/>
        </w:rPr>
        <w:t xml:space="preserve"> resultado de los</w:t>
      </w:r>
      <w:r>
        <w:rPr>
          <w:szCs w:val="26"/>
        </w:rPr>
        <w:t xml:space="preserve"> pago</w:t>
      </w:r>
      <w:r w:rsidR="00E21CA3">
        <w:rPr>
          <w:szCs w:val="26"/>
        </w:rPr>
        <w:t>s</w:t>
      </w:r>
      <w:r>
        <w:rPr>
          <w:szCs w:val="26"/>
        </w:rPr>
        <w:t xml:space="preserve">. </w:t>
      </w:r>
    </w:p>
    <w:p w14:paraId="3F29AAF2" w14:textId="77777777" w:rsidR="001C64DC" w:rsidRDefault="001C64DC" w:rsidP="00657F27">
      <w:pPr>
        <w:pStyle w:val="texto"/>
        <w:spacing w:before="120" w:after="120"/>
        <w:rPr>
          <w:szCs w:val="26"/>
        </w:rPr>
      </w:pPr>
      <w:r>
        <w:rPr>
          <w:szCs w:val="26"/>
        </w:rPr>
        <w:t xml:space="preserve">En este caso, el contribuyente o </w:t>
      </w:r>
      <w:r w:rsidR="00BB7DAE">
        <w:rPr>
          <w:szCs w:val="26"/>
        </w:rPr>
        <w:t xml:space="preserve">el </w:t>
      </w:r>
      <w:r>
        <w:rPr>
          <w:szCs w:val="26"/>
        </w:rPr>
        <w:t xml:space="preserve">colaborador no recibe ningún aviso sobre si el pago se ha </w:t>
      </w:r>
      <w:r w:rsidRPr="00657F27">
        <w:t>realizado</w:t>
      </w:r>
      <w:r>
        <w:rPr>
          <w:szCs w:val="26"/>
        </w:rPr>
        <w:t xml:space="preserve"> o no de manera adecuada</w:t>
      </w:r>
      <w:r w:rsidR="00BC170E">
        <w:rPr>
          <w:szCs w:val="26"/>
        </w:rPr>
        <w:t>,</w:t>
      </w:r>
      <w:r w:rsidR="00BB7DAE">
        <w:rPr>
          <w:szCs w:val="26"/>
        </w:rPr>
        <w:t xml:space="preserve"> sin que se pueda consultar esta información en la página web de consultas de declaraciones de la HFN</w:t>
      </w:r>
      <w:r>
        <w:rPr>
          <w:szCs w:val="26"/>
        </w:rPr>
        <w:t>.</w:t>
      </w:r>
    </w:p>
    <w:p w14:paraId="3C8FD976" w14:textId="77777777" w:rsidR="001C64DC" w:rsidRDefault="00740009" w:rsidP="00657F27">
      <w:pPr>
        <w:pStyle w:val="texto"/>
        <w:spacing w:before="120" w:after="120"/>
        <w:rPr>
          <w:szCs w:val="26"/>
        </w:rPr>
      </w:pPr>
      <w:r>
        <w:rPr>
          <w:szCs w:val="26"/>
        </w:rPr>
        <w:t>T</w:t>
      </w:r>
      <w:r w:rsidR="001C64DC">
        <w:rPr>
          <w:szCs w:val="26"/>
        </w:rPr>
        <w:t xml:space="preserve">odas las entidades bancarias </w:t>
      </w:r>
      <w:r>
        <w:rPr>
          <w:szCs w:val="26"/>
        </w:rPr>
        <w:t xml:space="preserve">financieras </w:t>
      </w:r>
      <w:r w:rsidR="001C64DC">
        <w:rPr>
          <w:szCs w:val="26"/>
        </w:rPr>
        <w:t>aceptan esta modalidad de pago.</w:t>
      </w:r>
    </w:p>
    <w:p w14:paraId="75964BA5" w14:textId="77777777" w:rsidR="001C64DC" w:rsidRPr="00D0216B" w:rsidRDefault="001C64DC" w:rsidP="00A33E67">
      <w:pPr>
        <w:pStyle w:val="atitulo4"/>
        <w:spacing w:before="240"/>
      </w:pPr>
      <w:bookmarkStart w:id="15" w:name="_Toc56688621"/>
      <w:r w:rsidRPr="00D0216B">
        <w:t>Procedimiento de gestión de pagos por pasarela</w:t>
      </w:r>
      <w:bookmarkEnd w:id="15"/>
    </w:p>
    <w:p w14:paraId="21E0F998" w14:textId="77777777" w:rsidR="001C64DC" w:rsidRDefault="001C64DC" w:rsidP="00657F27">
      <w:pPr>
        <w:pStyle w:val="texto"/>
        <w:spacing w:before="120" w:after="120"/>
        <w:rPr>
          <w:szCs w:val="26"/>
        </w:rPr>
      </w:pPr>
      <w:r>
        <w:rPr>
          <w:szCs w:val="26"/>
        </w:rPr>
        <w:t>El proceso comienza de la misma forma que en el caso anterior cuando el contribuyente o</w:t>
      </w:r>
      <w:r w:rsidR="00BB7DAE">
        <w:rPr>
          <w:szCs w:val="26"/>
        </w:rPr>
        <w:t xml:space="preserve"> el</w:t>
      </w:r>
      <w:r>
        <w:rPr>
          <w:szCs w:val="26"/>
        </w:rPr>
        <w:t xml:space="preserve"> </w:t>
      </w:r>
      <w:r w:rsidRPr="00657F27">
        <w:t>colaborador</w:t>
      </w:r>
      <w:r>
        <w:rPr>
          <w:szCs w:val="26"/>
        </w:rPr>
        <w:t xml:space="preserve"> confecciona la declaración del impuesto por el que va a tributar. La declaración se puede realizar de las formas descritas </w:t>
      </w:r>
      <w:r w:rsidR="009D4A9A">
        <w:rPr>
          <w:szCs w:val="26"/>
        </w:rPr>
        <w:t>en el procedimiento de pagos por domiciliaciones</w:t>
      </w:r>
      <w:r>
        <w:rPr>
          <w:szCs w:val="26"/>
        </w:rPr>
        <w:t>.</w:t>
      </w:r>
    </w:p>
    <w:p w14:paraId="4ED41169" w14:textId="77777777" w:rsidR="001C64DC" w:rsidRDefault="001C64DC" w:rsidP="00657F27">
      <w:pPr>
        <w:pStyle w:val="texto"/>
        <w:spacing w:before="120" w:after="120"/>
        <w:rPr>
          <w:szCs w:val="26"/>
        </w:rPr>
      </w:pPr>
      <w:r>
        <w:rPr>
          <w:szCs w:val="26"/>
        </w:rPr>
        <w:t xml:space="preserve">Existen dos </w:t>
      </w:r>
      <w:r w:rsidRPr="00657F27">
        <w:t>aspectos</w:t>
      </w:r>
      <w:r>
        <w:rPr>
          <w:szCs w:val="26"/>
        </w:rPr>
        <w:t xml:space="preserve"> que condicionan el procedimiento de gestión de los pagos por pasarela: el momento en el que se realiza el pago y el escenario en el que se ordena.</w:t>
      </w:r>
      <w:r w:rsidR="00751008">
        <w:rPr>
          <w:szCs w:val="26"/>
        </w:rPr>
        <w:t xml:space="preserve"> A </w:t>
      </w:r>
      <w:r w:rsidR="00880A9C">
        <w:rPr>
          <w:szCs w:val="26"/>
        </w:rPr>
        <w:t>continuación,</w:t>
      </w:r>
      <w:r w:rsidR="00751008">
        <w:rPr>
          <w:szCs w:val="26"/>
        </w:rPr>
        <w:t xml:space="preserve"> describimos las distintas opciones que se pueden producir teniendo en cuenta estos aspectos.</w:t>
      </w:r>
    </w:p>
    <w:p w14:paraId="38ACD724" w14:textId="77777777" w:rsidR="001C64DC" w:rsidRPr="00B9427D" w:rsidRDefault="001C64DC" w:rsidP="00A27574">
      <w:pPr>
        <w:pStyle w:val="texto"/>
        <w:numPr>
          <w:ilvl w:val="0"/>
          <w:numId w:val="8"/>
        </w:numPr>
        <w:tabs>
          <w:tab w:val="clear" w:pos="2835"/>
          <w:tab w:val="clear" w:pos="3969"/>
          <w:tab w:val="clear" w:pos="5103"/>
          <w:tab w:val="clear" w:pos="6237"/>
          <w:tab w:val="clear" w:pos="7371"/>
          <w:tab w:val="left" w:pos="0"/>
          <w:tab w:val="left" w:pos="482"/>
          <w:tab w:val="left" w:pos="567"/>
          <w:tab w:val="left" w:pos="993"/>
          <w:tab w:val="left" w:pos="1134"/>
        </w:tabs>
        <w:ind w:left="0" w:firstLine="284"/>
        <w:rPr>
          <w:szCs w:val="26"/>
        </w:rPr>
      </w:pPr>
      <w:r>
        <w:rPr>
          <w:szCs w:val="26"/>
        </w:rPr>
        <w:t xml:space="preserve"> </w:t>
      </w:r>
      <w:r w:rsidRPr="00B9427D">
        <w:rPr>
          <w:szCs w:val="26"/>
        </w:rPr>
        <w:t xml:space="preserve">El momento en el que se realiza el pago, que se determina en la normativa de cada impuesto, condiciona el proceso existiendo </w:t>
      </w:r>
      <w:r>
        <w:rPr>
          <w:szCs w:val="26"/>
        </w:rPr>
        <w:t>dos</w:t>
      </w:r>
      <w:r w:rsidRPr="00B9427D">
        <w:rPr>
          <w:szCs w:val="26"/>
        </w:rPr>
        <w:t xml:space="preserve"> posibilidades:</w:t>
      </w:r>
    </w:p>
    <w:p w14:paraId="59C64C6E" w14:textId="77777777" w:rsidR="001C64DC" w:rsidRDefault="001C64DC" w:rsidP="00A27574">
      <w:pPr>
        <w:pStyle w:val="texto"/>
        <w:numPr>
          <w:ilvl w:val="0"/>
          <w:numId w:val="9"/>
        </w:numPr>
        <w:tabs>
          <w:tab w:val="clear" w:pos="2835"/>
          <w:tab w:val="clear" w:pos="3969"/>
          <w:tab w:val="clear" w:pos="5103"/>
          <w:tab w:val="clear" w:pos="6237"/>
          <w:tab w:val="clear" w:pos="7371"/>
          <w:tab w:val="left" w:pos="567"/>
        </w:tabs>
        <w:spacing w:before="120"/>
        <w:ind w:left="0" w:firstLine="284"/>
        <w:rPr>
          <w:szCs w:val="26"/>
        </w:rPr>
      </w:pPr>
      <w:r w:rsidRPr="00900E05">
        <w:rPr>
          <w:szCs w:val="26"/>
        </w:rPr>
        <w:lastRenderedPageBreak/>
        <w:t xml:space="preserve">Pago previo: se utiliza para aquellos impuestos en </w:t>
      </w:r>
      <w:r>
        <w:rPr>
          <w:szCs w:val="26"/>
        </w:rPr>
        <w:t>los que es necesario pagar previamente a la presentación de la declaración, como es el caso del Impuesto sobre Sucesiones y Donaciones</w:t>
      </w:r>
      <w:r w:rsidRPr="00900E05">
        <w:rPr>
          <w:szCs w:val="26"/>
        </w:rPr>
        <w:t xml:space="preserve">. </w:t>
      </w:r>
    </w:p>
    <w:p w14:paraId="276EF553" w14:textId="77777777" w:rsidR="001C64DC" w:rsidRDefault="001C64DC" w:rsidP="00657F27">
      <w:pPr>
        <w:pStyle w:val="texto"/>
        <w:spacing w:before="120" w:after="120"/>
        <w:rPr>
          <w:szCs w:val="26"/>
        </w:rPr>
      </w:pPr>
      <w:r>
        <w:rPr>
          <w:szCs w:val="26"/>
        </w:rPr>
        <w:t xml:space="preserve">El procedimiento se inicia con la </w:t>
      </w:r>
      <w:r w:rsidR="00BB7DAE">
        <w:rPr>
          <w:szCs w:val="26"/>
        </w:rPr>
        <w:t>elaboración</w:t>
      </w:r>
      <w:r>
        <w:rPr>
          <w:szCs w:val="26"/>
        </w:rPr>
        <w:t xml:space="preserve"> de la </w:t>
      </w:r>
      <w:r w:rsidRPr="00900E05">
        <w:rPr>
          <w:szCs w:val="26"/>
        </w:rPr>
        <w:t xml:space="preserve">declaración que contiene los datos necesarios para el pago; </w:t>
      </w:r>
      <w:r>
        <w:rPr>
          <w:szCs w:val="26"/>
        </w:rPr>
        <w:t xml:space="preserve">a continuación, se envía a la entidad bancaria la orden de pago a través de los servicios online; si </w:t>
      </w:r>
      <w:r w:rsidRPr="00900E05">
        <w:rPr>
          <w:szCs w:val="26"/>
        </w:rPr>
        <w:t xml:space="preserve">la orden de pago </w:t>
      </w:r>
      <w:r>
        <w:rPr>
          <w:szCs w:val="26"/>
        </w:rPr>
        <w:t>se ejecuta adecuadamente, la e</w:t>
      </w:r>
      <w:r w:rsidR="00344960">
        <w:rPr>
          <w:szCs w:val="26"/>
        </w:rPr>
        <w:t>ntidad bancaria devuelve a la HF</w:t>
      </w:r>
      <w:r>
        <w:rPr>
          <w:szCs w:val="26"/>
        </w:rPr>
        <w:t xml:space="preserve">N un Número de Referencia Completo (NRC) como justificante del pago. Este dato se añade </w:t>
      </w:r>
      <w:r w:rsidR="00BC170E">
        <w:rPr>
          <w:szCs w:val="26"/>
        </w:rPr>
        <w:t>a</w:t>
      </w:r>
      <w:r w:rsidR="00344960">
        <w:rPr>
          <w:szCs w:val="26"/>
        </w:rPr>
        <w:t>l resto de la información de</w:t>
      </w:r>
      <w:r>
        <w:rPr>
          <w:szCs w:val="26"/>
        </w:rPr>
        <w:t xml:space="preserve"> la declaración, y es entonces cuando se procede a su </w:t>
      </w:r>
      <w:r w:rsidR="00BB7DAE">
        <w:rPr>
          <w:szCs w:val="26"/>
        </w:rPr>
        <w:t>presentación</w:t>
      </w:r>
      <w:r>
        <w:rPr>
          <w:szCs w:val="26"/>
        </w:rPr>
        <w:t xml:space="preserve">, obteniendo en este momento un número de declaración, que se devuelve al contribuyente o colaborador y </w:t>
      </w:r>
      <w:r w:rsidR="00751008">
        <w:rPr>
          <w:szCs w:val="26"/>
        </w:rPr>
        <w:t xml:space="preserve">que </w:t>
      </w:r>
      <w:r>
        <w:rPr>
          <w:szCs w:val="26"/>
        </w:rPr>
        <w:t xml:space="preserve">sirve como justificante de la presentación. </w:t>
      </w:r>
    </w:p>
    <w:p w14:paraId="66C63110" w14:textId="77777777" w:rsidR="00D6311C" w:rsidRPr="00900E05" w:rsidRDefault="00BC11F8" w:rsidP="00657F27">
      <w:pPr>
        <w:pStyle w:val="texto"/>
        <w:spacing w:before="120" w:after="120"/>
        <w:rPr>
          <w:szCs w:val="26"/>
        </w:rPr>
      </w:pPr>
      <w:r>
        <w:rPr>
          <w:szCs w:val="26"/>
        </w:rPr>
        <w:t>L</w:t>
      </w:r>
      <w:r w:rsidR="002A3F74">
        <w:rPr>
          <w:szCs w:val="26"/>
        </w:rPr>
        <w:t xml:space="preserve">a Agencia Estatal de Administración Tributaria (AEAT) ha implantado un nuevo modo de generación del NRC online por el cual este número es generado por la propia AEAT en lugar de por los bancos; esto implica un mayor control de la administración sobre los </w:t>
      </w:r>
      <w:proofErr w:type="spellStart"/>
      <w:r w:rsidR="002A3F74">
        <w:rPr>
          <w:szCs w:val="26"/>
        </w:rPr>
        <w:t>NRCs</w:t>
      </w:r>
      <w:proofErr w:type="spellEnd"/>
      <w:r w:rsidR="002A3F74">
        <w:rPr>
          <w:szCs w:val="26"/>
        </w:rPr>
        <w:t xml:space="preserve"> emitidos</w:t>
      </w:r>
      <w:r>
        <w:rPr>
          <w:szCs w:val="26"/>
        </w:rPr>
        <w:t>,</w:t>
      </w:r>
      <w:r w:rsidR="002A3F74">
        <w:rPr>
          <w:szCs w:val="26"/>
        </w:rPr>
        <w:t xml:space="preserve"> evitando problemas que se producen debido a la generación de estos números por las entidades bancarias. Actualmente, la HFN está</w:t>
      </w:r>
      <w:r w:rsidR="0014139E">
        <w:rPr>
          <w:szCs w:val="26"/>
        </w:rPr>
        <w:t xml:space="preserve"> iniciando los pasos para la implantación de este NRC online.</w:t>
      </w:r>
    </w:p>
    <w:p w14:paraId="5C5530B1" w14:textId="77777777" w:rsidR="001C64DC" w:rsidRDefault="001C64DC" w:rsidP="009E37E1">
      <w:pPr>
        <w:pStyle w:val="texto"/>
        <w:numPr>
          <w:ilvl w:val="0"/>
          <w:numId w:val="9"/>
        </w:numPr>
        <w:tabs>
          <w:tab w:val="clear" w:pos="2835"/>
          <w:tab w:val="clear" w:pos="3969"/>
          <w:tab w:val="clear" w:pos="5103"/>
          <w:tab w:val="clear" w:pos="6237"/>
          <w:tab w:val="clear" w:pos="7371"/>
          <w:tab w:val="left" w:pos="567"/>
        </w:tabs>
        <w:spacing w:before="120"/>
        <w:ind w:left="0" w:firstLine="284"/>
        <w:rPr>
          <w:szCs w:val="26"/>
        </w:rPr>
      </w:pPr>
      <w:r>
        <w:rPr>
          <w:szCs w:val="26"/>
        </w:rPr>
        <w:t>Pago posterior: en estos casos, el pago se produce tras haber presentado y grabado la declaración.</w:t>
      </w:r>
    </w:p>
    <w:p w14:paraId="4B39D622" w14:textId="77777777" w:rsidR="001C64DC" w:rsidRDefault="001C64DC" w:rsidP="00657F27">
      <w:pPr>
        <w:pStyle w:val="texto"/>
        <w:spacing w:before="120" w:after="120"/>
        <w:rPr>
          <w:szCs w:val="26"/>
        </w:rPr>
      </w:pPr>
      <w:r>
        <w:rPr>
          <w:szCs w:val="26"/>
        </w:rPr>
        <w:t xml:space="preserve">Tras la grabación, se obtiene un número de declaración, y, posteriormente, se intenta </w:t>
      </w:r>
      <w:r w:rsidRPr="00657F27">
        <w:t>tramitar</w:t>
      </w:r>
      <w:r w:rsidR="0000758E">
        <w:rPr>
          <w:szCs w:val="26"/>
        </w:rPr>
        <w:t xml:space="preserve"> el pago; este intento puede realizarse, a elección del contribuyente, </w:t>
      </w:r>
      <w:r>
        <w:rPr>
          <w:szCs w:val="26"/>
        </w:rPr>
        <w:t>en dos momentos diferentes:</w:t>
      </w:r>
    </w:p>
    <w:p w14:paraId="04D8BC68" w14:textId="77777777" w:rsidR="001C64DC" w:rsidRDefault="001C64DC" w:rsidP="00D063A8">
      <w:pPr>
        <w:pStyle w:val="texto"/>
        <w:numPr>
          <w:ilvl w:val="1"/>
          <w:numId w:val="8"/>
        </w:numPr>
        <w:tabs>
          <w:tab w:val="clear" w:pos="2835"/>
          <w:tab w:val="clear" w:pos="3969"/>
          <w:tab w:val="clear" w:pos="5103"/>
          <w:tab w:val="clear" w:pos="6237"/>
          <w:tab w:val="clear" w:pos="7371"/>
          <w:tab w:val="left" w:pos="567"/>
        </w:tabs>
        <w:spacing w:before="120"/>
        <w:ind w:left="0" w:firstLine="284"/>
        <w:rPr>
          <w:szCs w:val="26"/>
        </w:rPr>
      </w:pPr>
      <w:r>
        <w:rPr>
          <w:szCs w:val="26"/>
        </w:rPr>
        <w:t>Pago inmediato: en aquellos casos en los que el intento de pago se produzca inmediatamente tras haberse grabado la declaración.</w:t>
      </w:r>
    </w:p>
    <w:p w14:paraId="09C0A465" w14:textId="77777777" w:rsidR="001C64DC" w:rsidRDefault="001C64DC" w:rsidP="00D063A8">
      <w:pPr>
        <w:pStyle w:val="texto"/>
        <w:numPr>
          <w:ilvl w:val="1"/>
          <w:numId w:val="8"/>
        </w:numPr>
        <w:tabs>
          <w:tab w:val="clear" w:pos="2835"/>
          <w:tab w:val="clear" w:pos="3969"/>
          <w:tab w:val="clear" w:pos="5103"/>
          <w:tab w:val="clear" w:pos="6237"/>
          <w:tab w:val="clear" w:pos="7371"/>
          <w:tab w:val="left" w:pos="567"/>
        </w:tabs>
        <w:spacing w:before="120"/>
        <w:ind w:left="0" w:firstLine="284"/>
        <w:rPr>
          <w:szCs w:val="26"/>
        </w:rPr>
      </w:pPr>
      <w:r>
        <w:rPr>
          <w:szCs w:val="26"/>
        </w:rPr>
        <w:t>Pago diferido al último día: en aquellos casos en los que el intento se realice el día final de la campaña de tributación del impuesto.</w:t>
      </w:r>
    </w:p>
    <w:p w14:paraId="3E6F7C86" w14:textId="77777777" w:rsidR="001C64DC" w:rsidRDefault="001C64DC" w:rsidP="00657F27">
      <w:pPr>
        <w:pStyle w:val="texto"/>
        <w:spacing w:before="120" w:after="120"/>
        <w:rPr>
          <w:szCs w:val="26"/>
        </w:rPr>
      </w:pPr>
      <w:r>
        <w:rPr>
          <w:szCs w:val="26"/>
        </w:rPr>
        <w:t>Si se recibe la respuesta positiva de la entidad bancaria del pago, se completa la declaración ya grabada con el NRC, dejándose rastro de los posibles errores que hayan podido existir</w:t>
      </w:r>
      <w:r w:rsidR="00751008">
        <w:rPr>
          <w:szCs w:val="26"/>
        </w:rPr>
        <w:t>,</w:t>
      </w:r>
      <w:r>
        <w:rPr>
          <w:szCs w:val="26"/>
        </w:rPr>
        <w:t xml:space="preserve"> si el pago ha sido fallido. Esta respuesta, tanto en sentido positivo como negativo, se remite al contribuyente o </w:t>
      </w:r>
      <w:r w:rsidR="00BB7DAE">
        <w:rPr>
          <w:szCs w:val="26"/>
        </w:rPr>
        <w:t xml:space="preserve">el </w:t>
      </w:r>
      <w:r>
        <w:rPr>
          <w:szCs w:val="26"/>
        </w:rPr>
        <w:t xml:space="preserve">colaborador indicando en su caso el motivo del error. </w:t>
      </w:r>
    </w:p>
    <w:p w14:paraId="5609059B" w14:textId="77777777" w:rsidR="001C64DC" w:rsidRDefault="001C64DC" w:rsidP="00A40A8C">
      <w:pPr>
        <w:pStyle w:val="texto"/>
        <w:numPr>
          <w:ilvl w:val="0"/>
          <w:numId w:val="8"/>
        </w:numPr>
        <w:tabs>
          <w:tab w:val="clear" w:pos="2835"/>
          <w:tab w:val="clear" w:pos="3969"/>
          <w:tab w:val="clear" w:pos="5103"/>
          <w:tab w:val="clear" w:pos="6237"/>
          <w:tab w:val="clear" w:pos="7371"/>
          <w:tab w:val="left" w:pos="482"/>
          <w:tab w:val="left" w:pos="567"/>
          <w:tab w:val="left" w:pos="993"/>
          <w:tab w:val="left" w:pos="1134"/>
        </w:tabs>
        <w:ind w:left="0" w:firstLine="284"/>
        <w:rPr>
          <w:szCs w:val="26"/>
        </w:rPr>
      </w:pPr>
      <w:r>
        <w:rPr>
          <w:szCs w:val="26"/>
        </w:rPr>
        <w:t>Existen tres escenarios en los que se ordena el pago que también condicionan el procedimiento que son:</w:t>
      </w:r>
    </w:p>
    <w:p w14:paraId="3328FED9" w14:textId="77777777" w:rsidR="001C64DC" w:rsidRDefault="001C64DC" w:rsidP="009E37E1">
      <w:pPr>
        <w:pStyle w:val="texto"/>
        <w:numPr>
          <w:ilvl w:val="0"/>
          <w:numId w:val="10"/>
        </w:numPr>
        <w:tabs>
          <w:tab w:val="clear" w:pos="2835"/>
          <w:tab w:val="clear" w:pos="3969"/>
          <w:tab w:val="clear" w:pos="5103"/>
          <w:tab w:val="clear" w:pos="6237"/>
          <w:tab w:val="clear" w:pos="7371"/>
          <w:tab w:val="left" w:pos="567"/>
        </w:tabs>
        <w:spacing w:before="120"/>
        <w:ind w:left="0" w:firstLine="284"/>
        <w:rPr>
          <w:szCs w:val="26"/>
        </w:rPr>
      </w:pPr>
      <w:r>
        <w:rPr>
          <w:szCs w:val="26"/>
        </w:rPr>
        <w:t>Pago en nombre propio: el contribuyente ordena el pago y es titular de la cuenta de cargo.</w:t>
      </w:r>
    </w:p>
    <w:p w14:paraId="46C5A81E" w14:textId="77777777" w:rsidR="001C64DC" w:rsidRDefault="001C64DC" w:rsidP="009E37E1">
      <w:pPr>
        <w:pStyle w:val="texto"/>
        <w:numPr>
          <w:ilvl w:val="0"/>
          <w:numId w:val="10"/>
        </w:numPr>
        <w:tabs>
          <w:tab w:val="clear" w:pos="2835"/>
          <w:tab w:val="clear" w:pos="3969"/>
          <w:tab w:val="clear" w:pos="5103"/>
          <w:tab w:val="clear" w:pos="6237"/>
          <w:tab w:val="clear" w:pos="7371"/>
          <w:tab w:val="left" w:pos="567"/>
        </w:tabs>
        <w:spacing w:before="120"/>
        <w:ind w:left="0" w:firstLine="284"/>
        <w:rPr>
          <w:szCs w:val="26"/>
        </w:rPr>
      </w:pPr>
      <w:r>
        <w:rPr>
          <w:szCs w:val="26"/>
        </w:rPr>
        <w:t>Pago en representación: la persona colaboradora ordena el cargo en la cuenta del contribuyente del importe de la declaración.</w:t>
      </w:r>
    </w:p>
    <w:p w14:paraId="27CF6636" w14:textId="77777777" w:rsidR="001C64DC" w:rsidRDefault="001C64DC" w:rsidP="009E37E1">
      <w:pPr>
        <w:pStyle w:val="texto"/>
        <w:numPr>
          <w:ilvl w:val="0"/>
          <w:numId w:val="10"/>
        </w:numPr>
        <w:tabs>
          <w:tab w:val="clear" w:pos="2835"/>
          <w:tab w:val="clear" w:pos="3969"/>
          <w:tab w:val="clear" w:pos="5103"/>
          <w:tab w:val="clear" w:pos="6237"/>
          <w:tab w:val="clear" w:pos="7371"/>
          <w:tab w:val="left" w:pos="567"/>
        </w:tabs>
        <w:spacing w:before="120"/>
        <w:ind w:left="0" w:firstLine="284"/>
        <w:rPr>
          <w:szCs w:val="26"/>
        </w:rPr>
      </w:pPr>
      <w:r>
        <w:rPr>
          <w:szCs w:val="26"/>
        </w:rPr>
        <w:lastRenderedPageBreak/>
        <w:t>Pago en provisión de fondos: la persona colaboradora ordena el cargo del importe de la declaración del contribuyente en una de sus cuent</w:t>
      </w:r>
      <w:r w:rsidR="00BA7373">
        <w:rPr>
          <w:szCs w:val="26"/>
        </w:rPr>
        <w:t>as y posteriormente se lo cobra</w:t>
      </w:r>
      <w:r w:rsidR="00BC11F8">
        <w:rPr>
          <w:szCs w:val="26"/>
        </w:rPr>
        <w:t>.</w:t>
      </w:r>
    </w:p>
    <w:p w14:paraId="5A90DAE4" w14:textId="77777777" w:rsidR="001C64DC" w:rsidRPr="002C65CE" w:rsidRDefault="001C64DC" w:rsidP="00657F27">
      <w:pPr>
        <w:pStyle w:val="texto"/>
        <w:spacing w:before="120" w:after="120"/>
        <w:rPr>
          <w:szCs w:val="26"/>
        </w:rPr>
      </w:pPr>
      <w:r>
        <w:rPr>
          <w:szCs w:val="26"/>
        </w:rPr>
        <w:t>Combinando el momento del pago y el escenario en el que se ordena</w:t>
      </w:r>
      <w:r w:rsidR="00BA7373">
        <w:rPr>
          <w:szCs w:val="26"/>
        </w:rPr>
        <w:t>,</w:t>
      </w:r>
      <w:r>
        <w:rPr>
          <w:szCs w:val="26"/>
        </w:rPr>
        <w:t xml:space="preserve"> surgen distintas </w:t>
      </w:r>
      <w:r w:rsidRPr="00657F27">
        <w:t>posibilidades</w:t>
      </w:r>
      <w:r>
        <w:rPr>
          <w:szCs w:val="26"/>
        </w:rPr>
        <w:t xml:space="preserve"> con las peculiaridades de cada caso, sin que todas las entidades bancarias permitan realizar pagos de todas estas formas. </w:t>
      </w:r>
      <w:r w:rsidRPr="003C1027">
        <w:rPr>
          <w:szCs w:val="26"/>
        </w:rPr>
        <w:t xml:space="preserve">De hecho, en la actualidad solo se pueden realizar pagos por pasarela a través de nueve entidades bancarias </w:t>
      </w:r>
      <w:r w:rsidRPr="002C65CE">
        <w:rPr>
          <w:szCs w:val="26"/>
        </w:rPr>
        <w:t>y en algunos casos concretos</w:t>
      </w:r>
      <w:r>
        <w:rPr>
          <w:szCs w:val="26"/>
        </w:rPr>
        <w:t>,</w:t>
      </w:r>
      <w:r w:rsidRPr="002C65CE">
        <w:rPr>
          <w:szCs w:val="26"/>
        </w:rPr>
        <w:t xml:space="preserve"> como los pagos en representación</w:t>
      </w:r>
      <w:r>
        <w:rPr>
          <w:szCs w:val="26"/>
        </w:rPr>
        <w:t>,</w:t>
      </w:r>
      <w:r w:rsidRPr="002C65CE">
        <w:rPr>
          <w:szCs w:val="26"/>
        </w:rPr>
        <w:t xml:space="preserve"> solo es factible realizarlos en cuatro entidades. </w:t>
      </w:r>
    </w:p>
    <w:p w14:paraId="022A3C4A" w14:textId="77777777" w:rsidR="001C64DC" w:rsidRDefault="001C64DC" w:rsidP="00A33E67">
      <w:pPr>
        <w:pStyle w:val="atitulo4"/>
        <w:spacing w:before="240"/>
      </w:pPr>
      <w:bookmarkStart w:id="16" w:name="_Toc56688622"/>
      <w:r w:rsidRPr="00D0216B">
        <w:t>P</w:t>
      </w:r>
      <w:r>
        <w:t>rocedimiento de gestión de p</w:t>
      </w:r>
      <w:r w:rsidRPr="00D0216B">
        <w:t xml:space="preserve">agos </w:t>
      </w:r>
      <w:r>
        <w:t>con</w:t>
      </w:r>
      <w:r w:rsidRPr="00D0216B">
        <w:t xml:space="preserve"> tarjeta</w:t>
      </w:r>
      <w:bookmarkEnd w:id="16"/>
      <w:r>
        <w:t xml:space="preserve"> </w:t>
      </w:r>
    </w:p>
    <w:p w14:paraId="2957A618" w14:textId="77777777" w:rsidR="001C64DC" w:rsidRPr="003D6BBE" w:rsidRDefault="001C64DC" w:rsidP="00657F27">
      <w:pPr>
        <w:pStyle w:val="texto"/>
        <w:spacing w:before="120" w:after="120"/>
        <w:rPr>
          <w:szCs w:val="26"/>
          <w:lang w:eastAsia="es-ES"/>
        </w:rPr>
      </w:pPr>
      <w:r>
        <w:rPr>
          <w:szCs w:val="26"/>
          <w:lang w:eastAsia="es-ES"/>
        </w:rPr>
        <w:t xml:space="preserve">Este sistema no </w:t>
      </w:r>
      <w:r w:rsidRPr="00657F27">
        <w:t>es</w:t>
      </w:r>
      <w:r>
        <w:rPr>
          <w:szCs w:val="26"/>
          <w:lang w:eastAsia="es-ES"/>
        </w:rPr>
        <w:t xml:space="preserve"> aplicable actualmente a los pagos de las declaraciones de impuestos que se hagan a la H</w:t>
      </w:r>
      <w:r w:rsidR="00880A9C">
        <w:rPr>
          <w:szCs w:val="26"/>
          <w:lang w:eastAsia="es-ES"/>
        </w:rPr>
        <w:t>F</w:t>
      </w:r>
      <w:r>
        <w:rPr>
          <w:szCs w:val="26"/>
          <w:lang w:eastAsia="es-ES"/>
        </w:rPr>
        <w:t>N por diversos motivos técnicos y organizativos, y se utiliza en el resto de la ACFN. Existen</w:t>
      </w:r>
      <w:r w:rsidRPr="003D6BBE">
        <w:rPr>
          <w:szCs w:val="26"/>
          <w:lang w:eastAsia="es-ES"/>
        </w:rPr>
        <w:t xml:space="preserve"> dos formas de pago con tarjeta: mediante </w:t>
      </w:r>
      <w:r w:rsidR="00BA7373" w:rsidRPr="003D6BBE">
        <w:rPr>
          <w:szCs w:val="26"/>
          <w:lang w:eastAsia="es-ES"/>
        </w:rPr>
        <w:t>dat</w:t>
      </w:r>
      <w:r w:rsidR="00BC11F8">
        <w:rPr>
          <w:szCs w:val="26"/>
          <w:lang w:eastAsia="es-ES"/>
        </w:rPr>
        <w:t>á</w:t>
      </w:r>
      <w:r w:rsidR="00BA7373" w:rsidRPr="003D6BBE">
        <w:rPr>
          <w:szCs w:val="26"/>
          <w:lang w:eastAsia="es-ES"/>
        </w:rPr>
        <w:t>fono</w:t>
      </w:r>
      <w:r w:rsidRPr="003D6BBE">
        <w:rPr>
          <w:szCs w:val="26"/>
          <w:lang w:eastAsia="es-ES"/>
        </w:rPr>
        <w:t xml:space="preserve"> virtual y </w:t>
      </w:r>
      <w:r>
        <w:rPr>
          <w:szCs w:val="26"/>
          <w:lang w:eastAsia="es-ES"/>
        </w:rPr>
        <w:t xml:space="preserve">por </w:t>
      </w:r>
      <w:r w:rsidR="00BC11F8">
        <w:rPr>
          <w:szCs w:val="26"/>
          <w:lang w:eastAsia="es-ES"/>
        </w:rPr>
        <w:t>datá</w:t>
      </w:r>
      <w:r w:rsidRPr="003D6BBE">
        <w:rPr>
          <w:szCs w:val="26"/>
          <w:lang w:eastAsia="es-ES"/>
        </w:rPr>
        <w:t>fono físico.</w:t>
      </w:r>
    </w:p>
    <w:p w14:paraId="228BBDF1" w14:textId="77777777" w:rsidR="001C64DC" w:rsidRPr="003D6BBE" w:rsidRDefault="0029519E" w:rsidP="00657F27">
      <w:pPr>
        <w:pStyle w:val="texto"/>
        <w:spacing w:before="120" w:after="120"/>
        <w:rPr>
          <w:color w:val="FF0000"/>
          <w:szCs w:val="26"/>
          <w:lang w:eastAsia="es-ES"/>
        </w:rPr>
      </w:pPr>
      <w:r>
        <w:rPr>
          <w:szCs w:val="26"/>
          <w:lang w:eastAsia="es-ES"/>
        </w:rPr>
        <w:t>El datá</w:t>
      </w:r>
      <w:r w:rsidR="001C64DC" w:rsidRPr="003D6BBE">
        <w:rPr>
          <w:szCs w:val="26"/>
          <w:lang w:eastAsia="es-ES"/>
        </w:rPr>
        <w:t xml:space="preserve">fono físico se usa </w:t>
      </w:r>
      <w:r w:rsidR="001C64DC">
        <w:rPr>
          <w:szCs w:val="26"/>
          <w:lang w:eastAsia="es-ES"/>
        </w:rPr>
        <w:t>para el pago de prestación de algunos servicios como la atención sanitaria a personas extranjeras en las fiestas de San Fermín</w:t>
      </w:r>
      <w:r w:rsidR="001C64DC" w:rsidRPr="003D6BBE">
        <w:rPr>
          <w:szCs w:val="26"/>
          <w:lang w:eastAsia="es-ES"/>
        </w:rPr>
        <w:t xml:space="preserve">. </w:t>
      </w:r>
    </w:p>
    <w:p w14:paraId="66027B26" w14:textId="77777777" w:rsidR="001C64DC" w:rsidRDefault="001C64DC" w:rsidP="00657F27">
      <w:pPr>
        <w:pStyle w:val="texto"/>
        <w:spacing w:before="120" w:after="120"/>
        <w:rPr>
          <w:szCs w:val="26"/>
          <w:lang w:eastAsia="es-ES"/>
        </w:rPr>
      </w:pPr>
      <w:r>
        <w:rPr>
          <w:szCs w:val="26"/>
          <w:lang w:eastAsia="es-ES"/>
        </w:rPr>
        <w:t>En el caso del dat</w:t>
      </w:r>
      <w:r w:rsidR="009D4A9A">
        <w:rPr>
          <w:szCs w:val="26"/>
          <w:lang w:eastAsia="es-ES"/>
        </w:rPr>
        <w:t>á</w:t>
      </w:r>
      <w:r>
        <w:rPr>
          <w:szCs w:val="26"/>
          <w:lang w:eastAsia="es-ES"/>
        </w:rPr>
        <w:t xml:space="preserve">fono virtual, existe un sistema de ingresos no tributarios (INT) desde el que se </w:t>
      </w:r>
      <w:r w:rsidRPr="00657F27">
        <w:t>generan</w:t>
      </w:r>
      <w:r>
        <w:rPr>
          <w:szCs w:val="26"/>
          <w:lang w:eastAsia="es-ES"/>
        </w:rPr>
        <w:t xml:space="preserve"> cartas de pago para otros sistemas que se integran con él. Las aplicaciones redirigen los pagos a un formulario que da la opción al cargo en cuenta o a pagar con tarjeta mediante este dat</w:t>
      </w:r>
      <w:r w:rsidR="009D4A9A">
        <w:rPr>
          <w:szCs w:val="26"/>
          <w:lang w:eastAsia="es-ES"/>
        </w:rPr>
        <w:t>á</w:t>
      </w:r>
      <w:r>
        <w:rPr>
          <w:szCs w:val="26"/>
          <w:lang w:eastAsia="es-ES"/>
        </w:rPr>
        <w:t>fono. Este tipo de dat</w:t>
      </w:r>
      <w:r w:rsidR="009D4A9A">
        <w:rPr>
          <w:szCs w:val="26"/>
          <w:lang w:eastAsia="es-ES"/>
        </w:rPr>
        <w:t>á</w:t>
      </w:r>
      <w:r>
        <w:rPr>
          <w:szCs w:val="26"/>
          <w:lang w:eastAsia="es-ES"/>
        </w:rPr>
        <w:t>fono funciona a</w:t>
      </w:r>
      <w:r w:rsidRPr="003D6BBE">
        <w:rPr>
          <w:szCs w:val="26"/>
          <w:lang w:eastAsia="es-ES"/>
        </w:rPr>
        <w:t xml:space="preserve"> través de</w:t>
      </w:r>
      <w:r>
        <w:rPr>
          <w:szCs w:val="26"/>
          <w:lang w:eastAsia="es-ES"/>
        </w:rPr>
        <w:t xml:space="preserve"> la plataforma de pago</w:t>
      </w:r>
      <w:r w:rsidRPr="003D6BBE">
        <w:rPr>
          <w:szCs w:val="26"/>
          <w:lang w:eastAsia="es-ES"/>
        </w:rPr>
        <w:t xml:space="preserve"> </w:t>
      </w:r>
      <w:proofErr w:type="spellStart"/>
      <w:r w:rsidRPr="003D6BBE">
        <w:rPr>
          <w:szCs w:val="26"/>
          <w:lang w:eastAsia="es-ES"/>
        </w:rPr>
        <w:t>Redsys</w:t>
      </w:r>
      <w:proofErr w:type="spellEnd"/>
      <w:r w:rsidRPr="003D6BBE">
        <w:rPr>
          <w:szCs w:val="26"/>
          <w:lang w:eastAsia="es-ES"/>
        </w:rPr>
        <w:t xml:space="preserve"> y con </w:t>
      </w:r>
      <w:r>
        <w:rPr>
          <w:szCs w:val="26"/>
          <w:lang w:eastAsia="es-ES"/>
        </w:rPr>
        <w:t>una sola entidad ban</w:t>
      </w:r>
      <w:r w:rsidR="00EC4D9C">
        <w:rPr>
          <w:szCs w:val="26"/>
          <w:lang w:eastAsia="es-ES"/>
        </w:rPr>
        <w:t>caria que es la que gestiona el</w:t>
      </w:r>
      <w:r w:rsidR="00BC170E">
        <w:rPr>
          <w:szCs w:val="26"/>
          <w:lang w:eastAsia="es-ES"/>
        </w:rPr>
        <w:t xml:space="preserve"> cargo en</w:t>
      </w:r>
      <w:r>
        <w:rPr>
          <w:szCs w:val="26"/>
          <w:lang w:eastAsia="es-ES"/>
        </w:rPr>
        <w:t xml:space="preserve"> la cuenta del ordenante </w:t>
      </w:r>
      <w:r w:rsidR="00BC170E">
        <w:rPr>
          <w:szCs w:val="26"/>
          <w:lang w:eastAsia="es-ES"/>
        </w:rPr>
        <w:t>y el abono a la</w:t>
      </w:r>
      <w:r>
        <w:rPr>
          <w:szCs w:val="26"/>
          <w:lang w:eastAsia="es-ES"/>
        </w:rPr>
        <w:t xml:space="preserve"> ACFN.</w:t>
      </w:r>
      <w:r w:rsidRPr="003D6BBE">
        <w:rPr>
          <w:szCs w:val="26"/>
          <w:lang w:eastAsia="es-ES"/>
        </w:rPr>
        <w:t xml:space="preserve"> Tras el pago con tarjeta, la información que llega de </w:t>
      </w:r>
      <w:proofErr w:type="spellStart"/>
      <w:r w:rsidRPr="003D6BBE">
        <w:rPr>
          <w:szCs w:val="26"/>
          <w:lang w:eastAsia="es-ES"/>
        </w:rPr>
        <w:t>Redsys</w:t>
      </w:r>
      <w:proofErr w:type="spellEnd"/>
      <w:r w:rsidRPr="003D6BBE">
        <w:rPr>
          <w:szCs w:val="26"/>
          <w:lang w:eastAsia="es-ES"/>
        </w:rPr>
        <w:t xml:space="preserve"> es muy </w:t>
      </w:r>
      <w:r>
        <w:rPr>
          <w:szCs w:val="26"/>
          <w:lang w:eastAsia="es-ES"/>
        </w:rPr>
        <w:t xml:space="preserve">escasa y es </w:t>
      </w:r>
      <w:r w:rsidR="009D4A9A">
        <w:rPr>
          <w:szCs w:val="26"/>
          <w:lang w:eastAsia="es-ES"/>
        </w:rPr>
        <w:t>l</w:t>
      </w:r>
      <w:r>
        <w:rPr>
          <w:szCs w:val="26"/>
          <w:lang w:eastAsia="es-ES"/>
        </w:rPr>
        <w:t>a entidad bancaria la que añade</w:t>
      </w:r>
      <w:r w:rsidRPr="003D6BBE">
        <w:rPr>
          <w:szCs w:val="26"/>
          <w:lang w:eastAsia="es-ES"/>
        </w:rPr>
        <w:t xml:space="preserve"> </w:t>
      </w:r>
      <w:r>
        <w:rPr>
          <w:szCs w:val="26"/>
          <w:lang w:eastAsia="es-ES"/>
        </w:rPr>
        <w:t>datos</w:t>
      </w:r>
      <w:r w:rsidRPr="003D6BBE">
        <w:rPr>
          <w:szCs w:val="26"/>
          <w:lang w:eastAsia="es-ES"/>
        </w:rPr>
        <w:t xml:space="preserve"> sobre la transacción que se está pagando</w:t>
      </w:r>
      <w:r>
        <w:rPr>
          <w:szCs w:val="26"/>
          <w:lang w:eastAsia="es-ES"/>
        </w:rPr>
        <w:t>.</w:t>
      </w:r>
    </w:p>
    <w:p w14:paraId="083B4E47" w14:textId="77777777" w:rsidR="001C64DC" w:rsidRDefault="00A33E67" w:rsidP="00BE198C">
      <w:pPr>
        <w:pStyle w:val="atitulo2"/>
        <w:spacing w:before="240"/>
      </w:pPr>
      <w:bookmarkStart w:id="17" w:name="_Toc534015419"/>
      <w:bookmarkStart w:id="18" w:name="_Toc3411265"/>
      <w:bookmarkStart w:id="19" w:name="_Toc56688623"/>
      <w:bookmarkStart w:id="20" w:name="_Toc87355495"/>
      <w:r>
        <w:t>II.2.</w:t>
      </w:r>
      <w:r w:rsidR="001C64DC" w:rsidRPr="00C13999">
        <w:t xml:space="preserve"> </w:t>
      </w:r>
      <w:r w:rsidR="001C64DC">
        <w:t>Sistemas de información</w:t>
      </w:r>
      <w:bookmarkEnd w:id="17"/>
      <w:bookmarkEnd w:id="18"/>
      <w:bookmarkEnd w:id="19"/>
      <w:bookmarkEnd w:id="20"/>
    </w:p>
    <w:p w14:paraId="6636BBBA" w14:textId="77777777" w:rsidR="00A33E67" w:rsidRDefault="00A33E67" w:rsidP="00657F27">
      <w:pPr>
        <w:pStyle w:val="texto"/>
        <w:spacing w:before="120" w:after="120"/>
        <w:rPr>
          <w:szCs w:val="26"/>
          <w:lang w:eastAsia="es-ES"/>
        </w:rPr>
      </w:pPr>
      <w:r>
        <w:rPr>
          <w:szCs w:val="26"/>
          <w:lang w:eastAsia="es-ES"/>
        </w:rPr>
        <w:t>Considerando las cifras sobre el número de pagos e importe</w:t>
      </w:r>
      <w:r w:rsidR="0029519E">
        <w:rPr>
          <w:szCs w:val="26"/>
          <w:lang w:eastAsia="es-ES"/>
        </w:rPr>
        <w:t>,</w:t>
      </w:r>
      <w:r>
        <w:rPr>
          <w:szCs w:val="26"/>
          <w:lang w:eastAsia="es-ES"/>
        </w:rPr>
        <w:t xml:space="preserve"> analizamos a continuación los sistemas de </w:t>
      </w:r>
      <w:r w:rsidRPr="00657F27">
        <w:t>información</w:t>
      </w:r>
      <w:r>
        <w:rPr>
          <w:szCs w:val="26"/>
          <w:lang w:eastAsia="es-ES"/>
        </w:rPr>
        <w:t xml:space="preserve"> involucrados en los </w:t>
      </w:r>
      <w:r w:rsidR="0029519E">
        <w:rPr>
          <w:szCs w:val="26"/>
          <w:lang w:eastAsia="es-ES"/>
        </w:rPr>
        <w:t>pagos realizados a</w:t>
      </w:r>
      <w:r>
        <w:rPr>
          <w:szCs w:val="26"/>
          <w:lang w:eastAsia="es-ES"/>
        </w:rPr>
        <w:t xml:space="preserve"> la HFN. </w:t>
      </w:r>
    </w:p>
    <w:p w14:paraId="5CCCC8C7" w14:textId="77777777" w:rsidR="001C64DC" w:rsidRDefault="001C64DC" w:rsidP="00657F27">
      <w:pPr>
        <w:pStyle w:val="texto"/>
        <w:spacing w:before="120" w:after="120"/>
        <w:rPr>
          <w:szCs w:val="26"/>
        </w:rPr>
      </w:pPr>
      <w:r>
        <w:rPr>
          <w:szCs w:val="26"/>
        </w:rPr>
        <w:t xml:space="preserve">El diseño de la </w:t>
      </w:r>
      <w:r w:rsidRPr="00657F27">
        <w:t>arquitectura</w:t>
      </w:r>
      <w:r>
        <w:rPr>
          <w:szCs w:val="26"/>
        </w:rPr>
        <w:t xml:space="preserve"> tecnológica que da soporte al sistema de pagos telemáticos de la ACFN es el que se refleja en el Anexo que acompaña a </w:t>
      </w:r>
      <w:r w:rsidR="005976EC">
        <w:rPr>
          <w:szCs w:val="26"/>
        </w:rPr>
        <w:t>este informe</w:t>
      </w:r>
      <w:r>
        <w:rPr>
          <w:szCs w:val="26"/>
        </w:rPr>
        <w:t xml:space="preserve">; es complejo y para que funcione correctamente, es necesario que todos los subsistemas involucrados, realicen sus tareas y se integren adecuadamente entre sí.  </w:t>
      </w:r>
    </w:p>
    <w:p w14:paraId="373F5DF3" w14:textId="77777777" w:rsidR="00A33E67" w:rsidRDefault="00A33E67" w:rsidP="00657F27">
      <w:pPr>
        <w:pStyle w:val="texto"/>
        <w:spacing w:before="120" w:after="120"/>
        <w:rPr>
          <w:szCs w:val="26"/>
        </w:rPr>
      </w:pPr>
      <w:r w:rsidRPr="00A33E67">
        <w:rPr>
          <w:szCs w:val="26"/>
        </w:rPr>
        <w:t xml:space="preserve">Los mecanismos que proporciona la HFN son de dos tipos: servicios y aplicaciones propias (formularios web para presentar declaraciones individuales o programas de ayuda para elaborar y presentar lotes de declaraciones), y servicios de integración que </w:t>
      </w:r>
      <w:r w:rsidRPr="00657F27">
        <w:t>permiten</w:t>
      </w:r>
      <w:r w:rsidRPr="00A33E67">
        <w:rPr>
          <w:szCs w:val="26"/>
        </w:rPr>
        <w:t xml:space="preserve"> que aplicaciones de software comerciales se integren </w:t>
      </w:r>
      <w:r w:rsidRPr="00A33E67">
        <w:rPr>
          <w:szCs w:val="26"/>
        </w:rPr>
        <w:lastRenderedPageBreak/>
        <w:t>con los servicios propios de este organismo. Esta segunda opción implica que la presentación, pago e incluso consulta de declaraciones de impuestos, se haga directamente desde estas aplicaciones de forma integ</w:t>
      </w:r>
      <w:r>
        <w:rPr>
          <w:szCs w:val="26"/>
        </w:rPr>
        <w:t>rada con los servicios de la HFN.</w:t>
      </w:r>
    </w:p>
    <w:p w14:paraId="1503FD16" w14:textId="77777777" w:rsidR="00A33E67" w:rsidRPr="00FA02D4" w:rsidRDefault="005235DB" w:rsidP="00657F27">
      <w:pPr>
        <w:pStyle w:val="texto"/>
        <w:spacing w:before="120" w:after="120"/>
        <w:rPr>
          <w:szCs w:val="26"/>
        </w:rPr>
      </w:pPr>
      <w:r>
        <w:rPr>
          <w:szCs w:val="26"/>
        </w:rPr>
        <w:t xml:space="preserve">En la </w:t>
      </w:r>
      <w:r w:rsidRPr="00657F27">
        <w:t>infraestructura</w:t>
      </w:r>
      <w:r>
        <w:rPr>
          <w:szCs w:val="26"/>
        </w:rPr>
        <w:t xml:space="preserve"> tecnológica de la ACFN ac</w:t>
      </w:r>
      <w:r w:rsidR="00A33E67">
        <w:rPr>
          <w:szCs w:val="26"/>
        </w:rPr>
        <w:t>tualmente conviven tres sistemas para presentar declaraciones (dos antiguos y uno nuevo) y dos sistemas para realizar pagos (uno antiguo y otro nuevo); existen tantos sistemas porque cada modelo de impuesto se diseñó en un momento del tiempo distinto y, al no existir personal suficiente de perfil informático, se mantienen activos todos los sistemas sin que se prod</w:t>
      </w:r>
      <w:r w:rsidR="00FA02D4">
        <w:rPr>
          <w:szCs w:val="26"/>
        </w:rPr>
        <w:t>uzca una migración a uno único.</w:t>
      </w:r>
    </w:p>
    <w:p w14:paraId="5510E53F" w14:textId="77777777" w:rsidR="001C64DC" w:rsidRPr="00FA02D4" w:rsidRDefault="00A8474C" w:rsidP="00657F27">
      <w:pPr>
        <w:pStyle w:val="texto"/>
        <w:spacing w:before="120" w:after="120"/>
        <w:rPr>
          <w:szCs w:val="26"/>
        </w:rPr>
      </w:pPr>
      <w:r>
        <w:rPr>
          <w:szCs w:val="26"/>
        </w:rPr>
        <w:t>Para realizar los pagos, s</w:t>
      </w:r>
      <w:r w:rsidR="001C64DC">
        <w:rPr>
          <w:szCs w:val="26"/>
        </w:rPr>
        <w:t xml:space="preserve">e utilizan una serie de servicios que acceden a las </w:t>
      </w:r>
      <w:r w:rsidR="00BA7373">
        <w:rPr>
          <w:szCs w:val="26"/>
        </w:rPr>
        <w:t xml:space="preserve">declaraciones </w:t>
      </w:r>
      <w:r w:rsidR="001C64DC">
        <w:rPr>
          <w:szCs w:val="26"/>
        </w:rPr>
        <w:t>que están, en su caso, pendientes de pagar para intentar cobrarlas, dejando rastro en todo cas</w:t>
      </w:r>
      <w:r w:rsidR="00FA02D4">
        <w:rPr>
          <w:szCs w:val="26"/>
        </w:rPr>
        <w:t>o en los sistemas involucrados.</w:t>
      </w:r>
    </w:p>
    <w:p w14:paraId="04377AD5" w14:textId="77777777" w:rsidR="001C64DC" w:rsidRDefault="001C64DC" w:rsidP="00657F27">
      <w:pPr>
        <w:pStyle w:val="texto"/>
        <w:spacing w:before="120" w:after="120"/>
        <w:rPr>
          <w:szCs w:val="26"/>
        </w:rPr>
      </w:pPr>
      <w:r>
        <w:rPr>
          <w:szCs w:val="26"/>
        </w:rPr>
        <w:t>En el caso de las domiciliaciones, existe</w:t>
      </w:r>
      <w:r w:rsidR="00A8474C">
        <w:rPr>
          <w:szCs w:val="26"/>
        </w:rPr>
        <w:t>n</w:t>
      </w:r>
      <w:r>
        <w:rPr>
          <w:szCs w:val="26"/>
        </w:rPr>
        <w:t xml:space="preserve"> programa</w:t>
      </w:r>
      <w:r w:rsidR="00A8474C">
        <w:rPr>
          <w:szCs w:val="26"/>
        </w:rPr>
        <w:t>s</w:t>
      </w:r>
      <w:r>
        <w:rPr>
          <w:szCs w:val="26"/>
        </w:rPr>
        <w:t xml:space="preserve"> que realiza</w:t>
      </w:r>
      <w:r w:rsidR="00A8474C">
        <w:rPr>
          <w:szCs w:val="26"/>
        </w:rPr>
        <w:t>n</w:t>
      </w:r>
      <w:r>
        <w:rPr>
          <w:szCs w:val="26"/>
        </w:rPr>
        <w:t xml:space="preserve"> las siguientes funciones: generar el fichero que se envía a las entidades bancarias, gestionar el fichero que se recibe de éstas con el resultado de los pagos efectivamente efectuados y conciliar</w:t>
      </w:r>
      <w:r w:rsidR="0029519E">
        <w:rPr>
          <w:szCs w:val="26"/>
        </w:rPr>
        <w:t xml:space="preserve"> estos pagos</w:t>
      </w:r>
      <w:r>
        <w:rPr>
          <w:szCs w:val="26"/>
        </w:rPr>
        <w:t xml:space="preserve"> con las declaraciones </w:t>
      </w:r>
      <w:r w:rsidR="0029519E">
        <w:rPr>
          <w:szCs w:val="26"/>
        </w:rPr>
        <w:t>correspondientes</w:t>
      </w:r>
      <w:r>
        <w:rPr>
          <w:szCs w:val="26"/>
        </w:rPr>
        <w:t>.</w:t>
      </w:r>
    </w:p>
    <w:p w14:paraId="5F6FE1CB" w14:textId="77777777" w:rsidR="001C64DC" w:rsidRDefault="001C64DC" w:rsidP="00657F27">
      <w:pPr>
        <w:pStyle w:val="texto"/>
        <w:spacing w:before="120" w:after="120"/>
        <w:rPr>
          <w:szCs w:val="26"/>
        </w:rPr>
      </w:pPr>
      <w:r>
        <w:rPr>
          <w:szCs w:val="26"/>
        </w:rPr>
        <w:t xml:space="preserve">Toda esta </w:t>
      </w:r>
      <w:r w:rsidRPr="00657F27">
        <w:t>información</w:t>
      </w:r>
      <w:r>
        <w:rPr>
          <w:szCs w:val="26"/>
        </w:rPr>
        <w:t>, proveniente tanto de pagos en pasarela como de domiciliaciones</w:t>
      </w:r>
      <w:r w:rsidR="00C61613">
        <w:rPr>
          <w:szCs w:val="26"/>
        </w:rPr>
        <w:t xml:space="preserve"> y del sistema que sea (antiguo o nuevo)</w:t>
      </w:r>
      <w:r>
        <w:rPr>
          <w:szCs w:val="26"/>
        </w:rPr>
        <w:t xml:space="preserve">, se consolida en el Sistema de Información de </w:t>
      </w:r>
      <w:r w:rsidRPr="00B94CC1">
        <w:rPr>
          <w:szCs w:val="26"/>
        </w:rPr>
        <w:t xml:space="preserve">Tributos (SIT) </w:t>
      </w:r>
      <w:r>
        <w:rPr>
          <w:szCs w:val="26"/>
        </w:rPr>
        <w:t>donde se realiza la gestión de los impuestos para su aplicación</w:t>
      </w:r>
      <w:r w:rsidR="0029519E">
        <w:rPr>
          <w:szCs w:val="26"/>
        </w:rPr>
        <w:t xml:space="preserve"> posterior</w:t>
      </w:r>
      <w:r>
        <w:rPr>
          <w:szCs w:val="26"/>
        </w:rPr>
        <w:t xml:space="preserve"> al sistema de Contabilidad Auxiliar de Terceros (CAT) y su contabilización en el presupuesto en SAP</w:t>
      </w:r>
      <w:r w:rsidR="0029519E">
        <w:rPr>
          <w:szCs w:val="26"/>
        </w:rPr>
        <w:t xml:space="preserve"> </w:t>
      </w:r>
      <w:r>
        <w:rPr>
          <w:szCs w:val="26"/>
        </w:rPr>
        <w:t>GE21.</w:t>
      </w:r>
    </w:p>
    <w:p w14:paraId="62360D39" w14:textId="77777777" w:rsidR="001C64DC" w:rsidRDefault="001C64DC" w:rsidP="00BE198C">
      <w:pPr>
        <w:pStyle w:val="atitulo2"/>
        <w:spacing w:before="240"/>
      </w:pPr>
      <w:bookmarkStart w:id="21" w:name="_Toc56688624"/>
      <w:bookmarkStart w:id="22" w:name="_Toc87355496"/>
      <w:r>
        <w:t>II</w:t>
      </w:r>
      <w:r w:rsidRPr="00C13999">
        <w:t>.</w:t>
      </w:r>
      <w:r w:rsidR="00BE198C">
        <w:t>3</w:t>
      </w:r>
      <w:r w:rsidR="005F3239">
        <w:t>.</w:t>
      </w:r>
      <w:r w:rsidRPr="00C13999">
        <w:t xml:space="preserve"> </w:t>
      </w:r>
      <w:r>
        <w:t>Marco regulador aplicable</w:t>
      </w:r>
      <w:bookmarkEnd w:id="21"/>
      <w:bookmarkEnd w:id="22"/>
    </w:p>
    <w:p w14:paraId="4EA633CD" w14:textId="77777777" w:rsidR="001C64DC" w:rsidRPr="00115114" w:rsidRDefault="001C64DC" w:rsidP="001C64DC">
      <w:pPr>
        <w:autoSpaceDE w:val="0"/>
        <w:autoSpaceDN w:val="0"/>
        <w:adjustRightInd w:val="0"/>
        <w:spacing w:before="100" w:after="100"/>
        <w:ind w:firstLine="357"/>
        <w:rPr>
          <w:sz w:val="26"/>
          <w:szCs w:val="26"/>
        </w:rPr>
      </w:pPr>
      <w:r>
        <w:rPr>
          <w:sz w:val="26"/>
          <w:szCs w:val="26"/>
        </w:rPr>
        <w:t>El marco básico regulador aplicable a la gestión de los servicios de pago telemático de la ACFN es el siguiente:</w:t>
      </w:r>
    </w:p>
    <w:p w14:paraId="591E0F1F" w14:textId="77777777" w:rsidR="001C64DC" w:rsidRDefault="001C64DC" w:rsidP="00A40A8C">
      <w:pPr>
        <w:pStyle w:val="texto"/>
        <w:numPr>
          <w:ilvl w:val="0"/>
          <w:numId w:val="8"/>
        </w:numPr>
        <w:tabs>
          <w:tab w:val="clear" w:pos="2835"/>
          <w:tab w:val="clear" w:pos="3969"/>
          <w:tab w:val="clear" w:pos="5103"/>
          <w:tab w:val="clear" w:pos="6237"/>
          <w:tab w:val="clear" w:pos="7371"/>
          <w:tab w:val="left" w:pos="482"/>
          <w:tab w:val="left" w:pos="567"/>
          <w:tab w:val="left" w:pos="993"/>
          <w:tab w:val="left" w:pos="1134"/>
        </w:tabs>
        <w:ind w:left="0" w:firstLine="284"/>
        <w:rPr>
          <w:szCs w:val="26"/>
        </w:rPr>
      </w:pPr>
      <w:r w:rsidRPr="002901E3">
        <w:rPr>
          <w:szCs w:val="26"/>
        </w:rPr>
        <w:t>Ley Foral 13/2000, de 14 de diciembre, General Tributaria de Navarra</w:t>
      </w:r>
      <w:r>
        <w:rPr>
          <w:szCs w:val="26"/>
        </w:rPr>
        <w:t>.</w:t>
      </w:r>
    </w:p>
    <w:p w14:paraId="7136F552" w14:textId="77777777" w:rsidR="001C64DC" w:rsidRDefault="001C64DC" w:rsidP="00A40A8C">
      <w:pPr>
        <w:pStyle w:val="texto"/>
        <w:numPr>
          <w:ilvl w:val="0"/>
          <w:numId w:val="8"/>
        </w:numPr>
        <w:tabs>
          <w:tab w:val="clear" w:pos="2835"/>
          <w:tab w:val="clear" w:pos="3969"/>
          <w:tab w:val="clear" w:pos="5103"/>
          <w:tab w:val="clear" w:pos="6237"/>
          <w:tab w:val="clear" w:pos="7371"/>
          <w:tab w:val="left" w:pos="482"/>
          <w:tab w:val="left" w:pos="567"/>
          <w:tab w:val="left" w:pos="993"/>
          <w:tab w:val="left" w:pos="1134"/>
        </w:tabs>
        <w:ind w:left="0" w:firstLine="284"/>
        <w:rPr>
          <w:szCs w:val="26"/>
        </w:rPr>
      </w:pPr>
      <w:r>
        <w:rPr>
          <w:szCs w:val="26"/>
        </w:rPr>
        <w:t>Decreto Foral 177/2001, de 2 de julio, por el que se aprueba el Reglamento de Recaudación de la Comunidad Foral de Navarra.</w:t>
      </w:r>
    </w:p>
    <w:p w14:paraId="646E3B8E" w14:textId="77777777" w:rsidR="001C64DC" w:rsidRPr="00D0216B" w:rsidRDefault="001C64DC" w:rsidP="00A40A8C">
      <w:pPr>
        <w:pStyle w:val="texto"/>
        <w:numPr>
          <w:ilvl w:val="0"/>
          <w:numId w:val="8"/>
        </w:numPr>
        <w:tabs>
          <w:tab w:val="clear" w:pos="2835"/>
          <w:tab w:val="clear" w:pos="3969"/>
          <w:tab w:val="clear" w:pos="5103"/>
          <w:tab w:val="clear" w:pos="6237"/>
          <w:tab w:val="clear" w:pos="7371"/>
          <w:tab w:val="left" w:pos="482"/>
          <w:tab w:val="left" w:pos="567"/>
          <w:tab w:val="left" w:pos="993"/>
          <w:tab w:val="left" w:pos="1134"/>
        </w:tabs>
        <w:ind w:left="0" w:firstLine="284"/>
        <w:rPr>
          <w:szCs w:val="26"/>
        </w:rPr>
      </w:pPr>
      <w:r>
        <w:rPr>
          <w:szCs w:val="26"/>
        </w:rPr>
        <w:t>Orden F</w:t>
      </w:r>
      <w:r w:rsidRPr="00D0216B">
        <w:rPr>
          <w:szCs w:val="26"/>
        </w:rPr>
        <w:t xml:space="preserve">oral 80/2008, de 23 de abril, del </w:t>
      </w:r>
      <w:r w:rsidR="00BC11F8">
        <w:rPr>
          <w:szCs w:val="26"/>
        </w:rPr>
        <w:t>c</w:t>
      </w:r>
      <w:r w:rsidRPr="00D0216B">
        <w:rPr>
          <w:szCs w:val="26"/>
        </w:rPr>
        <w:t xml:space="preserve">onsejero de </w:t>
      </w:r>
      <w:r>
        <w:rPr>
          <w:szCs w:val="26"/>
        </w:rPr>
        <w:t>E</w:t>
      </w:r>
      <w:r w:rsidRPr="00D0216B">
        <w:rPr>
          <w:szCs w:val="26"/>
        </w:rPr>
        <w:t xml:space="preserve">conomía y </w:t>
      </w:r>
      <w:r>
        <w:rPr>
          <w:szCs w:val="26"/>
        </w:rPr>
        <w:t>H</w:t>
      </w:r>
      <w:r w:rsidRPr="00D0216B">
        <w:rPr>
          <w:szCs w:val="26"/>
        </w:rPr>
        <w:t>acienda, por la que</w:t>
      </w:r>
      <w:r>
        <w:rPr>
          <w:szCs w:val="26"/>
        </w:rPr>
        <w:t xml:space="preserve"> se desarrolla parcialmente el Reglamento de R</w:t>
      </w:r>
      <w:r w:rsidRPr="00D0216B">
        <w:rPr>
          <w:szCs w:val="26"/>
        </w:rPr>
        <w:t xml:space="preserve">ecaudación de la </w:t>
      </w:r>
      <w:r>
        <w:rPr>
          <w:szCs w:val="26"/>
        </w:rPr>
        <w:t>Comunidad Foral de N</w:t>
      </w:r>
      <w:r w:rsidRPr="00D0216B">
        <w:rPr>
          <w:szCs w:val="26"/>
        </w:rPr>
        <w:t>avarra en materia de domiciliación bancaria de pagos relativo</w:t>
      </w:r>
      <w:r>
        <w:rPr>
          <w:szCs w:val="26"/>
        </w:rPr>
        <w:t xml:space="preserve">s a </w:t>
      </w:r>
      <w:r w:rsidRPr="00D0216B">
        <w:rPr>
          <w:szCs w:val="26"/>
        </w:rPr>
        <w:t>determinadas declaraciones-liquidaciones</w:t>
      </w:r>
      <w:r>
        <w:rPr>
          <w:szCs w:val="26"/>
        </w:rPr>
        <w:t xml:space="preserve"> </w:t>
      </w:r>
      <w:r w:rsidRPr="00D0216B">
        <w:rPr>
          <w:szCs w:val="26"/>
        </w:rPr>
        <w:t>y autoliquidaciones tributarias</w:t>
      </w:r>
      <w:r>
        <w:rPr>
          <w:szCs w:val="26"/>
        </w:rPr>
        <w:t>.</w:t>
      </w:r>
    </w:p>
    <w:p w14:paraId="73EF9EA9" w14:textId="77777777" w:rsidR="001C64DC" w:rsidRPr="00D0216B" w:rsidRDefault="001C64DC" w:rsidP="00A40A8C">
      <w:pPr>
        <w:pStyle w:val="texto"/>
        <w:numPr>
          <w:ilvl w:val="0"/>
          <w:numId w:val="8"/>
        </w:numPr>
        <w:tabs>
          <w:tab w:val="clear" w:pos="2835"/>
          <w:tab w:val="clear" w:pos="3969"/>
          <w:tab w:val="clear" w:pos="5103"/>
          <w:tab w:val="clear" w:pos="6237"/>
          <w:tab w:val="clear" w:pos="7371"/>
          <w:tab w:val="left" w:pos="482"/>
          <w:tab w:val="left" w:pos="567"/>
          <w:tab w:val="left" w:pos="993"/>
          <w:tab w:val="left" w:pos="1134"/>
        </w:tabs>
        <w:ind w:left="0" w:firstLine="284"/>
        <w:rPr>
          <w:szCs w:val="26"/>
        </w:rPr>
      </w:pPr>
      <w:r>
        <w:rPr>
          <w:szCs w:val="26"/>
        </w:rPr>
        <w:t>Orden F</w:t>
      </w:r>
      <w:r w:rsidRPr="00D0216B">
        <w:rPr>
          <w:szCs w:val="26"/>
        </w:rPr>
        <w:t>oral 130/2009, de</w:t>
      </w:r>
      <w:r w:rsidR="00BC11F8">
        <w:rPr>
          <w:szCs w:val="26"/>
        </w:rPr>
        <w:t xml:space="preserve"> 29 de junio, del c</w:t>
      </w:r>
      <w:r>
        <w:rPr>
          <w:szCs w:val="26"/>
        </w:rPr>
        <w:t>onsejero de Economía y H</w:t>
      </w:r>
      <w:r w:rsidRPr="00D0216B">
        <w:rPr>
          <w:szCs w:val="26"/>
        </w:rPr>
        <w:t>acienda, por la que se aprueba el acuerdo de colaboración externa para realizar en representación de terceras personas la presentación por vía telemática de declaraciones, comunicaciones y otros documentos tributarios y la tramitación telemática del pago de deudas tributarias</w:t>
      </w:r>
      <w:r>
        <w:rPr>
          <w:szCs w:val="26"/>
        </w:rPr>
        <w:t>.</w:t>
      </w:r>
    </w:p>
    <w:p w14:paraId="4AA69EB2" w14:textId="77777777" w:rsidR="001C64DC" w:rsidRPr="00C37A65" w:rsidRDefault="001C64DC" w:rsidP="00A40A8C">
      <w:pPr>
        <w:pStyle w:val="texto"/>
        <w:numPr>
          <w:ilvl w:val="0"/>
          <w:numId w:val="8"/>
        </w:numPr>
        <w:tabs>
          <w:tab w:val="clear" w:pos="2835"/>
          <w:tab w:val="clear" w:pos="3969"/>
          <w:tab w:val="clear" w:pos="5103"/>
          <w:tab w:val="clear" w:pos="6237"/>
          <w:tab w:val="clear" w:pos="7371"/>
          <w:tab w:val="left" w:pos="482"/>
          <w:tab w:val="left" w:pos="567"/>
          <w:tab w:val="left" w:pos="993"/>
          <w:tab w:val="left" w:pos="1134"/>
        </w:tabs>
        <w:ind w:left="0" w:firstLine="284"/>
        <w:rPr>
          <w:szCs w:val="26"/>
        </w:rPr>
      </w:pPr>
      <w:r w:rsidRPr="00C37A65">
        <w:rPr>
          <w:szCs w:val="26"/>
        </w:rPr>
        <w:lastRenderedPageBreak/>
        <w:t>Orden Foral 59/201</w:t>
      </w:r>
      <w:r w:rsidR="00BC11F8">
        <w:rPr>
          <w:szCs w:val="26"/>
        </w:rPr>
        <w:t>9, de 20 de noviembre, de la c</w:t>
      </w:r>
      <w:r w:rsidRPr="00C37A65">
        <w:rPr>
          <w:szCs w:val="26"/>
        </w:rPr>
        <w:t>onsejera de Economía y Hacienda, por la que se fijan los plazos y fechas para el ingreso de fondos y presentación de documentos y envíos telemáticos por las entidades colaboradoras en la recaudación de la Hacienda Foral de Navarra para el año 2020.</w:t>
      </w:r>
    </w:p>
    <w:p w14:paraId="752302AE" w14:textId="77777777" w:rsidR="001A0F7D" w:rsidRDefault="001A0F7D">
      <w:pPr>
        <w:spacing w:after="0"/>
        <w:ind w:firstLine="0"/>
        <w:jc w:val="left"/>
        <w:rPr>
          <w:sz w:val="26"/>
          <w:szCs w:val="26"/>
        </w:rPr>
      </w:pPr>
      <w:r>
        <w:rPr>
          <w:sz w:val="26"/>
          <w:szCs w:val="26"/>
        </w:rPr>
        <w:br w:type="page"/>
      </w:r>
    </w:p>
    <w:p w14:paraId="5B2ABC41" w14:textId="77777777" w:rsidR="003F445E" w:rsidRPr="00134DF4" w:rsidRDefault="003F445E" w:rsidP="003F445E">
      <w:pPr>
        <w:pStyle w:val="atitulo1"/>
        <w:spacing w:after="160"/>
      </w:pPr>
      <w:bookmarkStart w:id="23" w:name="_Toc87355497"/>
      <w:r>
        <w:lastRenderedPageBreak/>
        <w:t>I</w:t>
      </w:r>
      <w:r w:rsidRPr="00134DF4">
        <w:t>I</w:t>
      </w:r>
      <w:r>
        <w:t>I</w:t>
      </w:r>
      <w:r w:rsidRPr="00134DF4">
        <w:t>. Objetivo</w:t>
      </w:r>
      <w:r>
        <w:t xml:space="preserve">s, </w:t>
      </w:r>
      <w:r w:rsidRPr="00134DF4">
        <w:t>alcance</w:t>
      </w:r>
      <w:r>
        <w:t xml:space="preserve"> y limitaciones </w:t>
      </w:r>
      <w:r w:rsidRPr="00134DF4">
        <w:t>de la fiscalización</w:t>
      </w:r>
      <w:bookmarkEnd w:id="7"/>
      <w:bookmarkEnd w:id="23"/>
    </w:p>
    <w:p w14:paraId="1184EAF3" w14:textId="77777777" w:rsidR="00BB341C" w:rsidRDefault="00BB341C" w:rsidP="00657F27">
      <w:pPr>
        <w:pStyle w:val="texto"/>
        <w:spacing w:before="120" w:after="120"/>
        <w:rPr>
          <w:szCs w:val="26"/>
        </w:rPr>
      </w:pPr>
      <w:r>
        <w:rPr>
          <w:szCs w:val="26"/>
        </w:rPr>
        <w:t>El objetivo de este trabajo es e</w:t>
      </w:r>
      <w:r w:rsidRPr="001E0F2A">
        <w:rPr>
          <w:szCs w:val="26"/>
        </w:rPr>
        <w:t xml:space="preserve">valuar los sistemas de información implicados en la gestión </w:t>
      </w:r>
      <w:r>
        <w:rPr>
          <w:szCs w:val="26"/>
        </w:rPr>
        <w:t xml:space="preserve">de </w:t>
      </w:r>
      <w:r w:rsidRPr="00657F27">
        <w:t>los</w:t>
      </w:r>
      <w:r>
        <w:rPr>
          <w:szCs w:val="26"/>
        </w:rPr>
        <w:t xml:space="preserve"> servicios de pago telemático de la ACFN</w:t>
      </w:r>
      <w:r w:rsidRPr="001E0F2A">
        <w:rPr>
          <w:szCs w:val="26"/>
        </w:rPr>
        <w:t xml:space="preserve"> </w:t>
      </w:r>
      <w:r w:rsidR="00204CBC">
        <w:rPr>
          <w:szCs w:val="26"/>
        </w:rPr>
        <w:t>y su integración con los servicios de declaraciones de la HFN</w:t>
      </w:r>
      <w:r w:rsidR="00DC1519">
        <w:rPr>
          <w:szCs w:val="26"/>
        </w:rPr>
        <w:t>.</w:t>
      </w:r>
      <w:r w:rsidR="00204CBC">
        <w:rPr>
          <w:szCs w:val="26"/>
        </w:rPr>
        <w:t xml:space="preserve"> </w:t>
      </w:r>
      <w:r w:rsidR="00DC1519">
        <w:rPr>
          <w:szCs w:val="26"/>
        </w:rPr>
        <w:t>Se trata</w:t>
      </w:r>
      <w:r>
        <w:rPr>
          <w:szCs w:val="26"/>
        </w:rPr>
        <w:t xml:space="preserve"> de</w:t>
      </w:r>
      <w:r w:rsidRPr="001E0F2A">
        <w:rPr>
          <w:szCs w:val="26"/>
        </w:rPr>
        <w:t xml:space="preserve"> determinar si el grado de eficacia de los controles existentes en dichos sistemas, tanto en las aplicaciones informáticas</w:t>
      </w:r>
      <w:r>
        <w:rPr>
          <w:szCs w:val="26"/>
        </w:rPr>
        <w:t xml:space="preserve"> como en </w:t>
      </w:r>
      <w:r w:rsidRPr="001E0F2A">
        <w:rPr>
          <w:szCs w:val="26"/>
        </w:rPr>
        <w:t>los procedimientos manuales, aporta un nivel de confianz</w:t>
      </w:r>
      <w:r w:rsidR="0029519E">
        <w:rPr>
          <w:szCs w:val="26"/>
        </w:rPr>
        <w:t xml:space="preserve">a razonable, </w:t>
      </w:r>
      <w:r w:rsidRPr="001E0F2A">
        <w:rPr>
          <w:szCs w:val="26"/>
        </w:rPr>
        <w:t xml:space="preserve">garantiza la correcta ejecución de los procedimientos </w:t>
      </w:r>
      <w:r>
        <w:rPr>
          <w:szCs w:val="26"/>
        </w:rPr>
        <w:t>de la gestión analizada</w:t>
      </w:r>
      <w:r w:rsidR="00740009">
        <w:rPr>
          <w:szCs w:val="26"/>
        </w:rPr>
        <w:t xml:space="preserve"> </w:t>
      </w:r>
      <w:r w:rsidRPr="001E0F2A">
        <w:rPr>
          <w:szCs w:val="26"/>
        </w:rPr>
        <w:t>y reduce el riesgo de errores o irregularidades.</w:t>
      </w:r>
    </w:p>
    <w:p w14:paraId="33361DE2" w14:textId="77777777" w:rsidR="00BB341C" w:rsidRPr="005355B5" w:rsidRDefault="00BB341C" w:rsidP="00657F27">
      <w:pPr>
        <w:pStyle w:val="texto"/>
        <w:spacing w:before="120" w:after="120"/>
        <w:rPr>
          <w:szCs w:val="26"/>
        </w:rPr>
      </w:pPr>
      <w:r>
        <w:rPr>
          <w:szCs w:val="26"/>
        </w:rPr>
        <w:t xml:space="preserve">El alcance </w:t>
      </w:r>
      <w:r w:rsidRPr="00657F27">
        <w:t>temporal</w:t>
      </w:r>
      <w:r>
        <w:rPr>
          <w:szCs w:val="26"/>
        </w:rPr>
        <w:t xml:space="preserve"> de nuestro trabajo se centra en el periodo 2018-2020</w:t>
      </w:r>
      <w:r w:rsidR="004374A4">
        <w:rPr>
          <w:szCs w:val="26"/>
        </w:rPr>
        <w:t xml:space="preserve"> y para realizarlo hemos analizado </w:t>
      </w:r>
      <w:r w:rsidRPr="005355B5">
        <w:rPr>
          <w:szCs w:val="26"/>
        </w:rPr>
        <w:t xml:space="preserve">la siguiente información: </w:t>
      </w:r>
    </w:p>
    <w:p w14:paraId="3E252405" w14:textId="77777777" w:rsidR="00BB341C" w:rsidRDefault="00BB341C" w:rsidP="00A40A8C">
      <w:pPr>
        <w:pStyle w:val="texto"/>
        <w:numPr>
          <w:ilvl w:val="0"/>
          <w:numId w:val="8"/>
        </w:numPr>
        <w:tabs>
          <w:tab w:val="clear" w:pos="2835"/>
          <w:tab w:val="clear" w:pos="3969"/>
          <w:tab w:val="clear" w:pos="5103"/>
          <w:tab w:val="clear" w:pos="6237"/>
          <w:tab w:val="clear" w:pos="7371"/>
          <w:tab w:val="left" w:pos="482"/>
          <w:tab w:val="left" w:pos="567"/>
          <w:tab w:val="left" w:pos="993"/>
          <w:tab w:val="left" w:pos="1134"/>
        </w:tabs>
        <w:ind w:left="0" w:firstLine="284"/>
        <w:rPr>
          <w:szCs w:val="26"/>
        </w:rPr>
      </w:pPr>
      <w:r w:rsidRPr="00B94CC1">
        <w:rPr>
          <w:szCs w:val="26"/>
        </w:rPr>
        <w:t xml:space="preserve">Sistemas involucrados en la gestión de los servicios de pago telemático </w:t>
      </w:r>
      <w:r>
        <w:rPr>
          <w:szCs w:val="26"/>
        </w:rPr>
        <w:t>de</w:t>
      </w:r>
      <w:r w:rsidR="00AA2013">
        <w:rPr>
          <w:szCs w:val="26"/>
        </w:rPr>
        <w:t xml:space="preserve"> la ACFN y en particular los relacionados con los pagos </w:t>
      </w:r>
      <w:r w:rsidR="0029519E">
        <w:rPr>
          <w:szCs w:val="26"/>
        </w:rPr>
        <w:t>realizados a</w:t>
      </w:r>
      <w:r w:rsidR="00AA2013">
        <w:rPr>
          <w:szCs w:val="26"/>
        </w:rPr>
        <w:t xml:space="preserve"> la HFN dada su relevancia en el conjunto.</w:t>
      </w:r>
    </w:p>
    <w:p w14:paraId="31E3A125" w14:textId="77777777" w:rsidR="00DE5A40" w:rsidRDefault="00DE5A40" w:rsidP="00A40A8C">
      <w:pPr>
        <w:pStyle w:val="texto"/>
        <w:numPr>
          <w:ilvl w:val="0"/>
          <w:numId w:val="8"/>
        </w:numPr>
        <w:tabs>
          <w:tab w:val="clear" w:pos="2835"/>
          <w:tab w:val="clear" w:pos="3969"/>
          <w:tab w:val="clear" w:pos="5103"/>
          <w:tab w:val="clear" w:pos="6237"/>
          <w:tab w:val="clear" w:pos="7371"/>
          <w:tab w:val="left" w:pos="482"/>
          <w:tab w:val="left" w:pos="567"/>
          <w:tab w:val="left" w:pos="993"/>
          <w:tab w:val="left" w:pos="1134"/>
        </w:tabs>
        <w:ind w:left="0" w:firstLine="284"/>
        <w:rPr>
          <w:szCs w:val="26"/>
        </w:rPr>
      </w:pPr>
      <w:r>
        <w:rPr>
          <w:szCs w:val="26"/>
        </w:rPr>
        <w:t>Un total de 2.327.009 declaraciones de modelos de impuestos que requieren pago.</w:t>
      </w:r>
    </w:p>
    <w:p w14:paraId="04A9CD4E" w14:textId="77777777" w:rsidR="00BB341C" w:rsidRDefault="0029519E" w:rsidP="00A40A8C">
      <w:pPr>
        <w:pStyle w:val="texto"/>
        <w:numPr>
          <w:ilvl w:val="0"/>
          <w:numId w:val="8"/>
        </w:numPr>
        <w:tabs>
          <w:tab w:val="clear" w:pos="2835"/>
          <w:tab w:val="clear" w:pos="3969"/>
          <w:tab w:val="clear" w:pos="5103"/>
          <w:tab w:val="clear" w:pos="6237"/>
          <w:tab w:val="clear" w:pos="7371"/>
          <w:tab w:val="left" w:pos="482"/>
          <w:tab w:val="left" w:pos="567"/>
          <w:tab w:val="left" w:pos="993"/>
          <w:tab w:val="left" w:pos="1134"/>
        </w:tabs>
        <w:ind w:left="0" w:firstLine="284"/>
        <w:rPr>
          <w:szCs w:val="26"/>
        </w:rPr>
      </w:pPr>
      <w:r>
        <w:rPr>
          <w:szCs w:val="26"/>
        </w:rPr>
        <w:t>Un total de 2.033.720 p</w:t>
      </w:r>
      <w:r w:rsidR="00BB341C">
        <w:rPr>
          <w:szCs w:val="26"/>
        </w:rPr>
        <w:t xml:space="preserve">agos realizados a la </w:t>
      </w:r>
      <w:r>
        <w:rPr>
          <w:szCs w:val="26"/>
        </w:rPr>
        <w:t>H</w:t>
      </w:r>
      <w:r w:rsidR="00BB341C">
        <w:rPr>
          <w:szCs w:val="26"/>
        </w:rPr>
        <w:t xml:space="preserve">FN durante </w:t>
      </w:r>
      <w:r w:rsidR="00DE5A40">
        <w:rPr>
          <w:szCs w:val="26"/>
        </w:rPr>
        <w:t xml:space="preserve">2018, 2019 y 2020 </w:t>
      </w:r>
      <w:r>
        <w:rPr>
          <w:szCs w:val="26"/>
        </w:rPr>
        <w:t xml:space="preserve">por valor </w:t>
      </w:r>
      <w:r w:rsidR="00DE5A40">
        <w:rPr>
          <w:szCs w:val="26"/>
        </w:rPr>
        <w:t xml:space="preserve">de 6.000 millones. </w:t>
      </w:r>
    </w:p>
    <w:p w14:paraId="0135DA0B" w14:textId="77777777" w:rsidR="001852E3" w:rsidRPr="00B94CC1" w:rsidRDefault="00E648C2" w:rsidP="00A40A8C">
      <w:pPr>
        <w:pStyle w:val="texto"/>
        <w:numPr>
          <w:ilvl w:val="0"/>
          <w:numId w:val="8"/>
        </w:numPr>
        <w:tabs>
          <w:tab w:val="clear" w:pos="2835"/>
          <w:tab w:val="clear" w:pos="3969"/>
          <w:tab w:val="clear" w:pos="5103"/>
          <w:tab w:val="clear" w:pos="6237"/>
          <w:tab w:val="clear" w:pos="7371"/>
          <w:tab w:val="left" w:pos="482"/>
          <w:tab w:val="left" w:pos="567"/>
          <w:tab w:val="left" w:pos="993"/>
          <w:tab w:val="left" w:pos="1134"/>
        </w:tabs>
        <w:ind w:left="0" w:firstLine="284"/>
        <w:rPr>
          <w:szCs w:val="26"/>
        </w:rPr>
      </w:pPr>
      <w:r>
        <w:rPr>
          <w:szCs w:val="26"/>
        </w:rPr>
        <w:t>Un total de 19.466.752 t</w:t>
      </w:r>
      <w:r w:rsidR="001852E3">
        <w:rPr>
          <w:szCs w:val="26"/>
        </w:rPr>
        <w:t>razas de seguimiento de declaraciones y</w:t>
      </w:r>
      <w:r>
        <w:rPr>
          <w:szCs w:val="26"/>
        </w:rPr>
        <w:t xml:space="preserve"> 498.931 de</w:t>
      </w:r>
      <w:r w:rsidR="001852E3">
        <w:rPr>
          <w:szCs w:val="26"/>
        </w:rPr>
        <w:t xml:space="preserve"> pagos.</w:t>
      </w:r>
    </w:p>
    <w:p w14:paraId="09FA8E06" w14:textId="77777777" w:rsidR="00BB341C" w:rsidRDefault="00832131" w:rsidP="00A40A8C">
      <w:pPr>
        <w:pStyle w:val="texto"/>
        <w:numPr>
          <w:ilvl w:val="0"/>
          <w:numId w:val="8"/>
        </w:numPr>
        <w:tabs>
          <w:tab w:val="clear" w:pos="2835"/>
          <w:tab w:val="clear" w:pos="3969"/>
          <w:tab w:val="clear" w:pos="5103"/>
          <w:tab w:val="clear" w:pos="6237"/>
          <w:tab w:val="clear" w:pos="7371"/>
          <w:tab w:val="left" w:pos="482"/>
          <w:tab w:val="left" w:pos="567"/>
          <w:tab w:val="left" w:pos="993"/>
          <w:tab w:val="left" w:pos="1134"/>
        </w:tabs>
        <w:ind w:left="0" w:firstLine="284"/>
        <w:rPr>
          <w:szCs w:val="26"/>
        </w:rPr>
      </w:pPr>
      <w:r>
        <w:rPr>
          <w:szCs w:val="26"/>
        </w:rPr>
        <w:t>Una muestra de t</w:t>
      </w:r>
      <w:r w:rsidR="00BB341C" w:rsidRPr="00B94CC1">
        <w:rPr>
          <w:szCs w:val="26"/>
        </w:rPr>
        <w:t xml:space="preserve">ickets de resolución de problemas relacionados con los servicios </w:t>
      </w:r>
      <w:r w:rsidR="00BB341C">
        <w:rPr>
          <w:szCs w:val="26"/>
        </w:rPr>
        <w:t>de pago telemático de la ACFN tanto del Centro de Atención al Usuario (CAU) como de</w:t>
      </w:r>
      <w:r w:rsidR="00DE5A40">
        <w:rPr>
          <w:szCs w:val="26"/>
        </w:rPr>
        <w:t xml:space="preserve">l servicio de soporte que presta la </w:t>
      </w:r>
      <w:r w:rsidR="00AA2013">
        <w:rPr>
          <w:szCs w:val="26"/>
        </w:rPr>
        <w:t xml:space="preserve">Sociedad </w:t>
      </w:r>
      <w:proofErr w:type="spellStart"/>
      <w:r w:rsidR="00AA2013">
        <w:rPr>
          <w:szCs w:val="26"/>
        </w:rPr>
        <w:t>Tracasa</w:t>
      </w:r>
      <w:proofErr w:type="spellEnd"/>
      <w:r w:rsidR="00AA2013">
        <w:rPr>
          <w:szCs w:val="26"/>
        </w:rPr>
        <w:t xml:space="preserve"> Instrumental </w:t>
      </w:r>
      <w:r w:rsidR="00BB341C">
        <w:rPr>
          <w:szCs w:val="26"/>
        </w:rPr>
        <w:t xml:space="preserve">S.L. </w:t>
      </w:r>
      <w:r w:rsidR="00DE5A40">
        <w:rPr>
          <w:szCs w:val="26"/>
        </w:rPr>
        <w:t xml:space="preserve">a los servicios de pago telemático </w:t>
      </w:r>
      <w:r w:rsidR="00BB341C">
        <w:rPr>
          <w:szCs w:val="26"/>
        </w:rPr>
        <w:t>referidos al ámbito temporal señalado en el punto anterior.</w:t>
      </w:r>
    </w:p>
    <w:p w14:paraId="6C272E3B" w14:textId="77777777" w:rsidR="00AA2013" w:rsidRPr="00135F74" w:rsidRDefault="00135F74" w:rsidP="00A40A8C">
      <w:pPr>
        <w:pStyle w:val="texto"/>
        <w:numPr>
          <w:ilvl w:val="0"/>
          <w:numId w:val="8"/>
        </w:numPr>
        <w:tabs>
          <w:tab w:val="clear" w:pos="2835"/>
          <w:tab w:val="clear" w:pos="3969"/>
          <w:tab w:val="clear" w:pos="5103"/>
          <w:tab w:val="clear" w:pos="6237"/>
          <w:tab w:val="clear" w:pos="7371"/>
          <w:tab w:val="left" w:pos="482"/>
          <w:tab w:val="left" w:pos="567"/>
          <w:tab w:val="left" w:pos="993"/>
          <w:tab w:val="left" w:pos="1134"/>
        </w:tabs>
        <w:ind w:left="0" w:firstLine="284"/>
        <w:rPr>
          <w:szCs w:val="26"/>
        </w:rPr>
      </w:pPr>
      <w:r w:rsidRPr="00135F74">
        <w:rPr>
          <w:szCs w:val="26"/>
        </w:rPr>
        <w:t xml:space="preserve">Información reportada por </w:t>
      </w:r>
      <w:r w:rsidR="00626008">
        <w:rPr>
          <w:szCs w:val="26"/>
        </w:rPr>
        <w:t>las</w:t>
      </w:r>
      <w:r w:rsidRPr="00135F74">
        <w:rPr>
          <w:szCs w:val="26"/>
        </w:rPr>
        <w:t xml:space="preserve"> </w:t>
      </w:r>
      <w:r w:rsidRPr="00626008">
        <w:rPr>
          <w:szCs w:val="26"/>
        </w:rPr>
        <w:t xml:space="preserve">asesorías y fabricantes de software </w:t>
      </w:r>
      <w:r w:rsidR="006C4B56">
        <w:rPr>
          <w:szCs w:val="26"/>
        </w:rPr>
        <w:t>mencionados en el epígrafe I</w:t>
      </w:r>
      <w:r w:rsidR="00626008">
        <w:rPr>
          <w:szCs w:val="26"/>
        </w:rPr>
        <w:t xml:space="preserve"> de este informe</w:t>
      </w:r>
      <w:r w:rsidR="00C37A65">
        <w:rPr>
          <w:szCs w:val="26"/>
        </w:rPr>
        <w:t>,</w:t>
      </w:r>
      <w:r w:rsidRPr="00135F74">
        <w:rPr>
          <w:szCs w:val="26"/>
        </w:rPr>
        <w:t xml:space="preserve"> sobre problemas e incidencias ocurridas durante el proceso de presentación de declaraciones y pago telemático en el periodo temporal señalado.</w:t>
      </w:r>
    </w:p>
    <w:p w14:paraId="36257FAA" w14:textId="77777777" w:rsidR="00EC0DF0" w:rsidRDefault="004374A4" w:rsidP="00657F27">
      <w:pPr>
        <w:pStyle w:val="texto"/>
        <w:spacing w:before="120" w:after="120"/>
        <w:rPr>
          <w:szCs w:val="26"/>
        </w:rPr>
      </w:pPr>
      <w:r>
        <w:rPr>
          <w:szCs w:val="26"/>
        </w:rPr>
        <w:t xml:space="preserve">Para poder evaluar los sistemas involucrados hemos llevado a cabo </w:t>
      </w:r>
      <w:r w:rsidR="00EC0DF0">
        <w:rPr>
          <w:szCs w:val="26"/>
        </w:rPr>
        <w:t>3</w:t>
      </w:r>
      <w:r w:rsidR="00C37A65">
        <w:rPr>
          <w:szCs w:val="26"/>
        </w:rPr>
        <w:t>9</w:t>
      </w:r>
      <w:r>
        <w:rPr>
          <w:szCs w:val="26"/>
        </w:rPr>
        <w:t xml:space="preserve"> controles</w:t>
      </w:r>
      <w:r w:rsidR="00EC0DF0">
        <w:rPr>
          <w:szCs w:val="26"/>
        </w:rPr>
        <w:t>, de los cual</w:t>
      </w:r>
      <w:r w:rsidR="00204CBC">
        <w:rPr>
          <w:szCs w:val="26"/>
        </w:rPr>
        <w:t xml:space="preserve">es </w:t>
      </w:r>
      <w:r w:rsidR="00C37A65">
        <w:rPr>
          <w:szCs w:val="26"/>
        </w:rPr>
        <w:t>diez</w:t>
      </w:r>
      <w:r w:rsidR="00204CBC">
        <w:rPr>
          <w:szCs w:val="26"/>
        </w:rPr>
        <w:t xml:space="preserve"> son generales y 2</w:t>
      </w:r>
      <w:r w:rsidR="00234768">
        <w:rPr>
          <w:szCs w:val="26"/>
        </w:rPr>
        <w:t>9</w:t>
      </w:r>
      <w:r w:rsidR="00204CBC">
        <w:rPr>
          <w:szCs w:val="26"/>
        </w:rPr>
        <w:t xml:space="preserve"> referidos a la aplicación</w:t>
      </w:r>
      <w:r w:rsidR="00EC0DF0">
        <w:rPr>
          <w:szCs w:val="26"/>
        </w:rPr>
        <w:t xml:space="preserve"> del procedimiento de gestión de los servicios de pago telemático.</w:t>
      </w:r>
    </w:p>
    <w:p w14:paraId="579F601E" w14:textId="77777777" w:rsidR="00EC0DF0" w:rsidRDefault="00EC0DF0" w:rsidP="00657F27">
      <w:pPr>
        <w:pStyle w:val="texto"/>
        <w:spacing w:before="120" w:after="120"/>
        <w:rPr>
          <w:szCs w:val="26"/>
        </w:rPr>
      </w:pPr>
      <w:r w:rsidRPr="00EC0DF0">
        <w:rPr>
          <w:szCs w:val="26"/>
        </w:rPr>
        <w:t xml:space="preserve">Los controles </w:t>
      </w:r>
      <w:r w:rsidRPr="00657F27">
        <w:t>generales</w:t>
      </w:r>
      <w:r w:rsidRPr="00EC0DF0">
        <w:rPr>
          <w:szCs w:val="26"/>
        </w:rPr>
        <w:t xml:space="preserve"> están relacionados con la infraestructura global de</w:t>
      </w:r>
      <w:r>
        <w:rPr>
          <w:szCs w:val="26"/>
        </w:rPr>
        <w:t xml:space="preserve"> </w:t>
      </w:r>
      <w:r w:rsidRPr="00EC0DF0">
        <w:rPr>
          <w:szCs w:val="26"/>
        </w:rPr>
        <w:t xml:space="preserve">tecnología informática de la </w:t>
      </w:r>
      <w:r w:rsidR="00222CEA">
        <w:rPr>
          <w:szCs w:val="26"/>
        </w:rPr>
        <w:t>entidad sin ser específicos de u</w:t>
      </w:r>
      <w:r w:rsidRPr="00EC0DF0">
        <w:rPr>
          <w:szCs w:val="26"/>
        </w:rPr>
        <w:t>na aplicación.</w:t>
      </w:r>
      <w:r>
        <w:rPr>
          <w:szCs w:val="26"/>
        </w:rPr>
        <w:t xml:space="preserve"> </w:t>
      </w:r>
      <w:r w:rsidRPr="00EC0DF0">
        <w:rPr>
          <w:szCs w:val="26"/>
        </w:rPr>
        <w:t>Son las políticas y procedimientos que se aplican a los sistemas de información,</w:t>
      </w:r>
      <w:r>
        <w:rPr>
          <w:szCs w:val="26"/>
        </w:rPr>
        <w:t xml:space="preserve"> </w:t>
      </w:r>
      <w:r w:rsidRPr="00EC0DF0">
        <w:rPr>
          <w:szCs w:val="26"/>
        </w:rPr>
        <w:t>que ayudan a asegurar su correcto funcionamiento</w:t>
      </w:r>
      <w:r w:rsidR="00DC1519">
        <w:rPr>
          <w:szCs w:val="26"/>
        </w:rPr>
        <w:t xml:space="preserve"> </w:t>
      </w:r>
      <w:r w:rsidRPr="00EC0DF0">
        <w:rPr>
          <w:szCs w:val="26"/>
        </w:rPr>
        <w:t>y proporcionan, si</w:t>
      </w:r>
      <w:r>
        <w:rPr>
          <w:szCs w:val="26"/>
        </w:rPr>
        <w:t xml:space="preserve"> </w:t>
      </w:r>
      <w:r w:rsidRPr="00EC0DF0">
        <w:rPr>
          <w:szCs w:val="26"/>
        </w:rPr>
        <w:t>funcionan</w:t>
      </w:r>
      <w:r>
        <w:rPr>
          <w:szCs w:val="26"/>
        </w:rPr>
        <w:t xml:space="preserve"> a</w:t>
      </w:r>
      <w:r w:rsidRPr="00EC0DF0">
        <w:rPr>
          <w:szCs w:val="26"/>
        </w:rPr>
        <w:t>decuadamente, una garantía razonable sobre la seguridad, disponibilidad,</w:t>
      </w:r>
      <w:r>
        <w:rPr>
          <w:szCs w:val="26"/>
        </w:rPr>
        <w:t xml:space="preserve"> </w:t>
      </w:r>
      <w:r w:rsidRPr="00EC0DF0">
        <w:rPr>
          <w:szCs w:val="26"/>
        </w:rPr>
        <w:t>integridad y confidencialidad de la información y posibilitan que los</w:t>
      </w:r>
      <w:r>
        <w:rPr>
          <w:szCs w:val="26"/>
        </w:rPr>
        <w:t xml:space="preserve"> </w:t>
      </w:r>
      <w:r w:rsidRPr="00EC0DF0">
        <w:rPr>
          <w:szCs w:val="26"/>
        </w:rPr>
        <w:t>controles de las aplicaciones puedan funcionar adecuadamente.</w:t>
      </w:r>
      <w:r w:rsidR="004374A4">
        <w:rPr>
          <w:szCs w:val="26"/>
        </w:rPr>
        <w:t xml:space="preserve"> </w:t>
      </w:r>
    </w:p>
    <w:p w14:paraId="1837440E" w14:textId="77777777" w:rsidR="00EC0DF0" w:rsidRDefault="00204CBC" w:rsidP="00657F27">
      <w:pPr>
        <w:pStyle w:val="texto"/>
        <w:spacing w:before="120" w:after="120"/>
        <w:rPr>
          <w:szCs w:val="26"/>
        </w:rPr>
      </w:pPr>
      <w:r>
        <w:rPr>
          <w:szCs w:val="26"/>
        </w:rPr>
        <w:lastRenderedPageBreak/>
        <w:t xml:space="preserve">Los controles de </w:t>
      </w:r>
      <w:r w:rsidRPr="00657F27">
        <w:t>aplicación</w:t>
      </w:r>
      <w:r w:rsidR="00EC0DF0" w:rsidRPr="00EC0DF0">
        <w:rPr>
          <w:szCs w:val="26"/>
        </w:rPr>
        <w:t xml:space="preserve"> son aquellos que tienen por finalidad asegurar la</w:t>
      </w:r>
      <w:r w:rsidR="00EC0DF0">
        <w:rPr>
          <w:szCs w:val="26"/>
        </w:rPr>
        <w:t xml:space="preserve"> </w:t>
      </w:r>
      <w:r w:rsidR="00EC0DF0" w:rsidRPr="00EC0DF0">
        <w:rPr>
          <w:szCs w:val="26"/>
        </w:rPr>
        <w:t>integridad, exactitud y validez de las transacciones y datos durante todo el proceso</w:t>
      </w:r>
      <w:r w:rsidR="00EC0DF0">
        <w:rPr>
          <w:szCs w:val="26"/>
        </w:rPr>
        <w:t xml:space="preserve"> </w:t>
      </w:r>
      <w:r w:rsidR="00EC0DF0" w:rsidRPr="00EC0DF0">
        <w:rPr>
          <w:szCs w:val="26"/>
        </w:rPr>
        <w:t xml:space="preserve">(manual o automatizado) de las operaciones de gestión de </w:t>
      </w:r>
      <w:r w:rsidR="00EC0DF0">
        <w:rPr>
          <w:szCs w:val="26"/>
        </w:rPr>
        <w:t>los servicios de pago telemático</w:t>
      </w:r>
      <w:r w:rsidR="00EC0DF0" w:rsidRPr="00EC0DF0">
        <w:rPr>
          <w:szCs w:val="26"/>
        </w:rPr>
        <w:t>. Deben asegurar razonablemente que todas las transacciones son</w:t>
      </w:r>
      <w:r w:rsidR="00EC0DF0">
        <w:rPr>
          <w:szCs w:val="26"/>
        </w:rPr>
        <w:t xml:space="preserve"> </w:t>
      </w:r>
      <w:r w:rsidR="00EC0DF0" w:rsidRPr="00EC0DF0">
        <w:rPr>
          <w:szCs w:val="26"/>
        </w:rPr>
        <w:t>iniciadas, autorizadas, procesadas y registradas de forma completa, adecuada y</w:t>
      </w:r>
      <w:r w:rsidR="00EC0DF0">
        <w:rPr>
          <w:szCs w:val="26"/>
        </w:rPr>
        <w:t xml:space="preserve"> </w:t>
      </w:r>
      <w:r w:rsidR="00EC0DF0" w:rsidRPr="00EC0DF0">
        <w:rPr>
          <w:szCs w:val="26"/>
        </w:rPr>
        <w:t>oportuna, así como el cumplimiento de la normativa aplicable.</w:t>
      </w:r>
    </w:p>
    <w:p w14:paraId="1B3A88CE" w14:textId="77777777" w:rsidR="00AA2013" w:rsidRDefault="00AA2013" w:rsidP="00657F27">
      <w:pPr>
        <w:pStyle w:val="texto"/>
        <w:spacing w:before="120" w:after="120"/>
        <w:rPr>
          <w:szCs w:val="26"/>
        </w:rPr>
      </w:pPr>
      <w:r>
        <w:rPr>
          <w:szCs w:val="26"/>
        </w:rPr>
        <w:t xml:space="preserve">En la realización de nuestro trabajo nos hemos encontrado con las siguientes limitaciones que </w:t>
      </w:r>
      <w:r w:rsidRPr="00657F27">
        <w:t>motivaron</w:t>
      </w:r>
      <w:r>
        <w:rPr>
          <w:szCs w:val="26"/>
        </w:rPr>
        <w:t xml:space="preserve"> el retraso en la realización de nuestro trabajo:</w:t>
      </w:r>
    </w:p>
    <w:p w14:paraId="2F9F17C3" w14:textId="77777777" w:rsidR="00AA2013" w:rsidRDefault="00AA2013" w:rsidP="00A40A8C">
      <w:pPr>
        <w:pStyle w:val="texto"/>
        <w:numPr>
          <w:ilvl w:val="0"/>
          <w:numId w:val="8"/>
        </w:numPr>
        <w:tabs>
          <w:tab w:val="clear" w:pos="2835"/>
          <w:tab w:val="clear" w:pos="3969"/>
          <w:tab w:val="clear" w:pos="5103"/>
          <w:tab w:val="clear" w:pos="6237"/>
          <w:tab w:val="clear" w:pos="7371"/>
          <w:tab w:val="left" w:pos="482"/>
          <w:tab w:val="left" w:pos="567"/>
          <w:tab w:val="left" w:pos="993"/>
          <w:tab w:val="left" w:pos="1134"/>
        </w:tabs>
        <w:ind w:left="0" w:firstLine="284"/>
        <w:rPr>
          <w:szCs w:val="26"/>
        </w:rPr>
      </w:pPr>
      <w:r>
        <w:rPr>
          <w:szCs w:val="26"/>
        </w:rPr>
        <w:t>Se produjo una demora significativa por parte de la HFN en la concesión del acceso a los datos por cuestionar el alcance y tamaño de las muestras que se pretendían analizar.</w:t>
      </w:r>
    </w:p>
    <w:p w14:paraId="055F4DEA" w14:textId="77777777" w:rsidR="00AA2013" w:rsidRPr="00AA2013" w:rsidRDefault="00AA2013" w:rsidP="00A40A8C">
      <w:pPr>
        <w:pStyle w:val="texto"/>
        <w:numPr>
          <w:ilvl w:val="0"/>
          <w:numId w:val="8"/>
        </w:numPr>
        <w:tabs>
          <w:tab w:val="clear" w:pos="2835"/>
          <w:tab w:val="clear" w:pos="3969"/>
          <w:tab w:val="clear" w:pos="5103"/>
          <w:tab w:val="clear" w:pos="6237"/>
          <w:tab w:val="clear" w:pos="7371"/>
          <w:tab w:val="left" w:pos="482"/>
          <w:tab w:val="left" w:pos="567"/>
          <w:tab w:val="left" w:pos="993"/>
          <w:tab w:val="left" w:pos="1134"/>
        </w:tabs>
        <w:ind w:left="0" w:firstLine="284"/>
        <w:rPr>
          <w:szCs w:val="26"/>
        </w:rPr>
      </w:pPr>
      <w:r w:rsidRPr="00AA2013">
        <w:rPr>
          <w:szCs w:val="26"/>
        </w:rPr>
        <w:t xml:space="preserve">La concesión inicial que obtuvo esta Cámara de acceso a los datos fue restringida ya que la DGTD </w:t>
      </w:r>
      <w:r w:rsidR="001852E3">
        <w:rPr>
          <w:szCs w:val="26"/>
        </w:rPr>
        <w:t>creó</w:t>
      </w:r>
      <w:r w:rsidRPr="00AA2013">
        <w:rPr>
          <w:szCs w:val="26"/>
        </w:rPr>
        <w:t xml:space="preserve"> unas vistas</w:t>
      </w:r>
      <w:r>
        <w:rPr>
          <w:szCs w:val="26"/>
        </w:rPr>
        <w:t xml:space="preserve"> </w:t>
      </w:r>
      <w:r w:rsidRPr="00135F74">
        <w:rPr>
          <w:szCs w:val="26"/>
        </w:rPr>
        <w:t xml:space="preserve">(conjunto de resultados de una consulta almacenada en las bases de datos) </w:t>
      </w:r>
      <w:r w:rsidR="001852E3">
        <w:rPr>
          <w:szCs w:val="26"/>
        </w:rPr>
        <w:t>que nos permitía</w:t>
      </w:r>
      <w:r>
        <w:rPr>
          <w:szCs w:val="26"/>
        </w:rPr>
        <w:t xml:space="preserve"> visualizar solo determinada información</w:t>
      </w:r>
      <w:r w:rsidRPr="00AA2013">
        <w:rPr>
          <w:szCs w:val="26"/>
        </w:rPr>
        <w:t>.</w:t>
      </w:r>
      <w:r>
        <w:rPr>
          <w:szCs w:val="26"/>
        </w:rPr>
        <w:t xml:space="preserve"> Estas vistas presentaron muchos problemas por omitir datos necesarios para la realización de nuestro trabajo y </w:t>
      </w:r>
      <w:r w:rsidR="0029519E">
        <w:rPr>
          <w:szCs w:val="26"/>
        </w:rPr>
        <w:t>constatamos</w:t>
      </w:r>
      <w:r>
        <w:rPr>
          <w:szCs w:val="26"/>
        </w:rPr>
        <w:t xml:space="preserve"> que </w:t>
      </w:r>
      <w:r w:rsidR="00740009">
        <w:rPr>
          <w:szCs w:val="26"/>
        </w:rPr>
        <w:t>mostraban</w:t>
      </w:r>
      <w:r>
        <w:rPr>
          <w:szCs w:val="26"/>
        </w:rPr>
        <w:t xml:space="preserve"> información</w:t>
      </w:r>
      <w:r w:rsidR="00740009">
        <w:rPr>
          <w:szCs w:val="26"/>
        </w:rPr>
        <w:t xml:space="preserve"> de forma </w:t>
      </w:r>
      <w:r>
        <w:rPr>
          <w:szCs w:val="26"/>
        </w:rPr>
        <w:t>errónea; ante esta situación,</w:t>
      </w:r>
      <w:r w:rsidR="00DC3233">
        <w:rPr>
          <w:szCs w:val="26"/>
        </w:rPr>
        <w:t xml:space="preserve"> </w:t>
      </w:r>
      <w:r w:rsidR="00DC3233" w:rsidRPr="00DC3233">
        <w:rPr>
          <w:szCs w:val="26"/>
        </w:rPr>
        <w:t>fue necesario realizar múltiples y cont</w:t>
      </w:r>
      <w:r w:rsidR="00DC3233">
        <w:rPr>
          <w:szCs w:val="26"/>
        </w:rPr>
        <w:t>i</w:t>
      </w:r>
      <w:r w:rsidR="00DC3233" w:rsidRPr="00DC3233">
        <w:rPr>
          <w:szCs w:val="26"/>
        </w:rPr>
        <w:t>nuas correcciones de las vistas</w:t>
      </w:r>
      <w:r w:rsidR="00740009">
        <w:rPr>
          <w:szCs w:val="26"/>
        </w:rPr>
        <w:t>,</w:t>
      </w:r>
      <w:r>
        <w:rPr>
          <w:szCs w:val="26"/>
        </w:rPr>
        <w:t xml:space="preserve"> por lo que los datos necesarios no estuvieron disponibles hasta transcurridos varios meses. </w:t>
      </w:r>
    </w:p>
    <w:p w14:paraId="343CB4B8" w14:textId="77777777" w:rsidR="00204CBC" w:rsidRDefault="00204CBC" w:rsidP="00657F27">
      <w:pPr>
        <w:pStyle w:val="texto"/>
        <w:spacing w:before="120" w:after="120"/>
        <w:rPr>
          <w:szCs w:val="26"/>
        </w:rPr>
      </w:pPr>
      <w:r>
        <w:rPr>
          <w:szCs w:val="26"/>
        </w:rPr>
        <w:t xml:space="preserve">La razón de que estas vistas fueran erróneas fue el desconocimiento por parte del personal informático de todos los detalles relacionados con la estructura y contenido de la </w:t>
      </w:r>
      <w:r w:rsidRPr="00657F27">
        <w:t>información</w:t>
      </w:r>
      <w:r>
        <w:rPr>
          <w:szCs w:val="26"/>
        </w:rPr>
        <w:t xml:space="preserve"> de los sistemas de declaración y pago telemático.</w:t>
      </w:r>
      <w:r w:rsidR="00621CF9">
        <w:rPr>
          <w:szCs w:val="26"/>
        </w:rPr>
        <w:t xml:space="preserve"> Al respecto señalamos que e</w:t>
      </w:r>
      <w:r>
        <w:rPr>
          <w:szCs w:val="26"/>
        </w:rPr>
        <w:t>xiste una gran diversidad de sistemas creados y mantenidos por personal diferente a lo largo del tiempo</w:t>
      </w:r>
      <w:r w:rsidR="00DC1519">
        <w:rPr>
          <w:szCs w:val="26"/>
        </w:rPr>
        <w:t>.</w:t>
      </w:r>
      <w:r>
        <w:rPr>
          <w:szCs w:val="26"/>
        </w:rPr>
        <w:t xml:space="preserve"> </w:t>
      </w:r>
      <w:r w:rsidR="00DC1519">
        <w:rPr>
          <w:szCs w:val="26"/>
        </w:rPr>
        <w:t>Esto</w:t>
      </w:r>
      <w:r>
        <w:rPr>
          <w:szCs w:val="26"/>
        </w:rPr>
        <w:t xml:space="preserve"> implica que el personal encargado del mantenimiento</w:t>
      </w:r>
      <w:r w:rsidR="00DC3233">
        <w:rPr>
          <w:szCs w:val="26"/>
        </w:rPr>
        <w:t xml:space="preserve"> actualmente</w:t>
      </w:r>
      <w:r>
        <w:rPr>
          <w:szCs w:val="26"/>
        </w:rPr>
        <w:t xml:space="preserve"> de estos servicios desconozca algunos aspectos del funcionamiento de otros sistemas antiguos, pero </w:t>
      </w:r>
      <w:r w:rsidR="00DC3233">
        <w:rPr>
          <w:szCs w:val="26"/>
        </w:rPr>
        <w:t>que continúan</w:t>
      </w:r>
      <w:r>
        <w:rPr>
          <w:szCs w:val="26"/>
        </w:rPr>
        <w:t xml:space="preserve"> en funcionamiento. </w:t>
      </w:r>
    </w:p>
    <w:p w14:paraId="17EDBEDA" w14:textId="77777777" w:rsidR="00297EA4" w:rsidRDefault="00204CBC" w:rsidP="00A40A8C">
      <w:pPr>
        <w:pStyle w:val="texto"/>
        <w:numPr>
          <w:ilvl w:val="0"/>
          <w:numId w:val="8"/>
        </w:numPr>
        <w:tabs>
          <w:tab w:val="clear" w:pos="2835"/>
          <w:tab w:val="clear" w:pos="3969"/>
          <w:tab w:val="clear" w:pos="5103"/>
          <w:tab w:val="clear" w:pos="6237"/>
          <w:tab w:val="clear" w:pos="7371"/>
          <w:tab w:val="left" w:pos="482"/>
          <w:tab w:val="left" w:pos="567"/>
          <w:tab w:val="left" w:pos="993"/>
          <w:tab w:val="left" w:pos="1134"/>
        </w:tabs>
        <w:ind w:left="0" w:firstLine="284"/>
        <w:rPr>
          <w:szCs w:val="26"/>
        </w:rPr>
      </w:pPr>
      <w:r>
        <w:rPr>
          <w:szCs w:val="26"/>
        </w:rPr>
        <w:t xml:space="preserve">Durante la realización del análisis de los controles nos hemos encontrado </w:t>
      </w:r>
      <w:r w:rsidR="00621CF9">
        <w:rPr>
          <w:szCs w:val="26"/>
        </w:rPr>
        <w:t>con las siguientes</w:t>
      </w:r>
      <w:r>
        <w:rPr>
          <w:szCs w:val="26"/>
        </w:rPr>
        <w:t xml:space="preserve"> limitaciones: el personal de la HFN desconoce el funcionamiento de todos los servicios al margen del</w:t>
      </w:r>
      <w:r w:rsidR="00880A9C">
        <w:rPr>
          <w:szCs w:val="26"/>
        </w:rPr>
        <w:t xml:space="preserve"> </w:t>
      </w:r>
      <w:r w:rsidR="00621CF9">
        <w:rPr>
          <w:szCs w:val="26"/>
        </w:rPr>
        <w:t>SIT</w:t>
      </w:r>
      <w:r>
        <w:rPr>
          <w:szCs w:val="26"/>
        </w:rPr>
        <w:t xml:space="preserve">; por otro lado, el personal que </w:t>
      </w:r>
      <w:r w:rsidR="00621CF9">
        <w:rPr>
          <w:szCs w:val="26"/>
        </w:rPr>
        <w:t>a</w:t>
      </w:r>
      <w:r>
        <w:rPr>
          <w:szCs w:val="26"/>
        </w:rPr>
        <w:t>tiende los servicios de pago es diferente al que se ocupa de los servicios de declaraciones por lo que no existe un conocimiento integrado de ambos sistemas</w:t>
      </w:r>
      <w:r w:rsidR="00DC1519">
        <w:rPr>
          <w:szCs w:val="26"/>
        </w:rPr>
        <w:t>;</w:t>
      </w:r>
      <w:r>
        <w:rPr>
          <w:szCs w:val="26"/>
        </w:rPr>
        <w:t xml:space="preserve"> además, la disponibilidad del personal informático que domina cada área ha sido escasa</w:t>
      </w:r>
      <w:r w:rsidR="00135F74">
        <w:rPr>
          <w:szCs w:val="26"/>
        </w:rPr>
        <w:t xml:space="preserve"> dado que atiende</w:t>
      </w:r>
      <w:r w:rsidR="00124987">
        <w:rPr>
          <w:szCs w:val="26"/>
        </w:rPr>
        <w:t>,</w:t>
      </w:r>
      <w:r w:rsidR="00135F74">
        <w:rPr>
          <w:szCs w:val="26"/>
        </w:rPr>
        <w:t xml:space="preserve"> además </w:t>
      </w:r>
      <w:r w:rsidR="00740009">
        <w:rPr>
          <w:szCs w:val="26"/>
        </w:rPr>
        <w:t xml:space="preserve">de </w:t>
      </w:r>
      <w:r w:rsidR="00135F74">
        <w:rPr>
          <w:szCs w:val="26"/>
        </w:rPr>
        <w:t>a los sistemas de pago telemático</w:t>
      </w:r>
      <w:r w:rsidR="00740009">
        <w:rPr>
          <w:szCs w:val="26"/>
        </w:rPr>
        <w:t xml:space="preserve"> de la HFN</w:t>
      </w:r>
      <w:r w:rsidR="00124987">
        <w:rPr>
          <w:szCs w:val="26"/>
        </w:rPr>
        <w:t>,</w:t>
      </w:r>
      <w:r w:rsidR="00740009">
        <w:rPr>
          <w:szCs w:val="26"/>
        </w:rPr>
        <w:t xml:space="preserve"> a los del </w:t>
      </w:r>
      <w:r w:rsidR="00135F74">
        <w:rPr>
          <w:szCs w:val="26"/>
        </w:rPr>
        <w:t>resto de departamentos de la ACFN.</w:t>
      </w:r>
    </w:p>
    <w:p w14:paraId="16BF7A07" w14:textId="77777777" w:rsidR="00204CBC" w:rsidRDefault="00204CBC" w:rsidP="00657F27">
      <w:pPr>
        <w:pStyle w:val="texto"/>
        <w:spacing w:before="120" w:after="120"/>
        <w:rPr>
          <w:szCs w:val="26"/>
        </w:rPr>
      </w:pPr>
      <w:r>
        <w:rPr>
          <w:szCs w:val="26"/>
        </w:rPr>
        <w:t>Todo esto ha supuesto que</w:t>
      </w:r>
      <w:r w:rsidR="001C5783">
        <w:rPr>
          <w:szCs w:val="26"/>
        </w:rPr>
        <w:t xml:space="preserve">, </w:t>
      </w:r>
      <w:r w:rsidR="001C5783" w:rsidRPr="00DA0676">
        <w:rPr>
          <w:szCs w:val="26"/>
        </w:rPr>
        <w:t xml:space="preserve">a pesar del </w:t>
      </w:r>
      <w:r w:rsidR="00DA0676">
        <w:rPr>
          <w:szCs w:val="26"/>
        </w:rPr>
        <w:t xml:space="preserve">gran </w:t>
      </w:r>
      <w:r w:rsidR="001C5783" w:rsidRPr="00DA0676">
        <w:rPr>
          <w:szCs w:val="26"/>
        </w:rPr>
        <w:t xml:space="preserve">esfuerzo realizado por el personal de </w:t>
      </w:r>
      <w:r w:rsidR="00222CEA">
        <w:rPr>
          <w:szCs w:val="26"/>
        </w:rPr>
        <w:t>la HFN</w:t>
      </w:r>
      <w:r w:rsidR="001C5783" w:rsidRPr="00DA0676">
        <w:rPr>
          <w:szCs w:val="26"/>
        </w:rPr>
        <w:t xml:space="preserve"> y el personal informático,</w:t>
      </w:r>
      <w:r w:rsidRPr="00DA0676">
        <w:rPr>
          <w:szCs w:val="26"/>
        </w:rPr>
        <w:t xml:space="preserve"> la </w:t>
      </w:r>
      <w:r w:rsidR="00DC3233">
        <w:rPr>
          <w:szCs w:val="26"/>
        </w:rPr>
        <w:t>realización</w:t>
      </w:r>
      <w:r>
        <w:rPr>
          <w:szCs w:val="26"/>
        </w:rPr>
        <w:t xml:space="preserve"> de nuestro trabajo se haya demorado significativamente y que no hayamos obtenido respuesta a algunas de las cuestiones planteadas por falta de disponibilidad y/o conocimiento por parte </w:t>
      </w:r>
      <w:r>
        <w:rPr>
          <w:szCs w:val="26"/>
        </w:rPr>
        <w:lastRenderedPageBreak/>
        <w:t>de e</w:t>
      </w:r>
      <w:r w:rsidR="00BB7B29">
        <w:rPr>
          <w:szCs w:val="26"/>
        </w:rPr>
        <w:t xml:space="preserve">se personal. </w:t>
      </w:r>
      <w:r w:rsidR="00222CEA">
        <w:rPr>
          <w:szCs w:val="26"/>
        </w:rPr>
        <w:t>Así</w:t>
      </w:r>
      <w:r w:rsidR="00BB7B29">
        <w:rPr>
          <w:szCs w:val="26"/>
        </w:rPr>
        <w:t>, de los 3</w:t>
      </w:r>
      <w:r w:rsidR="00740009">
        <w:rPr>
          <w:szCs w:val="26"/>
        </w:rPr>
        <w:t>9</w:t>
      </w:r>
      <w:r>
        <w:rPr>
          <w:szCs w:val="26"/>
        </w:rPr>
        <w:t xml:space="preserve"> controles planteados</w:t>
      </w:r>
      <w:r w:rsidR="001C0F14">
        <w:rPr>
          <w:szCs w:val="26"/>
        </w:rPr>
        <w:t xml:space="preserve"> </w:t>
      </w:r>
      <w:r w:rsidR="00BE6354">
        <w:rPr>
          <w:szCs w:val="26"/>
        </w:rPr>
        <w:t>cinco</w:t>
      </w:r>
      <w:r w:rsidR="00FA02D4">
        <w:rPr>
          <w:szCs w:val="26"/>
        </w:rPr>
        <w:t xml:space="preserve"> no han podido ser revisados.</w:t>
      </w:r>
    </w:p>
    <w:p w14:paraId="4AB9274C" w14:textId="77777777" w:rsidR="00BB341C" w:rsidRPr="00EC0DF0" w:rsidRDefault="00204CBC" w:rsidP="00657F27">
      <w:pPr>
        <w:pStyle w:val="texto"/>
        <w:spacing w:before="120" w:after="120"/>
        <w:rPr>
          <w:szCs w:val="26"/>
        </w:rPr>
      </w:pPr>
      <w:r>
        <w:rPr>
          <w:szCs w:val="26"/>
        </w:rPr>
        <w:t>A pesar de las limitaciones anteriores, hemos podido alcanzar las conclusiones descritas en</w:t>
      </w:r>
      <w:r w:rsidR="00777B70">
        <w:rPr>
          <w:szCs w:val="26"/>
        </w:rPr>
        <w:t xml:space="preserve"> el epígrafe IV de este informe</w:t>
      </w:r>
      <w:r w:rsidR="00297EA4">
        <w:rPr>
          <w:szCs w:val="26"/>
        </w:rPr>
        <w:t xml:space="preserve"> </w:t>
      </w:r>
      <w:r>
        <w:rPr>
          <w:szCs w:val="26"/>
        </w:rPr>
        <w:t xml:space="preserve">que no hubieran cambiado </w:t>
      </w:r>
      <w:r w:rsidR="00777B70">
        <w:rPr>
          <w:szCs w:val="26"/>
        </w:rPr>
        <w:t>si hubiéramos podido revisar</w:t>
      </w:r>
      <w:r>
        <w:rPr>
          <w:szCs w:val="26"/>
        </w:rPr>
        <w:t xml:space="preserve"> todos los controles planteados. </w:t>
      </w:r>
      <w:bookmarkStart w:id="24" w:name="_Toc41485557"/>
      <w:r w:rsidR="00BB341C" w:rsidRPr="00EC0DF0">
        <w:rPr>
          <w:szCs w:val="26"/>
        </w:rPr>
        <w:br w:type="page"/>
      </w:r>
    </w:p>
    <w:p w14:paraId="3C2576C3" w14:textId="77777777" w:rsidR="002422F8" w:rsidRPr="00BB1925" w:rsidRDefault="002422F8" w:rsidP="002422F8">
      <w:pPr>
        <w:pStyle w:val="atitulo1"/>
      </w:pPr>
      <w:bookmarkStart w:id="25" w:name="_Toc87355498"/>
      <w:r>
        <w:lastRenderedPageBreak/>
        <w:t>I</w:t>
      </w:r>
      <w:r w:rsidRPr="00BB1925">
        <w:t>V. Conclusiones y recomendaciones</w:t>
      </w:r>
      <w:bookmarkEnd w:id="24"/>
      <w:bookmarkEnd w:id="25"/>
    </w:p>
    <w:p w14:paraId="0449DCC0" w14:textId="77777777" w:rsidR="002422F8" w:rsidRPr="005543B7" w:rsidRDefault="002422F8" w:rsidP="006405A8">
      <w:pPr>
        <w:pStyle w:val="atitulo4"/>
        <w:spacing w:before="240"/>
        <w:rPr>
          <w:color w:val="auto"/>
        </w:rPr>
      </w:pPr>
      <w:r w:rsidRPr="005543B7">
        <w:rPr>
          <w:color w:val="auto"/>
        </w:rPr>
        <w:t xml:space="preserve">Responsabilidad </w:t>
      </w:r>
      <w:r w:rsidR="00A640C6" w:rsidRPr="005543B7">
        <w:rPr>
          <w:color w:val="auto"/>
        </w:rPr>
        <w:t xml:space="preserve">de la </w:t>
      </w:r>
      <w:r w:rsidR="00A640C6" w:rsidRPr="006405A8">
        <w:t>Administración</w:t>
      </w:r>
      <w:r w:rsidR="00A640C6" w:rsidRPr="005543B7">
        <w:rPr>
          <w:color w:val="auto"/>
        </w:rPr>
        <w:t xml:space="preserve"> de la Comunidad Foral de Navarra</w:t>
      </w:r>
      <w:r w:rsidRPr="005543B7">
        <w:rPr>
          <w:color w:val="auto"/>
        </w:rPr>
        <w:t xml:space="preserve"> </w:t>
      </w:r>
    </w:p>
    <w:p w14:paraId="20A67749" w14:textId="77777777" w:rsidR="00526ACA" w:rsidRPr="00135F74" w:rsidRDefault="002422F8" w:rsidP="00657F27">
      <w:pPr>
        <w:pStyle w:val="texto"/>
        <w:spacing w:before="120" w:after="120"/>
      </w:pPr>
      <w:r w:rsidRPr="00135F74">
        <w:t>La r</w:t>
      </w:r>
      <w:r w:rsidR="00A640C6" w:rsidRPr="00135F74">
        <w:t xml:space="preserve">esponsabilidad de la gestión </w:t>
      </w:r>
      <w:r w:rsidR="00BB341C" w:rsidRPr="00135F74">
        <w:t>de los servicios de pago telemático</w:t>
      </w:r>
      <w:r w:rsidR="005543B7" w:rsidRPr="00135F74">
        <w:t xml:space="preserve"> y de declaraciones y de su integración</w:t>
      </w:r>
      <w:r w:rsidR="00A640C6" w:rsidRPr="00135F74">
        <w:t xml:space="preserve"> </w:t>
      </w:r>
      <w:r w:rsidRPr="00135F74">
        <w:t xml:space="preserve">es de </w:t>
      </w:r>
      <w:r w:rsidR="00A640C6" w:rsidRPr="00135F74">
        <w:t xml:space="preserve">la </w:t>
      </w:r>
      <w:r w:rsidR="00204CBC" w:rsidRPr="00135F74">
        <w:t>DGTD</w:t>
      </w:r>
      <w:r w:rsidR="00A640C6" w:rsidRPr="00135F74">
        <w:t xml:space="preserve">, que </w:t>
      </w:r>
      <w:r w:rsidRPr="00135F74">
        <w:t>debe establecer l</w:t>
      </w:r>
      <w:r w:rsidR="00BA0414">
        <w:t xml:space="preserve">os sistemas de control interno </w:t>
      </w:r>
      <w:r w:rsidRPr="00135F74">
        <w:t>que consideren necesarios</w:t>
      </w:r>
      <w:r w:rsidR="007A46AD">
        <w:t>,</w:t>
      </w:r>
      <w:r w:rsidRPr="00135F74">
        <w:t xml:space="preserve"> para </w:t>
      </w:r>
      <w:r w:rsidR="00526ACA" w:rsidRPr="00135F74">
        <w:t xml:space="preserve">proporcionar una garantía </w:t>
      </w:r>
      <w:r w:rsidR="00D56B33" w:rsidRPr="00135F74">
        <w:t>razonable de que los datos de los sistemas de</w:t>
      </w:r>
      <w:r w:rsidR="00526ACA" w:rsidRPr="00135F74">
        <w:t xml:space="preserve"> información cumplan con </w:t>
      </w:r>
      <w:r w:rsidR="00D56B33" w:rsidRPr="00135F74">
        <w:t>las cinco</w:t>
      </w:r>
      <w:r w:rsidR="00526ACA" w:rsidRPr="00135F74">
        <w:t xml:space="preserve"> </w:t>
      </w:r>
      <w:r w:rsidR="00135F74" w:rsidRPr="00135F74">
        <w:t>dimensiones de la seguridad de la información</w:t>
      </w:r>
      <w:r w:rsidR="00526ACA" w:rsidRPr="00135F74">
        <w:t>: confidencialidad, integridad, disponibilidad, autenticidad y trazabilidad.</w:t>
      </w:r>
    </w:p>
    <w:p w14:paraId="2D3AF493" w14:textId="77777777" w:rsidR="00135F74" w:rsidRPr="00135F74" w:rsidRDefault="00135F74" w:rsidP="00657F27">
      <w:pPr>
        <w:pStyle w:val="texto"/>
        <w:spacing w:before="120" w:after="120"/>
      </w:pPr>
      <w:r w:rsidRPr="00135F74">
        <w:t xml:space="preserve">La HFN es responsable de supervisar y controlar que toda la información de declaraciones y pagos se recibe y se integra adecuadamente. </w:t>
      </w:r>
    </w:p>
    <w:p w14:paraId="49C58910" w14:textId="77777777" w:rsidR="002422F8" w:rsidRPr="00F377C9" w:rsidRDefault="00526ACA" w:rsidP="00FF0898">
      <w:pPr>
        <w:pStyle w:val="atitulo4"/>
        <w:spacing w:before="240"/>
      </w:pPr>
      <w:r>
        <w:t xml:space="preserve">Responsabilidad de la Cámara de </w:t>
      </w:r>
      <w:r w:rsidR="002422F8" w:rsidRPr="00F377C9">
        <w:t>Comptos de Navarra</w:t>
      </w:r>
    </w:p>
    <w:p w14:paraId="3A28069A" w14:textId="77777777" w:rsidR="002422F8" w:rsidRPr="00135F74" w:rsidRDefault="002422F8" w:rsidP="00657F27">
      <w:pPr>
        <w:pStyle w:val="texto"/>
        <w:spacing w:before="120" w:after="120"/>
      </w:pPr>
      <w:r w:rsidRPr="00135F74">
        <w:t xml:space="preserve">Nuestra responsabilidad es </w:t>
      </w:r>
      <w:r w:rsidR="00904FDA" w:rsidRPr="00135F74">
        <w:t>alcanzar conclusiones</w:t>
      </w:r>
      <w:r w:rsidRPr="00135F74">
        <w:t xml:space="preserve"> basada</w:t>
      </w:r>
      <w:r w:rsidR="00904FDA" w:rsidRPr="00135F74">
        <w:t>s</w:t>
      </w:r>
      <w:r w:rsidRPr="00135F74">
        <w:t xml:space="preserve"> en nuestra fiscalización en relación con la gestión </w:t>
      </w:r>
      <w:r w:rsidR="00526ACA" w:rsidRPr="00135F74">
        <w:t>de los servicios de pago telemático y su integración</w:t>
      </w:r>
      <w:r w:rsidR="00135F74" w:rsidRPr="00135F74">
        <w:t xml:space="preserve"> con los sistemas que hacen uso de ellos.</w:t>
      </w:r>
    </w:p>
    <w:p w14:paraId="2C9208FB" w14:textId="77777777" w:rsidR="002422F8" w:rsidRDefault="002422F8" w:rsidP="00657F27">
      <w:pPr>
        <w:pStyle w:val="texto"/>
        <w:spacing w:before="120" w:after="120"/>
      </w:pPr>
      <w:r w:rsidRPr="00F377C9">
        <w:t>Para ello, hemos llevado a cabo la misma de conformidad con los principios fundamentales de fiscalización de las Instituciones Públicas de Control Externo</w:t>
      </w:r>
      <w:r w:rsidR="00A640C6">
        <w:t xml:space="preserve"> y en especial los establecidos en la</w:t>
      </w:r>
      <w:r w:rsidR="009D4A9A">
        <w:t xml:space="preserve">s </w:t>
      </w:r>
      <w:r w:rsidR="00E77A05">
        <w:t>GPF-OCEX 5300, 5330, 5340 y 5370</w:t>
      </w:r>
      <w:r w:rsidR="00A640C6">
        <w:rPr>
          <w:szCs w:val="26"/>
        </w:rPr>
        <w:t xml:space="preserve"> referida</w:t>
      </w:r>
      <w:r w:rsidR="00666C24">
        <w:rPr>
          <w:szCs w:val="26"/>
        </w:rPr>
        <w:t>s</w:t>
      </w:r>
      <w:r w:rsidR="00A640C6">
        <w:rPr>
          <w:szCs w:val="26"/>
        </w:rPr>
        <w:t xml:space="preserve"> a la auditoría de </w:t>
      </w:r>
      <w:r w:rsidR="00E77A05">
        <w:rPr>
          <w:szCs w:val="26"/>
        </w:rPr>
        <w:t>los sistemas de información, a la revisión de los controles generales de tecnologías de información, a la revisión de los controles de aplicación y a la realización de pruebas de datos</w:t>
      </w:r>
      <w:r w:rsidRPr="00F377C9">
        <w:t xml:space="preserve">. Dichos principios exigen que cumplamos los requerimientos de ética, así como que planifiquemos y ejecutemos la </w:t>
      </w:r>
      <w:r>
        <w:t xml:space="preserve">auditoría de forma que obtengamos tanto un conocimiento adecuado de los procedimientos empleados en la gestión </w:t>
      </w:r>
      <w:r w:rsidR="00BB341C">
        <w:t>de los servicios de pago telemático</w:t>
      </w:r>
      <w:r>
        <w:t xml:space="preserve">, los riesgos existentes y los controles implantados para mitigarlos (automáticos o manuales), como una seguridad razonable de que </w:t>
      </w:r>
      <w:r w:rsidR="008D488C">
        <w:t>la información</w:t>
      </w:r>
      <w:r w:rsidRPr="00F377C9">
        <w:t xml:space="preserve"> est</w:t>
      </w:r>
      <w:r w:rsidR="008D488C">
        <w:t>é</w:t>
      </w:r>
      <w:r w:rsidRPr="00F377C9">
        <w:t xml:space="preserve"> libre de incorrecciones materiales </w:t>
      </w:r>
      <w:r w:rsidR="008D488C">
        <w:t>y resulta</w:t>
      </w:r>
      <w:r w:rsidRPr="00F377C9">
        <w:t xml:space="preserve">, en todos los aspectos significativos, conforme con la normativa vigente. </w:t>
      </w:r>
    </w:p>
    <w:p w14:paraId="796F4026" w14:textId="77777777" w:rsidR="002422F8" w:rsidRDefault="002422F8" w:rsidP="00657F27">
      <w:pPr>
        <w:pStyle w:val="texto"/>
        <w:spacing w:before="120" w:after="120"/>
      </w:pPr>
      <w:r w:rsidRPr="00F377C9">
        <w:t>Una fiscalización requiere la aplicación de procedimientos para obtener evidencia de auditoría sobre</w:t>
      </w:r>
      <w:r>
        <w:t xml:space="preserve"> los procedimientos empleados en la gestión</w:t>
      </w:r>
      <w:r w:rsidRPr="00F377C9">
        <w:t xml:space="preserve"> y sobre el cumplimiento de los aspectos relevantes establecidos en la normativa durante </w:t>
      </w:r>
      <w:r>
        <w:t>los ejercicios fiscalizados</w:t>
      </w:r>
      <w:r w:rsidRPr="00F377C9">
        <w:t xml:space="preserve">. </w:t>
      </w:r>
    </w:p>
    <w:p w14:paraId="3BFCF022" w14:textId="77777777" w:rsidR="002422F8" w:rsidRDefault="002422F8" w:rsidP="00657F27">
      <w:pPr>
        <w:pStyle w:val="texto"/>
        <w:spacing w:before="120" w:after="120"/>
      </w:pPr>
      <w:r w:rsidRPr="00F377C9">
        <w:t>Los procedimientos seleccionados dependen del juicio del auditor, incluida la valoración de los riesgos tanto</w:t>
      </w:r>
      <w:r>
        <w:t xml:space="preserve"> de incorrección material</w:t>
      </w:r>
      <w:r w:rsidRPr="00F377C9">
        <w:t>, debida a fraude o error, como de incumplimientos significativos de la legalidad. Al efectuar dichas valoraciones del riesgo, el auditor tiene en cuenta el control interno relevante para</w:t>
      </w:r>
      <w:r>
        <w:t xml:space="preserve"> la gestión analizada</w:t>
      </w:r>
      <w:r w:rsidRPr="00F377C9">
        <w:t xml:space="preserve">, con el fin de diseñar los procedimientos de auditoría que sean adecuados en función de las circunstancias. </w:t>
      </w:r>
    </w:p>
    <w:p w14:paraId="71952BC7" w14:textId="77777777" w:rsidR="008678C8" w:rsidRDefault="002422F8" w:rsidP="00657F27">
      <w:pPr>
        <w:pStyle w:val="texto"/>
        <w:spacing w:before="120" w:after="120"/>
        <w:rPr>
          <w:szCs w:val="26"/>
        </w:rPr>
      </w:pPr>
      <w:r>
        <w:lastRenderedPageBreak/>
        <w:t>Consideramos que la evidencia de auditoría que hemos obtenido</w:t>
      </w:r>
      <w:r w:rsidR="004C0EE8">
        <w:t xml:space="preserve"> </w:t>
      </w:r>
      <w:r>
        <w:t xml:space="preserve">proporciona una base suficiente y adecuada para </w:t>
      </w:r>
      <w:r w:rsidR="004C0EE8">
        <w:t xml:space="preserve">poder alcanzar una conclusión </w:t>
      </w:r>
      <w:r w:rsidR="00BB341C">
        <w:t>sobre la gestión de los servicios de pago telemático de la ACFN</w:t>
      </w:r>
      <w:r w:rsidR="001E0083">
        <w:rPr>
          <w:szCs w:val="26"/>
        </w:rPr>
        <w:t>.</w:t>
      </w:r>
    </w:p>
    <w:p w14:paraId="02BD72EC" w14:textId="77777777" w:rsidR="001E0083" w:rsidRPr="009B6C7A" w:rsidRDefault="001E0083" w:rsidP="00AE0250">
      <w:pPr>
        <w:pStyle w:val="atitulo2"/>
        <w:spacing w:before="240" w:after="120"/>
        <w:rPr>
          <w:bCs w:val="0"/>
          <w:iCs w:val="0"/>
        </w:rPr>
      </w:pPr>
      <w:bookmarkStart w:id="26" w:name="_Toc40889398"/>
      <w:bookmarkStart w:id="27" w:name="_Toc41649700"/>
      <w:bookmarkStart w:id="28" w:name="_Toc87355499"/>
      <w:bookmarkStart w:id="29" w:name="_Toc41485560"/>
      <w:r w:rsidRPr="009B6C7A">
        <w:rPr>
          <w:bCs w:val="0"/>
          <w:iCs w:val="0"/>
        </w:rPr>
        <w:t>IV.1</w:t>
      </w:r>
      <w:r w:rsidR="005F3239">
        <w:rPr>
          <w:bCs w:val="0"/>
          <w:iCs w:val="0"/>
        </w:rPr>
        <w:t>.</w:t>
      </w:r>
      <w:r w:rsidRPr="009B6C7A">
        <w:rPr>
          <w:bCs w:val="0"/>
          <w:iCs w:val="0"/>
        </w:rPr>
        <w:t xml:space="preserve"> Conclusión sobre el control interno</w:t>
      </w:r>
      <w:bookmarkEnd w:id="26"/>
      <w:bookmarkEnd w:id="27"/>
      <w:bookmarkEnd w:id="28"/>
    </w:p>
    <w:p w14:paraId="38EE8481" w14:textId="77777777" w:rsidR="001E0083" w:rsidRDefault="00CA4C4B" w:rsidP="00E70567">
      <w:pPr>
        <w:pStyle w:val="texto"/>
        <w:spacing w:before="120" w:after="240"/>
      </w:pPr>
      <w:r>
        <w:t xml:space="preserve">Hemos analizado </w:t>
      </w:r>
      <w:r w:rsidR="008F39B8">
        <w:t>3</w:t>
      </w:r>
      <w:r w:rsidR="00C37A65">
        <w:t>9</w:t>
      </w:r>
      <w:r w:rsidR="00DA1826">
        <w:t xml:space="preserve"> </w:t>
      </w:r>
      <w:r>
        <w:t>controles obteniendo el siguiente resultado:</w:t>
      </w:r>
    </w:p>
    <w:tbl>
      <w:tblPr>
        <w:tblStyle w:val="Tablaconcuadrcula"/>
        <w:tblW w:w="8789" w:type="dxa"/>
        <w:tblBorders>
          <w:left w:val="none" w:sz="0" w:space="0" w:color="auto"/>
          <w:right w:val="none" w:sz="0" w:space="0" w:color="auto"/>
          <w:insideV w:val="none" w:sz="0" w:space="0" w:color="auto"/>
        </w:tblBorders>
        <w:tblLook w:val="04A0" w:firstRow="1" w:lastRow="0" w:firstColumn="1" w:lastColumn="0" w:noHBand="0" w:noVBand="1"/>
      </w:tblPr>
      <w:tblGrid>
        <w:gridCol w:w="3256"/>
        <w:gridCol w:w="954"/>
        <w:gridCol w:w="1796"/>
        <w:gridCol w:w="973"/>
        <w:gridCol w:w="953"/>
        <w:gridCol w:w="857"/>
      </w:tblGrid>
      <w:tr w:rsidR="001C0F14" w:rsidRPr="0026237E" w14:paraId="4F39C9BE" w14:textId="77777777" w:rsidTr="005F3239">
        <w:trPr>
          <w:trHeight w:val="255"/>
        </w:trPr>
        <w:tc>
          <w:tcPr>
            <w:tcW w:w="3256" w:type="dxa"/>
            <w:tcBorders>
              <w:bottom w:val="single" w:sz="4" w:space="0" w:color="auto"/>
            </w:tcBorders>
            <w:shd w:val="clear" w:color="auto" w:fill="8DB3E2"/>
            <w:vAlign w:val="center"/>
          </w:tcPr>
          <w:p w14:paraId="315E0842" w14:textId="77777777" w:rsidR="001C0F14" w:rsidRPr="0026237E" w:rsidRDefault="001C0F14" w:rsidP="0026237E">
            <w:pPr>
              <w:pStyle w:val="cuadroCabe"/>
            </w:pPr>
          </w:p>
        </w:tc>
        <w:tc>
          <w:tcPr>
            <w:tcW w:w="954" w:type="dxa"/>
            <w:tcBorders>
              <w:bottom w:val="single" w:sz="4" w:space="0" w:color="auto"/>
            </w:tcBorders>
            <w:shd w:val="clear" w:color="auto" w:fill="8DB3E2"/>
            <w:vAlign w:val="center"/>
          </w:tcPr>
          <w:p w14:paraId="7F6F89B7" w14:textId="77777777" w:rsidR="001C0F14" w:rsidRDefault="001C0F14" w:rsidP="001C0F14">
            <w:pPr>
              <w:pStyle w:val="cuadroCabe"/>
              <w:jc w:val="right"/>
            </w:pPr>
            <w:r>
              <w:t>Efectivo</w:t>
            </w:r>
          </w:p>
        </w:tc>
        <w:tc>
          <w:tcPr>
            <w:tcW w:w="1796" w:type="dxa"/>
            <w:tcBorders>
              <w:bottom w:val="single" w:sz="4" w:space="0" w:color="auto"/>
            </w:tcBorders>
            <w:shd w:val="clear" w:color="auto" w:fill="8DB3E2"/>
            <w:vAlign w:val="center"/>
          </w:tcPr>
          <w:p w14:paraId="75032518" w14:textId="77777777" w:rsidR="001C0F14" w:rsidRDefault="001C0F14" w:rsidP="000018CB">
            <w:pPr>
              <w:pStyle w:val="cuadroCabe"/>
              <w:jc w:val="right"/>
            </w:pPr>
            <w:r>
              <w:t xml:space="preserve">Efectivo con </w:t>
            </w:r>
          </w:p>
          <w:p w14:paraId="14B2EE0D" w14:textId="77777777" w:rsidR="001C0F14" w:rsidRPr="0026237E" w:rsidRDefault="001C0F14" w:rsidP="000018CB">
            <w:pPr>
              <w:pStyle w:val="cuadroCabe"/>
              <w:jc w:val="right"/>
            </w:pPr>
            <w:r>
              <w:t>recomendaciones</w:t>
            </w:r>
          </w:p>
        </w:tc>
        <w:tc>
          <w:tcPr>
            <w:tcW w:w="973" w:type="dxa"/>
            <w:tcBorders>
              <w:bottom w:val="single" w:sz="4" w:space="0" w:color="auto"/>
            </w:tcBorders>
            <w:shd w:val="clear" w:color="auto" w:fill="8DB3E2"/>
            <w:vAlign w:val="center"/>
          </w:tcPr>
          <w:p w14:paraId="2F632497" w14:textId="77777777" w:rsidR="001C0F14" w:rsidRDefault="001C0F14" w:rsidP="000018CB">
            <w:pPr>
              <w:pStyle w:val="cuadroCabe"/>
              <w:jc w:val="right"/>
            </w:pPr>
            <w:r w:rsidRPr="0026237E">
              <w:t xml:space="preserve">No </w:t>
            </w:r>
          </w:p>
          <w:p w14:paraId="097F93B8" w14:textId="77777777" w:rsidR="001C0F14" w:rsidRPr="0026237E" w:rsidRDefault="001C0F14" w:rsidP="001C0F14">
            <w:pPr>
              <w:pStyle w:val="cuadroCabe"/>
              <w:jc w:val="right"/>
            </w:pPr>
            <w:r w:rsidRPr="0026237E">
              <w:t>efectivo</w:t>
            </w:r>
          </w:p>
        </w:tc>
        <w:tc>
          <w:tcPr>
            <w:tcW w:w="953" w:type="dxa"/>
            <w:tcBorders>
              <w:bottom w:val="single" w:sz="4" w:space="0" w:color="auto"/>
            </w:tcBorders>
            <w:shd w:val="clear" w:color="auto" w:fill="8DB3E2"/>
            <w:vAlign w:val="center"/>
          </w:tcPr>
          <w:p w14:paraId="7E52ABAB" w14:textId="77777777" w:rsidR="001C0F14" w:rsidRDefault="001C0F14" w:rsidP="000018CB">
            <w:pPr>
              <w:pStyle w:val="cuadroCabe"/>
              <w:jc w:val="right"/>
            </w:pPr>
            <w:r w:rsidRPr="0026237E">
              <w:t xml:space="preserve">No </w:t>
            </w:r>
          </w:p>
          <w:p w14:paraId="4490B74E" w14:textId="77777777" w:rsidR="001C0F14" w:rsidRPr="0026237E" w:rsidRDefault="001C0F14" w:rsidP="000018CB">
            <w:pPr>
              <w:pStyle w:val="cuadroCabe"/>
              <w:jc w:val="right"/>
            </w:pPr>
            <w:r>
              <w:t>validado</w:t>
            </w:r>
          </w:p>
        </w:tc>
        <w:tc>
          <w:tcPr>
            <w:tcW w:w="857" w:type="dxa"/>
            <w:tcBorders>
              <w:bottom w:val="single" w:sz="4" w:space="0" w:color="auto"/>
            </w:tcBorders>
            <w:shd w:val="clear" w:color="auto" w:fill="8DB3E2"/>
            <w:vAlign w:val="center"/>
          </w:tcPr>
          <w:p w14:paraId="7ED512A9" w14:textId="77777777" w:rsidR="001C0F14" w:rsidRPr="0026237E" w:rsidRDefault="001C0F14" w:rsidP="000018CB">
            <w:pPr>
              <w:pStyle w:val="cuadroCabe"/>
              <w:jc w:val="right"/>
            </w:pPr>
            <w:r w:rsidRPr="0026237E">
              <w:t>Total</w:t>
            </w:r>
          </w:p>
        </w:tc>
      </w:tr>
      <w:tr w:rsidR="001C0F14" w:rsidRPr="0026237E" w14:paraId="560F1095" w14:textId="77777777" w:rsidTr="005F3239">
        <w:trPr>
          <w:trHeight w:val="198"/>
        </w:trPr>
        <w:tc>
          <w:tcPr>
            <w:tcW w:w="3256" w:type="dxa"/>
            <w:tcBorders>
              <w:top w:val="single" w:sz="4" w:space="0" w:color="auto"/>
              <w:bottom w:val="single" w:sz="2" w:space="0" w:color="auto"/>
            </w:tcBorders>
            <w:shd w:val="clear" w:color="auto" w:fill="auto"/>
            <w:vAlign w:val="center"/>
          </w:tcPr>
          <w:p w14:paraId="76FD4AAC" w14:textId="77777777" w:rsidR="001C0F14" w:rsidRPr="0026237E" w:rsidRDefault="001C0F14" w:rsidP="0026237E">
            <w:pPr>
              <w:pStyle w:val="cuatexto"/>
              <w:jc w:val="left"/>
            </w:pPr>
            <w:r w:rsidRPr="0026237E">
              <w:t>Nº controles</w:t>
            </w:r>
            <w:r>
              <w:t xml:space="preserve"> generales</w:t>
            </w:r>
          </w:p>
        </w:tc>
        <w:tc>
          <w:tcPr>
            <w:tcW w:w="954" w:type="dxa"/>
            <w:tcBorders>
              <w:top w:val="single" w:sz="4" w:space="0" w:color="auto"/>
              <w:bottom w:val="single" w:sz="2" w:space="0" w:color="auto"/>
            </w:tcBorders>
          </w:tcPr>
          <w:p w14:paraId="6E26A1B7" w14:textId="77777777" w:rsidR="001C0F14" w:rsidRDefault="00C37A65" w:rsidP="0026237E">
            <w:pPr>
              <w:pStyle w:val="cuatexto"/>
              <w:jc w:val="right"/>
            </w:pPr>
            <w:r>
              <w:t>1</w:t>
            </w:r>
          </w:p>
        </w:tc>
        <w:tc>
          <w:tcPr>
            <w:tcW w:w="1796" w:type="dxa"/>
            <w:tcBorders>
              <w:top w:val="single" w:sz="4" w:space="0" w:color="auto"/>
              <w:bottom w:val="single" w:sz="2" w:space="0" w:color="auto"/>
            </w:tcBorders>
            <w:shd w:val="clear" w:color="auto" w:fill="auto"/>
            <w:vAlign w:val="center"/>
          </w:tcPr>
          <w:p w14:paraId="5B16E5C9" w14:textId="77777777" w:rsidR="001C0F14" w:rsidRPr="0026237E" w:rsidRDefault="00C37A65" w:rsidP="0026237E">
            <w:pPr>
              <w:pStyle w:val="cuatexto"/>
              <w:jc w:val="right"/>
            </w:pPr>
            <w:r>
              <w:t>3</w:t>
            </w:r>
          </w:p>
        </w:tc>
        <w:tc>
          <w:tcPr>
            <w:tcW w:w="973" w:type="dxa"/>
            <w:tcBorders>
              <w:top w:val="single" w:sz="4" w:space="0" w:color="auto"/>
              <w:bottom w:val="single" w:sz="2" w:space="0" w:color="auto"/>
            </w:tcBorders>
            <w:shd w:val="clear" w:color="auto" w:fill="auto"/>
            <w:vAlign w:val="center"/>
          </w:tcPr>
          <w:p w14:paraId="187A370C" w14:textId="77777777" w:rsidR="001C0F14" w:rsidRPr="0026237E" w:rsidRDefault="00C37A65" w:rsidP="0026237E">
            <w:pPr>
              <w:pStyle w:val="cuatexto"/>
              <w:jc w:val="right"/>
            </w:pPr>
            <w:r>
              <w:t>6</w:t>
            </w:r>
          </w:p>
        </w:tc>
        <w:tc>
          <w:tcPr>
            <w:tcW w:w="953" w:type="dxa"/>
            <w:tcBorders>
              <w:top w:val="single" w:sz="4" w:space="0" w:color="auto"/>
              <w:bottom w:val="single" w:sz="2" w:space="0" w:color="auto"/>
            </w:tcBorders>
            <w:shd w:val="clear" w:color="auto" w:fill="auto"/>
            <w:vAlign w:val="center"/>
          </w:tcPr>
          <w:p w14:paraId="239E97D6" w14:textId="77777777" w:rsidR="001C0F14" w:rsidRPr="0026237E" w:rsidRDefault="001C0F14" w:rsidP="0026237E">
            <w:pPr>
              <w:pStyle w:val="cuatexto"/>
              <w:jc w:val="right"/>
            </w:pPr>
            <w:r>
              <w:t>-</w:t>
            </w:r>
          </w:p>
        </w:tc>
        <w:tc>
          <w:tcPr>
            <w:tcW w:w="857" w:type="dxa"/>
            <w:tcBorders>
              <w:top w:val="single" w:sz="4" w:space="0" w:color="auto"/>
              <w:bottom w:val="single" w:sz="2" w:space="0" w:color="auto"/>
            </w:tcBorders>
            <w:shd w:val="clear" w:color="auto" w:fill="auto"/>
            <w:vAlign w:val="center"/>
          </w:tcPr>
          <w:p w14:paraId="1633A35E" w14:textId="77777777" w:rsidR="001C0F14" w:rsidRPr="0026237E" w:rsidRDefault="00C37A65" w:rsidP="0026237E">
            <w:pPr>
              <w:pStyle w:val="cuatexto"/>
              <w:jc w:val="right"/>
            </w:pPr>
            <w:r>
              <w:t>10</w:t>
            </w:r>
          </w:p>
        </w:tc>
      </w:tr>
      <w:tr w:rsidR="001C0F14" w:rsidRPr="0026237E" w14:paraId="6E677B26" w14:textId="77777777" w:rsidTr="005F3239">
        <w:trPr>
          <w:trHeight w:val="198"/>
        </w:trPr>
        <w:tc>
          <w:tcPr>
            <w:tcW w:w="3256" w:type="dxa"/>
            <w:tcBorders>
              <w:top w:val="single" w:sz="2" w:space="0" w:color="auto"/>
              <w:bottom w:val="single" w:sz="4" w:space="0" w:color="auto"/>
            </w:tcBorders>
            <w:shd w:val="clear" w:color="auto" w:fill="auto"/>
            <w:vAlign w:val="center"/>
          </w:tcPr>
          <w:p w14:paraId="1AFC1041" w14:textId="77777777" w:rsidR="001C0F14" w:rsidRPr="0026237E" w:rsidRDefault="001C0F14" w:rsidP="0026237E">
            <w:pPr>
              <w:pStyle w:val="cuatexto"/>
              <w:jc w:val="left"/>
            </w:pPr>
            <w:r>
              <w:t>Nº controles específicos</w:t>
            </w:r>
            <w:r w:rsidR="008F39B8">
              <w:t xml:space="preserve"> de aplicación</w:t>
            </w:r>
          </w:p>
        </w:tc>
        <w:tc>
          <w:tcPr>
            <w:tcW w:w="954" w:type="dxa"/>
            <w:tcBorders>
              <w:top w:val="single" w:sz="2" w:space="0" w:color="auto"/>
              <w:bottom w:val="single" w:sz="4" w:space="0" w:color="auto"/>
            </w:tcBorders>
          </w:tcPr>
          <w:p w14:paraId="53084536" w14:textId="77777777" w:rsidR="001C0F14" w:rsidRDefault="001C0F14" w:rsidP="0026237E">
            <w:pPr>
              <w:pStyle w:val="cuatexto"/>
              <w:jc w:val="right"/>
            </w:pPr>
            <w:r>
              <w:t>4</w:t>
            </w:r>
          </w:p>
        </w:tc>
        <w:tc>
          <w:tcPr>
            <w:tcW w:w="1796" w:type="dxa"/>
            <w:tcBorders>
              <w:top w:val="single" w:sz="2" w:space="0" w:color="auto"/>
              <w:bottom w:val="single" w:sz="4" w:space="0" w:color="auto"/>
            </w:tcBorders>
            <w:shd w:val="clear" w:color="auto" w:fill="auto"/>
            <w:vAlign w:val="center"/>
          </w:tcPr>
          <w:p w14:paraId="7F53F9E9" w14:textId="77777777" w:rsidR="001C0F14" w:rsidRPr="0026237E" w:rsidRDefault="00463B4A" w:rsidP="0026237E">
            <w:pPr>
              <w:pStyle w:val="cuatexto"/>
              <w:jc w:val="right"/>
            </w:pPr>
            <w:r>
              <w:t>10</w:t>
            </w:r>
          </w:p>
        </w:tc>
        <w:tc>
          <w:tcPr>
            <w:tcW w:w="973" w:type="dxa"/>
            <w:tcBorders>
              <w:top w:val="single" w:sz="2" w:space="0" w:color="auto"/>
              <w:bottom w:val="single" w:sz="4" w:space="0" w:color="auto"/>
            </w:tcBorders>
            <w:shd w:val="clear" w:color="auto" w:fill="auto"/>
            <w:vAlign w:val="center"/>
          </w:tcPr>
          <w:p w14:paraId="53A762EB" w14:textId="77777777" w:rsidR="001C0F14" w:rsidRPr="0026237E" w:rsidRDefault="00463B4A" w:rsidP="0026237E">
            <w:pPr>
              <w:pStyle w:val="cuatexto"/>
              <w:jc w:val="right"/>
            </w:pPr>
            <w:r>
              <w:t>10</w:t>
            </w:r>
          </w:p>
        </w:tc>
        <w:tc>
          <w:tcPr>
            <w:tcW w:w="953" w:type="dxa"/>
            <w:tcBorders>
              <w:top w:val="single" w:sz="2" w:space="0" w:color="auto"/>
              <w:bottom w:val="single" w:sz="4" w:space="0" w:color="auto"/>
            </w:tcBorders>
            <w:shd w:val="clear" w:color="auto" w:fill="auto"/>
            <w:vAlign w:val="center"/>
          </w:tcPr>
          <w:p w14:paraId="578AB433" w14:textId="77777777" w:rsidR="001C0F14" w:rsidRPr="0026237E" w:rsidRDefault="00463B4A" w:rsidP="0026237E">
            <w:pPr>
              <w:pStyle w:val="cuatexto"/>
              <w:jc w:val="right"/>
            </w:pPr>
            <w:r>
              <w:t>5</w:t>
            </w:r>
          </w:p>
        </w:tc>
        <w:tc>
          <w:tcPr>
            <w:tcW w:w="857" w:type="dxa"/>
            <w:tcBorders>
              <w:top w:val="single" w:sz="2" w:space="0" w:color="auto"/>
              <w:bottom w:val="single" w:sz="4" w:space="0" w:color="auto"/>
            </w:tcBorders>
            <w:shd w:val="clear" w:color="auto" w:fill="auto"/>
            <w:vAlign w:val="center"/>
          </w:tcPr>
          <w:p w14:paraId="7F2FF8C4" w14:textId="77777777" w:rsidR="001C0F14" w:rsidRPr="0026237E" w:rsidRDefault="001C0F14" w:rsidP="00234768">
            <w:pPr>
              <w:pStyle w:val="cuatexto"/>
              <w:jc w:val="right"/>
            </w:pPr>
            <w:r>
              <w:t>2</w:t>
            </w:r>
            <w:r w:rsidR="00234768">
              <w:t>9</w:t>
            </w:r>
          </w:p>
        </w:tc>
      </w:tr>
      <w:tr w:rsidR="001C0F14" w:rsidRPr="008F39B8" w14:paraId="1ED0F129" w14:textId="77777777" w:rsidTr="00EE55E1">
        <w:trPr>
          <w:trHeight w:val="255"/>
        </w:trPr>
        <w:tc>
          <w:tcPr>
            <w:tcW w:w="3256" w:type="dxa"/>
            <w:tcBorders>
              <w:top w:val="single" w:sz="4" w:space="0" w:color="auto"/>
              <w:bottom w:val="single" w:sz="2" w:space="0" w:color="auto"/>
            </w:tcBorders>
            <w:shd w:val="clear" w:color="auto" w:fill="8DB3E2" w:themeFill="text2" w:themeFillTint="66"/>
            <w:vAlign w:val="center"/>
          </w:tcPr>
          <w:p w14:paraId="12EC5C11" w14:textId="77777777" w:rsidR="001C0F14" w:rsidRPr="008F39B8" w:rsidRDefault="001C0F14" w:rsidP="0026237E">
            <w:pPr>
              <w:pStyle w:val="cuatexto"/>
              <w:jc w:val="left"/>
              <w:rPr>
                <w:rFonts w:ascii="Arial" w:hAnsi="Arial" w:cs="Arial"/>
                <w:sz w:val="18"/>
                <w:szCs w:val="18"/>
              </w:rPr>
            </w:pPr>
            <w:r w:rsidRPr="008F39B8">
              <w:rPr>
                <w:rFonts w:ascii="Arial" w:hAnsi="Arial" w:cs="Arial"/>
                <w:sz w:val="18"/>
                <w:szCs w:val="18"/>
              </w:rPr>
              <w:t>Total controles</w:t>
            </w:r>
          </w:p>
        </w:tc>
        <w:tc>
          <w:tcPr>
            <w:tcW w:w="954" w:type="dxa"/>
            <w:tcBorders>
              <w:top w:val="single" w:sz="4" w:space="0" w:color="auto"/>
              <w:bottom w:val="single" w:sz="2" w:space="0" w:color="auto"/>
            </w:tcBorders>
            <w:shd w:val="clear" w:color="auto" w:fill="8DB3E2" w:themeFill="text2" w:themeFillTint="66"/>
          </w:tcPr>
          <w:p w14:paraId="1094A403" w14:textId="77777777" w:rsidR="001C0F14" w:rsidRPr="008F39B8" w:rsidRDefault="00C37A65" w:rsidP="0026237E">
            <w:pPr>
              <w:pStyle w:val="cuatexto"/>
              <w:jc w:val="right"/>
              <w:rPr>
                <w:rFonts w:ascii="Arial" w:hAnsi="Arial" w:cs="Arial"/>
                <w:sz w:val="18"/>
                <w:szCs w:val="18"/>
              </w:rPr>
            </w:pPr>
            <w:r>
              <w:rPr>
                <w:rFonts w:ascii="Arial" w:hAnsi="Arial" w:cs="Arial"/>
                <w:sz w:val="18"/>
                <w:szCs w:val="18"/>
              </w:rPr>
              <w:t>5</w:t>
            </w:r>
          </w:p>
        </w:tc>
        <w:tc>
          <w:tcPr>
            <w:tcW w:w="1796" w:type="dxa"/>
            <w:tcBorders>
              <w:top w:val="single" w:sz="4" w:space="0" w:color="auto"/>
              <w:bottom w:val="single" w:sz="2" w:space="0" w:color="auto"/>
            </w:tcBorders>
            <w:shd w:val="clear" w:color="auto" w:fill="8DB3E2" w:themeFill="text2" w:themeFillTint="66"/>
            <w:vAlign w:val="center"/>
          </w:tcPr>
          <w:p w14:paraId="3164C488" w14:textId="77777777" w:rsidR="001C0F14" w:rsidRPr="008F39B8" w:rsidRDefault="001C0F14" w:rsidP="0026237E">
            <w:pPr>
              <w:pStyle w:val="cuatexto"/>
              <w:jc w:val="right"/>
              <w:rPr>
                <w:rFonts w:ascii="Arial" w:hAnsi="Arial" w:cs="Arial"/>
                <w:sz w:val="18"/>
                <w:szCs w:val="18"/>
              </w:rPr>
            </w:pPr>
            <w:r w:rsidRPr="008F39B8">
              <w:rPr>
                <w:rFonts w:ascii="Arial" w:hAnsi="Arial" w:cs="Arial"/>
                <w:sz w:val="18"/>
                <w:szCs w:val="18"/>
              </w:rPr>
              <w:t>1</w:t>
            </w:r>
            <w:r w:rsidR="00C37A65">
              <w:rPr>
                <w:rFonts w:ascii="Arial" w:hAnsi="Arial" w:cs="Arial"/>
                <w:sz w:val="18"/>
                <w:szCs w:val="18"/>
              </w:rPr>
              <w:t>3</w:t>
            </w:r>
          </w:p>
        </w:tc>
        <w:tc>
          <w:tcPr>
            <w:tcW w:w="973" w:type="dxa"/>
            <w:tcBorders>
              <w:top w:val="single" w:sz="4" w:space="0" w:color="auto"/>
              <w:bottom w:val="single" w:sz="2" w:space="0" w:color="auto"/>
            </w:tcBorders>
            <w:shd w:val="clear" w:color="auto" w:fill="8DB3E2" w:themeFill="text2" w:themeFillTint="66"/>
            <w:vAlign w:val="center"/>
          </w:tcPr>
          <w:p w14:paraId="01D46D27" w14:textId="77777777" w:rsidR="001C0F14" w:rsidRPr="008F39B8" w:rsidRDefault="00234768" w:rsidP="00BA0414">
            <w:pPr>
              <w:pStyle w:val="cuatexto"/>
              <w:jc w:val="right"/>
              <w:rPr>
                <w:rFonts w:ascii="Arial" w:hAnsi="Arial" w:cs="Arial"/>
                <w:sz w:val="18"/>
                <w:szCs w:val="18"/>
              </w:rPr>
            </w:pPr>
            <w:r>
              <w:rPr>
                <w:rFonts w:ascii="Arial" w:hAnsi="Arial" w:cs="Arial"/>
                <w:sz w:val="18"/>
                <w:szCs w:val="18"/>
              </w:rPr>
              <w:t>1</w:t>
            </w:r>
            <w:r w:rsidR="00BA0414">
              <w:rPr>
                <w:rFonts w:ascii="Arial" w:hAnsi="Arial" w:cs="Arial"/>
                <w:sz w:val="18"/>
                <w:szCs w:val="18"/>
              </w:rPr>
              <w:t>6</w:t>
            </w:r>
          </w:p>
        </w:tc>
        <w:tc>
          <w:tcPr>
            <w:tcW w:w="953" w:type="dxa"/>
            <w:tcBorders>
              <w:top w:val="single" w:sz="4" w:space="0" w:color="auto"/>
              <w:bottom w:val="single" w:sz="2" w:space="0" w:color="auto"/>
            </w:tcBorders>
            <w:shd w:val="clear" w:color="auto" w:fill="8DB3E2" w:themeFill="text2" w:themeFillTint="66"/>
            <w:vAlign w:val="center"/>
          </w:tcPr>
          <w:p w14:paraId="4D6C192E" w14:textId="77777777" w:rsidR="001C0F14" w:rsidRPr="008F39B8" w:rsidRDefault="00463B4A" w:rsidP="0026237E">
            <w:pPr>
              <w:pStyle w:val="cuatexto"/>
              <w:jc w:val="right"/>
              <w:rPr>
                <w:rFonts w:ascii="Arial" w:hAnsi="Arial" w:cs="Arial"/>
                <w:sz w:val="18"/>
                <w:szCs w:val="18"/>
              </w:rPr>
            </w:pPr>
            <w:r>
              <w:rPr>
                <w:rFonts w:ascii="Arial" w:hAnsi="Arial" w:cs="Arial"/>
                <w:sz w:val="18"/>
                <w:szCs w:val="18"/>
              </w:rPr>
              <w:t>5</w:t>
            </w:r>
          </w:p>
        </w:tc>
        <w:tc>
          <w:tcPr>
            <w:tcW w:w="857" w:type="dxa"/>
            <w:tcBorders>
              <w:top w:val="single" w:sz="4" w:space="0" w:color="auto"/>
              <w:bottom w:val="single" w:sz="2" w:space="0" w:color="auto"/>
            </w:tcBorders>
            <w:shd w:val="clear" w:color="auto" w:fill="8DB3E2" w:themeFill="text2" w:themeFillTint="66"/>
            <w:vAlign w:val="center"/>
          </w:tcPr>
          <w:p w14:paraId="470ED367" w14:textId="77777777" w:rsidR="001C0F14" w:rsidRPr="008F39B8" w:rsidRDefault="00234768" w:rsidP="001C0F14">
            <w:pPr>
              <w:pStyle w:val="cuatexto"/>
              <w:jc w:val="right"/>
              <w:rPr>
                <w:rFonts w:ascii="Arial" w:hAnsi="Arial" w:cs="Arial"/>
                <w:sz w:val="18"/>
                <w:szCs w:val="18"/>
              </w:rPr>
            </w:pPr>
            <w:r>
              <w:rPr>
                <w:rFonts w:ascii="Arial" w:hAnsi="Arial" w:cs="Arial"/>
                <w:sz w:val="18"/>
                <w:szCs w:val="18"/>
              </w:rPr>
              <w:t>3</w:t>
            </w:r>
            <w:r w:rsidR="00C37A65">
              <w:rPr>
                <w:rFonts w:ascii="Arial" w:hAnsi="Arial" w:cs="Arial"/>
                <w:sz w:val="18"/>
                <w:szCs w:val="18"/>
              </w:rPr>
              <w:t>9</w:t>
            </w:r>
          </w:p>
        </w:tc>
      </w:tr>
    </w:tbl>
    <w:p w14:paraId="50C06419" w14:textId="77777777" w:rsidR="008F39B8" w:rsidRDefault="00CA4C4B" w:rsidP="00E70567">
      <w:pPr>
        <w:pStyle w:val="texto"/>
        <w:spacing w:before="240" w:after="120"/>
      </w:pPr>
      <w:r>
        <w:t xml:space="preserve">El </w:t>
      </w:r>
      <w:r w:rsidR="00C37A65">
        <w:t>46</w:t>
      </w:r>
      <w:r>
        <w:t xml:space="preserve"> por ciento de los controles (1</w:t>
      </w:r>
      <w:r w:rsidR="009C0839">
        <w:t>8</w:t>
      </w:r>
      <w:r>
        <w:t xml:space="preserve">) se </w:t>
      </w:r>
      <w:r w:rsidR="001C0F14">
        <w:t>pueden calificar como efectivos, si bien sobre 1</w:t>
      </w:r>
      <w:r w:rsidR="00C37A65">
        <w:t>3</w:t>
      </w:r>
      <w:r w:rsidR="001C0F14">
        <w:t xml:space="preserve"> de ellos consideramos necesario mejorar en algún aspecto, </w:t>
      </w:r>
      <w:r>
        <w:t xml:space="preserve">el </w:t>
      </w:r>
      <w:r w:rsidR="00C37A65">
        <w:t>41</w:t>
      </w:r>
      <w:r>
        <w:t xml:space="preserve"> por ciento no efectivos (</w:t>
      </w:r>
      <w:r w:rsidR="001C0F14">
        <w:t>1</w:t>
      </w:r>
      <w:r w:rsidR="00C37A65">
        <w:t>6</w:t>
      </w:r>
      <w:r>
        <w:t xml:space="preserve">) y </w:t>
      </w:r>
      <w:r w:rsidR="00DA1826">
        <w:t xml:space="preserve">el </w:t>
      </w:r>
      <w:r w:rsidR="009C0839">
        <w:t>13</w:t>
      </w:r>
      <w:r>
        <w:t xml:space="preserve"> por ciento restante (</w:t>
      </w:r>
      <w:r w:rsidR="009C0839">
        <w:t>cinc</w:t>
      </w:r>
      <w:r w:rsidR="001C0F14">
        <w:t>o</w:t>
      </w:r>
      <w:r>
        <w:t xml:space="preserve">) no ha podido ser validado. </w:t>
      </w:r>
    </w:p>
    <w:p w14:paraId="7FCCE161" w14:textId="77777777" w:rsidR="008F39B8" w:rsidRPr="008F68F5" w:rsidRDefault="008F39B8" w:rsidP="006405A8">
      <w:pPr>
        <w:pStyle w:val="atitulo4"/>
        <w:spacing w:before="240"/>
        <w:rPr>
          <w:sz w:val="24"/>
          <w:szCs w:val="24"/>
        </w:rPr>
      </w:pPr>
      <w:r w:rsidRPr="008F68F5">
        <w:rPr>
          <w:sz w:val="24"/>
          <w:szCs w:val="24"/>
        </w:rPr>
        <w:t xml:space="preserve">Controles </w:t>
      </w:r>
      <w:r w:rsidRPr="006405A8">
        <w:t>generales</w:t>
      </w:r>
    </w:p>
    <w:p w14:paraId="71EF3F52" w14:textId="77777777" w:rsidR="008F68F5" w:rsidRDefault="008F68F5" w:rsidP="000D5882">
      <w:pPr>
        <w:pStyle w:val="texto"/>
        <w:numPr>
          <w:ilvl w:val="0"/>
          <w:numId w:val="8"/>
        </w:numPr>
        <w:tabs>
          <w:tab w:val="clear" w:pos="2835"/>
          <w:tab w:val="clear" w:pos="3969"/>
          <w:tab w:val="clear" w:pos="5103"/>
          <w:tab w:val="clear" w:pos="6237"/>
          <w:tab w:val="clear" w:pos="7371"/>
          <w:tab w:val="left" w:pos="482"/>
          <w:tab w:val="left" w:pos="567"/>
          <w:tab w:val="left" w:pos="993"/>
          <w:tab w:val="left" w:pos="1134"/>
        </w:tabs>
        <w:ind w:left="0" w:firstLine="284"/>
        <w:rPr>
          <w:szCs w:val="26"/>
        </w:rPr>
      </w:pPr>
      <w:r>
        <w:rPr>
          <w:szCs w:val="26"/>
        </w:rPr>
        <w:t>Sobre los controles no efectivos</w:t>
      </w:r>
    </w:p>
    <w:p w14:paraId="025D1B03" w14:textId="77777777" w:rsidR="00034826" w:rsidRDefault="00034826" w:rsidP="000D5882">
      <w:pPr>
        <w:pStyle w:val="texto"/>
        <w:numPr>
          <w:ilvl w:val="0"/>
          <w:numId w:val="18"/>
        </w:numPr>
        <w:tabs>
          <w:tab w:val="clear" w:pos="2835"/>
          <w:tab w:val="clear" w:pos="3969"/>
          <w:tab w:val="clear" w:pos="5103"/>
          <w:tab w:val="clear" w:pos="6237"/>
          <w:tab w:val="clear" w:pos="7371"/>
          <w:tab w:val="left" w:pos="567"/>
        </w:tabs>
        <w:spacing w:before="120"/>
        <w:ind w:left="0" w:firstLine="284"/>
        <w:rPr>
          <w:lang w:eastAsia="es-ES"/>
        </w:rPr>
      </w:pPr>
      <w:r>
        <w:rPr>
          <w:lang w:eastAsia="es-ES"/>
        </w:rPr>
        <w:t>L</w:t>
      </w:r>
      <w:r w:rsidRPr="008F39B8">
        <w:rPr>
          <w:lang w:eastAsia="es-ES"/>
        </w:rPr>
        <w:t xml:space="preserve">os cambios en las aplicaciones </w:t>
      </w:r>
      <w:r>
        <w:rPr>
          <w:lang w:eastAsia="es-ES"/>
        </w:rPr>
        <w:t xml:space="preserve">no </w:t>
      </w:r>
      <w:r w:rsidRPr="008F39B8">
        <w:rPr>
          <w:lang w:eastAsia="es-ES"/>
        </w:rPr>
        <w:t xml:space="preserve">son probados por las </w:t>
      </w:r>
      <w:r w:rsidR="00344960">
        <w:rPr>
          <w:lang w:eastAsia="es-ES"/>
        </w:rPr>
        <w:t>unidades organizativas</w:t>
      </w:r>
      <w:r w:rsidRPr="008F39B8">
        <w:rPr>
          <w:lang w:eastAsia="es-ES"/>
        </w:rPr>
        <w:t xml:space="preserve"> solicitantes de una manera apropiada antes de la puesta en producció</w:t>
      </w:r>
      <w:r>
        <w:rPr>
          <w:lang w:eastAsia="es-ES"/>
        </w:rPr>
        <w:t>n sin que conste un registro de estas pruebas.</w:t>
      </w:r>
    </w:p>
    <w:p w14:paraId="48E1FD0F" w14:textId="77777777" w:rsidR="00034826" w:rsidRDefault="00034826" w:rsidP="000D5882">
      <w:pPr>
        <w:pStyle w:val="texto"/>
        <w:numPr>
          <w:ilvl w:val="0"/>
          <w:numId w:val="18"/>
        </w:numPr>
        <w:tabs>
          <w:tab w:val="clear" w:pos="2835"/>
          <w:tab w:val="clear" w:pos="3969"/>
          <w:tab w:val="clear" w:pos="5103"/>
          <w:tab w:val="clear" w:pos="6237"/>
          <w:tab w:val="clear" w:pos="7371"/>
          <w:tab w:val="left" w:pos="567"/>
        </w:tabs>
        <w:spacing w:before="120"/>
        <w:ind w:left="0" w:firstLine="284"/>
        <w:rPr>
          <w:lang w:eastAsia="es-ES"/>
        </w:rPr>
      </w:pPr>
      <w:r>
        <w:rPr>
          <w:lang w:eastAsia="es-ES"/>
        </w:rPr>
        <w:t xml:space="preserve">Los </w:t>
      </w:r>
      <w:proofErr w:type="spellStart"/>
      <w:r>
        <w:rPr>
          <w:lang w:eastAsia="es-ES"/>
        </w:rPr>
        <w:t>jobs</w:t>
      </w:r>
      <w:proofErr w:type="spellEnd"/>
      <w:r>
        <w:rPr>
          <w:lang w:eastAsia="es-ES"/>
        </w:rPr>
        <w:t xml:space="preserve"> (trabajos) y tareas programad</w:t>
      </w:r>
      <w:r w:rsidR="00222CEA">
        <w:rPr>
          <w:lang w:eastAsia="es-ES"/>
        </w:rPr>
        <w:t>a</w:t>
      </w:r>
      <w:r>
        <w:rPr>
          <w:lang w:eastAsia="es-ES"/>
        </w:rPr>
        <w:t>s de los servicios de pago y del sistema de domiciliaciones no son monitorizados adecuadamente.</w:t>
      </w:r>
    </w:p>
    <w:p w14:paraId="20B6006B" w14:textId="77777777" w:rsidR="008F68F5" w:rsidRPr="000D5882" w:rsidRDefault="008F68F5" w:rsidP="000D5882">
      <w:pPr>
        <w:pStyle w:val="texto"/>
        <w:numPr>
          <w:ilvl w:val="0"/>
          <w:numId w:val="18"/>
        </w:numPr>
        <w:tabs>
          <w:tab w:val="clear" w:pos="2835"/>
          <w:tab w:val="clear" w:pos="3969"/>
          <w:tab w:val="clear" w:pos="5103"/>
          <w:tab w:val="clear" w:pos="6237"/>
          <w:tab w:val="clear" w:pos="7371"/>
          <w:tab w:val="left" w:pos="567"/>
        </w:tabs>
        <w:spacing w:before="120"/>
        <w:ind w:left="0" w:firstLine="284"/>
        <w:rPr>
          <w:lang w:eastAsia="es-ES"/>
        </w:rPr>
      </w:pPr>
      <w:r>
        <w:rPr>
          <w:lang w:eastAsia="es-ES"/>
        </w:rPr>
        <w:t>No consta un registro de los cambios realizados en las bases de datos.</w:t>
      </w:r>
    </w:p>
    <w:p w14:paraId="013ADCCC" w14:textId="77777777" w:rsidR="008F68F5" w:rsidRDefault="008F68F5" w:rsidP="000D5882">
      <w:pPr>
        <w:pStyle w:val="texto"/>
        <w:numPr>
          <w:ilvl w:val="0"/>
          <w:numId w:val="18"/>
        </w:numPr>
        <w:tabs>
          <w:tab w:val="clear" w:pos="2835"/>
          <w:tab w:val="clear" w:pos="3969"/>
          <w:tab w:val="clear" w:pos="5103"/>
          <w:tab w:val="clear" w:pos="6237"/>
          <w:tab w:val="clear" w:pos="7371"/>
          <w:tab w:val="left" w:pos="567"/>
        </w:tabs>
        <w:spacing w:before="120"/>
        <w:ind w:left="0" w:firstLine="284"/>
        <w:rPr>
          <w:lang w:eastAsia="es-ES"/>
        </w:rPr>
      </w:pPr>
      <w:r w:rsidRPr="00AE03D3">
        <w:rPr>
          <w:lang w:eastAsia="es-ES"/>
        </w:rPr>
        <w:t>A pesar de que existe una separación de entornos bien definida, los despliegues en producción</w:t>
      </w:r>
      <w:r w:rsidR="00344960">
        <w:rPr>
          <w:rStyle w:val="Refdenotaalpie"/>
          <w:lang w:eastAsia="es-ES"/>
        </w:rPr>
        <w:footnoteReference w:id="3"/>
      </w:r>
      <w:r w:rsidRPr="00AE03D3">
        <w:rPr>
          <w:lang w:eastAsia="es-ES"/>
        </w:rPr>
        <w:t xml:space="preserve"> se realizan siempre manualmente.</w:t>
      </w:r>
    </w:p>
    <w:p w14:paraId="4A351C01" w14:textId="77777777" w:rsidR="00C7723D" w:rsidRPr="00C7723D" w:rsidRDefault="00C7723D" w:rsidP="00A40A8C">
      <w:pPr>
        <w:pStyle w:val="texto"/>
        <w:numPr>
          <w:ilvl w:val="0"/>
          <w:numId w:val="8"/>
        </w:numPr>
        <w:tabs>
          <w:tab w:val="clear" w:pos="2835"/>
          <w:tab w:val="clear" w:pos="3969"/>
          <w:tab w:val="clear" w:pos="5103"/>
          <w:tab w:val="clear" w:pos="6237"/>
          <w:tab w:val="clear" w:pos="7371"/>
          <w:tab w:val="left" w:pos="482"/>
          <w:tab w:val="left" w:pos="567"/>
          <w:tab w:val="left" w:pos="993"/>
          <w:tab w:val="left" w:pos="1134"/>
        </w:tabs>
        <w:ind w:left="0" w:firstLine="284"/>
        <w:rPr>
          <w:szCs w:val="26"/>
        </w:rPr>
      </w:pPr>
      <w:r w:rsidRPr="00C7723D">
        <w:rPr>
          <w:szCs w:val="26"/>
        </w:rPr>
        <w:t>Sobre los controles efectivos</w:t>
      </w:r>
      <w:r w:rsidR="008F39B8">
        <w:rPr>
          <w:szCs w:val="26"/>
        </w:rPr>
        <w:t xml:space="preserve"> con recomendaciones</w:t>
      </w:r>
    </w:p>
    <w:p w14:paraId="72803E69" w14:textId="77777777" w:rsidR="00C37A65" w:rsidRDefault="008F39B8" w:rsidP="000D5882">
      <w:pPr>
        <w:pStyle w:val="texto"/>
        <w:numPr>
          <w:ilvl w:val="0"/>
          <w:numId w:val="37"/>
        </w:numPr>
        <w:tabs>
          <w:tab w:val="clear" w:pos="2835"/>
          <w:tab w:val="clear" w:pos="3969"/>
          <w:tab w:val="clear" w:pos="5103"/>
          <w:tab w:val="clear" w:pos="6237"/>
          <w:tab w:val="clear" w:pos="7371"/>
          <w:tab w:val="left" w:pos="567"/>
        </w:tabs>
        <w:spacing w:before="120"/>
        <w:ind w:left="0" w:firstLine="284"/>
        <w:rPr>
          <w:lang w:eastAsia="es-ES"/>
        </w:rPr>
      </w:pPr>
      <w:r w:rsidRPr="00D56B33">
        <w:rPr>
          <w:lang w:eastAsia="es-ES"/>
        </w:rPr>
        <w:t xml:space="preserve">En </w:t>
      </w:r>
      <w:r w:rsidR="00626008">
        <w:rPr>
          <w:lang w:eastAsia="es-ES"/>
        </w:rPr>
        <w:t>algún caso</w:t>
      </w:r>
      <w:r w:rsidRPr="00D56B33">
        <w:rPr>
          <w:lang w:eastAsia="es-ES"/>
        </w:rPr>
        <w:t xml:space="preserve"> no consta que se hayan autorizado los cambios en las aplicaciones antes de su desarrollo.</w:t>
      </w:r>
    </w:p>
    <w:p w14:paraId="3CE7249A" w14:textId="77777777" w:rsidR="00034826" w:rsidRDefault="00D56B33" w:rsidP="000D5882">
      <w:pPr>
        <w:pStyle w:val="texto"/>
        <w:numPr>
          <w:ilvl w:val="0"/>
          <w:numId w:val="37"/>
        </w:numPr>
        <w:tabs>
          <w:tab w:val="clear" w:pos="2835"/>
          <w:tab w:val="clear" w:pos="3969"/>
          <w:tab w:val="clear" w:pos="5103"/>
          <w:tab w:val="clear" w:pos="6237"/>
          <w:tab w:val="clear" w:pos="7371"/>
          <w:tab w:val="left" w:pos="567"/>
        </w:tabs>
        <w:spacing w:before="120"/>
        <w:ind w:left="0" w:firstLine="284"/>
        <w:rPr>
          <w:lang w:eastAsia="es-ES"/>
        </w:rPr>
      </w:pPr>
      <w:r>
        <w:rPr>
          <w:lang w:eastAsia="es-ES"/>
        </w:rPr>
        <w:t>La monitorización</w:t>
      </w:r>
      <w:r w:rsidR="00695484">
        <w:rPr>
          <w:lang w:eastAsia="es-ES"/>
        </w:rPr>
        <w:t xml:space="preserve"> de los </w:t>
      </w:r>
      <w:proofErr w:type="spellStart"/>
      <w:r w:rsidR="00695484">
        <w:rPr>
          <w:lang w:eastAsia="es-ES"/>
        </w:rPr>
        <w:t>jobs</w:t>
      </w:r>
      <w:proofErr w:type="spellEnd"/>
      <w:r w:rsidR="00695484">
        <w:rPr>
          <w:lang w:eastAsia="es-ES"/>
        </w:rPr>
        <w:t xml:space="preserve"> y tareas programadas </w:t>
      </w:r>
      <w:r w:rsidR="007A0E2C">
        <w:rPr>
          <w:lang w:eastAsia="es-ES"/>
        </w:rPr>
        <w:t>del paso de información al SIT</w:t>
      </w:r>
      <w:r>
        <w:rPr>
          <w:lang w:eastAsia="es-ES"/>
        </w:rPr>
        <w:t xml:space="preserve"> no está </w:t>
      </w:r>
      <w:proofErr w:type="spellStart"/>
      <w:r>
        <w:rPr>
          <w:lang w:eastAsia="es-ES"/>
        </w:rPr>
        <w:t>procedimentada</w:t>
      </w:r>
      <w:proofErr w:type="spellEnd"/>
      <w:r>
        <w:rPr>
          <w:lang w:eastAsia="es-ES"/>
        </w:rPr>
        <w:t xml:space="preserve"> y no consta evidencia de su realización.</w:t>
      </w:r>
    </w:p>
    <w:p w14:paraId="0A73F580" w14:textId="77777777" w:rsidR="00034826" w:rsidRPr="00D56B33" w:rsidRDefault="00034826" w:rsidP="000D5882">
      <w:pPr>
        <w:pStyle w:val="texto"/>
        <w:numPr>
          <w:ilvl w:val="0"/>
          <w:numId w:val="37"/>
        </w:numPr>
        <w:tabs>
          <w:tab w:val="clear" w:pos="2835"/>
          <w:tab w:val="clear" w:pos="3969"/>
          <w:tab w:val="clear" w:pos="5103"/>
          <w:tab w:val="clear" w:pos="6237"/>
          <w:tab w:val="clear" w:pos="7371"/>
          <w:tab w:val="left" w:pos="567"/>
        </w:tabs>
        <w:spacing w:before="120"/>
        <w:ind w:left="0" w:firstLine="284"/>
        <w:rPr>
          <w:lang w:eastAsia="es-ES"/>
        </w:rPr>
      </w:pPr>
      <w:r>
        <w:rPr>
          <w:lang w:eastAsia="es-ES"/>
        </w:rPr>
        <w:t>Durante el transcurso de nuestra auditoría, se detectaron</w:t>
      </w:r>
      <w:r w:rsidRPr="00D56B33">
        <w:rPr>
          <w:lang w:eastAsia="es-ES"/>
        </w:rPr>
        <w:t xml:space="preserve"> algunos usuarios en los servidores </w:t>
      </w:r>
      <w:r>
        <w:rPr>
          <w:lang w:eastAsia="es-ES"/>
        </w:rPr>
        <w:t>de base de datos y en los grupos de Windows asociados</w:t>
      </w:r>
      <w:r w:rsidRPr="00D56B33">
        <w:rPr>
          <w:lang w:eastAsia="es-ES"/>
        </w:rPr>
        <w:t xml:space="preserve"> que no deb</w:t>
      </w:r>
      <w:r>
        <w:rPr>
          <w:lang w:eastAsia="es-ES"/>
        </w:rPr>
        <w:t>iera</w:t>
      </w:r>
      <w:r w:rsidRPr="00D56B33">
        <w:rPr>
          <w:lang w:eastAsia="es-ES"/>
        </w:rPr>
        <w:t>n estar</w:t>
      </w:r>
      <w:r w:rsidR="00DC1519">
        <w:rPr>
          <w:lang w:eastAsia="es-ES"/>
        </w:rPr>
        <w:t xml:space="preserve"> por distintos motivos, si bien</w:t>
      </w:r>
      <w:r>
        <w:rPr>
          <w:lang w:eastAsia="es-ES"/>
        </w:rPr>
        <w:t xml:space="preserve"> estas deficiencias ya han sido subsanadas.</w:t>
      </w:r>
    </w:p>
    <w:p w14:paraId="1D9DE2E7" w14:textId="77777777" w:rsidR="00E8400F" w:rsidRPr="00F377C9" w:rsidRDefault="00E8400F" w:rsidP="006405A8">
      <w:pPr>
        <w:pStyle w:val="atitulo4"/>
        <w:spacing w:before="240"/>
      </w:pPr>
      <w:r>
        <w:lastRenderedPageBreak/>
        <w:t>Controles específicos de aplicación</w:t>
      </w:r>
    </w:p>
    <w:p w14:paraId="4D16829F" w14:textId="77777777" w:rsidR="008F68F5" w:rsidRPr="00F83A60" w:rsidRDefault="008F68F5" w:rsidP="00F83A60">
      <w:pPr>
        <w:pStyle w:val="texto"/>
        <w:numPr>
          <w:ilvl w:val="0"/>
          <w:numId w:val="3"/>
        </w:numPr>
        <w:tabs>
          <w:tab w:val="clear" w:pos="2835"/>
          <w:tab w:val="clear" w:pos="3969"/>
          <w:tab w:val="clear" w:pos="5103"/>
          <w:tab w:val="clear" w:pos="6237"/>
          <w:tab w:val="clear" w:pos="7371"/>
          <w:tab w:val="num" w:pos="0"/>
          <w:tab w:val="num" w:pos="360"/>
          <w:tab w:val="left" w:pos="482"/>
          <w:tab w:val="num" w:pos="600"/>
          <w:tab w:val="num" w:pos="720"/>
          <w:tab w:val="num" w:pos="1320"/>
        </w:tabs>
        <w:ind w:left="0" w:firstLine="289"/>
        <w:rPr>
          <w:i/>
          <w:szCs w:val="26"/>
        </w:rPr>
      </w:pPr>
      <w:r w:rsidRPr="00F83A60">
        <w:rPr>
          <w:i/>
          <w:szCs w:val="26"/>
        </w:rPr>
        <w:t>Sobre los controles no efectivos</w:t>
      </w:r>
    </w:p>
    <w:p w14:paraId="739DEB45" w14:textId="77777777" w:rsidR="004437E0" w:rsidRDefault="004437E0" w:rsidP="000D5882">
      <w:pPr>
        <w:pStyle w:val="texto"/>
        <w:numPr>
          <w:ilvl w:val="0"/>
          <w:numId w:val="26"/>
        </w:numPr>
        <w:tabs>
          <w:tab w:val="clear" w:pos="2835"/>
          <w:tab w:val="clear" w:pos="3969"/>
          <w:tab w:val="clear" w:pos="5103"/>
          <w:tab w:val="clear" w:pos="6237"/>
          <w:tab w:val="clear" w:pos="7371"/>
          <w:tab w:val="left" w:pos="567"/>
        </w:tabs>
        <w:spacing w:before="120"/>
        <w:ind w:left="0" w:firstLine="284"/>
        <w:rPr>
          <w:lang w:eastAsia="es-ES"/>
        </w:rPr>
      </w:pPr>
      <w:r>
        <w:rPr>
          <w:lang w:eastAsia="es-ES"/>
        </w:rPr>
        <w:t>D</w:t>
      </w:r>
      <w:r w:rsidRPr="00626008">
        <w:rPr>
          <w:lang w:eastAsia="es-ES"/>
        </w:rPr>
        <w:t xml:space="preserve">urante </w:t>
      </w:r>
      <w:r>
        <w:rPr>
          <w:lang w:eastAsia="es-ES"/>
        </w:rPr>
        <w:t>cinco</w:t>
      </w:r>
      <w:r w:rsidRPr="00626008">
        <w:rPr>
          <w:lang w:eastAsia="es-ES"/>
        </w:rPr>
        <w:t xml:space="preserve"> días, se mantuvo activo el pago telemático </w:t>
      </w:r>
      <w:r>
        <w:rPr>
          <w:lang w:eastAsia="es-ES"/>
        </w:rPr>
        <w:t>con una entidad bancaria</w:t>
      </w:r>
      <w:r w:rsidRPr="00626008">
        <w:rPr>
          <w:lang w:eastAsia="es-ES"/>
        </w:rPr>
        <w:t xml:space="preserve"> a pesar de que </w:t>
      </w:r>
      <w:r w:rsidR="00BF5F47">
        <w:rPr>
          <w:lang w:eastAsia="es-ES"/>
        </w:rPr>
        <w:t>todos los pagos</w:t>
      </w:r>
      <w:r w:rsidRPr="00626008">
        <w:rPr>
          <w:lang w:eastAsia="es-ES"/>
        </w:rPr>
        <w:t xml:space="preserve"> se devolvía</w:t>
      </w:r>
      <w:r w:rsidR="00BF5F47">
        <w:rPr>
          <w:lang w:eastAsia="es-ES"/>
        </w:rPr>
        <w:t>n</w:t>
      </w:r>
      <w:r w:rsidRPr="00626008">
        <w:rPr>
          <w:lang w:eastAsia="es-ES"/>
        </w:rPr>
        <w:t xml:space="preserve"> como fallido</w:t>
      </w:r>
      <w:r w:rsidR="00BF5F47">
        <w:rPr>
          <w:lang w:eastAsia="es-ES"/>
        </w:rPr>
        <w:t>s</w:t>
      </w:r>
      <w:r w:rsidRPr="00626008">
        <w:rPr>
          <w:lang w:eastAsia="es-ES"/>
        </w:rPr>
        <w:t>, aunque el cargo se</w:t>
      </w:r>
      <w:r>
        <w:rPr>
          <w:lang w:eastAsia="es-ES"/>
        </w:rPr>
        <w:t xml:space="preserve"> hubiera realizado correctamente, sin que la </w:t>
      </w:r>
      <w:r w:rsidR="00BF5F47">
        <w:rPr>
          <w:lang w:eastAsia="es-ES"/>
        </w:rPr>
        <w:t>H</w:t>
      </w:r>
      <w:r>
        <w:rPr>
          <w:lang w:eastAsia="es-ES"/>
        </w:rPr>
        <w:t xml:space="preserve">FN fuera consciente de ello. Esta circunstancia, unida al hecho de que dicha entidad no realiza la comprobación de intento de pago duplicado, motivó que se produjeran pagos </w:t>
      </w:r>
      <w:r w:rsidR="00F541E1">
        <w:rPr>
          <w:lang w:eastAsia="es-ES"/>
        </w:rPr>
        <w:t>duplicados</w:t>
      </w:r>
      <w:r>
        <w:rPr>
          <w:lang w:eastAsia="es-ES"/>
        </w:rPr>
        <w:t>, situación que se resolvió transcu</w:t>
      </w:r>
      <w:r w:rsidRPr="00D75902">
        <w:rPr>
          <w:lang w:eastAsia="es-ES"/>
        </w:rPr>
        <w:t>rrido el periodo mencionado.</w:t>
      </w:r>
    </w:p>
    <w:p w14:paraId="0C57AA49" w14:textId="77777777" w:rsidR="004437E0" w:rsidRDefault="004437E0" w:rsidP="000D5882">
      <w:pPr>
        <w:pStyle w:val="texto"/>
        <w:numPr>
          <w:ilvl w:val="0"/>
          <w:numId w:val="26"/>
        </w:numPr>
        <w:tabs>
          <w:tab w:val="clear" w:pos="2835"/>
          <w:tab w:val="clear" w:pos="3969"/>
          <w:tab w:val="clear" w:pos="5103"/>
          <w:tab w:val="clear" w:pos="6237"/>
          <w:tab w:val="clear" w:pos="7371"/>
          <w:tab w:val="left" w:pos="567"/>
        </w:tabs>
        <w:spacing w:before="120"/>
        <w:ind w:left="0" w:firstLine="284"/>
        <w:rPr>
          <w:lang w:eastAsia="es-ES"/>
        </w:rPr>
      </w:pPr>
      <w:r w:rsidRPr="007764CC">
        <w:rPr>
          <w:lang w:eastAsia="es-ES"/>
        </w:rPr>
        <w:t>E</w:t>
      </w:r>
      <w:r>
        <w:rPr>
          <w:lang w:eastAsia="es-ES"/>
        </w:rPr>
        <w:t>xisten casos en los que se producen</w:t>
      </w:r>
      <w:r w:rsidRPr="007764CC">
        <w:rPr>
          <w:lang w:eastAsia="es-ES"/>
        </w:rPr>
        <w:t xml:space="preserve"> errores excepcionales de los sistemas</w:t>
      </w:r>
      <w:r w:rsidR="00F541E1">
        <w:rPr>
          <w:lang w:eastAsia="es-ES"/>
        </w:rPr>
        <w:t>,</w:t>
      </w:r>
      <w:r>
        <w:rPr>
          <w:lang w:eastAsia="es-ES"/>
        </w:rPr>
        <w:t xml:space="preserve"> en los cuales</w:t>
      </w:r>
      <w:r w:rsidRPr="007764CC">
        <w:rPr>
          <w:lang w:eastAsia="es-ES"/>
        </w:rPr>
        <w:t xml:space="preserve"> no se informa expresamente al usuario de que el </w:t>
      </w:r>
      <w:r>
        <w:rPr>
          <w:lang w:eastAsia="es-ES"/>
        </w:rPr>
        <w:t xml:space="preserve">pago no se ha </w:t>
      </w:r>
      <w:r w:rsidR="00F541E1">
        <w:rPr>
          <w:lang w:eastAsia="es-ES"/>
        </w:rPr>
        <w:t>realizado</w:t>
      </w:r>
      <w:r>
        <w:rPr>
          <w:lang w:eastAsia="es-ES"/>
        </w:rPr>
        <w:t xml:space="preserve">, </w:t>
      </w:r>
      <w:r w:rsidRPr="007764CC">
        <w:rPr>
          <w:lang w:eastAsia="es-ES"/>
        </w:rPr>
        <w:t>ni se le proporcionan instrucciones sobre cómo puede realizar el pago por otras vías.</w:t>
      </w:r>
      <w:r>
        <w:rPr>
          <w:lang w:eastAsia="es-ES"/>
        </w:rPr>
        <w:t xml:space="preserve"> </w:t>
      </w:r>
      <w:r w:rsidR="00F541E1">
        <w:rPr>
          <w:lang w:eastAsia="es-ES"/>
        </w:rPr>
        <w:t>Estos</w:t>
      </w:r>
      <w:r>
        <w:rPr>
          <w:lang w:eastAsia="es-ES"/>
        </w:rPr>
        <w:t xml:space="preserve"> problemas se detectaron en mayo de 2019 pero su solución se aborda en abril de 2021</w:t>
      </w:r>
      <w:r w:rsidR="00DC1519">
        <w:rPr>
          <w:lang w:eastAsia="es-ES"/>
        </w:rPr>
        <w:t>. A</w:t>
      </w:r>
      <w:r>
        <w:rPr>
          <w:lang w:eastAsia="es-ES"/>
        </w:rPr>
        <w:t xml:space="preserve"> la fecha de redacción de este informe, su resolución aún está pendiente y sin fecha prevista de finalización. </w:t>
      </w:r>
    </w:p>
    <w:p w14:paraId="1A2C5B82" w14:textId="77777777" w:rsidR="004437E0" w:rsidRDefault="004437E0" w:rsidP="000D5882">
      <w:pPr>
        <w:pStyle w:val="texto"/>
        <w:numPr>
          <w:ilvl w:val="0"/>
          <w:numId w:val="26"/>
        </w:numPr>
        <w:tabs>
          <w:tab w:val="clear" w:pos="2835"/>
          <w:tab w:val="clear" w:pos="3969"/>
          <w:tab w:val="clear" w:pos="5103"/>
          <w:tab w:val="clear" w:pos="6237"/>
          <w:tab w:val="clear" w:pos="7371"/>
          <w:tab w:val="left" w:pos="567"/>
        </w:tabs>
        <w:spacing w:before="120"/>
        <w:ind w:left="0" w:firstLine="284"/>
        <w:rPr>
          <w:lang w:eastAsia="es-ES"/>
        </w:rPr>
      </w:pPr>
      <w:r>
        <w:rPr>
          <w:lang w:eastAsia="es-ES"/>
        </w:rPr>
        <w:t xml:space="preserve">Hemos constatado que las trazas que dejan los servicios de pago y/o su integración con los servicios </w:t>
      </w:r>
      <w:r w:rsidR="00F541E1">
        <w:rPr>
          <w:lang w:eastAsia="es-ES"/>
        </w:rPr>
        <w:t>de declaraciones no son adecuadas</w:t>
      </w:r>
      <w:r>
        <w:rPr>
          <w:lang w:eastAsia="es-ES"/>
        </w:rPr>
        <w:t xml:space="preserve">, lo que implica que el personal informático y de la HFN no tenga información clara para solucionar los problemas que van surgiendo. </w:t>
      </w:r>
    </w:p>
    <w:p w14:paraId="32BF4B6A" w14:textId="77777777" w:rsidR="004437E0" w:rsidRDefault="004437E0" w:rsidP="000D5882">
      <w:pPr>
        <w:pStyle w:val="texto"/>
        <w:numPr>
          <w:ilvl w:val="0"/>
          <w:numId w:val="26"/>
        </w:numPr>
        <w:tabs>
          <w:tab w:val="clear" w:pos="2835"/>
          <w:tab w:val="clear" w:pos="3969"/>
          <w:tab w:val="clear" w:pos="5103"/>
          <w:tab w:val="clear" w:pos="6237"/>
          <w:tab w:val="clear" w:pos="7371"/>
          <w:tab w:val="left" w:pos="567"/>
        </w:tabs>
        <w:spacing w:before="120"/>
        <w:ind w:left="0" w:firstLine="284"/>
      </w:pPr>
      <w:r w:rsidRPr="00737A20">
        <w:rPr>
          <w:lang w:eastAsia="es-ES"/>
        </w:rPr>
        <w:t>Solo en</w:t>
      </w:r>
      <w:r w:rsidRPr="00737A20">
        <w:t xml:space="preserve"> las ocasiones en las que un error interno en los sistemas de información </w:t>
      </w:r>
      <w:r>
        <w:t xml:space="preserve">de la </w:t>
      </w:r>
      <w:r w:rsidR="00F541E1">
        <w:t>H</w:t>
      </w:r>
      <w:r>
        <w:t xml:space="preserve">FN </w:t>
      </w:r>
      <w:r w:rsidRPr="00737A20">
        <w:t>provoca</w:t>
      </w:r>
      <w:r>
        <w:t xml:space="preserve"> </w:t>
      </w:r>
      <w:r w:rsidRPr="00737A20">
        <w:t xml:space="preserve">dificultades para realizar el pago </w:t>
      </w:r>
      <w:r>
        <w:t>y esto afecta</w:t>
      </w:r>
      <w:r w:rsidRPr="00737A20">
        <w:t xml:space="preserve"> a una cantidad apreciable de usuarios</w:t>
      </w:r>
      <w:r>
        <w:t>,</w:t>
      </w:r>
      <w:r w:rsidRPr="00737A20">
        <w:t xml:space="preserve"> se realizan proactivamente acciones para evitar los traspasos de las deudas</w:t>
      </w:r>
      <w:r w:rsidR="00F541E1">
        <w:t xml:space="preserve"> resultantes</w:t>
      </w:r>
      <w:r w:rsidRPr="00737A20">
        <w:t xml:space="preserve"> a </w:t>
      </w:r>
      <w:r>
        <w:t>r</w:t>
      </w:r>
      <w:r w:rsidRPr="00737A20">
        <w:t xml:space="preserve">ecaudación </w:t>
      </w:r>
      <w:r>
        <w:t>e</w:t>
      </w:r>
      <w:r w:rsidRPr="00737A20">
        <w:t>jecutiva.</w:t>
      </w:r>
    </w:p>
    <w:p w14:paraId="6FBCFC65" w14:textId="77777777" w:rsidR="004437E0" w:rsidRPr="004A530A" w:rsidRDefault="004A530A" w:rsidP="000D5882">
      <w:pPr>
        <w:pStyle w:val="texto"/>
        <w:numPr>
          <w:ilvl w:val="0"/>
          <w:numId w:val="26"/>
        </w:numPr>
        <w:tabs>
          <w:tab w:val="clear" w:pos="2835"/>
          <w:tab w:val="clear" w:pos="3969"/>
          <w:tab w:val="clear" w:pos="5103"/>
          <w:tab w:val="clear" w:pos="6237"/>
          <w:tab w:val="clear" w:pos="7371"/>
          <w:tab w:val="left" w:pos="567"/>
        </w:tabs>
        <w:spacing w:before="120"/>
        <w:ind w:left="0" w:firstLine="284"/>
        <w:rPr>
          <w:lang w:eastAsia="es-ES"/>
        </w:rPr>
      </w:pPr>
      <w:r>
        <w:rPr>
          <w:lang w:eastAsia="es-ES"/>
        </w:rPr>
        <w:t>Constan tickets del soporte técnico en los que se refleja la existencia de</w:t>
      </w:r>
      <w:r w:rsidR="004437E0" w:rsidRPr="004A530A">
        <w:rPr>
          <w:lang w:eastAsia="es-ES"/>
        </w:rPr>
        <w:t xml:space="preserve"> pagos duplicados en dos grupos de 159 y 124 declaraciones cuyo plazo de resolución fue de ocho y 11 días; este hecho motivó que se produjeran inconvenientes a los contribuyentes que, debido a un mal funcionamiento de los sistemas, tuvieron que </w:t>
      </w:r>
      <w:r>
        <w:rPr>
          <w:lang w:eastAsia="es-ES"/>
        </w:rPr>
        <w:t xml:space="preserve">solicitar la devolución del importe correspondiente. </w:t>
      </w:r>
    </w:p>
    <w:p w14:paraId="402B9532" w14:textId="77777777" w:rsidR="004437E0" w:rsidRPr="00737A20" w:rsidRDefault="004437E0" w:rsidP="003A60FF">
      <w:pPr>
        <w:pStyle w:val="texto"/>
        <w:spacing w:before="120" w:after="120"/>
        <w:rPr>
          <w:lang w:eastAsia="es-ES"/>
        </w:rPr>
      </w:pPr>
      <w:r w:rsidRPr="00737A20">
        <w:rPr>
          <w:lang w:eastAsia="es-ES"/>
        </w:rPr>
        <w:t xml:space="preserve">Posteriormente, </w:t>
      </w:r>
      <w:r w:rsidRPr="00737A20">
        <w:t>debido</w:t>
      </w:r>
      <w:r w:rsidRPr="00737A20">
        <w:rPr>
          <w:lang w:eastAsia="es-ES"/>
        </w:rPr>
        <w:t xml:space="preserve"> a algún tipo de mal funcion</w:t>
      </w:r>
      <w:r w:rsidR="004A530A">
        <w:rPr>
          <w:lang w:eastAsia="es-ES"/>
        </w:rPr>
        <w:t>amiento de la solución aplicada</w:t>
      </w:r>
      <w:r w:rsidRPr="00737A20">
        <w:rPr>
          <w:lang w:eastAsia="es-ES"/>
        </w:rPr>
        <w:t xml:space="preserve"> por</w:t>
      </w:r>
      <w:r w:rsidR="004A530A">
        <w:rPr>
          <w:lang w:eastAsia="es-ES"/>
        </w:rPr>
        <w:t xml:space="preserve"> la HFN</w:t>
      </w:r>
      <w:r w:rsidR="00DC1519">
        <w:rPr>
          <w:lang w:eastAsia="es-ES"/>
        </w:rPr>
        <w:t>,</w:t>
      </w:r>
      <w:r w:rsidRPr="00737A20">
        <w:rPr>
          <w:lang w:eastAsia="es-ES"/>
        </w:rPr>
        <w:t xml:space="preserve"> al desconocimiento del personal informático y a la descoordinación entre el personal técnico de las distintas áreas, </w:t>
      </w:r>
      <w:r w:rsidR="004A530A">
        <w:rPr>
          <w:lang w:eastAsia="es-ES"/>
        </w:rPr>
        <w:t xml:space="preserve">según consta en un ticket de soporte técnico, </w:t>
      </w:r>
      <w:r w:rsidRPr="00737A20">
        <w:rPr>
          <w:lang w:eastAsia="es-ES"/>
        </w:rPr>
        <w:t>se producen pagos duplicados e incluso triplicados en un caso.</w:t>
      </w:r>
    </w:p>
    <w:p w14:paraId="63076538" w14:textId="77777777" w:rsidR="004A530A" w:rsidRDefault="004A530A" w:rsidP="000D5882">
      <w:pPr>
        <w:pStyle w:val="texto"/>
        <w:numPr>
          <w:ilvl w:val="0"/>
          <w:numId w:val="26"/>
        </w:numPr>
        <w:tabs>
          <w:tab w:val="clear" w:pos="2835"/>
          <w:tab w:val="clear" w:pos="3969"/>
          <w:tab w:val="clear" w:pos="5103"/>
          <w:tab w:val="clear" w:pos="6237"/>
          <w:tab w:val="clear" w:pos="7371"/>
          <w:tab w:val="left" w:pos="567"/>
        </w:tabs>
        <w:spacing w:before="120"/>
        <w:ind w:left="0" w:firstLine="284"/>
        <w:rPr>
          <w:lang w:eastAsia="es-ES"/>
        </w:rPr>
      </w:pPr>
      <w:r>
        <w:t>Existe un caso en el que una declaración tiene asignado un NRC no válido, por lo que esta declaración no estaría pagada, pero sí aparece como pagada, sin que nos hayan proporcionado una explicación a este hecho.</w:t>
      </w:r>
    </w:p>
    <w:p w14:paraId="2DC30F2E" w14:textId="77777777" w:rsidR="004437E0" w:rsidRDefault="004437E0" w:rsidP="000D5882">
      <w:pPr>
        <w:pStyle w:val="texto"/>
        <w:numPr>
          <w:ilvl w:val="0"/>
          <w:numId w:val="26"/>
        </w:numPr>
        <w:tabs>
          <w:tab w:val="clear" w:pos="2835"/>
          <w:tab w:val="clear" w:pos="3969"/>
          <w:tab w:val="clear" w:pos="5103"/>
          <w:tab w:val="clear" w:pos="6237"/>
          <w:tab w:val="clear" w:pos="7371"/>
          <w:tab w:val="left" w:pos="567"/>
        </w:tabs>
        <w:spacing w:before="120"/>
        <w:ind w:left="0" w:firstLine="284"/>
        <w:rPr>
          <w:lang w:eastAsia="es-ES"/>
        </w:rPr>
      </w:pPr>
      <w:r>
        <w:rPr>
          <w:lang w:eastAsia="es-ES"/>
        </w:rPr>
        <w:t>Existen 124</w:t>
      </w:r>
      <w:r w:rsidRPr="000F73F0">
        <w:rPr>
          <w:lang w:eastAsia="es-ES"/>
        </w:rPr>
        <w:t xml:space="preserve"> declaraciones que han sido modificadas </w:t>
      </w:r>
      <w:r>
        <w:rPr>
          <w:lang w:eastAsia="es-ES"/>
        </w:rPr>
        <w:t>de forma manual, sin que conste la</w:t>
      </w:r>
      <w:r w:rsidRPr="000F73F0">
        <w:rPr>
          <w:lang w:eastAsia="es-ES"/>
        </w:rPr>
        <w:t xml:space="preserve"> documentación que </w:t>
      </w:r>
      <w:r>
        <w:rPr>
          <w:lang w:eastAsia="es-ES"/>
        </w:rPr>
        <w:t>justifique este hecho, ni rastros de seguimiento de estas actuaciones en todos los casos. Asimismo, existe una declaración que ha sido modificada manualmente dos veces.</w:t>
      </w:r>
    </w:p>
    <w:p w14:paraId="2F2A1886" w14:textId="77777777" w:rsidR="004437E0" w:rsidRPr="00987014" w:rsidRDefault="004437E0" w:rsidP="003A60FF">
      <w:pPr>
        <w:pStyle w:val="texto"/>
        <w:spacing w:before="120" w:after="120"/>
        <w:rPr>
          <w:lang w:eastAsia="es-ES"/>
        </w:rPr>
      </w:pPr>
      <w:r w:rsidRPr="00987014">
        <w:rPr>
          <w:lang w:eastAsia="es-ES"/>
        </w:rPr>
        <w:lastRenderedPageBreak/>
        <w:t xml:space="preserve">Al respecto </w:t>
      </w:r>
      <w:r w:rsidRPr="00987014">
        <w:t>señalamos</w:t>
      </w:r>
      <w:r w:rsidRPr="00987014">
        <w:rPr>
          <w:lang w:eastAsia="es-ES"/>
        </w:rPr>
        <w:t xml:space="preserve"> que la DGTD ha desarrollado recientemente un formulario para realizar las modificaciones manuales de las declaraciones que lleva a cabo las validaciones oportunas dejando los rastros adecuados.</w:t>
      </w:r>
    </w:p>
    <w:p w14:paraId="7CFBAB16" w14:textId="77777777" w:rsidR="004437E0" w:rsidRDefault="004437E0" w:rsidP="000D5882">
      <w:pPr>
        <w:pStyle w:val="texto"/>
        <w:numPr>
          <w:ilvl w:val="0"/>
          <w:numId w:val="26"/>
        </w:numPr>
        <w:tabs>
          <w:tab w:val="clear" w:pos="2835"/>
          <w:tab w:val="clear" w:pos="3969"/>
          <w:tab w:val="clear" w:pos="5103"/>
          <w:tab w:val="clear" w:pos="6237"/>
          <w:tab w:val="clear" w:pos="7371"/>
          <w:tab w:val="left" w:pos="567"/>
        </w:tabs>
        <w:spacing w:before="120"/>
        <w:ind w:left="0" w:firstLine="284"/>
        <w:rPr>
          <w:lang w:eastAsia="es-ES"/>
        </w:rPr>
      </w:pPr>
      <w:r>
        <w:rPr>
          <w:lang w:eastAsia="es-ES"/>
        </w:rPr>
        <w:t xml:space="preserve">En 23 casos, el contribuyente solicitó el pago el último día, se intentó realizar, pero no se pudo llevar a cabo por motivos achacables a una entidad bancaria. Se tardó prácticamente tres meses en resolver </w:t>
      </w:r>
      <w:r w:rsidRPr="00CE4867">
        <w:rPr>
          <w:lang w:eastAsia="es-ES"/>
        </w:rPr>
        <w:t>este incidente</w:t>
      </w:r>
      <w:r>
        <w:rPr>
          <w:lang w:eastAsia="es-ES"/>
        </w:rPr>
        <w:t xml:space="preserve"> debido en parte a la tardanza en detectarlo y al desconocimiento de los sistemas por parte del personal de hacienda y de disponibilidad del personal informático</w:t>
      </w:r>
      <w:r w:rsidRPr="00CE4867">
        <w:rPr>
          <w:lang w:eastAsia="es-ES"/>
        </w:rPr>
        <w:t xml:space="preserve">, </w:t>
      </w:r>
      <w:r>
        <w:rPr>
          <w:lang w:eastAsia="es-ES"/>
        </w:rPr>
        <w:t>lo que provocó</w:t>
      </w:r>
      <w:r w:rsidRPr="00CE4867">
        <w:rPr>
          <w:lang w:eastAsia="es-ES"/>
        </w:rPr>
        <w:t xml:space="preserve"> pagos dupli</w:t>
      </w:r>
      <w:r>
        <w:rPr>
          <w:lang w:eastAsia="es-ES"/>
        </w:rPr>
        <w:t>cados, declaraciones duplicadas; esto supuso</w:t>
      </w:r>
      <w:r w:rsidRPr="00CE4867">
        <w:rPr>
          <w:lang w:eastAsia="es-ES"/>
        </w:rPr>
        <w:t xml:space="preserve"> </w:t>
      </w:r>
      <w:r>
        <w:rPr>
          <w:lang w:eastAsia="es-ES"/>
        </w:rPr>
        <w:t>un trabajo significativo</w:t>
      </w:r>
      <w:r w:rsidRPr="00CE4867">
        <w:rPr>
          <w:lang w:eastAsia="es-ES"/>
        </w:rPr>
        <w:t xml:space="preserve"> para el personal de hacienda </w:t>
      </w:r>
      <w:r>
        <w:rPr>
          <w:lang w:eastAsia="es-ES"/>
        </w:rPr>
        <w:t>e</w:t>
      </w:r>
      <w:r w:rsidRPr="00CE4867">
        <w:rPr>
          <w:lang w:eastAsia="es-ES"/>
        </w:rPr>
        <w:t xml:space="preserve"> informático.</w:t>
      </w:r>
    </w:p>
    <w:p w14:paraId="5DDF6619" w14:textId="77777777" w:rsidR="004437E0" w:rsidRDefault="004437E0" w:rsidP="003A60FF">
      <w:pPr>
        <w:pStyle w:val="texto"/>
        <w:spacing w:before="120" w:after="120"/>
        <w:rPr>
          <w:lang w:eastAsia="es-ES"/>
        </w:rPr>
      </w:pPr>
      <w:r>
        <w:rPr>
          <w:lang w:eastAsia="es-ES"/>
        </w:rPr>
        <w:t xml:space="preserve">Este desconocimiento motivó que incluso para ocho pagos no se llegaran a encontrar sus declaraciones y la persona responsable de </w:t>
      </w:r>
      <w:r w:rsidR="004A530A">
        <w:rPr>
          <w:lang w:eastAsia="es-ES"/>
        </w:rPr>
        <w:t>la HFN</w:t>
      </w:r>
      <w:r>
        <w:rPr>
          <w:lang w:eastAsia="es-ES"/>
        </w:rPr>
        <w:t xml:space="preserve"> decidió no intervenir </w:t>
      </w:r>
      <w:r w:rsidR="004A530A">
        <w:rPr>
          <w:lang w:eastAsia="es-ES"/>
        </w:rPr>
        <w:t>para su aclaración</w:t>
      </w:r>
      <w:r>
        <w:rPr>
          <w:lang w:eastAsia="es-ES"/>
        </w:rPr>
        <w:t>.</w:t>
      </w:r>
    </w:p>
    <w:p w14:paraId="5E5CB7B4" w14:textId="77777777" w:rsidR="004437E0" w:rsidRDefault="004437E0" w:rsidP="003A60FF">
      <w:pPr>
        <w:pStyle w:val="texto"/>
        <w:spacing w:before="120" w:after="120"/>
        <w:rPr>
          <w:lang w:eastAsia="es-ES"/>
        </w:rPr>
      </w:pPr>
      <w:r>
        <w:rPr>
          <w:lang w:eastAsia="es-ES"/>
        </w:rPr>
        <w:t xml:space="preserve">No consta </w:t>
      </w:r>
      <w:r>
        <w:t>que</w:t>
      </w:r>
      <w:r>
        <w:rPr>
          <w:lang w:eastAsia="es-ES"/>
        </w:rPr>
        <w:t xml:space="preserve"> se haya avisado a los contribuyentes de la resolución de este incidente.</w:t>
      </w:r>
    </w:p>
    <w:p w14:paraId="26006070" w14:textId="77777777" w:rsidR="008F68F5" w:rsidRPr="000D5882" w:rsidRDefault="00A53B91" w:rsidP="000D5882">
      <w:pPr>
        <w:pStyle w:val="texto"/>
        <w:numPr>
          <w:ilvl w:val="0"/>
          <w:numId w:val="26"/>
        </w:numPr>
        <w:tabs>
          <w:tab w:val="clear" w:pos="2835"/>
          <w:tab w:val="clear" w:pos="3969"/>
          <w:tab w:val="clear" w:pos="5103"/>
          <w:tab w:val="clear" w:pos="6237"/>
          <w:tab w:val="clear" w:pos="7371"/>
          <w:tab w:val="left" w:pos="567"/>
        </w:tabs>
        <w:spacing w:before="120"/>
        <w:ind w:left="0" w:firstLine="284"/>
        <w:rPr>
          <w:lang w:eastAsia="es-ES"/>
        </w:rPr>
      </w:pPr>
      <w:r>
        <w:rPr>
          <w:lang w:eastAsia="es-ES"/>
        </w:rPr>
        <w:t xml:space="preserve">En 102 ocasiones, </w:t>
      </w:r>
      <w:r w:rsidR="008F68F5">
        <w:rPr>
          <w:lang w:eastAsia="es-ES"/>
        </w:rPr>
        <w:t xml:space="preserve">los NRC que figuran en las declaraciones de pago posterior no tienen trazas de pago en los servicios de pago </w:t>
      </w:r>
      <w:r w:rsidR="008F68F5" w:rsidRPr="002E0A99">
        <w:rPr>
          <w:lang w:eastAsia="es-ES"/>
        </w:rPr>
        <w:t>correspondientes</w:t>
      </w:r>
      <w:r w:rsidR="00401FEB">
        <w:rPr>
          <w:lang w:eastAsia="es-ES"/>
        </w:rPr>
        <w:t>.</w:t>
      </w:r>
    </w:p>
    <w:p w14:paraId="77807FAD" w14:textId="77777777" w:rsidR="00671EA9" w:rsidRDefault="00545591" w:rsidP="000D5882">
      <w:pPr>
        <w:pStyle w:val="texto"/>
        <w:numPr>
          <w:ilvl w:val="0"/>
          <w:numId w:val="26"/>
        </w:numPr>
        <w:tabs>
          <w:tab w:val="clear" w:pos="2835"/>
          <w:tab w:val="clear" w:pos="3969"/>
          <w:tab w:val="clear" w:pos="5103"/>
          <w:tab w:val="clear" w:pos="6237"/>
          <w:tab w:val="clear" w:pos="7371"/>
          <w:tab w:val="left" w:pos="567"/>
        </w:tabs>
        <w:spacing w:before="120"/>
        <w:ind w:left="0" w:firstLine="284"/>
        <w:rPr>
          <w:lang w:eastAsia="es-ES"/>
        </w:rPr>
      </w:pPr>
      <w:r>
        <w:rPr>
          <w:lang w:eastAsia="es-ES"/>
        </w:rPr>
        <w:t>No existe una relación exacta entre los sistemas antiguos de declaración y pago lo que dificulta la labor de soporte del personal informático y de la HFN</w:t>
      </w:r>
      <w:r w:rsidR="00222CEA">
        <w:rPr>
          <w:lang w:eastAsia="es-ES"/>
        </w:rPr>
        <w:t xml:space="preserve">; este hecho puede provocar, </w:t>
      </w:r>
      <w:r>
        <w:rPr>
          <w:lang w:eastAsia="es-ES"/>
        </w:rPr>
        <w:t>en algunos casos</w:t>
      </w:r>
      <w:r w:rsidR="00222CEA">
        <w:rPr>
          <w:lang w:eastAsia="es-ES"/>
        </w:rPr>
        <w:t>,</w:t>
      </w:r>
      <w:r>
        <w:rPr>
          <w:lang w:eastAsia="es-ES"/>
        </w:rPr>
        <w:t xml:space="preserve"> demora en la resolución de incidencias con declaraciones que no se han podido pagar o </w:t>
      </w:r>
      <w:r w:rsidR="00222CEA">
        <w:rPr>
          <w:lang w:eastAsia="es-ES"/>
        </w:rPr>
        <w:t xml:space="preserve">que </w:t>
      </w:r>
      <w:r>
        <w:rPr>
          <w:lang w:eastAsia="es-ES"/>
        </w:rPr>
        <w:t xml:space="preserve">presentan problemas en su integración con el pago. </w:t>
      </w:r>
    </w:p>
    <w:p w14:paraId="17AF0BA2" w14:textId="77777777" w:rsidR="008F68F5" w:rsidRPr="00F83A60" w:rsidRDefault="00587ECB" w:rsidP="00F83A60">
      <w:pPr>
        <w:pStyle w:val="texto"/>
        <w:numPr>
          <w:ilvl w:val="0"/>
          <w:numId w:val="3"/>
        </w:numPr>
        <w:tabs>
          <w:tab w:val="clear" w:pos="2835"/>
          <w:tab w:val="clear" w:pos="3969"/>
          <w:tab w:val="clear" w:pos="5103"/>
          <w:tab w:val="clear" w:pos="6237"/>
          <w:tab w:val="clear" w:pos="7371"/>
          <w:tab w:val="num" w:pos="0"/>
          <w:tab w:val="num" w:pos="360"/>
          <w:tab w:val="left" w:pos="482"/>
          <w:tab w:val="num" w:pos="600"/>
          <w:tab w:val="num" w:pos="720"/>
          <w:tab w:val="num" w:pos="1320"/>
        </w:tabs>
        <w:ind w:left="0" w:firstLine="289"/>
        <w:rPr>
          <w:i/>
          <w:szCs w:val="26"/>
        </w:rPr>
      </w:pPr>
      <w:r w:rsidRPr="00F83A60">
        <w:rPr>
          <w:i/>
          <w:szCs w:val="26"/>
        </w:rPr>
        <w:t xml:space="preserve"> </w:t>
      </w:r>
      <w:r w:rsidR="008F68F5" w:rsidRPr="00F83A60">
        <w:rPr>
          <w:i/>
          <w:szCs w:val="26"/>
        </w:rPr>
        <w:t>Sobre los controles efectivos con recomendaciones</w:t>
      </w:r>
    </w:p>
    <w:p w14:paraId="315DFC07" w14:textId="77777777" w:rsidR="006F5DDB" w:rsidRDefault="006F5DDB" w:rsidP="00474788">
      <w:pPr>
        <w:pStyle w:val="texto"/>
        <w:numPr>
          <w:ilvl w:val="0"/>
          <w:numId w:val="36"/>
        </w:numPr>
        <w:tabs>
          <w:tab w:val="clear" w:pos="2835"/>
          <w:tab w:val="clear" w:pos="3969"/>
          <w:tab w:val="clear" w:pos="5103"/>
          <w:tab w:val="clear" w:pos="6237"/>
          <w:tab w:val="clear" w:pos="7371"/>
          <w:tab w:val="left" w:pos="567"/>
        </w:tabs>
        <w:spacing w:before="120"/>
        <w:ind w:left="0" w:firstLine="284"/>
        <w:rPr>
          <w:lang w:eastAsia="es-ES"/>
        </w:rPr>
      </w:pPr>
      <w:r>
        <w:rPr>
          <w:lang w:eastAsia="es-ES"/>
        </w:rPr>
        <w:t>Los intentos de pago fallidos en el periodo analizado ascienden a 82.319. De estos, el 45 por ciento responden a motivos achacables al contribuyente (37.076), el 44 por ciento a causas no imputables al contribuyente (36.016) y sobre el 11 por ciento no se conoce el origen del error.</w:t>
      </w:r>
    </w:p>
    <w:p w14:paraId="7D9A5887" w14:textId="77777777" w:rsidR="006F5DDB" w:rsidRPr="000D28FA" w:rsidRDefault="006F5DDB" w:rsidP="00474788">
      <w:pPr>
        <w:pStyle w:val="texto"/>
        <w:numPr>
          <w:ilvl w:val="0"/>
          <w:numId w:val="36"/>
        </w:numPr>
        <w:tabs>
          <w:tab w:val="clear" w:pos="2835"/>
          <w:tab w:val="clear" w:pos="3969"/>
          <w:tab w:val="clear" w:pos="5103"/>
          <w:tab w:val="clear" w:pos="6237"/>
          <w:tab w:val="clear" w:pos="7371"/>
          <w:tab w:val="left" w:pos="567"/>
        </w:tabs>
        <w:spacing w:before="120"/>
        <w:ind w:left="0" w:firstLine="284"/>
        <w:rPr>
          <w:lang w:eastAsia="es-ES"/>
        </w:rPr>
      </w:pPr>
      <w:r w:rsidRPr="000D28FA">
        <w:rPr>
          <w:lang w:eastAsia="es-ES"/>
        </w:rPr>
        <w:t>Debido a problemas técnicos</w:t>
      </w:r>
      <w:r>
        <w:rPr>
          <w:lang w:eastAsia="es-ES"/>
        </w:rPr>
        <w:t xml:space="preserve"> </w:t>
      </w:r>
      <w:r w:rsidRPr="000D28FA">
        <w:rPr>
          <w:lang w:eastAsia="es-ES"/>
        </w:rPr>
        <w:t xml:space="preserve">se </w:t>
      </w:r>
      <w:r w:rsidR="004A530A">
        <w:rPr>
          <w:lang w:eastAsia="es-ES"/>
        </w:rPr>
        <w:t>realizaron</w:t>
      </w:r>
      <w:r w:rsidRPr="000D28FA">
        <w:rPr>
          <w:lang w:eastAsia="es-ES"/>
        </w:rPr>
        <w:t xml:space="preserve"> cobros indebidos a los contribuyentes, o los sistemas </w:t>
      </w:r>
      <w:r w:rsidR="004A530A">
        <w:rPr>
          <w:lang w:eastAsia="es-ES"/>
        </w:rPr>
        <w:t>permitieron</w:t>
      </w:r>
      <w:r w:rsidRPr="000D28FA">
        <w:rPr>
          <w:lang w:eastAsia="es-ES"/>
        </w:rPr>
        <w:t xml:space="preserve"> al contribuyente realizar pagos duplicados que </w:t>
      </w:r>
      <w:r w:rsidR="004A530A">
        <w:rPr>
          <w:lang w:eastAsia="es-ES"/>
        </w:rPr>
        <w:t>debieran haberse</w:t>
      </w:r>
      <w:r w:rsidRPr="000D28FA">
        <w:rPr>
          <w:lang w:eastAsia="es-ES"/>
        </w:rPr>
        <w:t xml:space="preserve"> evitado.</w:t>
      </w:r>
      <w:r>
        <w:rPr>
          <w:lang w:eastAsia="es-ES"/>
        </w:rPr>
        <w:t xml:space="preserve"> </w:t>
      </w:r>
    </w:p>
    <w:p w14:paraId="254337E5" w14:textId="77777777" w:rsidR="006F5DDB" w:rsidRPr="008A70CC" w:rsidRDefault="006F5DDB" w:rsidP="003A60FF">
      <w:pPr>
        <w:pStyle w:val="texto"/>
        <w:spacing w:before="120" w:after="120"/>
      </w:pPr>
      <w:r>
        <w:t xml:space="preserve">Si bien estos </w:t>
      </w:r>
      <w:r>
        <w:rPr>
          <w:lang w:eastAsia="es-ES"/>
        </w:rPr>
        <w:t>errores</w:t>
      </w:r>
      <w:r>
        <w:t xml:space="preserve"> han sido solventados y las cantidades se han </w:t>
      </w:r>
      <w:r w:rsidRPr="00671EA9">
        <w:t xml:space="preserve">devuelto a los contribuyentes, el plazo de </w:t>
      </w:r>
      <w:r w:rsidR="003932AF">
        <w:t>resolución de estos problemas técnicos</w:t>
      </w:r>
      <w:r w:rsidR="009E51FD">
        <w:t xml:space="preserve"> es significativamente alto. U</w:t>
      </w:r>
      <w:r w:rsidRPr="00671EA9">
        <w:t>n ejemplo de ello</w:t>
      </w:r>
      <w:r w:rsidR="009E51FD">
        <w:t xml:space="preserve"> son declaraciones</w:t>
      </w:r>
      <w:r w:rsidR="009E51FD" w:rsidRPr="009E51FD">
        <w:t xml:space="preserve"> en </w:t>
      </w:r>
      <w:r w:rsidR="009E51FD">
        <w:t>las</w:t>
      </w:r>
      <w:r w:rsidRPr="009E51FD">
        <w:t xml:space="preserve"> que se ofrecen métodos de pago </w:t>
      </w:r>
      <w:r w:rsidR="004A530A" w:rsidRPr="009E51FD">
        <w:t>que no</w:t>
      </w:r>
      <w:r w:rsidR="009E51FD">
        <w:t xml:space="preserve"> lo</w:t>
      </w:r>
      <w:r w:rsidR="004A530A" w:rsidRPr="009E51FD">
        <w:t xml:space="preserve"> requieren</w:t>
      </w:r>
      <w:r w:rsidR="009E51FD">
        <w:t>,</w:t>
      </w:r>
      <w:r w:rsidRPr="009E51FD">
        <w:t xml:space="preserve"> y</w:t>
      </w:r>
      <w:r w:rsidR="009E51FD">
        <w:t xml:space="preserve"> en las que posteriormente no se valida</w:t>
      </w:r>
      <w:r w:rsidRPr="009E51FD">
        <w:t xml:space="preserve"> el NRC </w:t>
      </w:r>
      <w:r w:rsidR="009E51FD">
        <w:t xml:space="preserve">obtenido; estas declaraciones son </w:t>
      </w:r>
      <w:r w:rsidRPr="009E51FD">
        <w:t>del ejercicio 2018 pero la petición para su resolución no se ha abierto hasta junio de 2021.</w:t>
      </w:r>
    </w:p>
    <w:p w14:paraId="1EC4019E" w14:textId="77777777" w:rsidR="006F5DDB" w:rsidRPr="00545591" w:rsidRDefault="006F5DDB" w:rsidP="00474788">
      <w:pPr>
        <w:pStyle w:val="texto"/>
        <w:numPr>
          <w:ilvl w:val="0"/>
          <w:numId w:val="36"/>
        </w:numPr>
        <w:tabs>
          <w:tab w:val="clear" w:pos="2835"/>
          <w:tab w:val="clear" w:pos="3969"/>
          <w:tab w:val="clear" w:pos="5103"/>
          <w:tab w:val="clear" w:pos="6237"/>
          <w:tab w:val="clear" w:pos="7371"/>
          <w:tab w:val="left" w:pos="567"/>
        </w:tabs>
        <w:spacing w:before="120"/>
        <w:ind w:left="0" w:firstLine="284"/>
        <w:rPr>
          <w:lang w:eastAsia="es-ES"/>
        </w:rPr>
      </w:pPr>
      <w:r>
        <w:rPr>
          <w:lang w:eastAsia="es-ES"/>
        </w:rPr>
        <w:t xml:space="preserve">En los casos en que no se efectuaron </w:t>
      </w:r>
      <w:r w:rsidR="0000758E">
        <w:rPr>
          <w:lang w:eastAsia="es-ES"/>
        </w:rPr>
        <w:t>los cargos por domiciliación</w:t>
      </w:r>
      <w:r>
        <w:rPr>
          <w:lang w:eastAsia="es-ES"/>
        </w:rPr>
        <w:t xml:space="preserve"> debido a problemas no achacables a los contribuyentes, se traspasó su deuda a recaudación </w:t>
      </w:r>
      <w:r>
        <w:rPr>
          <w:lang w:eastAsia="es-ES"/>
        </w:rPr>
        <w:lastRenderedPageBreak/>
        <w:t>ejecutiva y luego se anular</w:t>
      </w:r>
      <w:r w:rsidR="00DC1519">
        <w:rPr>
          <w:lang w:eastAsia="es-ES"/>
        </w:rPr>
        <w:t>on</w:t>
      </w:r>
      <w:r>
        <w:rPr>
          <w:lang w:eastAsia="es-ES"/>
        </w:rPr>
        <w:t xml:space="preserve"> los traspasos y los recargos. Estos</w:t>
      </w:r>
      <w:r w:rsidRPr="00587ECB">
        <w:rPr>
          <w:lang w:eastAsia="es-ES"/>
        </w:rPr>
        <w:t xml:space="preserve"> error</w:t>
      </w:r>
      <w:r>
        <w:rPr>
          <w:lang w:eastAsia="es-ES"/>
        </w:rPr>
        <w:t>es</w:t>
      </w:r>
      <w:r w:rsidRPr="00587ECB">
        <w:rPr>
          <w:lang w:eastAsia="es-ES"/>
        </w:rPr>
        <w:t xml:space="preserve"> </w:t>
      </w:r>
      <w:r>
        <w:rPr>
          <w:lang w:eastAsia="es-ES"/>
        </w:rPr>
        <w:t>supusieron r</w:t>
      </w:r>
      <w:r w:rsidRPr="00587ECB">
        <w:rPr>
          <w:lang w:eastAsia="es-ES"/>
        </w:rPr>
        <w:t>ealizar acciones manuales para corregir las consecuencias de la falta de pago no atribuible al obligado, con su correspondiente coste de gestión</w:t>
      </w:r>
      <w:r>
        <w:rPr>
          <w:lang w:eastAsia="es-ES"/>
        </w:rPr>
        <w:t xml:space="preserve">. </w:t>
      </w:r>
    </w:p>
    <w:p w14:paraId="607ED16E" w14:textId="77777777" w:rsidR="006F5DDB" w:rsidRDefault="006F5DDB" w:rsidP="00474788">
      <w:pPr>
        <w:pStyle w:val="texto"/>
        <w:numPr>
          <w:ilvl w:val="0"/>
          <w:numId w:val="36"/>
        </w:numPr>
        <w:tabs>
          <w:tab w:val="clear" w:pos="2835"/>
          <w:tab w:val="clear" w:pos="3969"/>
          <w:tab w:val="clear" w:pos="5103"/>
          <w:tab w:val="clear" w:pos="6237"/>
          <w:tab w:val="clear" w:pos="7371"/>
          <w:tab w:val="left" w:pos="567"/>
        </w:tabs>
        <w:spacing w:before="120"/>
        <w:ind w:left="0" w:firstLine="284"/>
        <w:rPr>
          <w:lang w:eastAsia="es-ES"/>
        </w:rPr>
      </w:pPr>
      <w:r w:rsidRPr="00D56B33">
        <w:rPr>
          <w:lang w:eastAsia="es-ES"/>
        </w:rPr>
        <w:t xml:space="preserve">En </w:t>
      </w:r>
      <w:r>
        <w:rPr>
          <w:lang w:eastAsia="es-ES"/>
        </w:rPr>
        <w:t>73 casos</w:t>
      </w:r>
      <w:r w:rsidRPr="00D56B33">
        <w:rPr>
          <w:lang w:eastAsia="es-ES"/>
        </w:rPr>
        <w:t xml:space="preserve"> </w:t>
      </w:r>
      <w:r>
        <w:rPr>
          <w:lang w:eastAsia="es-ES"/>
        </w:rPr>
        <w:t xml:space="preserve">los sistemas no han realizado el intento de pagar determinadas declaraciones, a pesar de que el contribuyente había solicitado adecuadamente que </w:t>
      </w:r>
      <w:r w:rsidR="00DC1519">
        <w:rPr>
          <w:lang w:eastAsia="es-ES"/>
        </w:rPr>
        <w:t>el pago</w:t>
      </w:r>
      <w:r>
        <w:rPr>
          <w:lang w:eastAsia="es-ES"/>
        </w:rPr>
        <w:t xml:space="preserve"> se efectuara el último día de la campaña correspondiente; en una ocasión al contribuyente se le cobró recargo por este hecho</w:t>
      </w:r>
      <w:r w:rsidR="00DC1519">
        <w:rPr>
          <w:lang w:eastAsia="es-ES"/>
        </w:rPr>
        <w:t>,</w:t>
      </w:r>
      <w:r>
        <w:rPr>
          <w:lang w:eastAsia="es-ES"/>
        </w:rPr>
        <w:t xml:space="preserve"> sin que conste reclamación al respecto.</w:t>
      </w:r>
    </w:p>
    <w:p w14:paraId="7C354A4A" w14:textId="77777777" w:rsidR="006F5DDB" w:rsidRPr="00545591" w:rsidRDefault="006F5DDB" w:rsidP="00474788">
      <w:pPr>
        <w:pStyle w:val="texto"/>
        <w:numPr>
          <w:ilvl w:val="0"/>
          <w:numId w:val="36"/>
        </w:numPr>
        <w:tabs>
          <w:tab w:val="clear" w:pos="2835"/>
          <w:tab w:val="clear" w:pos="3969"/>
          <w:tab w:val="clear" w:pos="5103"/>
          <w:tab w:val="clear" w:pos="6237"/>
          <w:tab w:val="clear" w:pos="7371"/>
          <w:tab w:val="left" w:pos="567"/>
        </w:tabs>
        <w:spacing w:before="120"/>
        <w:ind w:left="0" w:firstLine="284"/>
        <w:rPr>
          <w:lang w:eastAsia="es-ES"/>
        </w:rPr>
      </w:pPr>
      <w:r>
        <w:rPr>
          <w:lang w:eastAsia="es-ES"/>
        </w:rPr>
        <w:t>En ocasiones</w:t>
      </w:r>
      <w:r w:rsidRPr="00CD0BC2">
        <w:rPr>
          <w:lang w:eastAsia="es-ES"/>
        </w:rPr>
        <w:t xml:space="preserve">, debido a problemas en los sistemas </w:t>
      </w:r>
      <w:r>
        <w:rPr>
          <w:lang w:eastAsia="es-ES"/>
        </w:rPr>
        <w:t>por</w:t>
      </w:r>
      <w:r w:rsidRPr="00CD0BC2">
        <w:rPr>
          <w:lang w:eastAsia="es-ES"/>
        </w:rPr>
        <w:t xml:space="preserve"> su comportamiento bajo condiciones de alta carga</w:t>
      </w:r>
      <w:r>
        <w:rPr>
          <w:lang w:eastAsia="es-ES"/>
        </w:rPr>
        <w:t xml:space="preserve"> de datos,</w:t>
      </w:r>
      <w:r w:rsidRPr="00CD0BC2">
        <w:rPr>
          <w:lang w:eastAsia="es-ES"/>
        </w:rPr>
        <w:t xml:space="preserve"> se muestra al co</w:t>
      </w:r>
      <w:r>
        <w:rPr>
          <w:lang w:eastAsia="es-ES"/>
        </w:rPr>
        <w:t>ntribuyente información</w:t>
      </w:r>
      <w:r>
        <w:t xml:space="preserve"> errónea que le puede llevar a realizar pagos duplicados que luego es necesario devolver. </w:t>
      </w:r>
    </w:p>
    <w:p w14:paraId="236FF737" w14:textId="77777777" w:rsidR="006F5DDB" w:rsidRPr="008A70CC" w:rsidRDefault="006F5DDB" w:rsidP="003A60FF">
      <w:pPr>
        <w:pStyle w:val="texto"/>
        <w:spacing w:before="120" w:after="120"/>
      </w:pPr>
      <w:r>
        <w:t>Estos errores son conocidos por la HFN porque se producen desde hace tiempo; hemos constatado que la existencia de estas deficiencias data como mínimo de octubre de 2019. A la fecha de redacción de este informe este problema pers</w:t>
      </w:r>
      <w:r w:rsidR="008A70CC">
        <w:t>iste y siguen sin ser resuelto.</w:t>
      </w:r>
    </w:p>
    <w:p w14:paraId="196BB60D" w14:textId="77777777" w:rsidR="006F5DDB" w:rsidRDefault="006F5DDB" w:rsidP="00474788">
      <w:pPr>
        <w:pStyle w:val="texto"/>
        <w:numPr>
          <w:ilvl w:val="0"/>
          <w:numId w:val="36"/>
        </w:numPr>
        <w:tabs>
          <w:tab w:val="clear" w:pos="2835"/>
          <w:tab w:val="clear" w:pos="3969"/>
          <w:tab w:val="clear" w:pos="5103"/>
          <w:tab w:val="clear" w:pos="6237"/>
          <w:tab w:val="clear" w:pos="7371"/>
          <w:tab w:val="left" w:pos="567"/>
        </w:tabs>
        <w:spacing w:before="120"/>
        <w:ind w:left="0" w:firstLine="284"/>
        <w:rPr>
          <w:lang w:eastAsia="es-ES"/>
        </w:rPr>
      </w:pPr>
      <w:r>
        <w:t xml:space="preserve">En ocasiones, </w:t>
      </w:r>
      <w:r>
        <w:rPr>
          <w:lang w:eastAsia="es-ES"/>
        </w:rPr>
        <w:t>los</w:t>
      </w:r>
      <w:r>
        <w:t xml:space="preserve"> ser</w:t>
      </w:r>
      <w:r w:rsidRPr="006C2224">
        <w:t xml:space="preserve">vicios de declaración y pago no están disponibles, o no funcionan de manera adecuada, </w:t>
      </w:r>
      <w:r>
        <w:t>debido a</w:t>
      </w:r>
      <w:r w:rsidRPr="006C2224">
        <w:t xml:space="preserve"> problemas en otros servicios básicos en los que se apoyan para su funcionamiento</w:t>
      </w:r>
      <w:r>
        <w:t>, como es el caso de los servicios de identificación del contribuyente, comprobación de la re</w:t>
      </w:r>
      <w:r w:rsidRPr="006C2224">
        <w:t>presentación, proceso de lotes de ficheros, etc.</w:t>
      </w:r>
    </w:p>
    <w:p w14:paraId="5433C59F" w14:textId="77777777" w:rsidR="006F5DDB" w:rsidRPr="006C2224" w:rsidRDefault="006F5DDB" w:rsidP="00474788">
      <w:pPr>
        <w:pStyle w:val="texto"/>
        <w:numPr>
          <w:ilvl w:val="0"/>
          <w:numId w:val="36"/>
        </w:numPr>
        <w:tabs>
          <w:tab w:val="clear" w:pos="2835"/>
          <w:tab w:val="clear" w:pos="3969"/>
          <w:tab w:val="clear" w:pos="5103"/>
          <w:tab w:val="clear" w:pos="6237"/>
          <w:tab w:val="clear" w:pos="7371"/>
          <w:tab w:val="left" w:pos="567"/>
        </w:tabs>
        <w:spacing w:before="120"/>
        <w:ind w:left="0" w:firstLine="284"/>
        <w:rPr>
          <w:lang w:eastAsia="es-ES"/>
        </w:rPr>
      </w:pPr>
      <w:r w:rsidRPr="006D7C63">
        <w:rPr>
          <w:szCs w:val="26"/>
        </w:rPr>
        <w:t xml:space="preserve">A pesar de que los pagos por domiciliación suponen el 84 por ciento del importe total recaudado, el contribuyente no recibe ninguna respuesta sobre el resultado de su domiciliación ni tampoco se incluye ninguna información sobre este resultado en la consulta de declaraciones de la página web de la HFN. </w:t>
      </w:r>
    </w:p>
    <w:p w14:paraId="613147BE" w14:textId="77777777" w:rsidR="006F5DDB" w:rsidRPr="00DA0676" w:rsidRDefault="006F5DDB" w:rsidP="003A60FF">
      <w:pPr>
        <w:pStyle w:val="texto"/>
        <w:spacing w:before="120" w:after="120"/>
        <w:rPr>
          <w:lang w:eastAsia="es-ES"/>
        </w:rPr>
      </w:pPr>
      <w:r>
        <w:rPr>
          <w:szCs w:val="26"/>
        </w:rPr>
        <w:t xml:space="preserve">Al respecto, hemos constatado que existió un proyecto por el que se llegó a proporcionar </w:t>
      </w:r>
      <w:r w:rsidRPr="00474788">
        <w:t>esta</w:t>
      </w:r>
      <w:r>
        <w:rPr>
          <w:szCs w:val="26"/>
        </w:rPr>
        <w:t xml:space="preserve"> </w:t>
      </w:r>
      <w:r w:rsidRPr="003A60FF">
        <w:t>información</w:t>
      </w:r>
      <w:r>
        <w:rPr>
          <w:szCs w:val="26"/>
        </w:rPr>
        <w:t xml:space="preserve"> al contribuyente durante un tiempo, p</w:t>
      </w:r>
      <w:r w:rsidR="00344960">
        <w:rPr>
          <w:szCs w:val="26"/>
        </w:rPr>
        <w:t>ero este proyecto fue cancelado.</w:t>
      </w:r>
    </w:p>
    <w:p w14:paraId="3A9A1BD7" w14:textId="77777777" w:rsidR="006F5DDB" w:rsidRPr="000D28FA" w:rsidRDefault="006F5DDB" w:rsidP="00474788">
      <w:pPr>
        <w:pStyle w:val="texto"/>
        <w:numPr>
          <w:ilvl w:val="0"/>
          <w:numId w:val="36"/>
        </w:numPr>
        <w:tabs>
          <w:tab w:val="clear" w:pos="2835"/>
          <w:tab w:val="clear" w:pos="3969"/>
          <w:tab w:val="clear" w:pos="5103"/>
          <w:tab w:val="clear" w:pos="6237"/>
          <w:tab w:val="clear" w:pos="7371"/>
          <w:tab w:val="left" w:pos="567"/>
        </w:tabs>
        <w:spacing w:before="120"/>
        <w:ind w:left="0" w:firstLine="284"/>
        <w:rPr>
          <w:lang w:eastAsia="es-ES"/>
        </w:rPr>
      </w:pPr>
      <w:r w:rsidRPr="000D28FA">
        <w:rPr>
          <w:lang w:eastAsia="es-ES"/>
        </w:rPr>
        <w:t>No se han probado suficientemente los formularios previamente a su paso a producción, de modo que algunos problemas que se podrían haber detectado en las pruebas (</w:t>
      </w:r>
      <w:r>
        <w:rPr>
          <w:lang w:eastAsia="es-ES"/>
        </w:rPr>
        <w:t xml:space="preserve">por ejemplo, que </w:t>
      </w:r>
      <w:r w:rsidRPr="000D28FA">
        <w:rPr>
          <w:lang w:eastAsia="es-ES"/>
        </w:rPr>
        <w:t xml:space="preserve">una declaración de cuota </w:t>
      </w:r>
      <w:r>
        <w:rPr>
          <w:lang w:eastAsia="es-ES"/>
        </w:rPr>
        <w:t>cero</w:t>
      </w:r>
      <w:r w:rsidRPr="000D28FA">
        <w:rPr>
          <w:lang w:eastAsia="es-ES"/>
        </w:rPr>
        <w:t xml:space="preserve"> ofrezca métodos de pago)</w:t>
      </w:r>
      <w:r w:rsidR="0000758E">
        <w:rPr>
          <w:lang w:eastAsia="es-ES"/>
        </w:rPr>
        <w:t>,</w:t>
      </w:r>
      <w:r w:rsidRPr="000D28FA">
        <w:rPr>
          <w:lang w:eastAsia="es-ES"/>
        </w:rPr>
        <w:t xml:space="preserve"> no se detectaron hasta que el sistema estuvo en producción y fueron los usuarios quienes lo advirtieron.</w:t>
      </w:r>
    </w:p>
    <w:p w14:paraId="452ADC73" w14:textId="77777777" w:rsidR="006F5DDB" w:rsidRDefault="006F5DDB" w:rsidP="00474788">
      <w:pPr>
        <w:pStyle w:val="texto"/>
        <w:numPr>
          <w:ilvl w:val="0"/>
          <w:numId w:val="36"/>
        </w:numPr>
        <w:tabs>
          <w:tab w:val="clear" w:pos="2835"/>
          <w:tab w:val="clear" w:pos="3969"/>
          <w:tab w:val="clear" w:pos="5103"/>
          <w:tab w:val="clear" w:pos="6237"/>
          <w:tab w:val="clear" w:pos="7371"/>
          <w:tab w:val="left" w:pos="567"/>
        </w:tabs>
        <w:spacing w:before="120"/>
        <w:ind w:left="0" w:firstLine="284"/>
        <w:rPr>
          <w:lang w:eastAsia="es-ES"/>
        </w:rPr>
      </w:pPr>
      <w:r>
        <w:t xml:space="preserve">En </w:t>
      </w:r>
      <w:r>
        <w:rPr>
          <w:lang w:eastAsia="es-ES"/>
        </w:rPr>
        <w:t>algunos</w:t>
      </w:r>
      <w:r>
        <w:t xml:space="preserve"> casos como los referidos a la identificación de titulares de sociedades irregulares, comprobación de pagos en representación, emisión de </w:t>
      </w:r>
      <w:proofErr w:type="spellStart"/>
      <w:r>
        <w:t>NRCs</w:t>
      </w:r>
      <w:proofErr w:type="spellEnd"/>
      <w:r>
        <w:t xml:space="preserve"> erróneos, respuesta incorrecta a pagos correctos, etc., los servicios de pago proporcionados por las entidades bancarias no han funcionado de manera adecuada.</w:t>
      </w:r>
    </w:p>
    <w:p w14:paraId="1857FD59" w14:textId="77777777" w:rsidR="00545591" w:rsidRDefault="0000758E" w:rsidP="00474788">
      <w:pPr>
        <w:pStyle w:val="texto"/>
        <w:numPr>
          <w:ilvl w:val="0"/>
          <w:numId w:val="36"/>
        </w:numPr>
        <w:tabs>
          <w:tab w:val="clear" w:pos="2835"/>
          <w:tab w:val="clear" w:pos="3969"/>
          <w:tab w:val="clear" w:pos="5103"/>
          <w:tab w:val="clear" w:pos="6237"/>
          <w:tab w:val="clear" w:pos="7371"/>
          <w:tab w:val="left" w:pos="567"/>
        </w:tabs>
        <w:spacing w:before="120"/>
        <w:ind w:left="0" w:firstLine="284"/>
      </w:pPr>
      <w:r>
        <w:rPr>
          <w:lang w:eastAsia="es-ES"/>
        </w:rPr>
        <w:lastRenderedPageBreak/>
        <w:t>En ocasiones se devuelve información confusa a los contribuyentes sobre problemas o incidencias detectadas en sus declaraciones. Un ejemplo de ello es el caso en el que l</w:t>
      </w:r>
      <w:r w:rsidR="002E0A99">
        <w:t xml:space="preserve">as </w:t>
      </w:r>
      <w:r w:rsidR="00737A20">
        <w:t>declaraciones</w:t>
      </w:r>
      <w:r>
        <w:t>, a pesar de tener</w:t>
      </w:r>
      <w:r w:rsidR="00737A20">
        <w:t xml:space="preserve"> cuota cero, si no tienen</w:t>
      </w:r>
      <w:r w:rsidR="002E0A99">
        <w:t xml:space="preserve"> NRC, los servicios de pago telemático intentan que la declaración se pague</w:t>
      </w:r>
      <w:r w:rsidR="000D0395">
        <w:t xml:space="preserve"> </w:t>
      </w:r>
      <w:r w:rsidR="00737A20" w:rsidRPr="00737A20">
        <w:t xml:space="preserve">enviando </w:t>
      </w:r>
      <w:r w:rsidR="00737A20">
        <w:t xml:space="preserve">a los contribuyentes </w:t>
      </w:r>
      <w:r>
        <w:t xml:space="preserve">la </w:t>
      </w:r>
      <w:r w:rsidR="00737A20">
        <w:t>siguiente</w:t>
      </w:r>
      <w:r>
        <w:t xml:space="preserve"> respuesta</w:t>
      </w:r>
      <w:r w:rsidR="00737A20">
        <w:t xml:space="preserve"> </w:t>
      </w:r>
      <w:r w:rsidR="00737A20" w:rsidRPr="00737A20">
        <w:t>“Proceso pago completado sin realizar el pago de la declaración”.</w:t>
      </w:r>
    </w:p>
    <w:p w14:paraId="029F0372" w14:textId="77777777" w:rsidR="006D7C63" w:rsidRDefault="00F76A00" w:rsidP="00474788">
      <w:pPr>
        <w:pStyle w:val="texto"/>
        <w:numPr>
          <w:ilvl w:val="0"/>
          <w:numId w:val="36"/>
        </w:numPr>
        <w:tabs>
          <w:tab w:val="clear" w:pos="2835"/>
          <w:tab w:val="clear" w:pos="3969"/>
          <w:tab w:val="clear" w:pos="5103"/>
          <w:tab w:val="clear" w:pos="6237"/>
          <w:tab w:val="clear" w:pos="7371"/>
          <w:tab w:val="left" w:pos="567"/>
        </w:tabs>
        <w:spacing w:before="120"/>
        <w:ind w:left="0" w:firstLine="284"/>
        <w:rPr>
          <w:lang w:eastAsia="es-ES"/>
        </w:rPr>
      </w:pPr>
      <w:r w:rsidRPr="00F76A00">
        <w:t>Hemos constatado que existe desconocimiento</w:t>
      </w:r>
      <w:r>
        <w:t xml:space="preserve"> por parte de las entidades colaboradoras</w:t>
      </w:r>
      <w:r w:rsidRPr="00F76A00">
        <w:t xml:space="preserve"> </w:t>
      </w:r>
      <w:r>
        <w:t>sobre el funcionamiento de los servicios de declaración y pago que proporciona la HFN</w:t>
      </w:r>
      <w:r w:rsidR="006D7C63">
        <w:t>.</w:t>
      </w:r>
    </w:p>
    <w:p w14:paraId="2953E42A" w14:textId="77777777" w:rsidR="00A7356C" w:rsidRDefault="00A7356C" w:rsidP="003A60FF">
      <w:pPr>
        <w:pStyle w:val="texto"/>
        <w:spacing w:before="120" w:after="120"/>
      </w:pPr>
      <w:r>
        <w:t>En conclusión, la gestión de los tributos y su recaudación se realiza de manera adecuada a través del SIT, dado que la información en la que se basa la HFN para realizar esta gestión no proviene de los servicios de pago telemático</w:t>
      </w:r>
      <w:r w:rsidR="009E51FD">
        <w:t>,</w:t>
      </w:r>
      <w:r>
        <w:t xml:space="preserve"> sino de los cuadernos bancarios con los que las entidades bancarias comunican a la HFN los cobros efectuados.</w:t>
      </w:r>
    </w:p>
    <w:p w14:paraId="1264D822" w14:textId="77777777" w:rsidR="00671EA9" w:rsidRPr="00671EA9" w:rsidRDefault="00A7356C" w:rsidP="003A60FF">
      <w:pPr>
        <w:pStyle w:val="texto"/>
        <w:spacing w:before="120" w:after="120"/>
        <w:rPr>
          <w:lang w:eastAsia="es-ES"/>
        </w:rPr>
      </w:pPr>
      <w:r>
        <w:rPr>
          <w:lang w:eastAsia="es-ES"/>
        </w:rPr>
        <w:t>A pesar de lo anterior,</w:t>
      </w:r>
      <w:r w:rsidR="00222CEA">
        <w:rPr>
          <w:lang w:eastAsia="es-ES"/>
        </w:rPr>
        <w:t xml:space="preserve"> hemos constatado que</w:t>
      </w:r>
      <w:r>
        <w:rPr>
          <w:lang w:eastAsia="es-ES"/>
        </w:rPr>
        <w:t xml:space="preserve"> </w:t>
      </w:r>
      <w:r w:rsidR="00222CEA">
        <w:rPr>
          <w:lang w:eastAsia="es-ES"/>
        </w:rPr>
        <w:t>existe</w:t>
      </w:r>
      <w:r>
        <w:rPr>
          <w:lang w:eastAsia="es-ES"/>
        </w:rPr>
        <w:t>n en algunos casos</w:t>
      </w:r>
      <w:r w:rsidR="00671EA9">
        <w:rPr>
          <w:lang w:eastAsia="es-ES"/>
        </w:rPr>
        <w:t xml:space="preserve"> pagos duplicados, domiciliaciones no efectuadas por </w:t>
      </w:r>
      <w:r w:rsidR="00671EA9">
        <w:t>problemas</w:t>
      </w:r>
      <w:r w:rsidR="00671EA9">
        <w:rPr>
          <w:lang w:eastAsia="es-ES"/>
        </w:rPr>
        <w:t xml:space="preserve"> técnicos con el consiguiente cobro de recargos, errores técnicos que no permiten realizar el pago el último día pasando la deuda correspondiente a recaudación ejecutiva, etc. </w:t>
      </w:r>
      <w:r w:rsidR="00671EA9">
        <w:t>Si bien, en general, estas circunstancias se acaban resolviendo</w:t>
      </w:r>
      <w:r w:rsidR="003720B7">
        <w:t xml:space="preserve"> de oficio</w:t>
      </w:r>
      <w:r w:rsidR="00671EA9">
        <w:t xml:space="preserve"> tras la reclamación del contribuyente, </w:t>
      </w:r>
      <w:r w:rsidR="00671EA9" w:rsidRPr="009E51FD">
        <w:t>la</w:t>
      </w:r>
      <w:r w:rsidR="009E51FD">
        <w:t xml:space="preserve"> percepción de contribuyentes y colaboradores del funcionamiento de los servicios de pago telemático</w:t>
      </w:r>
      <w:r w:rsidR="00671EA9" w:rsidRPr="009E51FD">
        <w:t xml:space="preserve"> de la HFN </w:t>
      </w:r>
      <w:r w:rsidR="009E51FD">
        <w:t>se ve</w:t>
      </w:r>
      <w:r w:rsidR="00671EA9" w:rsidRPr="009E51FD">
        <w:t xml:space="preserve"> afectada.</w:t>
      </w:r>
      <w:r w:rsidR="00671EA9" w:rsidRPr="00671EA9">
        <w:t xml:space="preserve"> </w:t>
      </w:r>
    </w:p>
    <w:p w14:paraId="41C455A9" w14:textId="77777777" w:rsidR="001E0083" w:rsidRDefault="000064BD" w:rsidP="003A60FF">
      <w:pPr>
        <w:pStyle w:val="texto"/>
        <w:spacing w:before="120" w:after="120"/>
      </w:pPr>
      <w:r>
        <w:t>D</w:t>
      </w:r>
      <w:r w:rsidR="00503185" w:rsidRPr="00671EA9">
        <w:t>adas las deficiencias anteriores,</w:t>
      </w:r>
      <w:r w:rsidR="001E0083" w:rsidRPr="00671EA9">
        <w:t xml:space="preserve"> </w:t>
      </w:r>
      <w:r w:rsidR="00671EA9" w:rsidRPr="00671EA9">
        <w:t xml:space="preserve">concluimos que </w:t>
      </w:r>
      <w:r w:rsidR="001E0083" w:rsidRPr="00671EA9">
        <w:t xml:space="preserve">el nivel de control existente en los </w:t>
      </w:r>
      <w:r w:rsidR="00671EA9" w:rsidRPr="00671EA9">
        <w:t>servicios de pago telemático de la ACFN y su integración con los sistemas de declaraciones, no a</w:t>
      </w:r>
      <w:r w:rsidR="001E0083" w:rsidRPr="00671EA9">
        <w:t>porta un nivel de confianza razonable para garantizar su correcta ejecución</w:t>
      </w:r>
      <w:r w:rsidR="00672B52">
        <w:t xml:space="preserve"> </w:t>
      </w:r>
      <w:r w:rsidR="001E0083" w:rsidRPr="00671EA9">
        <w:t xml:space="preserve">y la </w:t>
      </w:r>
      <w:r w:rsidR="00672B52">
        <w:t xml:space="preserve">validez, integridad y exactitud </w:t>
      </w:r>
      <w:r w:rsidR="001E0083" w:rsidRPr="00671EA9">
        <w:t>de la información relacionada.</w:t>
      </w:r>
      <w:r w:rsidR="000C101A">
        <w:t xml:space="preserve"> </w:t>
      </w:r>
    </w:p>
    <w:p w14:paraId="24170EE9" w14:textId="77777777" w:rsidR="002422F8" w:rsidRDefault="002422F8" w:rsidP="00A96220">
      <w:pPr>
        <w:pStyle w:val="atitulo2"/>
        <w:spacing w:before="240"/>
        <w:rPr>
          <w:bCs w:val="0"/>
          <w:iCs w:val="0"/>
        </w:rPr>
      </w:pPr>
      <w:bookmarkStart w:id="30" w:name="_Toc41485563"/>
      <w:bookmarkStart w:id="31" w:name="_Toc87355500"/>
      <w:bookmarkEnd w:id="29"/>
      <w:r>
        <w:rPr>
          <w:bCs w:val="0"/>
          <w:iCs w:val="0"/>
        </w:rPr>
        <w:t>I</w:t>
      </w:r>
      <w:r w:rsidRPr="00CD04FD">
        <w:rPr>
          <w:bCs w:val="0"/>
          <w:iCs w:val="0"/>
        </w:rPr>
        <w:t>V</w:t>
      </w:r>
      <w:r w:rsidR="006A3983">
        <w:rPr>
          <w:bCs w:val="0"/>
          <w:iCs w:val="0"/>
        </w:rPr>
        <w:t>.2</w:t>
      </w:r>
      <w:r w:rsidR="005F3239">
        <w:rPr>
          <w:bCs w:val="0"/>
          <w:iCs w:val="0"/>
        </w:rPr>
        <w:t>.</w:t>
      </w:r>
      <w:r w:rsidRPr="00CD04FD">
        <w:rPr>
          <w:bCs w:val="0"/>
          <w:iCs w:val="0"/>
        </w:rPr>
        <w:t xml:space="preserve"> </w:t>
      </w:r>
      <w:r>
        <w:rPr>
          <w:bCs w:val="0"/>
          <w:iCs w:val="0"/>
        </w:rPr>
        <w:t>Conclusión final y recomendaciones</w:t>
      </w:r>
      <w:bookmarkEnd w:id="30"/>
      <w:bookmarkEnd w:id="31"/>
    </w:p>
    <w:p w14:paraId="23A3C44F" w14:textId="77777777" w:rsidR="006C4B56" w:rsidRPr="006C4B56" w:rsidRDefault="006C4B56" w:rsidP="003A60FF">
      <w:pPr>
        <w:pStyle w:val="texto"/>
        <w:spacing w:before="120" w:after="120"/>
        <w:rPr>
          <w:szCs w:val="26"/>
        </w:rPr>
      </w:pPr>
      <w:r w:rsidRPr="006C4B56">
        <w:rPr>
          <w:szCs w:val="26"/>
        </w:rPr>
        <w:t>Los pagos realizados a la ACFN</w:t>
      </w:r>
      <w:r>
        <w:rPr>
          <w:szCs w:val="26"/>
        </w:rPr>
        <w:t xml:space="preserve"> por los </w:t>
      </w:r>
      <w:r w:rsidR="00222CEA">
        <w:rPr>
          <w:szCs w:val="26"/>
        </w:rPr>
        <w:t>ciudadano</w:t>
      </w:r>
      <w:r>
        <w:rPr>
          <w:szCs w:val="26"/>
        </w:rPr>
        <w:t>s</w:t>
      </w:r>
      <w:r w:rsidRPr="006C4B56">
        <w:rPr>
          <w:szCs w:val="26"/>
        </w:rPr>
        <w:t xml:space="preserve">, fundamentalmente los relacionados con los </w:t>
      </w:r>
      <w:r w:rsidRPr="003A60FF">
        <w:t>impuestos</w:t>
      </w:r>
      <w:r w:rsidRPr="006C4B56">
        <w:rPr>
          <w:szCs w:val="26"/>
        </w:rPr>
        <w:t xml:space="preserve"> </w:t>
      </w:r>
      <w:r>
        <w:rPr>
          <w:szCs w:val="26"/>
        </w:rPr>
        <w:t>de</w:t>
      </w:r>
      <w:r w:rsidRPr="006C4B56">
        <w:rPr>
          <w:szCs w:val="26"/>
        </w:rPr>
        <w:t xml:space="preserve"> la HFN, se abonan principalmente a través de servicios de pago telemático</w:t>
      </w:r>
      <w:r w:rsidR="004C0EE8" w:rsidRPr="006C4B56">
        <w:rPr>
          <w:szCs w:val="26"/>
        </w:rPr>
        <w:t>.</w:t>
      </w:r>
      <w:r w:rsidRPr="006C4B56">
        <w:rPr>
          <w:szCs w:val="26"/>
        </w:rPr>
        <w:t xml:space="preserve"> En 2020</w:t>
      </w:r>
      <w:r w:rsidR="0013627E">
        <w:rPr>
          <w:szCs w:val="26"/>
        </w:rPr>
        <w:t>,</w:t>
      </w:r>
      <w:r w:rsidRPr="006C4B56">
        <w:rPr>
          <w:szCs w:val="26"/>
        </w:rPr>
        <w:t xml:space="preserve"> la ACFN recibió por este medio 2.183 millones provenientes de 690.544 pagos.</w:t>
      </w:r>
    </w:p>
    <w:p w14:paraId="5CAEBEFF" w14:textId="77777777" w:rsidR="002422F8" w:rsidRPr="006C4B56" w:rsidRDefault="006C4B56" w:rsidP="003A60FF">
      <w:pPr>
        <w:pStyle w:val="texto"/>
        <w:spacing w:before="120" w:after="120"/>
        <w:rPr>
          <w:szCs w:val="26"/>
        </w:rPr>
      </w:pPr>
      <w:r w:rsidRPr="006C4B56">
        <w:rPr>
          <w:szCs w:val="26"/>
        </w:rPr>
        <w:t xml:space="preserve">Los sistemas involucrados en la gestión de los servicios de pago telemático y de las </w:t>
      </w:r>
      <w:r w:rsidRPr="003A60FF">
        <w:t>declaraciones</w:t>
      </w:r>
      <w:r w:rsidRPr="006C4B56">
        <w:rPr>
          <w:szCs w:val="26"/>
        </w:rPr>
        <w:t xml:space="preserve"> son complejos, coexistiendo actualmente algunos antiguos con los implantados más recientemente.</w:t>
      </w:r>
    </w:p>
    <w:p w14:paraId="36E23499" w14:textId="77777777" w:rsidR="006C4B56" w:rsidRPr="007A37AB" w:rsidRDefault="00E422B8" w:rsidP="003A60FF">
      <w:pPr>
        <w:pStyle w:val="texto"/>
        <w:spacing w:before="120" w:after="120"/>
        <w:rPr>
          <w:szCs w:val="26"/>
        </w:rPr>
      </w:pPr>
      <w:r>
        <w:rPr>
          <w:szCs w:val="26"/>
        </w:rPr>
        <w:t>L</w:t>
      </w:r>
      <w:r w:rsidR="00A9260F" w:rsidRPr="007A37AB">
        <w:rPr>
          <w:szCs w:val="26"/>
        </w:rPr>
        <w:t xml:space="preserve">a gestión de los tributos y su recaudación se realiza con la información proporcionada por las entidades bancarias </w:t>
      </w:r>
      <w:r>
        <w:rPr>
          <w:szCs w:val="26"/>
        </w:rPr>
        <w:t>a la HFN</w:t>
      </w:r>
      <w:r w:rsidR="00A9260F" w:rsidRPr="007A37AB">
        <w:rPr>
          <w:szCs w:val="26"/>
        </w:rPr>
        <w:t xml:space="preserve"> de una manera </w:t>
      </w:r>
      <w:r w:rsidR="00A9260F" w:rsidRPr="003A60FF">
        <w:t>razonable</w:t>
      </w:r>
      <w:r>
        <w:rPr>
          <w:szCs w:val="26"/>
        </w:rPr>
        <w:t>. A pesar de lo anterior,</w:t>
      </w:r>
      <w:r w:rsidR="00A9260F">
        <w:rPr>
          <w:szCs w:val="26"/>
        </w:rPr>
        <w:t xml:space="preserve"> e</w:t>
      </w:r>
      <w:r w:rsidR="007A37AB" w:rsidRPr="007A37AB">
        <w:rPr>
          <w:szCs w:val="26"/>
        </w:rPr>
        <w:t>l control existente en los servicios de pago telemático de la ACFN y su integración con los sistemas de declaraciones</w:t>
      </w:r>
      <w:r w:rsidR="0013627E">
        <w:rPr>
          <w:szCs w:val="26"/>
        </w:rPr>
        <w:t>,</w:t>
      </w:r>
      <w:r w:rsidR="007A37AB" w:rsidRPr="007A37AB">
        <w:rPr>
          <w:szCs w:val="26"/>
        </w:rPr>
        <w:t xml:space="preserve"> no aporta un nivel de </w:t>
      </w:r>
      <w:r>
        <w:rPr>
          <w:szCs w:val="26"/>
        </w:rPr>
        <w:t>confianza razonable y adecuado.</w:t>
      </w:r>
    </w:p>
    <w:p w14:paraId="1F08A401" w14:textId="77777777" w:rsidR="007A37AB" w:rsidRDefault="0013627E" w:rsidP="003A60FF">
      <w:pPr>
        <w:pStyle w:val="texto"/>
        <w:spacing w:before="120" w:after="120"/>
        <w:rPr>
          <w:szCs w:val="26"/>
        </w:rPr>
      </w:pPr>
      <w:r>
        <w:rPr>
          <w:szCs w:val="26"/>
        </w:rPr>
        <w:lastRenderedPageBreak/>
        <w:t>E</w:t>
      </w:r>
      <w:r w:rsidR="007A37AB" w:rsidRPr="007A37AB">
        <w:rPr>
          <w:szCs w:val="26"/>
        </w:rPr>
        <w:t xml:space="preserve">sta Cámara ha constatado </w:t>
      </w:r>
      <w:r w:rsidR="00222CEA">
        <w:rPr>
          <w:szCs w:val="26"/>
        </w:rPr>
        <w:t>que el personal de la HFN no tiene u</w:t>
      </w:r>
      <w:r w:rsidR="007A37AB" w:rsidRPr="007A37AB">
        <w:rPr>
          <w:szCs w:val="26"/>
        </w:rPr>
        <w:t>n conocimiento</w:t>
      </w:r>
      <w:r>
        <w:rPr>
          <w:szCs w:val="26"/>
        </w:rPr>
        <w:t xml:space="preserve"> en profundidad</w:t>
      </w:r>
      <w:r w:rsidR="007A37AB" w:rsidRPr="007A37AB">
        <w:rPr>
          <w:szCs w:val="26"/>
        </w:rPr>
        <w:t xml:space="preserve"> de los sistemas de pago telemático y declaraciones</w:t>
      </w:r>
      <w:r w:rsidR="007A37AB">
        <w:rPr>
          <w:szCs w:val="26"/>
        </w:rPr>
        <w:t>,</w:t>
      </w:r>
      <w:r w:rsidR="007A37AB" w:rsidRPr="007A37AB">
        <w:rPr>
          <w:szCs w:val="26"/>
        </w:rPr>
        <w:t xml:space="preserve"> y de su integración</w:t>
      </w:r>
      <w:r>
        <w:rPr>
          <w:szCs w:val="26"/>
        </w:rPr>
        <w:t>. En el caso del personal informático de la DGTD y del que colabora con esta dirección, su conocimiento se encuentra muy fragmentado, sin que exista personal que conozca en profundidad todos los sistemas y su integración; asimismo, esta Cámara entiende que la disponibilidad de este personal para atender a estos sistemas es insuficiente dado que gestionan</w:t>
      </w:r>
      <w:r w:rsidR="007A46AD">
        <w:rPr>
          <w:szCs w:val="26"/>
        </w:rPr>
        <w:t xml:space="preserve"> los</w:t>
      </w:r>
      <w:r>
        <w:rPr>
          <w:szCs w:val="26"/>
        </w:rPr>
        <w:t xml:space="preserve"> sistemas de</w:t>
      </w:r>
      <w:r w:rsidR="007A46AD">
        <w:rPr>
          <w:szCs w:val="26"/>
        </w:rPr>
        <w:t xml:space="preserve"> pago telemático de</w:t>
      </w:r>
      <w:r>
        <w:rPr>
          <w:szCs w:val="26"/>
        </w:rPr>
        <w:t xml:space="preserve"> otros departamentos de la ACFN. Todas estas circunstancias, unidas </w:t>
      </w:r>
      <w:r w:rsidR="004834FC">
        <w:rPr>
          <w:szCs w:val="26"/>
        </w:rPr>
        <w:t>a la tardanza de la HFN en autorizarnos a acceder a los datos y a errores en la información que se nos proporcionó</w:t>
      </w:r>
      <w:r>
        <w:rPr>
          <w:szCs w:val="26"/>
        </w:rPr>
        <w:t>,</w:t>
      </w:r>
      <w:r w:rsidR="004834FC">
        <w:rPr>
          <w:szCs w:val="26"/>
        </w:rPr>
        <w:t xml:space="preserve"> motivó que nuestro trabajo se haya demorado de manera significativa.</w:t>
      </w:r>
    </w:p>
    <w:p w14:paraId="29888CB6" w14:textId="77777777" w:rsidR="002422F8" w:rsidRDefault="0039615B" w:rsidP="003A60FF">
      <w:pPr>
        <w:pStyle w:val="texto"/>
        <w:spacing w:before="120" w:after="120"/>
        <w:rPr>
          <w:szCs w:val="26"/>
        </w:rPr>
      </w:pPr>
      <w:r>
        <w:rPr>
          <w:szCs w:val="26"/>
        </w:rPr>
        <w:tab/>
      </w:r>
      <w:r w:rsidR="002422F8">
        <w:rPr>
          <w:szCs w:val="26"/>
        </w:rPr>
        <w:t xml:space="preserve">Teniendo en </w:t>
      </w:r>
      <w:r w:rsidR="002422F8" w:rsidRPr="003A60FF">
        <w:t>cuenta</w:t>
      </w:r>
      <w:r w:rsidR="002422F8">
        <w:rPr>
          <w:szCs w:val="26"/>
        </w:rPr>
        <w:t xml:space="preserve"> el trabajo realizado, exponemos a continuación </w:t>
      </w:r>
      <w:r w:rsidR="002422F8" w:rsidRPr="00655D39">
        <w:rPr>
          <w:szCs w:val="26"/>
        </w:rPr>
        <w:t>las r</w:t>
      </w:r>
      <w:r w:rsidR="002422F8" w:rsidRPr="00BF7947">
        <w:rPr>
          <w:szCs w:val="26"/>
        </w:rPr>
        <w:t>ecomendaciones</w:t>
      </w:r>
      <w:r w:rsidR="002422F8" w:rsidRPr="00655D39">
        <w:rPr>
          <w:szCs w:val="26"/>
        </w:rPr>
        <w:t xml:space="preserve"> </w:t>
      </w:r>
      <w:r w:rsidR="002422F8">
        <w:rPr>
          <w:szCs w:val="26"/>
        </w:rPr>
        <w:t>que consideramos pueden contribuir a mejorar la gestión analizada</w:t>
      </w:r>
      <w:r w:rsidR="00DC1519">
        <w:rPr>
          <w:szCs w:val="26"/>
        </w:rPr>
        <w:t>.</w:t>
      </w:r>
      <w:r w:rsidR="00490BB4">
        <w:rPr>
          <w:szCs w:val="26"/>
        </w:rPr>
        <w:t xml:space="preserve"> </w:t>
      </w:r>
      <w:r w:rsidR="00DC1519">
        <w:rPr>
          <w:szCs w:val="26"/>
        </w:rPr>
        <w:t>H</w:t>
      </w:r>
      <w:r w:rsidR="00490BB4">
        <w:rPr>
          <w:szCs w:val="26"/>
        </w:rPr>
        <w:t>emos constatado</w:t>
      </w:r>
      <w:r w:rsidR="00DC1519">
        <w:rPr>
          <w:szCs w:val="26"/>
        </w:rPr>
        <w:t>, no obstante,</w:t>
      </w:r>
      <w:r w:rsidR="00490BB4">
        <w:rPr>
          <w:szCs w:val="26"/>
        </w:rPr>
        <w:t xml:space="preserve"> que </w:t>
      </w:r>
      <w:r w:rsidR="00EE5DCD">
        <w:rPr>
          <w:szCs w:val="26"/>
        </w:rPr>
        <w:t>varias</w:t>
      </w:r>
      <w:r w:rsidR="00490BB4">
        <w:rPr>
          <w:szCs w:val="26"/>
        </w:rPr>
        <w:t xml:space="preserve"> de estas recomendaciones </w:t>
      </w:r>
      <w:r w:rsidR="00490BB4" w:rsidRPr="004B2E6C">
        <w:rPr>
          <w:szCs w:val="26"/>
        </w:rPr>
        <w:t>están actualmente en proceso de desarrollo o</w:t>
      </w:r>
      <w:r w:rsidR="004B2E6C" w:rsidRPr="004B2E6C">
        <w:rPr>
          <w:szCs w:val="26"/>
        </w:rPr>
        <w:t xml:space="preserve"> se encuentran definidas y priorizadas para ser posteriormente acometidas</w:t>
      </w:r>
      <w:r w:rsidR="00490BB4">
        <w:rPr>
          <w:szCs w:val="26"/>
        </w:rPr>
        <w:t xml:space="preserve"> por parte de un grupo de trabajo creado en febrero de 2020</w:t>
      </w:r>
      <w:r w:rsidR="00A9260F">
        <w:rPr>
          <w:szCs w:val="26"/>
        </w:rPr>
        <w:t xml:space="preserve">, </w:t>
      </w:r>
      <w:r w:rsidR="00490BB4">
        <w:rPr>
          <w:szCs w:val="26"/>
        </w:rPr>
        <w:t>formado por personal de la HFN y de la DGTD</w:t>
      </w:r>
      <w:r w:rsidR="00A9260F">
        <w:rPr>
          <w:szCs w:val="26"/>
        </w:rPr>
        <w:t>,</w:t>
      </w:r>
      <w:r w:rsidR="00490BB4">
        <w:rPr>
          <w:szCs w:val="26"/>
        </w:rPr>
        <w:t xml:space="preserve"> con el fin de mejorar y evolucionar los sistemas de declaraciones y pagos</w:t>
      </w:r>
      <w:r w:rsidR="002422F8">
        <w:rPr>
          <w:szCs w:val="26"/>
        </w:rPr>
        <w:t>:</w:t>
      </w:r>
    </w:p>
    <w:p w14:paraId="768AED7E" w14:textId="77777777" w:rsidR="002B4B24" w:rsidRPr="004B2E6C" w:rsidRDefault="002B4B24" w:rsidP="006405A8">
      <w:pPr>
        <w:pStyle w:val="atitulo4"/>
        <w:spacing w:before="240"/>
        <w:rPr>
          <w:lang w:val="es-ES"/>
        </w:rPr>
      </w:pPr>
      <w:r>
        <w:t>Controles generales</w:t>
      </w:r>
    </w:p>
    <w:p w14:paraId="4AC5F0A3" w14:textId="77777777" w:rsidR="008F39B8" w:rsidRPr="008F39B8" w:rsidRDefault="008F39B8" w:rsidP="00A40A8C">
      <w:pPr>
        <w:pStyle w:val="texto"/>
        <w:numPr>
          <w:ilvl w:val="0"/>
          <w:numId w:val="3"/>
        </w:numPr>
        <w:tabs>
          <w:tab w:val="clear" w:pos="2835"/>
          <w:tab w:val="clear" w:pos="3969"/>
          <w:tab w:val="clear" w:pos="5103"/>
          <w:tab w:val="clear" w:pos="6237"/>
          <w:tab w:val="clear" w:pos="7371"/>
          <w:tab w:val="num" w:pos="0"/>
          <w:tab w:val="num" w:pos="360"/>
          <w:tab w:val="left" w:pos="480"/>
          <w:tab w:val="num" w:pos="600"/>
          <w:tab w:val="num" w:pos="720"/>
          <w:tab w:val="num" w:pos="1320"/>
        </w:tabs>
        <w:ind w:left="0" w:firstLine="289"/>
        <w:rPr>
          <w:rFonts w:cs="Arial"/>
          <w:i/>
        </w:rPr>
      </w:pPr>
      <w:proofErr w:type="spellStart"/>
      <w:r w:rsidRPr="008F39B8">
        <w:rPr>
          <w:i/>
          <w:szCs w:val="26"/>
        </w:rPr>
        <w:t>Procedimentar</w:t>
      </w:r>
      <w:proofErr w:type="spellEnd"/>
      <w:r w:rsidRPr="008F39B8">
        <w:rPr>
          <w:i/>
          <w:szCs w:val="26"/>
        </w:rPr>
        <w:t xml:space="preserve"> y </w:t>
      </w:r>
      <w:r w:rsidR="00E77A05">
        <w:rPr>
          <w:i/>
          <w:szCs w:val="26"/>
        </w:rPr>
        <w:t>revisar periódicamente</w:t>
      </w:r>
      <w:r w:rsidRPr="008F39B8">
        <w:rPr>
          <w:i/>
          <w:szCs w:val="26"/>
        </w:rPr>
        <w:t xml:space="preserve"> los usuarios pertenecientes a </w:t>
      </w:r>
      <w:r w:rsidR="00A04503">
        <w:rPr>
          <w:i/>
          <w:szCs w:val="26"/>
        </w:rPr>
        <w:t>lo</w:t>
      </w:r>
      <w:r w:rsidRPr="008F39B8">
        <w:rPr>
          <w:i/>
          <w:szCs w:val="26"/>
        </w:rPr>
        <w:t>s grupos</w:t>
      </w:r>
      <w:r w:rsidR="00A04503">
        <w:rPr>
          <w:i/>
          <w:szCs w:val="26"/>
        </w:rPr>
        <w:t xml:space="preserve"> con permisos de administración en las bases de datos.</w:t>
      </w:r>
    </w:p>
    <w:p w14:paraId="26AD6C6A" w14:textId="77777777" w:rsidR="008F39B8" w:rsidRPr="008F39B8" w:rsidRDefault="008F39B8" w:rsidP="008F39B8">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b/>
          <w:i/>
          <w:color w:val="FF0000"/>
          <w:szCs w:val="26"/>
        </w:rPr>
      </w:pPr>
      <w:r w:rsidRPr="008F39B8">
        <w:rPr>
          <w:i/>
          <w:szCs w:val="26"/>
        </w:rPr>
        <w:t xml:space="preserve">Activar </w:t>
      </w:r>
      <w:r w:rsidR="009E51FD">
        <w:rPr>
          <w:i/>
          <w:szCs w:val="26"/>
        </w:rPr>
        <w:t xml:space="preserve">el </w:t>
      </w:r>
      <w:r w:rsidRPr="008F39B8">
        <w:rPr>
          <w:i/>
          <w:szCs w:val="26"/>
        </w:rPr>
        <w:t>registro de cambios para los usuarios que no son de aplicación.</w:t>
      </w:r>
      <w:r>
        <w:rPr>
          <w:i/>
          <w:szCs w:val="26"/>
        </w:rPr>
        <w:t xml:space="preserve"> </w:t>
      </w:r>
    </w:p>
    <w:p w14:paraId="6624F81F" w14:textId="77777777" w:rsidR="008F39B8" w:rsidRDefault="009E51FD" w:rsidP="008F39B8">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Pr>
          <w:i/>
          <w:szCs w:val="26"/>
        </w:rPr>
        <w:t>Aprobar</w:t>
      </w:r>
      <w:r w:rsidR="003B5CD0">
        <w:rPr>
          <w:i/>
          <w:szCs w:val="26"/>
        </w:rPr>
        <w:t xml:space="preserve"> y llevar a cabo</w:t>
      </w:r>
      <w:r w:rsidR="008F39B8" w:rsidRPr="008F39B8">
        <w:rPr>
          <w:i/>
          <w:szCs w:val="26"/>
        </w:rPr>
        <w:t xml:space="preserve"> un procedimiento de cómo se gestiona el ciclo de vida de los productos donde se indique </w:t>
      </w:r>
      <w:r w:rsidR="00485999">
        <w:rPr>
          <w:i/>
          <w:szCs w:val="26"/>
        </w:rPr>
        <w:t>quié</w:t>
      </w:r>
      <w:r w:rsidR="008F39B8">
        <w:rPr>
          <w:i/>
          <w:szCs w:val="26"/>
        </w:rPr>
        <w:t>n y c</w:t>
      </w:r>
      <w:r w:rsidR="00485999">
        <w:rPr>
          <w:i/>
          <w:szCs w:val="26"/>
        </w:rPr>
        <w:t>ó</w:t>
      </w:r>
      <w:r w:rsidR="008F39B8">
        <w:rPr>
          <w:i/>
          <w:szCs w:val="26"/>
        </w:rPr>
        <w:t>mo validar</w:t>
      </w:r>
      <w:r w:rsidR="008F39B8" w:rsidRPr="008F39B8">
        <w:rPr>
          <w:i/>
          <w:szCs w:val="26"/>
        </w:rPr>
        <w:t xml:space="preserve"> los cambios</w:t>
      </w:r>
      <w:r>
        <w:rPr>
          <w:i/>
          <w:szCs w:val="26"/>
        </w:rPr>
        <w:t xml:space="preserve"> en los sistemas</w:t>
      </w:r>
      <w:r w:rsidR="008F39B8" w:rsidRPr="008F39B8">
        <w:rPr>
          <w:i/>
          <w:szCs w:val="26"/>
        </w:rPr>
        <w:t xml:space="preserve">, </w:t>
      </w:r>
      <w:r w:rsidR="008F39B8">
        <w:rPr>
          <w:i/>
          <w:szCs w:val="26"/>
        </w:rPr>
        <w:t>c</w:t>
      </w:r>
      <w:r>
        <w:rPr>
          <w:i/>
          <w:szCs w:val="26"/>
        </w:rPr>
        <w:t>ó</w:t>
      </w:r>
      <w:r w:rsidR="008F39B8">
        <w:rPr>
          <w:i/>
          <w:szCs w:val="26"/>
        </w:rPr>
        <w:t>mo</w:t>
      </w:r>
      <w:r w:rsidR="008F39B8" w:rsidRPr="008F39B8">
        <w:rPr>
          <w:i/>
          <w:szCs w:val="26"/>
        </w:rPr>
        <w:t xml:space="preserve"> regist</w:t>
      </w:r>
      <w:r w:rsidR="00485999">
        <w:rPr>
          <w:i/>
          <w:szCs w:val="26"/>
        </w:rPr>
        <w:t>rar las pruebas realizadas y cóm</w:t>
      </w:r>
      <w:r w:rsidR="008F39B8" w:rsidRPr="008F39B8">
        <w:rPr>
          <w:i/>
          <w:szCs w:val="26"/>
        </w:rPr>
        <w:t xml:space="preserve">o </w:t>
      </w:r>
      <w:r w:rsidR="008F39B8">
        <w:rPr>
          <w:i/>
          <w:szCs w:val="26"/>
        </w:rPr>
        <w:t>realizar</w:t>
      </w:r>
      <w:r w:rsidR="008F39B8" w:rsidRPr="008F39B8">
        <w:rPr>
          <w:i/>
          <w:szCs w:val="26"/>
        </w:rPr>
        <w:t xml:space="preserve"> los pasos a producción.</w:t>
      </w:r>
    </w:p>
    <w:p w14:paraId="334FA065" w14:textId="77777777" w:rsidR="008F39B8" w:rsidRPr="008F39B8" w:rsidRDefault="008F39B8" w:rsidP="008F39B8">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sidRPr="008F39B8">
        <w:rPr>
          <w:i/>
          <w:szCs w:val="26"/>
        </w:rPr>
        <w:t>Realizar un versionado de los productos junto con un registro de los cambios introducidos en cada versión.</w:t>
      </w:r>
    </w:p>
    <w:p w14:paraId="10C90215" w14:textId="77777777" w:rsidR="00AE03D3" w:rsidRDefault="008F39B8" w:rsidP="00AE03D3">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sidRPr="008F39B8">
        <w:rPr>
          <w:i/>
          <w:szCs w:val="26"/>
        </w:rPr>
        <w:t>Dejar constancia escrita de que una persona del entorno solicitante realiza las pruebas en un entorno de pruebas y que dicho registro sea el aval para iniciar los despliegues en</w:t>
      </w:r>
      <w:r>
        <w:rPr>
          <w:i/>
          <w:szCs w:val="26"/>
        </w:rPr>
        <w:t xml:space="preserve"> producción</w:t>
      </w:r>
      <w:r w:rsidRPr="008F39B8">
        <w:rPr>
          <w:i/>
          <w:szCs w:val="26"/>
        </w:rPr>
        <w:t>.</w:t>
      </w:r>
    </w:p>
    <w:p w14:paraId="0A61ACBC" w14:textId="77777777" w:rsidR="00AE03D3" w:rsidRPr="00AE03D3" w:rsidRDefault="00AE03D3" w:rsidP="00AE03D3">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sidRPr="00AE03D3">
        <w:rPr>
          <w:i/>
          <w:szCs w:val="26"/>
        </w:rPr>
        <w:t xml:space="preserve">Automatizar los despliegues de cambios en los entornos de producción dejando evidencia de los </w:t>
      </w:r>
      <w:r w:rsidR="009E51FD">
        <w:rPr>
          <w:i/>
          <w:szCs w:val="26"/>
        </w:rPr>
        <w:t>mismos</w:t>
      </w:r>
      <w:r w:rsidRPr="00AE03D3">
        <w:rPr>
          <w:i/>
          <w:szCs w:val="26"/>
        </w:rPr>
        <w:t>.</w:t>
      </w:r>
    </w:p>
    <w:p w14:paraId="602C5840" w14:textId="77777777" w:rsidR="00AE03D3" w:rsidRDefault="009E51FD" w:rsidP="00AE03D3">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Pr>
          <w:i/>
          <w:szCs w:val="26"/>
        </w:rPr>
        <w:t>Aprobar</w:t>
      </w:r>
      <w:r w:rsidR="00AE03D3" w:rsidRPr="00AE03D3">
        <w:rPr>
          <w:i/>
          <w:szCs w:val="26"/>
        </w:rPr>
        <w:t xml:space="preserve"> un procedimiento para la monitorización de los </w:t>
      </w:r>
      <w:proofErr w:type="spellStart"/>
      <w:r w:rsidR="00AE03D3" w:rsidRPr="00AE03D3">
        <w:rPr>
          <w:i/>
          <w:szCs w:val="26"/>
        </w:rPr>
        <w:t>jobs</w:t>
      </w:r>
      <w:proofErr w:type="spellEnd"/>
      <w:r w:rsidR="00AE03D3" w:rsidRPr="00AE03D3">
        <w:rPr>
          <w:i/>
          <w:szCs w:val="26"/>
        </w:rPr>
        <w:t xml:space="preserve"> y tareas programados de los servicios de </w:t>
      </w:r>
      <w:r w:rsidR="00F26091">
        <w:rPr>
          <w:i/>
          <w:szCs w:val="26"/>
        </w:rPr>
        <w:t>declaraciones</w:t>
      </w:r>
      <w:r w:rsidR="00AE03D3" w:rsidRPr="00AE03D3">
        <w:rPr>
          <w:i/>
          <w:szCs w:val="26"/>
        </w:rPr>
        <w:t>,</w:t>
      </w:r>
      <w:r w:rsidR="00F26091">
        <w:rPr>
          <w:i/>
          <w:szCs w:val="26"/>
        </w:rPr>
        <w:t xml:space="preserve"> pago y </w:t>
      </w:r>
      <w:r w:rsidR="00D6311C">
        <w:rPr>
          <w:i/>
          <w:szCs w:val="26"/>
        </w:rPr>
        <w:t>tras</w:t>
      </w:r>
      <w:r w:rsidR="00F26091">
        <w:rPr>
          <w:i/>
          <w:szCs w:val="26"/>
        </w:rPr>
        <w:t>paso de información al SIT,</w:t>
      </w:r>
      <w:r w:rsidR="00AE03D3" w:rsidRPr="00AE03D3">
        <w:rPr>
          <w:i/>
          <w:szCs w:val="26"/>
        </w:rPr>
        <w:t xml:space="preserve"> </w:t>
      </w:r>
      <w:r w:rsidR="00D6311C">
        <w:rPr>
          <w:i/>
          <w:szCs w:val="26"/>
        </w:rPr>
        <w:t xml:space="preserve">y que defina </w:t>
      </w:r>
      <w:r w:rsidR="00AE03D3" w:rsidRPr="00AE03D3">
        <w:rPr>
          <w:i/>
          <w:szCs w:val="26"/>
        </w:rPr>
        <w:t>cómo se debe dejar evidencia de la monitorización y qué se debe hacer en caso de fallo.</w:t>
      </w:r>
    </w:p>
    <w:p w14:paraId="204272AF" w14:textId="77777777" w:rsidR="007546D3" w:rsidRPr="007546D3" w:rsidRDefault="007546D3" w:rsidP="007546D3">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sidRPr="007546D3">
        <w:rPr>
          <w:i/>
          <w:szCs w:val="26"/>
        </w:rPr>
        <w:lastRenderedPageBreak/>
        <w:t>Monitorizar el servicio Windows que ejecuta los procesos del sistema de domiciliaciones</w:t>
      </w:r>
      <w:r w:rsidR="009E51FD">
        <w:rPr>
          <w:i/>
          <w:szCs w:val="26"/>
        </w:rPr>
        <w:t>, revisar periódicamente la monitorización y establecer un procedimiento para solventar los fallos del servicio</w:t>
      </w:r>
      <w:r w:rsidRPr="007546D3">
        <w:rPr>
          <w:i/>
          <w:szCs w:val="26"/>
        </w:rPr>
        <w:t>.</w:t>
      </w:r>
    </w:p>
    <w:p w14:paraId="3036587A" w14:textId="77777777" w:rsidR="008F68F5" w:rsidRDefault="008F68F5" w:rsidP="008F68F5">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Pr>
          <w:i/>
          <w:szCs w:val="26"/>
        </w:rPr>
        <w:t>Justificar y documentar</w:t>
      </w:r>
      <w:r w:rsidRPr="008F68F5">
        <w:rPr>
          <w:i/>
          <w:szCs w:val="26"/>
        </w:rPr>
        <w:t xml:space="preserve"> todas las actualizaciones manuales de </w:t>
      </w:r>
      <w:r w:rsidR="00244E6D">
        <w:rPr>
          <w:i/>
          <w:szCs w:val="26"/>
        </w:rPr>
        <w:t>datos de declaraciones</w:t>
      </w:r>
      <w:r w:rsidR="009E51FD">
        <w:rPr>
          <w:i/>
          <w:szCs w:val="26"/>
        </w:rPr>
        <w:t xml:space="preserve"> </w:t>
      </w:r>
      <w:r>
        <w:rPr>
          <w:i/>
          <w:szCs w:val="26"/>
        </w:rPr>
        <w:t xml:space="preserve">y llevarlas a cabo </w:t>
      </w:r>
      <w:r w:rsidRPr="008F68F5">
        <w:rPr>
          <w:i/>
          <w:szCs w:val="26"/>
        </w:rPr>
        <w:t xml:space="preserve">mediante </w:t>
      </w:r>
      <w:r>
        <w:rPr>
          <w:i/>
          <w:szCs w:val="26"/>
        </w:rPr>
        <w:t xml:space="preserve">un </w:t>
      </w:r>
      <w:r w:rsidRPr="008F68F5">
        <w:rPr>
          <w:i/>
          <w:szCs w:val="26"/>
        </w:rPr>
        <w:t xml:space="preserve">programa con permisos de ejecución </w:t>
      </w:r>
      <w:r w:rsidR="009E51FD">
        <w:rPr>
          <w:i/>
          <w:szCs w:val="26"/>
        </w:rPr>
        <w:t xml:space="preserve">solamente </w:t>
      </w:r>
      <w:r w:rsidRPr="008F68F5">
        <w:rPr>
          <w:i/>
          <w:szCs w:val="26"/>
        </w:rPr>
        <w:t xml:space="preserve">para personal autorizado </w:t>
      </w:r>
      <w:r>
        <w:rPr>
          <w:i/>
          <w:szCs w:val="26"/>
        </w:rPr>
        <w:t>dejando en todo caso</w:t>
      </w:r>
      <w:r w:rsidRPr="008F68F5">
        <w:rPr>
          <w:i/>
          <w:szCs w:val="26"/>
        </w:rPr>
        <w:t xml:space="preserve"> trazas suficientes.</w:t>
      </w:r>
    </w:p>
    <w:p w14:paraId="2FECFCF0" w14:textId="77777777" w:rsidR="002B4B24" w:rsidRPr="008F68F5" w:rsidRDefault="002B4B24" w:rsidP="006405A8">
      <w:pPr>
        <w:pStyle w:val="atitulo4"/>
        <w:spacing w:before="240"/>
        <w:rPr>
          <w:i w:val="0"/>
        </w:rPr>
      </w:pPr>
      <w:r>
        <w:t>Controles específicos de aplicación</w:t>
      </w:r>
    </w:p>
    <w:p w14:paraId="31B05B01" w14:textId="77777777" w:rsidR="00AA618E" w:rsidRDefault="00AA618E" w:rsidP="00AA618E">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sidRPr="00060CA6">
        <w:rPr>
          <w:i/>
          <w:szCs w:val="26"/>
        </w:rPr>
        <w:t xml:space="preserve">Llevar a cabo una exhaustiva monitorización del </w:t>
      </w:r>
      <w:r w:rsidR="009861BD">
        <w:rPr>
          <w:i/>
          <w:szCs w:val="26"/>
        </w:rPr>
        <w:t>funcionamient</w:t>
      </w:r>
      <w:r w:rsidRPr="00060CA6">
        <w:rPr>
          <w:i/>
          <w:szCs w:val="26"/>
        </w:rPr>
        <w:t>o de los servicios</w:t>
      </w:r>
      <w:r w:rsidR="009861BD">
        <w:rPr>
          <w:i/>
          <w:szCs w:val="26"/>
        </w:rPr>
        <w:t xml:space="preserve"> de declaración y pago</w:t>
      </w:r>
      <w:r w:rsidRPr="00060CA6">
        <w:rPr>
          <w:i/>
          <w:szCs w:val="26"/>
        </w:rPr>
        <w:t xml:space="preserve"> en los periodos de campañas de presentación de declaraciones, en particular en los momentos de más alta carga, para detectar </w:t>
      </w:r>
      <w:r w:rsidR="009861BD">
        <w:rPr>
          <w:i/>
          <w:szCs w:val="26"/>
        </w:rPr>
        <w:t>incidencias en su</w:t>
      </w:r>
      <w:r>
        <w:rPr>
          <w:i/>
          <w:szCs w:val="26"/>
        </w:rPr>
        <w:t xml:space="preserve"> funcionamiento</w:t>
      </w:r>
      <w:r w:rsidR="009861BD">
        <w:rPr>
          <w:i/>
          <w:szCs w:val="26"/>
        </w:rPr>
        <w:t xml:space="preserve"> </w:t>
      </w:r>
      <w:r>
        <w:rPr>
          <w:i/>
          <w:szCs w:val="26"/>
        </w:rPr>
        <w:t xml:space="preserve">o incorrecciones en </w:t>
      </w:r>
      <w:r w:rsidR="009861BD">
        <w:rPr>
          <w:i/>
          <w:szCs w:val="26"/>
        </w:rPr>
        <w:t>los datos</w:t>
      </w:r>
      <w:r>
        <w:rPr>
          <w:i/>
          <w:szCs w:val="26"/>
        </w:rPr>
        <w:t xml:space="preserve"> de declaraciones y pagos.</w:t>
      </w:r>
    </w:p>
    <w:p w14:paraId="55A00AB5" w14:textId="77777777" w:rsidR="00AA618E" w:rsidRPr="006C2224" w:rsidRDefault="00AA618E" w:rsidP="00AA618E">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sidRPr="006C2224">
        <w:rPr>
          <w:i/>
        </w:rPr>
        <w:t xml:space="preserve">Monitorizar el funcionamiento de los servicios tecnológicos de plataforma (identificación y autorización de usuarios, proceso de archivos de información firmada) en los que se apoyan los servicios de declaración y pago.  </w:t>
      </w:r>
    </w:p>
    <w:p w14:paraId="77C79752" w14:textId="77777777" w:rsidR="00AA618E" w:rsidRPr="006C2224" w:rsidRDefault="00AA618E" w:rsidP="00AA618E">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sidRPr="006C2224">
        <w:rPr>
          <w:i/>
        </w:rPr>
        <w:t xml:space="preserve">Monitorizar el funcionamiento de los servicios de pago de las entidades bancarias de modo que se puedan identificar a la mayor brevedad los problemas, e instar a las </w:t>
      </w:r>
      <w:r>
        <w:rPr>
          <w:i/>
        </w:rPr>
        <w:t>entidades bancarias</w:t>
      </w:r>
      <w:r w:rsidRPr="006C2224">
        <w:rPr>
          <w:i/>
        </w:rPr>
        <w:t xml:space="preserve"> a su resolución en el menor plazo posible</w:t>
      </w:r>
      <w:r>
        <w:rPr>
          <w:i/>
        </w:rPr>
        <w:t>,</w:t>
      </w:r>
      <w:r w:rsidRPr="006C2224">
        <w:rPr>
          <w:i/>
        </w:rPr>
        <w:t xml:space="preserve"> realizando un seguimiento de la evolución de estos trabajos y desactivando, en su caso, la posibilidad de pago telemático con esas entidades. </w:t>
      </w:r>
    </w:p>
    <w:p w14:paraId="3F050F43" w14:textId="77777777" w:rsidR="00AA618E" w:rsidRDefault="00AA618E" w:rsidP="00AA618E">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Pr>
          <w:i/>
          <w:szCs w:val="26"/>
        </w:rPr>
        <w:t>A</w:t>
      </w:r>
      <w:r w:rsidRPr="00060CA6">
        <w:rPr>
          <w:i/>
          <w:szCs w:val="26"/>
        </w:rPr>
        <w:t xml:space="preserve">bordar </w:t>
      </w:r>
      <w:r>
        <w:rPr>
          <w:i/>
          <w:szCs w:val="26"/>
        </w:rPr>
        <w:t>la</w:t>
      </w:r>
      <w:r w:rsidRPr="00060CA6">
        <w:rPr>
          <w:i/>
          <w:szCs w:val="26"/>
        </w:rPr>
        <w:t xml:space="preserve"> resolución </w:t>
      </w:r>
      <w:r>
        <w:rPr>
          <w:i/>
          <w:szCs w:val="26"/>
        </w:rPr>
        <w:t xml:space="preserve">de los problemas detectados en </w:t>
      </w:r>
      <w:r w:rsidR="009861BD">
        <w:rPr>
          <w:i/>
          <w:szCs w:val="26"/>
        </w:rPr>
        <w:t xml:space="preserve">todas </w:t>
      </w:r>
      <w:r>
        <w:rPr>
          <w:i/>
          <w:szCs w:val="26"/>
        </w:rPr>
        <w:t>la</w:t>
      </w:r>
      <w:r w:rsidR="009861BD">
        <w:rPr>
          <w:i/>
          <w:szCs w:val="26"/>
        </w:rPr>
        <w:t>s monitorizaciones</w:t>
      </w:r>
      <w:r>
        <w:rPr>
          <w:i/>
          <w:szCs w:val="26"/>
        </w:rPr>
        <w:t xml:space="preserve"> </w:t>
      </w:r>
      <w:r w:rsidRPr="00060CA6">
        <w:rPr>
          <w:i/>
          <w:szCs w:val="26"/>
        </w:rPr>
        <w:t>para minimizar el impacto que estos problemas tienen tanto para los contribuyentes como para el personal informático y de la HFN</w:t>
      </w:r>
      <w:r>
        <w:rPr>
          <w:i/>
          <w:szCs w:val="26"/>
        </w:rPr>
        <w:t>, sin limitarse a la modificación de los datos en las declaraciones y/o pagos.</w:t>
      </w:r>
    </w:p>
    <w:p w14:paraId="40275B86" w14:textId="77777777" w:rsidR="00AA618E" w:rsidRPr="007764CC" w:rsidRDefault="00AA618E" w:rsidP="00AA618E">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Pr>
          <w:i/>
          <w:szCs w:val="26"/>
        </w:rPr>
        <w:t>A</w:t>
      </w:r>
      <w:r w:rsidRPr="007764CC">
        <w:rPr>
          <w:i/>
          <w:szCs w:val="26"/>
        </w:rPr>
        <w:t xml:space="preserve">vanzar con </w:t>
      </w:r>
      <w:r>
        <w:rPr>
          <w:i/>
          <w:szCs w:val="26"/>
        </w:rPr>
        <w:t>la migración de todos los servicios de declaración telemática a</w:t>
      </w:r>
      <w:r w:rsidRPr="007764CC">
        <w:rPr>
          <w:i/>
          <w:szCs w:val="26"/>
        </w:rPr>
        <w:t xml:space="preserve"> los nuevos formularios </w:t>
      </w:r>
      <w:r>
        <w:rPr>
          <w:i/>
          <w:szCs w:val="26"/>
        </w:rPr>
        <w:t>para emplear</w:t>
      </w:r>
      <w:r w:rsidRPr="007764CC">
        <w:rPr>
          <w:i/>
          <w:szCs w:val="26"/>
        </w:rPr>
        <w:t xml:space="preserve"> la última versión de los</w:t>
      </w:r>
      <w:r>
        <w:rPr>
          <w:i/>
          <w:szCs w:val="26"/>
        </w:rPr>
        <w:t xml:space="preserve"> servicios de pago telemático facilitando con ello las tareas de soporte y resolución de incidencias.</w:t>
      </w:r>
    </w:p>
    <w:p w14:paraId="40EF09E2" w14:textId="77777777" w:rsidR="00DA0676" w:rsidRPr="008A70CC" w:rsidRDefault="000D0395" w:rsidP="00DA0676">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Pr>
          <w:i/>
          <w:szCs w:val="26"/>
        </w:rPr>
        <w:t>M</w:t>
      </w:r>
      <w:r w:rsidRPr="000D0395">
        <w:rPr>
          <w:i/>
          <w:szCs w:val="26"/>
        </w:rPr>
        <w:t xml:space="preserve">ejorar </w:t>
      </w:r>
      <w:r w:rsidR="00060CA6">
        <w:rPr>
          <w:i/>
          <w:szCs w:val="26"/>
        </w:rPr>
        <w:t xml:space="preserve">la integración entre los servicios de declaraciones y de pago </w:t>
      </w:r>
      <w:r w:rsidRPr="000D0395">
        <w:rPr>
          <w:i/>
          <w:szCs w:val="26"/>
        </w:rPr>
        <w:t xml:space="preserve">para evitar intentos de pago innecesarios </w:t>
      </w:r>
      <w:r w:rsidR="00F73EDC">
        <w:rPr>
          <w:i/>
          <w:szCs w:val="26"/>
        </w:rPr>
        <w:t>e integrar</w:t>
      </w:r>
      <w:r w:rsidRPr="000D0395">
        <w:rPr>
          <w:i/>
          <w:szCs w:val="26"/>
        </w:rPr>
        <w:t xml:space="preserve"> las respuestas entre estos servicios </w:t>
      </w:r>
      <w:r>
        <w:rPr>
          <w:i/>
          <w:szCs w:val="26"/>
        </w:rPr>
        <w:t>interpretando la información de manera adecuada para transmitirla</w:t>
      </w:r>
      <w:r w:rsidRPr="000D0395">
        <w:rPr>
          <w:i/>
          <w:szCs w:val="26"/>
        </w:rPr>
        <w:t xml:space="preserve"> al contribuyente.</w:t>
      </w:r>
    </w:p>
    <w:p w14:paraId="2D5AF3A7" w14:textId="77777777" w:rsidR="00AA618E" w:rsidRPr="00F76A00" w:rsidRDefault="00AA618E" w:rsidP="00AA618E">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sidRPr="00F76A00">
        <w:rPr>
          <w:i/>
        </w:rPr>
        <w:t>Mejorar el sistema de trazas tanto de los servicios de proceso de declaraciones como de los servicios de pago, haciéndolos además más coherentes e integrados entre sí y que compartan la información de manera más eficiente.</w:t>
      </w:r>
    </w:p>
    <w:p w14:paraId="15420B43" w14:textId="77777777" w:rsidR="00AA618E" w:rsidRPr="007764CC" w:rsidRDefault="00AA618E" w:rsidP="00AA618E">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Pr>
          <w:i/>
          <w:szCs w:val="26"/>
        </w:rPr>
        <w:t>Realizar</w:t>
      </w:r>
      <w:r w:rsidRPr="007764CC">
        <w:rPr>
          <w:i/>
          <w:szCs w:val="26"/>
        </w:rPr>
        <w:t xml:space="preserve">, antes del paso a producción de los servicios, pruebas de carga o estrés simulando las condiciones </w:t>
      </w:r>
      <w:r w:rsidR="004B198D">
        <w:rPr>
          <w:i/>
          <w:szCs w:val="26"/>
        </w:rPr>
        <w:t>en las</w:t>
      </w:r>
      <w:r w:rsidRPr="007764CC">
        <w:rPr>
          <w:i/>
          <w:szCs w:val="26"/>
        </w:rPr>
        <w:t xml:space="preserve"> que se encontrarán estos servicios en </w:t>
      </w:r>
      <w:r w:rsidR="004B198D">
        <w:rPr>
          <w:i/>
          <w:szCs w:val="26"/>
        </w:rPr>
        <w:t xml:space="preserve">los </w:t>
      </w:r>
      <w:r w:rsidR="004B198D">
        <w:rPr>
          <w:i/>
          <w:szCs w:val="26"/>
        </w:rPr>
        <w:lastRenderedPageBreak/>
        <w:t>momentos de máxima carga</w:t>
      </w:r>
      <w:r w:rsidRPr="007764CC">
        <w:rPr>
          <w:i/>
          <w:szCs w:val="26"/>
        </w:rPr>
        <w:t xml:space="preserve">, </w:t>
      </w:r>
      <w:r>
        <w:rPr>
          <w:i/>
          <w:szCs w:val="26"/>
        </w:rPr>
        <w:t>para</w:t>
      </w:r>
      <w:r w:rsidRPr="007764CC">
        <w:rPr>
          <w:i/>
          <w:szCs w:val="26"/>
        </w:rPr>
        <w:t xml:space="preserve"> detectar y evitar los problemas que se </w:t>
      </w:r>
      <w:r>
        <w:rPr>
          <w:i/>
          <w:szCs w:val="26"/>
        </w:rPr>
        <w:t>puedan producir</w:t>
      </w:r>
      <w:r w:rsidRPr="007764CC">
        <w:rPr>
          <w:i/>
          <w:szCs w:val="26"/>
        </w:rPr>
        <w:t xml:space="preserve"> en estas </w:t>
      </w:r>
      <w:r w:rsidR="004B198D">
        <w:rPr>
          <w:i/>
          <w:szCs w:val="26"/>
        </w:rPr>
        <w:t>circunstancias</w:t>
      </w:r>
      <w:r w:rsidRPr="007764CC">
        <w:rPr>
          <w:i/>
          <w:szCs w:val="26"/>
        </w:rPr>
        <w:t>.</w:t>
      </w:r>
    </w:p>
    <w:p w14:paraId="21B6C8A8" w14:textId="77777777" w:rsidR="00A876F1" w:rsidRPr="008A70CC" w:rsidRDefault="00A876F1" w:rsidP="00DA0676">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sidRPr="00DA0676">
        <w:rPr>
          <w:i/>
          <w:szCs w:val="26"/>
        </w:rPr>
        <w:t>Enviar respuesta en todos los casos,</w:t>
      </w:r>
      <w:r w:rsidR="00D6311C">
        <w:rPr>
          <w:i/>
          <w:szCs w:val="26"/>
        </w:rPr>
        <w:t xml:space="preserve"> incluyendo el resultado de las declaraciones domiciliadas,</w:t>
      </w:r>
      <w:r w:rsidRPr="00DA0676">
        <w:rPr>
          <w:i/>
          <w:szCs w:val="26"/>
        </w:rPr>
        <w:t xml:space="preserve"> tanto de pagos correctos como incorrectos, aumentando la claridad de la información en caso de error, </w:t>
      </w:r>
      <w:r w:rsidR="009861BD">
        <w:rPr>
          <w:i/>
          <w:szCs w:val="26"/>
        </w:rPr>
        <w:t xml:space="preserve">para que el </w:t>
      </w:r>
      <w:r w:rsidR="006C2224">
        <w:rPr>
          <w:i/>
          <w:szCs w:val="26"/>
        </w:rPr>
        <w:t>contribuyente</w:t>
      </w:r>
      <w:r w:rsidRPr="00DA0676">
        <w:rPr>
          <w:i/>
          <w:szCs w:val="26"/>
        </w:rPr>
        <w:t xml:space="preserve"> </w:t>
      </w:r>
      <w:r w:rsidR="009861BD">
        <w:rPr>
          <w:i/>
          <w:szCs w:val="26"/>
        </w:rPr>
        <w:t xml:space="preserve">pueda </w:t>
      </w:r>
      <w:r w:rsidRPr="00DA0676">
        <w:rPr>
          <w:i/>
          <w:szCs w:val="26"/>
        </w:rPr>
        <w:t xml:space="preserve">entender el motivo por el que no se pudo realizar el pago y </w:t>
      </w:r>
      <w:r w:rsidR="009861BD">
        <w:rPr>
          <w:i/>
          <w:szCs w:val="26"/>
        </w:rPr>
        <w:t>subsanarlo</w:t>
      </w:r>
      <w:r w:rsidR="006C2224">
        <w:rPr>
          <w:i/>
          <w:szCs w:val="26"/>
        </w:rPr>
        <w:t xml:space="preserve"> a la mayor brevedad, incluyendo</w:t>
      </w:r>
      <w:r w:rsidRPr="00DA0676">
        <w:rPr>
          <w:i/>
          <w:szCs w:val="26"/>
        </w:rPr>
        <w:t xml:space="preserve"> esta información en la web de consulta y seguimiento de declaraciones de la H</w:t>
      </w:r>
      <w:r w:rsidR="006C2224">
        <w:rPr>
          <w:i/>
          <w:szCs w:val="26"/>
        </w:rPr>
        <w:t>F</w:t>
      </w:r>
      <w:r w:rsidRPr="00DA0676">
        <w:rPr>
          <w:i/>
          <w:szCs w:val="26"/>
        </w:rPr>
        <w:t>N</w:t>
      </w:r>
      <w:r w:rsidR="006C2224">
        <w:rPr>
          <w:i/>
          <w:szCs w:val="26"/>
        </w:rPr>
        <w:t>.</w:t>
      </w:r>
    </w:p>
    <w:p w14:paraId="7C3C9B29" w14:textId="77777777" w:rsidR="00060CA6" w:rsidRDefault="00060CA6" w:rsidP="00060CA6">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Pr>
          <w:i/>
          <w:szCs w:val="26"/>
        </w:rPr>
        <w:t xml:space="preserve">Informar al contribuyente asimismo de la resolución de problemas </w:t>
      </w:r>
      <w:r w:rsidR="009861BD">
        <w:rPr>
          <w:i/>
          <w:szCs w:val="26"/>
        </w:rPr>
        <w:t>producidos por motivos técnicos en</w:t>
      </w:r>
      <w:r>
        <w:rPr>
          <w:i/>
          <w:szCs w:val="26"/>
        </w:rPr>
        <w:t xml:space="preserve"> sus declaraciones y/o pagos para evitar acciones posteriores innecesarias por su parte.</w:t>
      </w:r>
    </w:p>
    <w:p w14:paraId="3C1974B2" w14:textId="77777777" w:rsidR="00AA618E" w:rsidRPr="00F76A00" w:rsidRDefault="00AA618E" w:rsidP="00AA618E">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Pr>
          <w:i/>
        </w:rPr>
        <w:t xml:space="preserve">Analizar la posibilidad de ampliar </w:t>
      </w:r>
      <w:r w:rsidRPr="00F76A00">
        <w:rPr>
          <w:i/>
        </w:rPr>
        <w:t>el plazo de admisión de solicitudes de domiciliación</w:t>
      </w:r>
      <w:r>
        <w:rPr>
          <w:i/>
        </w:rPr>
        <w:t xml:space="preserve"> del pago de las declaraciones establecido actualmente en tres días.</w:t>
      </w:r>
    </w:p>
    <w:p w14:paraId="379EB3CC" w14:textId="77777777" w:rsidR="00F76A00" w:rsidRPr="00F76A00" w:rsidRDefault="00F76A00" w:rsidP="00F76A00">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Pr>
          <w:i/>
        </w:rPr>
        <w:t>Mejorar la comunicación y coordinación con las entidades colaboradoras para c</w:t>
      </w:r>
      <w:r w:rsidR="00A876F1" w:rsidRPr="00A213ED">
        <w:rPr>
          <w:i/>
        </w:rPr>
        <w:t>larificar la información que se</w:t>
      </w:r>
      <w:r>
        <w:rPr>
          <w:i/>
        </w:rPr>
        <w:t xml:space="preserve"> les</w:t>
      </w:r>
      <w:r w:rsidR="00A876F1" w:rsidRPr="00A213ED">
        <w:rPr>
          <w:i/>
        </w:rPr>
        <w:t xml:space="preserve"> ofrece desde el portal de H</w:t>
      </w:r>
      <w:r>
        <w:rPr>
          <w:i/>
        </w:rPr>
        <w:t>F</w:t>
      </w:r>
      <w:r w:rsidR="00A876F1" w:rsidRPr="00A213ED">
        <w:rPr>
          <w:i/>
        </w:rPr>
        <w:t xml:space="preserve">N sobre el funcionamiento de los servicios de </w:t>
      </w:r>
      <w:r>
        <w:rPr>
          <w:i/>
        </w:rPr>
        <w:t xml:space="preserve">declaración y </w:t>
      </w:r>
      <w:r w:rsidR="00A876F1" w:rsidRPr="00A213ED">
        <w:rPr>
          <w:i/>
        </w:rPr>
        <w:t>pago telemático y los escenarios de pago que admite cada entidad para cada modelo</w:t>
      </w:r>
      <w:r>
        <w:rPr>
          <w:i/>
        </w:rPr>
        <w:t>.</w:t>
      </w:r>
    </w:p>
    <w:p w14:paraId="5E64587F" w14:textId="77777777" w:rsidR="00D75902" w:rsidRPr="00D75902" w:rsidRDefault="00A876F1" w:rsidP="00D75902">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sidRPr="00F76A00">
        <w:rPr>
          <w:i/>
        </w:rPr>
        <w:t>Implantar el sistema de NRC online</w:t>
      </w:r>
      <w:r w:rsidR="00D75902">
        <w:rPr>
          <w:i/>
        </w:rPr>
        <w:t xml:space="preserve"> </w:t>
      </w:r>
      <w:r w:rsidRPr="00F76A00">
        <w:rPr>
          <w:i/>
        </w:rPr>
        <w:t xml:space="preserve">para evitar </w:t>
      </w:r>
      <w:r w:rsidR="00D75902">
        <w:rPr>
          <w:i/>
        </w:rPr>
        <w:t xml:space="preserve">los problemas producidos por la generación de </w:t>
      </w:r>
      <w:proofErr w:type="spellStart"/>
      <w:r w:rsidR="00D75902">
        <w:rPr>
          <w:i/>
        </w:rPr>
        <w:t>NRCs</w:t>
      </w:r>
      <w:proofErr w:type="spellEnd"/>
      <w:r w:rsidR="00D75902">
        <w:rPr>
          <w:i/>
        </w:rPr>
        <w:t xml:space="preserve"> por</w:t>
      </w:r>
      <w:r w:rsidRPr="00F76A00">
        <w:rPr>
          <w:i/>
        </w:rPr>
        <w:t xml:space="preserve"> las </w:t>
      </w:r>
      <w:r w:rsidR="00D75902">
        <w:rPr>
          <w:i/>
        </w:rPr>
        <w:t>entidades bancarias,</w:t>
      </w:r>
      <w:r w:rsidRPr="00F76A00">
        <w:rPr>
          <w:i/>
        </w:rPr>
        <w:t xml:space="preserve"> que en algunos casos tardan mucho tiempo en resolver</w:t>
      </w:r>
      <w:r w:rsidR="00D75902">
        <w:rPr>
          <w:i/>
        </w:rPr>
        <w:t>se</w:t>
      </w:r>
      <w:r w:rsidRPr="00F76A00">
        <w:rPr>
          <w:i/>
        </w:rPr>
        <w:t xml:space="preserve">. </w:t>
      </w:r>
    </w:p>
    <w:p w14:paraId="4AA3F39A" w14:textId="77777777" w:rsidR="00D75902" w:rsidRPr="00D75902" w:rsidRDefault="00A876F1" w:rsidP="00D75902">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sidRPr="00D75902">
        <w:rPr>
          <w:i/>
        </w:rPr>
        <w:t>Implantar el pago con tarjeta de declaraciones de impuestos en aquellos modelos en los que tenga sentido este modo de pago, como</w:t>
      </w:r>
      <w:r w:rsidR="00E21CA3">
        <w:rPr>
          <w:i/>
        </w:rPr>
        <w:t xml:space="preserve"> es</w:t>
      </w:r>
      <w:r w:rsidR="00D75902">
        <w:rPr>
          <w:i/>
        </w:rPr>
        <w:t xml:space="preserve"> el caso de las</w:t>
      </w:r>
      <w:r w:rsidRPr="00D75902">
        <w:rPr>
          <w:i/>
        </w:rPr>
        <w:t xml:space="preserve"> autoliquidaciones</w:t>
      </w:r>
      <w:r w:rsidR="00D75902" w:rsidRPr="00D75902">
        <w:rPr>
          <w:i/>
        </w:rPr>
        <w:t>.</w:t>
      </w:r>
    </w:p>
    <w:p w14:paraId="0EC53144" w14:textId="77777777" w:rsidR="00A876F1" w:rsidRPr="00C60C15" w:rsidRDefault="00A876F1" w:rsidP="00D75902">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sidRPr="00D75902">
        <w:rPr>
          <w:i/>
        </w:rPr>
        <w:t>Mejorar el proceso de cancelación de pagos diferidos</w:t>
      </w:r>
      <w:r w:rsidR="00D75902">
        <w:rPr>
          <w:i/>
        </w:rPr>
        <w:t xml:space="preserve"> al último día</w:t>
      </w:r>
      <w:r w:rsidR="009861BD">
        <w:rPr>
          <w:i/>
        </w:rPr>
        <w:t>,</w:t>
      </w:r>
      <w:r w:rsidRPr="00D75902">
        <w:rPr>
          <w:i/>
        </w:rPr>
        <w:t xml:space="preserve"> añadiendo más claridad en la información </w:t>
      </w:r>
      <w:r w:rsidR="009861BD">
        <w:rPr>
          <w:i/>
        </w:rPr>
        <w:t>dada</w:t>
      </w:r>
      <w:r w:rsidRPr="00D75902">
        <w:rPr>
          <w:i/>
        </w:rPr>
        <w:t xml:space="preserve"> al contribuyente y más seguridad en el tratamiento de estos pago</w:t>
      </w:r>
      <w:r w:rsidR="009861BD">
        <w:rPr>
          <w:i/>
        </w:rPr>
        <w:t>s</w:t>
      </w:r>
      <w:r w:rsidRPr="00D75902">
        <w:rPr>
          <w:i/>
        </w:rPr>
        <w:t>.</w:t>
      </w:r>
    </w:p>
    <w:p w14:paraId="3DFFBAC5" w14:textId="77777777" w:rsidR="00C60C15" w:rsidRPr="00C172D8" w:rsidRDefault="00C60C15" w:rsidP="00B373AE">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b/>
        </w:rPr>
      </w:pPr>
      <w:r w:rsidRPr="00C172D8">
        <w:rPr>
          <w:i/>
        </w:rPr>
        <w:t>Continuar</w:t>
      </w:r>
      <w:r w:rsidRPr="00C172D8">
        <w:rPr>
          <w:i/>
          <w:szCs w:val="26"/>
        </w:rPr>
        <w:t xml:space="preserve"> con el desarrollo y aplicación de las recomendaciones iniciado por el grupo de trabajo mencionado.</w:t>
      </w:r>
    </w:p>
    <w:p w14:paraId="16ACF2D5" w14:textId="77777777" w:rsidR="0017052E" w:rsidRPr="00C172D8" w:rsidRDefault="003D6961" w:rsidP="0017052E">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sidRPr="00C172D8">
        <w:rPr>
          <w:i/>
          <w:szCs w:val="26"/>
        </w:rPr>
        <w:t>Incrementar el</w:t>
      </w:r>
      <w:r w:rsidR="0017052E" w:rsidRPr="00C172D8">
        <w:rPr>
          <w:i/>
          <w:szCs w:val="26"/>
        </w:rPr>
        <w:t xml:space="preserve"> conocimiento técnico de</w:t>
      </w:r>
      <w:r w:rsidRPr="00C172D8">
        <w:rPr>
          <w:i/>
          <w:szCs w:val="26"/>
        </w:rPr>
        <w:t xml:space="preserve"> la HFN</w:t>
      </w:r>
      <w:r w:rsidR="0017052E" w:rsidRPr="00C172D8">
        <w:rPr>
          <w:i/>
          <w:szCs w:val="26"/>
        </w:rPr>
        <w:t xml:space="preserve"> </w:t>
      </w:r>
      <w:r w:rsidRPr="00C172D8">
        <w:rPr>
          <w:i/>
          <w:szCs w:val="26"/>
        </w:rPr>
        <w:t xml:space="preserve">de </w:t>
      </w:r>
      <w:r w:rsidR="0017052E" w:rsidRPr="00C172D8">
        <w:rPr>
          <w:i/>
          <w:szCs w:val="26"/>
        </w:rPr>
        <w:t xml:space="preserve">los servicios de pago y su integración con los </w:t>
      </w:r>
      <w:r w:rsidRPr="00C172D8">
        <w:rPr>
          <w:i/>
          <w:szCs w:val="26"/>
        </w:rPr>
        <w:t xml:space="preserve">sistemas de declaraciones, </w:t>
      </w:r>
      <w:r w:rsidR="0017052E" w:rsidRPr="00C172D8">
        <w:rPr>
          <w:i/>
          <w:szCs w:val="26"/>
        </w:rPr>
        <w:t xml:space="preserve">para </w:t>
      </w:r>
      <w:r w:rsidRPr="00C172D8">
        <w:rPr>
          <w:i/>
          <w:szCs w:val="26"/>
        </w:rPr>
        <w:t>cumplir con lo indicado en las recomendaciones anteriores, dotándose si fuera necesario de personal de perfil informático</w:t>
      </w:r>
      <w:r w:rsidR="0017052E" w:rsidRPr="00C172D8">
        <w:rPr>
          <w:i/>
          <w:szCs w:val="26"/>
        </w:rPr>
        <w:t xml:space="preserve">. </w:t>
      </w:r>
    </w:p>
    <w:p w14:paraId="03EC9200" w14:textId="77777777" w:rsidR="00E713AF" w:rsidRDefault="003D6961" w:rsidP="006405A8">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b/>
        </w:rPr>
      </w:pPr>
      <w:r w:rsidRPr="00C172D8">
        <w:rPr>
          <w:i/>
          <w:szCs w:val="26"/>
        </w:rPr>
        <w:t xml:space="preserve">En caso de que no se incorpore personal de perfil informático a la HFN, </w:t>
      </w:r>
      <w:r w:rsidRPr="00C172D8">
        <w:rPr>
          <w:rFonts w:cs="Arial"/>
          <w:i/>
        </w:rPr>
        <w:t>unificar bajo la dirección y coordinación de este organismo, los grupos de soporte y desarrollo de los diferentes elementos que conforman la arquitectura de los servicios de declaraciones y pagos implicados</w:t>
      </w:r>
      <w:r w:rsidR="006D7C63" w:rsidRPr="00C172D8">
        <w:rPr>
          <w:rFonts w:cs="Arial"/>
          <w:i/>
        </w:rPr>
        <w:t>.</w:t>
      </w:r>
    </w:p>
    <w:p w14:paraId="25A9BB74" w14:textId="77777777" w:rsidR="007534EB" w:rsidRDefault="007534EB" w:rsidP="007534EB">
      <w:pPr>
        <w:pStyle w:val="texto"/>
        <w:spacing w:before="120" w:after="120"/>
        <w:rPr>
          <w:szCs w:val="26"/>
        </w:rPr>
      </w:pPr>
      <w:r w:rsidRPr="007534EB">
        <w:rPr>
          <w:szCs w:val="26"/>
        </w:rPr>
        <w:lastRenderedPageBreak/>
        <w:t>Informe que se emite a propuesta de la auditora Karen Moreno Orduña, responsable de la realización de este trabajo, una vez cumplimentados los trámites previstos por la normativa vigente.</w:t>
      </w:r>
    </w:p>
    <w:p w14:paraId="7B89267B" w14:textId="77777777" w:rsidR="007534EB" w:rsidRPr="007534EB" w:rsidRDefault="007534EB" w:rsidP="007534EB">
      <w:pPr>
        <w:pStyle w:val="texto"/>
        <w:spacing w:before="120" w:after="120"/>
        <w:rPr>
          <w:szCs w:val="26"/>
        </w:rPr>
      </w:pPr>
    </w:p>
    <w:p w14:paraId="5796389D" w14:textId="77777777" w:rsidR="007534EB" w:rsidRPr="007534EB" w:rsidRDefault="007534EB" w:rsidP="007534EB">
      <w:pPr>
        <w:pStyle w:val="texto"/>
        <w:spacing w:before="120" w:after="120"/>
        <w:jc w:val="center"/>
        <w:rPr>
          <w:szCs w:val="26"/>
        </w:rPr>
      </w:pPr>
      <w:r w:rsidRPr="007534EB">
        <w:rPr>
          <w:szCs w:val="26"/>
        </w:rPr>
        <w:t xml:space="preserve">Pamplona, a </w:t>
      </w:r>
      <w:r w:rsidR="008A70CC">
        <w:rPr>
          <w:szCs w:val="26"/>
        </w:rPr>
        <w:t>9</w:t>
      </w:r>
      <w:r w:rsidRPr="007534EB">
        <w:rPr>
          <w:szCs w:val="26"/>
        </w:rPr>
        <w:t xml:space="preserve"> de </w:t>
      </w:r>
      <w:r>
        <w:rPr>
          <w:szCs w:val="26"/>
        </w:rPr>
        <w:t>noviembre</w:t>
      </w:r>
      <w:r w:rsidRPr="007534EB">
        <w:rPr>
          <w:szCs w:val="26"/>
        </w:rPr>
        <w:t xml:space="preserve"> de 202</w:t>
      </w:r>
      <w:r>
        <w:rPr>
          <w:szCs w:val="26"/>
        </w:rPr>
        <w:t>1</w:t>
      </w:r>
    </w:p>
    <w:p w14:paraId="3906C9A9" w14:textId="77777777" w:rsidR="007534EB" w:rsidRDefault="007534EB" w:rsidP="007534EB">
      <w:pPr>
        <w:pStyle w:val="texto"/>
        <w:spacing w:before="120" w:after="120"/>
        <w:jc w:val="center"/>
        <w:rPr>
          <w:szCs w:val="26"/>
        </w:rPr>
      </w:pPr>
      <w:r w:rsidRPr="007534EB">
        <w:rPr>
          <w:szCs w:val="26"/>
        </w:rPr>
        <w:t>La presidenta, Asunción Olaechea Estanga</w:t>
      </w:r>
    </w:p>
    <w:p w14:paraId="54731E14" w14:textId="77777777" w:rsidR="007534EB" w:rsidRDefault="007534EB">
      <w:pPr>
        <w:spacing w:after="0"/>
        <w:ind w:firstLine="0"/>
        <w:jc w:val="left"/>
        <w:rPr>
          <w:spacing w:val="6"/>
          <w:sz w:val="26"/>
          <w:szCs w:val="26"/>
        </w:rPr>
      </w:pPr>
      <w:r>
        <w:rPr>
          <w:szCs w:val="26"/>
        </w:rPr>
        <w:br w:type="page"/>
      </w:r>
    </w:p>
    <w:p w14:paraId="5F55BC41" w14:textId="77777777" w:rsidR="007534EB" w:rsidRPr="007534EB" w:rsidRDefault="007534EB" w:rsidP="007534EB">
      <w:pPr>
        <w:pStyle w:val="texto"/>
        <w:spacing w:before="120" w:after="120"/>
        <w:rPr>
          <w:szCs w:val="26"/>
        </w:rPr>
      </w:pPr>
    </w:p>
    <w:p w14:paraId="77240564" w14:textId="77777777" w:rsidR="00144B6B" w:rsidRDefault="00144B6B" w:rsidP="000619E4">
      <w:pPr>
        <w:pStyle w:val="atitulo1"/>
        <w:jc w:val="right"/>
        <w:rPr>
          <w:rFonts w:eastAsiaTheme="minorHAnsi"/>
          <w:sz w:val="36"/>
          <w:szCs w:val="36"/>
        </w:rPr>
      </w:pPr>
    </w:p>
    <w:p w14:paraId="3BEFD03A" w14:textId="77777777" w:rsidR="008C0EF8" w:rsidRDefault="008C0EF8" w:rsidP="000619E4">
      <w:pPr>
        <w:pStyle w:val="atitulo1"/>
        <w:jc w:val="right"/>
        <w:rPr>
          <w:rFonts w:eastAsiaTheme="minorHAnsi"/>
          <w:sz w:val="36"/>
          <w:szCs w:val="36"/>
        </w:rPr>
      </w:pPr>
    </w:p>
    <w:p w14:paraId="7A14277E" w14:textId="77777777" w:rsidR="0055163D" w:rsidRDefault="0055163D" w:rsidP="000619E4">
      <w:pPr>
        <w:pStyle w:val="atitulo1"/>
        <w:jc w:val="right"/>
        <w:rPr>
          <w:rFonts w:eastAsiaTheme="minorHAnsi"/>
          <w:sz w:val="36"/>
          <w:szCs w:val="36"/>
        </w:rPr>
      </w:pPr>
    </w:p>
    <w:p w14:paraId="723C1896" w14:textId="77777777" w:rsidR="000619E4" w:rsidRDefault="000619E4" w:rsidP="000619E4">
      <w:pPr>
        <w:pStyle w:val="atitulo1"/>
        <w:jc w:val="right"/>
        <w:rPr>
          <w:rFonts w:eastAsiaTheme="minorHAnsi"/>
          <w:sz w:val="36"/>
          <w:szCs w:val="36"/>
        </w:rPr>
      </w:pPr>
      <w:bookmarkStart w:id="32" w:name="_Toc87355501"/>
      <w:r w:rsidRPr="00EC14AE">
        <w:rPr>
          <w:rFonts w:eastAsiaTheme="minorHAnsi"/>
          <w:sz w:val="36"/>
          <w:szCs w:val="36"/>
        </w:rPr>
        <w:t>Anexo</w:t>
      </w:r>
      <w:bookmarkEnd w:id="32"/>
    </w:p>
    <w:p w14:paraId="0688309A" w14:textId="77777777" w:rsidR="000619E4" w:rsidRDefault="000619E4" w:rsidP="000619E4">
      <w:pPr>
        <w:pStyle w:val="atitulo1"/>
        <w:jc w:val="right"/>
        <w:rPr>
          <w:rFonts w:eastAsiaTheme="minorHAnsi"/>
          <w:sz w:val="36"/>
          <w:szCs w:val="36"/>
        </w:rPr>
        <w:sectPr w:rsidR="000619E4" w:rsidSect="007534EB">
          <w:footerReference w:type="default" r:id="rId13"/>
          <w:pgSz w:w="11907" w:h="16840" w:code="9"/>
          <w:pgMar w:top="2109" w:right="1559" w:bottom="1644" w:left="1559" w:header="369" w:footer="340" w:gutter="0"/>
          <w:pgNumType w:start="3"/>
          <w:cols w:space="720"/>
          <w:docGrid w:linePitch="360"/>
        </w:sectPr>
      </w:pPr>
    </w:p>
    <w:p w14:paraId="31BD2C08" w14:textId="77777777" w:rsidR="00DE7A89" w:rsidRPr="001301A7" w:rsidRDefault="00FB2CD2" w:rsidP="00DE7A89">
      <w:pPr>
        <w:pStyle w:val="atitulo2"/>
      </w:pPr>
      <w:bookmarkStart w:id="33" w:name="_Toc87355502"/>
      <w:bookmarkEnd w:id="8"/>
      <w:bookmarkEnd w:id="9"/>
      <w:bookmarkEnd w:id="10"/>
      <w:bookmarkEnd w:id="11"/>
      <w:bookmarkEnd w:id="12"/>
      <w:bookmarkEnd w:id="13"/>
      <w:r>
        <w:lastRenderedPageBreak/>
        <w:t>Anexo</w:t>
      </w:r>
      <w:r w:rsidR="00DE7A89" w:rsidRPr="001301A7">
        <w:t xml:space="preserve">. </w:t>
      </w:r>
      <w:r w:rsidR="00951F53">
        <w:t>Arquitectura tecnológica de los sistemas de los servicios de pago telemático de la ACFN</w:t>
      </w:r>
      <w:bookmarkEnd w:id="33"/>
    </w:p>
    <w:p w14:paraId="414F0F90" w14:textId="77777777" w:rsidR="00A87FBB" w:rsidRPr="001F055D" w:rsidRDefault="00EE5DCD" w:rsidP="002303C7">
      <w:pPr>
        <w:pStyle w:val="texto"/>
        <w:tabs>
          <w:tab w:val="clear" w:pos="2835"/>
          <w:tab w:val="clear" w:pos="3969"/>
          <w:tab w:val="clear" w:pos="5103"/>
          <w:tab w:val="clear" w:pos="6237"/>
          <w:tab w:val="clear" w:pos="7371"/>
          <w:tab w:val="num" w:pos="360"/>
          <w:tab w:val="left" w:pos="480"/>
          <w:tab w:val="num" w:pos="600"/>
          <w:tab w:val="num" w:pos="720"/>
          <w:tab w:val="num" w:pos="1320"/>
        </w:tabs>
        <w:ind w:left="289" w:hanging="573"/>
        <w:jc w:val="center"/>
        <w:rPr>
          <w:sz w:val="24"/>
        </w:rPr>
      </w:pPr>
      <w:r>
        <w:rPr>
          <w:noProof/>
          <w:lang w:val="es-ES" w:eastAsia="es-ES"/>
        </w:rPr>
        <w:drawing>
          <wp:inline distT="0" distB="0" distL="0" distR="0" wp14:anchorId="311B21C9" wp14:editId="78EBDA48">
            <wp:extent cx="8667750" cy="488128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676927" cy="4886449"/>
                    </a:xfrm>
                    <a:prstGeom prst="rect">
                      <a:avLst/>
                    </a:prstGeom>
                  </pic:spPr>
                </pic:pic>
              </a:graphicData>
            </a:graphic>
          </wp:inline>
        </w:drawing>
      </w:r>
    </w:p>
    <w:sectPr w:rsidR="00A87FBB" w:rsidRPr="001F055D" w:rsidSect="00DE7A89">
      <w:headerReference w:type="default" r:id="rId15"/>
      <w:footerReference w:type="default" r:id="rId16"/>
      <w:pgSz w:w="16840" w:h="11907" w:orient="landscape" w:code="9"/>
      <w:pgMar w:top="1559" w:right="2109" w:bottom="1559" w:left="1644" w:header="369" w:footer="1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D2E7E" w14:textId="77777777" w:rsidR="00AC781B" w:rsidRDefault="00AC781B">
      <w:r>
        <w:separator/>
      </w:r>
    </w:p>
  </w:endnote>
  <w:endnote w:type="continuationSeparator" w:id="0">
    <w:p w14:paraId="0554CF69" w14:textId="77777777" w:rsidR="00AC781B" w:rsidRDefault="00AC781B">
      <w:r>
        <w:continuationSeparator/>
      </w:r>
    </w:p>
    <w:p w14:paraId="21A5A459" w14:textId="77777777" w:rsidR="00AC781B" w:rsidRDefault="00AC781B"/>
    <w:p w14:paraId="6A9E9C75" w14:textId="77777777" w:rsidR="00AC781B" w:rsidRDefault="00AC781B"/>
    <w:p w14:paraId="61E52232" w14:textId="77777777" w:rsidR="00AC781B" w:rsidRDefault="00AC78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altName w:val="Vrinda"/>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EYInterstate Light">
    <w:altName w:val="Times New Roman"/>
    <w:charset w:val="00"/>
    <w:family w:val="auto"/>
    <w:pitch w:val="variable"/>
    <w:sig w:usb0="00000001" w:usb1="5000206A" w:usb2="00000000" w:usb3="00000000" w:csb0="0000009F" w:csb1="00000000"/>
  </w:font>
  <w:font w:name="Verdana">
    <w:panose1 w:val="020B0604030504040204"/>
    <w:charset w:val="00"/>
    <w:family w:val="swiss"/>
    <w:pitch w:val="variable"/>
    <w:sig w:usb0="A00006FF" w:usb1="4000205B" w:usb2="00000010" w:usb3="00000000" w:csb0="0000019F" w:csb1="00000000"/>
  </w:font>
  <w:font w:name="Trajan">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95D53" w14:textId="77777777" w:rsidR="0000758E" w:rsidRDefault="0000758E"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9E1EAE" w14:textId="77777777" w:rsidR="0000758E" w:rsidRDefault="0000758E"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18340" w14:textId="77777777" w:rsidR="0000758E" w:rsidRPr="00F03814" w:rsidRDefault="0000758E"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37FBFAD0" wp14:editId="58D1D12E">
          <wp:extent cx="219075" cy="371475"/>
          <wp:effectExtent l="0" t="0" r="9525" b="9525"/>
          <wp:docPr id="6" name="Imagen 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1FF4EA32" w14:textId="77777777" w:rsidR="0000758E" w:rsidRPr="00F74E38" w:rsidRDefault="0000758E"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7E52" w14:textId="77777777" w:rsidR="0000758E" w:rsidRDefault="0000758E"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84EA1" w14:textId="77777777" w:rsidR="00D53414" w:rsidRPr="00F03814" w:rsidRDefault="00D53414" w:rsidP="00D53414">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4EB5E7C8" wp14:editId="3389C73D">
          <wp:extent cx="219075" cy="371475"/>
          <wp:effectExtent l="0" t="0" r="9525" b="9525"/>
          <wp:docPr id="9" name="Imagen 9"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8A70CC">
      <w:rPr>
        <w:rStyle w:val="Nmerodepgina"/>
        <w:noProof/>
        <w:szCs w:val="24"/>
      </w:rPr>
      <w:t>11</w:t>
    </w:r>
    <w:r w:rsidRPr="001D4F09">
      <w:rPr>
        <w:rStyle w:val="Nmerodepgina"/>
        <w:szCs w:val="24"/>
      </w:rPr>
      <w:fldChar w:fldCharType="end"/>
    </w:r>
    <w:r w:rsidRPr="001D4F09">
      <w:rPr>
        <w:rStyle w:val="Nmerodepgina"/>
        <w:szCs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2F99" w14:textId="77777777" w:rsidR="0000758E" w:rsidRPr="00F03814" w:rsidRDefault="0000758E" w:rsidP="005F3239">
    <w:pPr>
      <w:pStyle w:val="Piedepgina"/>
      <w:tabs>
        <w:tab w:val="clear" w:pos="2835"/>
        <w:tab w:val="clear" w:pos="3969"/>
        <w:tab w:val="clear" w:pos="4252"/>
        <w:tab w:val="clear" w:pos="5103"/>
        <w:tab w:val="clear" w:pos="6237"/>
        <w:tab w:val="clear" w:pos="7371"/>
        <w:tab w:val="clear" w:pos="8504"/>
        <w:tab w:val="left" w:pos="6225"/>
        <w:tab w:val="center" w:pos="6521"/>
      </w:tabs>
      <w:spacing w:after="0"/>
      <w:ind w:right="29"/>
      <w:jc w:val="left"/>
      <w:rPr>
        <w:rFonts w:ascii="Trajan" w:hAnsi="Trajan"/>
        <w:sz w:val="24"/>
        <w:szCs w:val="24"/>
      </w:rPr>
    </w:pPr>
    <w:r>
      <w:rPr>
        <w:rFonts w:ascii="GillSans" w:hAnsi="GillSans"/>
        <w:noProof/>
        <w:lang w:val="es-ES" w:eastAsia="es-ES"/>
      </w:rPr>
      <w:drawing>
        <wp:inline distT="0" distB="0" distL="0" distR="0" wp14:anchorId="4456E171" wp14:editId="54137A5A">
          <wp:extent cx="219075" cy="371475"/>
          <wp:effectExtent l="0" t="0" r="9525" b="9525"/>
          <wp:docPr id="2" name="Imagen 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005F3239">
      <w:rPr>
        <w:rFonts w:ascii="GillSans" w:hAnsi="GillSans"/>
      </w:rPr>
      <w:tab/>
    </w:r>
    <w:r w:rsidR="005F3239">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8A70CC">
      <w:rPr>
        <w:rStyle w:val="Nmerodepgina"/>
        <w:noProof/>
        <w:szCs w:val="24"/>
      </w:rPr>
      <w:t>24</w:t>
    </w:r>
    <w:r w:rsidRPr="001D4F09">
      <w:rPr>
        <w:rStyle w:val="Nmerodepgina"/>
        <w:szCs w:val="24"/>
      </w:rPr>
      <w:fldChar w:fldCharType="end"/>
    </w:r>
    <w:r w:rsidRPr="001D4F09">
      <w:rPr>
        <w:rStyle w:val="Nmerodepgina"/>
        <w:szCs w:val="24"/>
      </w:rPr>
      <w:t xml:space="preserve"> -</w:t>
    </w:r>
  </w:p>
  <w:p w14:paraId="0F9DC9F1" w14:textId="77777777" w:rsidR="0000758E" w:rsidRPr="00C13453" w:rsidRDefault="0000758E" w:rsidP="00D2472C">
    <w:pPr>
      <w:pStyle w:val="BorradorProvisional"/>
      <w:ind w:left="0"/>
      <w:jc w:val="center"/>
    </w:pPr>
  </w:p>
  <w:p w14:paraId="3358CF5C" w14:textId="77777777" w:rsidR="0000758E" w:rsidRDefault="000075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1FA30" w14:textId="77777777" w:rsidR="00AC781B" w:rsidRDefault="00AC781B" w:rsidP="001D0224">
      <w:pPr>
        <w:ind w:firstLine="0"/>
      </w:pPr>
      <w:r>
        <w:separator/>
      </w:r>
    </w:p>
  </w:footnote>
  <w:footnote w:type="continuationSeparator" w:id="0">
    <w:p w14:paraId="41835E05" w14:textId="77777777" w:rsidR="00AC781B" w:rsidRDefault="00AC781B">
      <w:r>
        <w:continuationSeparator/>
      </w:r>
    </w:p>
    <w:p w14:paraId="67BAC74C" w14:textId="77777777" w:rsidR="00AC781B" w:rsidRDefault="00AC781B"/>
    <w:p w14:paraId="037C9484" w14:textId="77777777" w:rsidR="00AC781B" w:rsidRDefault="00AC781B"/>
    <w:p w14:paraId="5D5A40A0" w14:textId="77777777" w:rsidR="00AC781B" w:rsidRDefault="00AC781B"/>
  </w:footnote>
  <w:footnote w:id="1">
    <w:p w14:paraId="0A49A16B" w14:textId="77777777" w:rsidR="0000758E" w:rsidRPr="00204CBC" w:rsidRDefault="0000758E" w:rsidP="00204CBC">
      <w:pPr>
        <w:pStyle w:val="Textonotapie"/>
        <w:ind w:firstLine="0"/>
        <w:rPr>
          <w:lang w:val="es-ES"/>
        </w:rPr>
      </w:pPr>
      <w:r>
        <w:rPr>
          <w:rStyle w:val="Refdenotaalpie"/>
        </w:rPr>
        <w:footnoteRef/>
      </w:r>
      <w:r>
        <w:t xml:space="preserve"> </w:t>
      </w:r>
      <w:r>
        <w:rPr>
          <w:lang w:val="es-ES"/>
        </w:rPr>
        <w:t>Los motivos por los que la duración del trabajo de campo se ha demorado tanto en el tiempo son explicados en el epígrafe III de este informe.</w:t>
      </w:r>
    </w:p>
  </w:footnote>
  <w:footnote w:id="2">
    <w:p w14:paraId="45C24DBA" w14:textId="77777777" w:rsidR="0000758E" w:rsidRPr="00D176EF" w:rsidRDefault="0000758E" w:rsidP="001C64DC">
      <w:pPr>
        <w:pStyle w:val="Textonotapie"/>
        <w:ind w:firstLine="0"/>
        <w:rPr>
          <w:lang w:val="es-ES"/>
        </w:rPr>
      </w:pPr>
      <w:r>
        <w:rPr>
          <w:rStyle w:val="Refdenotaalpie"/>
        </w:rPr>
        <w:footnoteRef/>
      </w:r>
      <w:r>
        <w:t xml:space="preserve"> </w:t>
      </w:r>
      <w:r>
        <w:rPr>
          <w:lang w:val="es-ES"/>
        </w:rPr>
        <w:t xml:space="preserve">El colaborador es aquella persona física o jurídica que ha suscrito un acuerdo de colaboración con la HFN por el que se les autoriza a presentar y pagar declaraciones de impuestos en nombre de otras personas. </w:t>
      </w:r>
    </w:p>
  </w:footnote>
  <w:footnote w:id="3">
    <w:p w14:paraId="4A2CB9D4" w14:textId="77777777" w:rsidR="00344960" w:rsidRPr="00344960" w:rsidRDefault="00344960" w:rsidP="00344960">
      <w:pPr>
        <w:pStyle w:val="Textonotapie"/>
        <w:ind w:firstLine="0"/>
        <w:rPr>
          <w:lang w:val="es-ES"/>
        </w:rPr>
      </w:pPr>
      <w:r>
        <w:rPr>
          <w:rStyle w:val="Refdenotaalpie"/>
        </w:rPr>
        <w:footnoteRef/>
      </w:r>
      <w:r>
        <w:t xml:space="preserve"> </w:t>
      </w:r>
      <w:r>
        <w:rPr>
          <w:lang w:val="es-ES"/>
        </w:rPr>
        <w:t>Se entiende despliegue en producción como todas aquellas actividades que hacen que un sistema de software esté disponible para su uso.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F64FE" w14:textId="77777777" w:rsidR="0000758E" w:rsidRDefault="0000758E" w:rsidP="008A70CC">
    <w:pPr>
      <w:pStyle w:val="Encabezado"/>
      <w:pBdr>
        <w:bottom w:val="single" w:sz="4" w:space="1" w:color="auto"/>
      </w:pBdr>
      <w:tabs>
        <w:tab w:val="clear" w:pos="4252"/>
        <w:tab w:val="clear" w:pos="8504"/>
        <w:tab w:val="center" w:pos="4536"/>
      </w:tabs>
      <w:spacing w:after="40"/>
      <w:ind w:firstLine="0"/>
      <w:jc w:val="left"/>
      <w:rPr>
        <w:lang w:val="es-ES"/>
      </w:rPr>
    </w:pPr>
    <w:r>
      <w:rPr>
        <w:b/>
        <w:noProof/>
        <w:lang w:val="es-ES" w:eastAsia="es-ES"/>
      </w:rPr>
      <w:drawing>
        <wp:inline distT="0" distB="0" distL="0" distR="0" wp14:anchorId="545BFFB1" wp14:editId="686CFB92">
          <wp:extent cx="771525" cy="762000"/>
          <wp:effectExtent l="0" t="0" r="9525" b="0"/>
          <wp:docPr id="4" name="Imagen 4"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sidR="001B7081">
      <w:rPr>
        <w:lang w:val="es-ES"/>
      </w:rPr>
      <w:tab/>
    </w:r>
    <w:r w:rsidR="00806E26">
      <w:rPr>
        <w:lang w:val="es-ES"/>
      </w:rPr>
      <w:t>informe de fiscalización sobre los servicios de pago telemático de la acfn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D78E" w14:textId="77777777" w:rsidR="0000758E" w:rsidRDefault="0000758E" w:rsidP="006A2D41">
    <w:pPr>
      <w:pStyle w:val="Encabezado"/>
      <w:ind w:firstLine="0"/>
      <w:jc w:val="left"/>
    </w:pPr>
    <w:r>
      <w:rPr>
        <w:noProof/>
        <w:lang w:val="es-ES" w:eastAsia="es-ES"/>
      </w:rPr>
      <w:drawing>
        <wp:inline distT="0" distB="0" distL="0" distR="0" wp14:anchorId="0452C6D4" wp14:editId="76A262D1">
          <wp:extent cx="771525" cy="762000"/>
          <wp:effectExtent l="0" t="0" r="9525" b="0"/>
          <wp:docPr id="10" name="Imagen 10"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A4121" w14:textId="77777777" w:rsidR="00D53414" w:rsidRDefault="00D53414" w:rsidP="00D53414">
    <w:pPr>
      <w:pStyle w:val="Encabezado"/>
      <w:pBdr>
        <w:bottom w:val="single" w:sz="4" w:space="1" w:color="auto"/>
      </w:pBdr>
      <w:tabs>
        <w:tab w:val="clear" w:pos="8504"/>
      </w:tabs>
      <w:spacing w:after="40"/>
      <w:ind w:firstLine="0"/>
      <w:jc w:val="left"/>
      <w:rPr>
        <w:lang w:val="es-ES"/>
      </w:rPr>
    </w:pPr>
    <w:r>
      <w:rPr>
        <w:b/>
        <w:noProof/>
        <w:lang w:val="es-ES" w:eastAsia="es-ES"/>
      </w:rPr>
      <w:drawing>
        <wp:inline distT="0" distB="0" distL="0" distR="0" wp14:anchorId="47AD31FF" wp14:editId="5A63DE60">
          <wp:extent cx="771525" cy="762000"/>
          <wp:effectExtent l="0" t="0" r="9525" b="0"/>
          <wp:docPr id="7" name="Imagen 7"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ab/>
    </w:r>
    <w:r>
      <w:rPr>
        <w:lang w:val="es-ES"/>
      </w:rPr>
      <w:tab/>
      <w:t>informe provisional de fiscalización sobre los servicios de pago telemático de la acfn</w:t>
    </w:r>
  </w:p>
  <w:p w14:paraId="3A416F7F" w14:textId="77777777" w:rsidR="0000758E" w:rsidRPr="00D53414" w:rsidRDefault="0000758E" w:rsidP="00D534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B07028"/>
    <w:multiLevelType w:val="hybridMultilevel"/>
    <w:tmpl w:val="EE0009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0C3724"/>
    <w:multiLevelType w:val="hybridMultilevel"/>
    <w:tmpl w:val="26421CE6"/>
    <w:lvl w:ilvl="0" w:tplc="0C0A0017">
      <w:start w:val="1"/>
      <w:numFmt w:val="lowerLetter"/>
      <w:lvlText w:val="%1)"/>
      <w:lvlJc w:val="left"/>
      <w:pPr>
        <w:ind w:left="720" w:hanging="360"/>
      </w:pPr>
      <w:rPr>
        <w:rFonts w:hint="default"/>
        <w:color w:val="auto"/>
      </w:rPr>
    </w:lvl>
    <w:lvl w:ilvl="1" w:tplc="0C0A0017">
      <w:start w:val="1"/>
      <w:numFmt w:val="lowerLetter"/>
      <w:lvlText w:val="%2)"/>
      <w:lvlJc w:val="left"/>
      <w:pPr>
        <w:ind w:left="2084" w:hanging="360"/>
      </w:pPr>
      <w:rPr>
        <w:rFonts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3" w15:restartNumberingAfterBreak="0">
    <w:nsid w:val="07C70245"/>
    <w:multiLevelType w:val="hybridMultilevel"/>
    <w:tmpl w:val="9ACADF84"/>
    <w:lvl w:ilvl="0" w:tplc="0C0A0017">
      <w:start w:val="1"/>
      <w:numFmt w:val="lowerLetter"/>
      <w:lvlText w:val="%1)"/>
      <w:lvlJc w:val="left"/>
      <w:pPr>
        <w:ind w:left="1004" w:hanging="360"/>
      </w:pPr>
      <w:rPr>
        <w:rFont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C2F07E2"/>
    <w:multiLevelType w:val="hybridMultilevel"/>
    <w:tmpl w:val="3BBE3358"/>
    <w:lvl w:ilvl="0" w:tplc="0C0A0017">
      <w:start w:val="1"/>
      <w:numFmt w:val="lowerLetter"/>
      <w:lvlText w:val="%1)"/>
      <w:lvlJc w:val="left"/>
      <w:pPr>
        <w:ind w:left="1004" w:hanging="360"/>
      </w:pPr>
      <w:rPr>
        <w:rFonts w:hint="default"/>
        <w:color w:val="auto"/>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6" w15:restartNumberingAfterBreak="0">
    <w:nsid w:val="16EE67D0"/>
    <w:multiLevelType w:val="hybridMultilevel"/>
    <w:tmpl w:val="061A59F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A50225E"/>
    <w:multiLevelType w:val="hybridMultilevel"/>
    <w:tmpl w:val="DCE62680"/>
    <w:lvl w:ilvl="0" w:tplc="F50A19D2">
      <w:start w:val="46"/>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1C273720"/>
    <w:multiLevelType w:val="hybridMultilevel"/>
    <w:tmpl w:val="B0C0288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1C900677"/>
    <w:multiLevelType w:val="hybridMultilevel"/>
    <w:tmpl w:val="5FCCAFE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15:restartNumberingAfterBreak="0">
    <w:nsid w:val="1DA44BC4"/>
    <w:multiLevelType w:val="hybridMultilevel"/>
    <w:tmpl w:val="4C5A8886"/>
    <w:lvl w:ilvl="0" w:tplc="F99EAFF2">
      <w:start w:val="1"/>
      <w:numFmt w:val="lowerLetter"/>
      <w:lvlText w:val="%1)"/>
      <w:lvlJc w:val="left"/>
      <w:pPr>
        <w:ind w:left="720" w:hanging="360"/>
      </w:pPr>
      <w:rPr>
        <w:rFonts w:hint="default"/>
        <w:b w:val="0"/>
        <w:color w:val="auto"/>
      </w:rPr>
    </w:lvl>
    <w:lvl w:ilvl="1" w:tplc="0C0A0017">
      <w:start w:val="1"/>
      <w:numFmt w:val="lowerLetter"/>
      <w:lvlText w:val="%2)"/>
      <w:lvlJc w:val="left"/>
      <w:pPr>
        <w:ind w:left="2084" w:hanging="360"/>
      </w:pPr>
      <w:rPr>
        <w:rFonts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11" w15:restartNumberingAfterBreak="0">
    <w:nsid w:val="20AB67C7"/>
    <w:multiLevelType w:val="hybridMultilevel"/>
    <w:tmpl w:val="5B7CF64A"/>
    <w:lvl w:ilvl="0" w:tplc="DA2AFB2A">
      <w:start w:val="1"/>
      <w:numFmt w:val="bullet"/>
      <w:lvlText w:val=""/>
      <w:lvlJc w:val="left"/>
      <w:pPr>
        <w:ind w:left="360" w:hanging="360"/>
      </w:pPr>
      <w:rPr>
        <w:rFonts w:ascii="Symbol" w:hAnsi="Symbol" w:hint="default"/>
        <w:color w:val="auto"/>
      </w:rPr>
    </w:lvl>
    <w:lvl w:ilvl="1" w:tplc="0C0A0017">
      <w:start w:val="1"/>
      <w:numFmt w:val="lowerLetter"/>
      <w:lvlText w:val="%2)"/>
      <w:lvlJc w:val="left"/>
      <w:pPr>
        <w:ind w:left="1724" w:hanging="360"/>
      </w:pPr>
      <w:rPr>
        <w:rFont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15:restartNumberingAfterBreak="0">
    <w:nsid w:val="23EE18F2"/>
    <w:multiLevelType w:val="hybridMultilevel"/>
    <w:tmpl w:val="AEE05A1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25EC7860"/>
    <w:multiLevelType w:val="hybridMultilevel"/>
    <w:tmpl w:val="FD6A5EA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357516C"/>
    <w:multiLevelType w:val="hybridMultilevel"/>
    <w:tmpl w:val="4B74183C"/>
    <w:lvl w:ilvl="0" w:tplc="39ACD2D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3E50B60"/>
    <w:multiLevelType w:val="hybridMultilevel"/>
    <w:tmpl w:val="F1C6EF2C"/>
    <w:lvl w:ilvl="0" w:tplc="0C0A0001">
      <w:start w:val="1"/>
      <w:numFmt w:val="bullet"/>
      <w:lvlText w:val=""/>
      <w:lvlJc w:val="left"/>
      <w:pPr>
        <w:ind w:left="1004" w:hanging="360"/>
      </w:pPr>
      <w:rPr>
        <w:rFonts w:ascii="Symbol" w:hAnsi="Symbol" w:hint="default"/>
      </w:rPr>
    </w:lvl>
    <w:lvl w:ilvl="1" w:tplc="0C0A0017">
      <w:start w:val="1"/>
      <w:numFmt w:val="lowerLetter"/>
      <w:lvlText w:val="%2)"/>
      <w:lvlJc w:val="left"/>
      <w:pPr>
        <w:ind w:left="1724" w:hanging="360"/>
      </w:pPr>
      <w:rPr>
        <w:rFonts w:hint="default"/>
      </w:rPr>
    </w:lvl>
    <w:lvl w:ilvl="2" w:tplc="0C0A0005">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37D64A5A"/>
    <w:multiLevelType w:val="hybridMultilevel"/>
    <w:tmpl w:val="990E2EF4"/>
    <w:lvl w:ilvl="0" w:tplc="96F84780">
      <w:start w:val="1"/>
      <w:numFmt w:val="lowerLetter"/>
      <w:lvlText w:val="%1)"/>
      <w:lvlJc w:val="left"/>
      <w:pPr>
        <w:ind w:left="1003" w:hanging="360"/>
      </w:pPr>
      <w:rPr>
        <w:rFonts w:hint="default"/>
        <w:b w:val="0"/>
        <w:color w:val="auto"/>
      </w:rPr>
    </w:lvl>
    <w:lvl w:ilvl="1" w:tplc="0C0A0017">
      <w:start w:val="1"/>
      <w:numFmt w:val="lowerLetter"/>
      <w:lvlText w:val="%2)"/>
      <w:lvlJc w:val="left"/>
      <w:pPr>
        <w:ind w:left="2367" w:hanging="360"/>
      </w:pPr>
      <w:rPr>
        <w:rFonts w:hint="default"/>
      </w:rPr>
    </w:lvl>
    <w:lvl w:ilvl="2" w:tplc="24FC36C2">
      <w:start w:val="1"/>
      <w:numFmt w:val="decimal"/>
      <w:lvlText w:val="%3."/>
      <w:lvlJc w:val="left"/>
      <w:pPr>
        <w:ind w:left="3087" w:hanging="360"/>
      </w:pPr>
      <w:rPr>
        <w:rFonts w:hint="default"/>
      </w:rPr>
    </w:lvl>
    <w:lvl w:ilvl="3" w:tplc="0C0A0001" w:tentative="1">
      <w:start w:val="1"/>
      <w:numFmt w:val="bullet"/>
      <w:lvlText w:val=""/>
      <w:lvlJc w:val="left"/>
      <w:pPr>
        <w:ind w:left="3807" w:hanging="360"/>
      </w:pPr>
      <w:rPr>
        <w:rFonts w:ascii="Symbol" w:hAnsi="Symbol" w:hint="default"/>
      </w:rPr>
    </w:lvl>
    <w:lvl w:ilvl="4" w:tplc="0C0A0003" w:tentative="1">
      <w:start w:val="1"/>
      <w:numFmt w:val="bullet"/>
      <w:lvlText w:val="o"/>
      <w:lvlJc w:val="left"/>
      <w:pPr>
        <w:ind w:left="4527" w:hanging="360"/>
      </w:pPr>
      <w:rPr>
        <w:rFonts w:ascii="Courier New" w:hAnsi="Courier New" w:cs="Courier New" w:hint="default"/>
      </w:rPr>
    </w:lvl>
    <w:lvl w:ilvl="5" w:tplc="0C0A0005" w:tentative="1">
      <w:start w:val="1"/>
      <w:numFmt w:val="bullet"/>
      <w:lvlText w:val=""/>
      <w:lvlJc w:val="left"/>
      <w:pPr>
        <w:ind w:left="5247" w:hanging="360"/>
      </w:pPr>
      <w:rPr>
        <w:rFonts w:ascii="Wingdings" w:hAnsi="Wingdings" w:hint="default"/>
      </w:rPr>
    </w:lvl>
    <w:lvl w:ilvl="6" w:tplc="0C0A0001" w:tentative="1">
      <w:start w:val="1"/>
      <w:numFmt w:val="bullet"/>
      <w:lvlText w:val=""/>
      <w:lvlJc w:val="left"/>
      <w:pPr>
        <w:ind w:left="5967" w:hanging="360"/>
      </w:pPr>
      <w:rPr>
        <w:rFonts w:ascii="Symbol" w:hAnsi="Symbol" w:hint="default"/>
      </w:rPr>
    </w:lvl>
    <w:lvl w:ilvl="7" w:tplc="0C0A0003" w:tentative="1">
      <w:start w:val="1"/>
      <w:numFmt w:val="bullet"/>
      <w:lvlText w:val="o"/>
      <w:lvlJc w:val="left"/>
      <w:pPr>
        <w:ind w:left="6687" w:hanging="360"/>
      </w:pPr>
      <w:rPr>
        <w:rFonts w:ascii="Courier New" w:hAnsi="Courier New" w:cs="Courier New" w:hint="default"/>
      </w:rPr>
    </w:lvl>
    <w:lvl w:ilvl="8" w:tplc="0C0A0005" w:tentative="1">
      <w:start w:val="1"/>
      <w:numFmt w:val="bullet"/>
      <w:lvlText w:val=""/>
      <w:lvlJc w:val="left"/>
      <w:pPr>
        <w:ind w:left="7407" w:hanging="360"/>
      </w:pPr>
      <w:rPr>
        <w:rFonts w:ascii="Wingdings" w:hAnsi="Wingdings" w:hint="default"/>
      </w:rPr>
    </w:lvl>
  </w:abstractNum>
  <w:abstractNum w:abstractNumId="17" w15:restartNumberingAfterBreak="0">
    <w:nsid w:val="3B752E78"/>
    <w:multiLevelType w:val="hybridMultilevel"/>
    <w:tmpl w:val="C5944D64"/>
    <w:lvl w:ilvl="0" w:tplc="0C0A0011">
      <w:start w:val="1"/>
      <w:numFmt w:val="decimal"/>
      <w:lvlText w:val="%1)"/>
      <w:lvlJc w:val="left"/>
      <w:pPr>
        <w:ind w:left="2140" w:hanging="360"/>
      </w:pPr>
    </w:lvl>
    <w:lvl w:ilvl="1" w:tplc="0C0A0019" w:tentative="1">
      <w:start w:val="1"/>
      <w:numFmt w:val="lowerLetter"/>
      <w:lvlText w:val="%2."/>
      <w:lvlJc w:val="left"/>
      <w:pPr>
        <w:ind w:left="2860" w:hanging="360"/>
      </w:pPr>
    </w:lvl>
    <w:lvl w:ilvl="2" w:tplc="0C0A001B" w:tentative="1">
      <w:start w:val="1"/>
      <w:numFmt w:val="lowerRoman"/>
      <w:lvlText w:val="%3."/>
      <w:lvlJc w:val="right"/>
      <w:pPr>
        <w:ind w:left="3580" w:hanging="180"/>
      </w:pPr>
    </w:lvl>
    <w:lvl w:ilvl="3" w:tplc="0C0A000F" w:tentative="1">
      <w:start w:val="1"/>
      <w:numFmt w:val="decimal"/>
      <w:lvlText w:val="%4."/>
      <w:lvlJc w:val="left"/>
      <w:pPr>
        <w:ind w:left="4300" w:hanging="360"/>
      </w:pPr>
    </w:lvl>
    <w:lvl w:ilvl="4" w:tplc="0C0A0019" w:tentative="1">
      <w:start w:val="1"/>
      <w:numFmt w:val="lowerLetter"/>
      <w:lvlText w:val="%5."/>
      <w:lvlJc w:val="left"/>
      <w:pPr>
        <w:ind w:left="5020" w:hanging="360"/>
      </w:pPr>
    </w:lvl>
    <w:lvl w:ilvl="5" w:tplc="0C0A001B" w:tentative="1">
      <w:start w:val="1"/>
      <w:numFmt w:val="lowerRoman"/>
      <w:lvlText w:val="%6."/>
      <w:lvlJc w:val="right"/>
      <w:pPr>
        <w:ind w:left="5740" w:hanging="180"/>
      </w:pPr>
    </w:lvl>
    <w:lvl w:ilvl="6" w:tplc="0C0A000F" w:tentative="1">
      <w:start w:val="1"/>
      <w:numFmt w:val="decimal"/>
      <w:lvlText w:val="%7."/>
      <w:lvlJc w:val="left"/>
      <w:pPr>
        <w:ind w:left="6460" w:hanging="360"/>
      </w:pPr>
    </w:lvl>
    <w:lvl w:ilvl="7" w:tplc="0C0A0019" w:tentative="1">
      <w:start w:val="1"/>
      <w:numFmt w:val="lowerLetter"/>
      <w:lvlText w:val="%8."/>
      <w:lvlJc w:val="left"/>
      <w:pPr>
        <w:ind w:left="7180" w:hanging="360"/>
      </w:pPr>
    </w:lvl>
    <w:lvl w:ilvl="8" w:tplc="0C0A001B" w:tentative="1">
      <w:start w:val="1"/>
      <w:numFmt w:val="lowerRoman"/>
      <w:lvlText w:val="%9."/>
      <w:lvlJc w:val="right"/>
      <w:pPr>
        <w:ind w:left="7900" w:hanging="180"/>
      </w:pPr>
    </w:lvl>
  </w:abstractNum>
  <w:abstractNum w:abstractNumId="18" w15:restartNumberingAfterBreak="0">
    <w:nsid w:val="3C8336F3"/>
    <w:multiLevelType w:val="hybridMultilevel"/>
    <w:tmpl w:val="26421CE6"/>
    <w:lvl w:ilvl="0" w:tplc="0C0A0017">
      <w:start w:val="1"/>
      <w:numFmt w:val="lowerLetter"/>
      <w:lvlText w:val="%1)"/>
      <w:lvlJc w:val="left"/>
      <w:pPr>
        <w:ind w:left="720" w:hanging="360"/>
      </w:pPr>
      <w:rPr>
        <w:rFonts w:hint="default"/>
        <w:color w:val="auto"/>
      </w:rPr>
    </w:lvl>
    <w:lvl w:ilvl="1" w:tplc="0C0A0017">
      <w:start w:val="1"/>
      <w:numFmt w:val="lowerLetter"/>
      <w:lvlText w:val="%2)"/>
      <w:lvlJc w:val="left"/>
      <w:pPr>
        <w:ind w:left="2084" w:hanging="360"/>
      </w:pPr>
      <w:rPr>
        <w:rFonts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19" w15:restartNumberingAfterBreak="0">
    <w:nsid w:val="3ECB370B"/>
    <w:multiLevelType w:val="hybridMultilevel"/>
    <w:tmpl w:val="E6A04D7C"/>
    <w:lvl w:ilvl="0" w:tplc="0C0A0001">
      <w:start w:val="1"/>
      <w:numFmt w:val="bullet"/>
      <w:lvlText w:val=""/>
      <w:lvlJc w:val="left"/>
      <w:pPr>
        <w:ind w:left="1145" w:hanging="360"/>
      </w:pPr>
      <w:rPr>
        <w:rFonts w:ascii="Symbol" w:hAnsi="Symbol" w:hint="default"/>
      </w:rPr>
    </w:lvl>
    <w:lvl w:ilvl="1" w:tplc="0C0A0017">
      <w:start w:val="1"/>
      <w:numFmt w:val="lowerLetter"/>
      <w:lvlText w:val="%2)"/>
      <w:lvlJc w:val="left"/>
      <w:pPr>
        <w:ind w:left="1865" w:hanging="360"/>
      </w:pPr>
      <w:rPr>
        <w:rFonts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20" w15:restartNumberingAfterBreak="0">
    <w:nsid w:val="41616E7B"/>
    <w:multiLevelType w:val="hybridMultilevel"/>
    <w:tmpl w:val="6E5E7BC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1" w15:restartNumberingAfterBreak="0">
    <w:nsid w:val="446E6C6F"/>
    <w:multiLevelType w:val="hybridMultilevel"/>
    <w:tmpl w:val="F6DCEDC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15:restartNumberingAfterBreak="0">
    <w:nsid w:val="447E6A3F"/>
    <w:multiLevelType w:val="hybridMultilevel"/>
    <w:tmpl w:val="BCF45C7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465561EC"/>
    <w:multiLevelType w:val="hybridMultilevel"/>
    <w:tmpl w:val="4E2A10DC"/>
    <w:lvl w:ilvl="0" w:tplc="0C0A0017">
      <w:start w:val="1"/>
      <w:numFmt w:val="lowerLetter"/>
      <w:lvlText w:val="%1)"/>
      <w:lvlJc w:val="left"/>
      <w:pPr>
        <w:ind w:left="1003" w:hanging="360"/>
      </w:pPr>
      <w:rPr>
        <w:rFonts w:hint="default"/>
        <w:color w:val="auto"/>
      </w:rPr>
    </w:lvl>
    <w:lvl w:ilvl="1" w:tplc="0C0A0017">
      <w:start w:val="1"/>
      <w:numFmt w:val="lowerLetter"/>
      <w:lvlText w:val="%2)"/>
      <w:lvlJc w:val="left"/>
      <w:pPr>
        <w:ind w:left="2367" w:hanging="360"/>
      </w:pPr>
      <w:rPr>
        <w:rFonts w:hint="default"/>
      </w:rPr>
    </w:lvl>
    <w:lvl w:ilvl="2" w:tplc="24FC36C2">
      <w:start w:val="1"/>
      <w:numFmt w:val="decimal"/>
      <w:lvlText w:val="%3."/>
      <w:lvlJc w:val="left"/>
      <w:pPr>
        <w:ind w:left="3087" w:hanging="360"/>
      </w:pPr>
      <w:rPr>
        <w:rFonts w:hint="default"/>
      </w:rPr>
    </w:lvl>
    <w:lvl w:ilvl="3" w:tplc="0C0A0001" w:tentative="1">
      <w:start w:val="1"/>
      <w:numFmt w:val="bullet"/>
      <w:lvlText w:val=""/>
      <w:lvlJc w:val="left"/>
      <w:pPr>
        <w:ind w:left="3807" w:hanging="360"/>
      </w:pPr>
      <w:rPr>
        <w:rFonts w:ascii="Symbol" w:hAnsi="Symbol" w:hint="default"/>
      </w:rPr>
    </w:lvl>
    <w:lvl w:ilvl="4" w:tplc="0C0A0003" w:tentative="1">
      <w:start w:val="1"/>
      <w:numFmt w:val="bullet"/>
      <w:lvlText w:val="o"/>
      <w:lvlJc w:val="left"/>
      <w:pPr>
        <w:ind w:left="4527" w:hanging="360"/>
      </w:pPr>
      <w:rPr>
        <w:rFonts w:ascii="Courier New" w:hAnsi="Courier New" w:cs="Courier New" w:hint="default"/>
      </w:rPr>
    </w:lvl>
    <w:lvl w:ilvl="5" w:tplc="0C0A0005" w:tentative="1">
      <w:start w:val="1"/>
      <w:numFmt w:val="bullet"/>
      <w:lvlText w:val=""/>
      <w:lvlJc w:val="left"/>
      <w:pPr>
        <w:ind w:left="5247" w:hanging="360"/>
      </w:pPr>
      <w:rPr>
        <w:rFonts w:ascii="Wingdings" w:hAnsi="Wingdings" w:hint="default"/>
      </w:rPr>
    </w:lvl>
    <w:lvl w:ilvl="6" w:tplc="0C0A0001" w:tentative="1">
      <w:start w:val="1"/>
      <w:numFmt w:val="bullet"/>
      <w:lvlText w:val=""/>
      <w:lvlJc w:val="left"/>
      <w:pPr>
        <w:ind w:left="5967" w:hanging="360"/>
      </w:pPr>
      <w:rPr>
        <w:rFonts w:ascii="Symbol" w:hAnsi="Symbol" w:hint="default"/>
      </w:rPr>
    </w:lvl>
    <w:lvl w:ilvl="7" w:tplc="0C0A0003" w:tentative="1">
      <w:start w:val="1"/>
      <w:numFmt w:val="bullet"/>
      <w:lvlText w:val="o"/>
      <w:lvlJc w:val="left"/>
      <w:pPr>
        <w:ind w:left="6687" w:hanging="360"/>
      </w:pPr>
      <w:rPr>
        <w:rFonts w:ascii="Courier New" w:hAnsi="Courier New" w:cs="Courier New" w:hint="default"/>
      </w:rPr>
    </w:lvl>
    <w:lvl w:ilvl="8" w:tplc="0C0A0005" w:tentative="1">
      <w:start w:val="1"/>
      <w:numFmt w:val="bullet"/>
      <w:lvlText w:val=""/>
      <w:lvlJc w:val="left"/>
      <w:pPr>
        <w:ind w:left="7407" w:hanging="360"/>
      </w:pPr>
      <w:rPr>
        <w:rFonts w:ascii="Wingdings" w:hAnsi="Wingdings" w:hint="default"/>
      </w:rPr>
    </w:lvl>
  </w:abstractNum>
  <w:abstractNum w:abstractNumId="24" w15:restartNumberingAfterBreak="0">
    <w:nsid w:val="4A305662"/>
    <w:multiLevelType w:val="hybridMultilevel"/>
    <w:tmpl w:val="60447678"/>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4A5D049F"/>
    <w:multiLevelType w:val="hybridMultilevel"/>
    <w:tmpl w:val="4464472C"/>
    <w:lvl w:ilvl="0" w:tplc="B4DC08B6">
      <w:start w:val="1"/>
      <w:numFmt w:val="lowerLetter"/>
      <w:lvlText w:val="%1)"/>
      <w:lvlJc w:val="left"/>
      <w:pPr>
        <w:ind w:left="1353" w:hanging="360"/>
      </w:pPr>
      <w:rPr>
        <w:rFonts w:hint="default"/>
        <w:color w:val="auto"/>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6" w15:restartNumberingAfterBreak="0">
    <w:nsid w:val="4CAB0F80"/>
    <w:multiLevelType w:val="hybridMultilevel"/>
    <w:tmpl w:val="685E38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437051A"/>
    <w:multiLevelType w:val="hybridMultilevel"/>
    <w:tmpl w:val="F0A0DEEA"/>
    <w:lvl w:ilvl="0" w:tplc="F99EAFF2">
      <w:start w:val="1"/>
      <w:numFmt w:val="lowerLetter"/>
      <w:lvlText w:val="%1)"/>
      <w:lvlJc w:val="left"/>
      <w:pPr>
        <w:ind w:left="720" w:hanging="360"/>
      </w:pPr>
      <w:rPr>
        <w:rFonts w:hint="default"/>
        <w:b w:val="0"/>
        <w:color w:val="auto"/>
      </w:rPr>
    </w:lvl>
    <w:lvl w:ilvl="1" w:tplc="0C0A0017">
      <w:start w:val="1"/>
      <w:numFmt w:val="lowerLetter"/>
      <w:lvlText w:val="%2)"/>
      <w:lvlJc w:val="left"/>
      <w:pPr>
        <w:ind w:left="2084" w:hanging="360"/>
      </w:pPr>
      <w:rPr>
        <w:rFonts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28" w15:restartNumberingAfterBreak="0">
    <w:nsid w:val="55487EB4"/>
    <w:multiLevelType w:val="hybridMultilevel"/>
    <w:tmpl w:val="26421CE6"/>
    <w:lvl w:ilvl="0" w:tplc="0C0A0017">
      <w:start w:val="1"/>
      <w:numFmt w:val="lowerLetter"/>
      <w:lvlText w:val="%1)"/>
      <w:lvlJc w:val="left"/>
      <w:pPr>
        <w:ind w:left="720" w:hanging="360"/>
      </w:pPr>
      <w:rPr>
        <w:rFonts w:hint="default"/>
        <w:color w:val="auto"/>
      </w:rPr>
    </w:lvl>
    <w:lvl w:ilvl="1" w:tplc="0C0A0017">
      <w:start w:val="1"/>
      <w:numFmt w:val="lowerLetter"/>
      <w:lvlText w:val="%2)"/>
      <w:lvlJc w:val="left"/>
      <w:pPr>
        <w:ind w:left="2084" w:hanging="360"/>
      </w:pPr>
      <w:rPr>
        <w:rFonts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29" w15:restartNumberingAfterBreak="0">
    <w:nsid w:val="58917C68"/>
    <w:multiLevelType w:val="hybridMultilevel"/>
    <w:tmpl w:val="E06AC546"/>
    <w:lvl w:ilvl="0" w:tplc="0C0A0017">
      <w:start w:val="1"/>
      <w:numFmt w:val="lowerLetter"/>
      <w:lvlText w:val="%1)"/>
      <w:lvlJc w:val="left"/>
      <w:pPr>
        <w:ind w:left="1004" w:hanging="360"/>
      </w:pPr>
      <w:rPr>
        <w:rFont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0" w15:restartNumberingAfterBreak="0">
    <w:nsid w:val="58E8769A"/>
    <w:multiLevelType w:val="hybridMultilevel"/>
    <w:tmpl w:val="1D861E8C"/>
    <w:lvl w:ilvl="0" w:tplc="565693B6">
      <w:start w:val="1"/>
      <w:numFmt w:val="bullet"/>
      <w:lvlText w:val=""/>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1" w15:restartNumberingAfterBreak="0">
    <w:nsid w:val="644B5128"/>
    <w:multiLevelType w:val="singleLevel"/>
    <w:tmpl w:val="F50A19D2"/>
    <w:lvl w:ilvl="0">
      <w:start w:val="46"/>
      <w:numFmt w:val="bullet"/>
      <w:lvlText w:val=""/>
      <w:lvlJc w:val="left"/>
      <w:pPr>
        <w:tabs>
          <w:tab w:val="num" w:pos="560"/>
        </w:tabs>
        <w:ind w:left="30" w:firstLine="170"/>
      </w:pPr>
      <w:rPr>
        <w:rFonts w:ascii="Wingdings" w:hAnsi="Wingdings" w:hint="default"/>
      </w:rPr>
    </w:lvl>
  </w:abstractNum>
  <w:abstractNum w:abstractNumId="32" w15:restartNumberingAfterBreak="0">
    <w:nsid w:val="65484046"/>
    <w:multiLevelType w:val="hybridMultilevel"/>
    <w:tmpl w:val="1C065ED4"/>
    <w:lvl w:ilvl="0" w:tplc="38E4CA8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9A51B8E"/>
    <w:multiLevelType w:val="hybridMultilevel"/>
    <w:tmpl w:val="26421CE6"/>
    <w:lvl w:ilvl="0" w:tplc="0C0A0017">
      <w:start w:val="1"/>
      <w:numFmt w:val="lowerLetter"/>
      <w:lvlText w:val="%1)"/>
      <w:lvlJc w:val="left"/>
      <w:pPr>
        <w:ind w:left="1069" w:hanging="360"/>
      </w:pPr>
      <w:rPr>
        <w:rFonts w:hint="default"/>
        <w:color w:val="auto"/>
      </w:rPr>
    </w:lvl>
    <w:lvl w:ilvl="1" w:tplc="0C0A0017">
      <w:start w:val="1"/>
      <w:numFmt w:val="lowerLetter"/>
      <w:lvlText w:val="%2)"/>
      <w:lvlJc w:val="left"/>
      <w:pPr>
        <w:ind w:left="2433" w:hanging="360"/>
      </w:pPr>
      <w:rPr>
        <w:rFonts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34" w15:restartNumberingAfterBreak="0">
    <w:nsid w:val="6DF808AC"/>
    <w:multiLevelType w:val="hybridMultilevel"/>
    <w:tmpl w:val="BB4E3E4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5" w15:restartNumberingAfterBreak="0">
    <w:nsid w:val="700D0087"/>
    <w:multiLevelType w:val="hybridMultilevel"/>
    <w:tmpl w:val="EDA69948"/>
    <w:lvl w:ilvl="0" w:tplc="267481DA">
      <w:numFmt w:val="bullet"/>
      <w:lvlText w:val="-"/>
      <w:lvlJc w:val="left"/>
      <w:pPr>
        <w:ind w:left="4339" w:hanging="360"/>
      </w:pPr>
      <w:rPr>
        <w:rFonts w:ascii="Times New Roman" w:eastAsia="Times New Roman" w:hAnsi="Times New Roman" w:cs="Times New Roman" w:hint="default"/>
      </w:rPr>
    </w:lvl>
    <w:lvl w:ilvl="1" w:tplc="0C0A0003" w:tentative="1">
      <w:start w:val="1"/>
      <w:numFmt w:val="bullet"/>
      <w:lvlText w:val="o"/>
      <w:lvlJc w:val="left"/>
      <w:pPr>
        <w:ind w:left="5059" w:hanging="360"/>
      </w:pPr>
      <w:rPr>
        <w:rFonts w:ascii="Courier New" w:hAnsi="Courier New" w:cs="Courier New" w:hint="default"/>
      </w:rPr>
    </w:lvl>
    <w:lvl w:ilvl="2" w:tplc="0C0A0005" w:tentative="1">
      <w:start w:val="1"/>
      <w:numFmt w:val="bullet"/>
      <w:lvlText w:val=""/>
      <w:lvlJc w:val="left"/>
      <w:pPr>
        <w:ind w:left="5779" w:hanging="360"/>
      </w:pPr>
      <w:rPr>
        <w:rFonts w:ascii="Wingdings" w:hAnsi="Wingdings" w:hint="default"/>
      </w:rPr>
    </w:lvl>
    <w:lvl w:ilvl="3" w:tplc="0C0A0001" w:tentative="1">
      <w:start w:val="1"/>
      <w:numFmt w:val="bullet"/>
      <w:lvlText w:val=""/>
      <w:lvlJc w:val="left"/>
      <w:pPr>
        <w:ind w:left="6499" w:hanging="360"/>
      </w:pPr>
      <w:rPr>
        <w:rFonts w:ascii="Symbol" w:hAnsi="Symbol" w:hint="default"/>
      </w:rPr>
    </w:lvl>
    <w:lvl w:ilvl="4" w:tplc="0C0A0003" w:tentative="1">
      <w:start w:val="1"/>
      <w:numFmt w:val="bullet"/>
      <w:lvlText w:val="o"/>
      <w:lvlJc w:val="left"/>
      <w:pPr>
        <w:ind w:left="7219" w:hanging="360"/>
      </w:pPr>
      <w:rPr>
        <w:rFonts w:ascii="Courier New" w:hAnsi="Courier New" w:cs="Courier New" w:hint="default"/>
      </w:rPr>
    </w:lvl>
    <w:lvl w:ilvl="5" w:tplc="0C0A0005" w:tentative="1">
      <w:start w:val="1"/>
      <w:numFmt w:val="bullet"/>
      <w:lvlText w:val=""/>
      <w:lvlJc w:val="left"/>
      <w:pPr>
        <w:ind w:left="7939" w:hanging="360"/>
      </w:pPr>
      <w:rPr>
        <w:rFonts w:ascii="Wingdings" w:hAnsi="Wingdings" w:hint="default"/>
      </w:rPr>
    </w:lvl>
    <w:lvl w:ilvl="6" w:tplc="0C0A0001" w:tentative="1">
      <w:start w:val="1"/>
      <w:numFmt w:val="bullet"/>
      <w:lvlText w:val=""/>
      <w:lvlJc w:val="left"/>
      <w:pPr>
        <w:ind w:left="8659" w:hanging="360"/>
      </w:pPr>
      <w:rPr>
        <w:rFonts w:ascii="Symbol" w:hAnsi="Symbol" w:hint="default"/>
      </w:rPr>
    </w:lvl>
    <w:lvl w:ilvl="7" w:tplc="0C0A0003" w:tentative="1">
      <w:start w:val="1"/>
      <w:numFmt w:val="bullet"/>
      <w:lvlText w:val="o"/>
      <w:lvlJc w:val="left"/>
      <w:pPr>
        <w:ind w:left="9379" w:hanging="360"/>
      </w:pPr>
      <w:rPr>
        <w:rFonts w:ascii="Courier New" w:hAnsi="Courier New" w:cs="Courier New" w:hint="default"/>
      </w:rPr>
    </w:lvl>
    <w:lvl w:ilvl="8" w:tplc="0C0A0005" w:tentative="1">
      <w:start w:val="1"/>
      <w:numFmt w:val="bullet"/>
      <w:lvlText w:val=""/>
      <w:lvlJc w:val="left"/>
      <w:pPr>
        <w:ind w:left="10099" w:hanging="360"/>
      </w:pPr>
      <w:rPr>
        <w:rFonts w:ascii="Wingdings" w:hAnsi="Wingdings" w:hint="default"/>
      </w:rPr>
    </w:lvl>
  </w:abstractNum>
  <w:abstractNum w:abstractNumId="36" w15:restartNumberingAfterBreak="0">
    <w:nsid w:val="70467F8A"/>
    <w:multiLevelType w:val="hybridMultilevel"/>
    <w:tmpl w:val="65525A3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74A062AE"/>
    <w:multiLevelType w:val="hybridMultilevel"/>
    <w:tmpl w:val="8A845238"/>
    <w:lvl w:ilvl="0" w:tplc="0C0A0001">
      <w:start w:val="1"/>
      <w:numFmt w:val="bullet"/>
      <w:lvlText w:val=""/>
      <w:lvlJc w:val="left"/>
      <w:pPr>
        <w:ind w:left="1004" w:hanging="360"/>
      </w:pPr>
      <w:rPr>
        <w:rFonts w:ascii="Symbol" w:hAnsi="Symbol" w:hint="default"/>
      </w:rPr>
    </w:lvl>
    <w:lvl w:ilvl="1" w:tplc="82AEF1E8">
      <w:start w:val="1"/>
      <w:numFmt w:val="decimal"/>
      <w:lvlText w:val="%2."/>
      <w:lvlJc w:val="left"/>
      <w:pPr>
        <w:ind w:left="1724" w:hanging="360"/>
      </w:pPr>
      <w:rPr>
        <w:rFonts w:ascii="Times New Roman" w:eastAsia="Times New Roman" w:hAnsi="Times New Roman" w:cs="Times New Roman"/>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8" w15:restartNumberingAfterBreak="0">
    <w:nsid w:val="76D87BC2"/>
    <w:multiLevelType w:val="hybridMultilevel"/>
    <w:tmpl w:val="4C5A8886"/>
    <w:lvl w:ilvl="0" w:tplc="F99EAFF2">
      <w:start w:val="1"/>
      <w:numFmt w:val="lowerLetter"/>
      <w:lvlText w:val="%1)"/>
      <w:lvlJc w:val="left"/>
      <w:pPr>
        <w:ind w:left="720" w:hanging="360"/>
      </w:pPr>
      <w:rPr>
        <w:rFonts w:hint="default"/>
        <w:b w:val="0"/>
        <w:color w:val="auto"/>
      </w:rPr>
    </w:lvl>
    <w:lvl w:ilvl="1" w:tplc="0C0A0017">
      <w:start w:val="1"/>
      <w:numFmt w:val="lowerLetter"/>
      <w:lvlText w:val="%2)"/>
      <w:lvlJc w:val="left"/>
      <w:pPr>
        <w:ind w:left="2084" w:hanging="360"/>
      </w:pPr>
      <w:rPr>
        <w:rFonts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39" w15:restartNumberingAfterBreak="0">
    <w:nsid w:val="7B19405B"/>
    <w:multiLevelType w:val="hybridMultilevel"/>
    <w:tmpl w:val="2BDCEB5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5"/>
  </w:num>
  <w:num w:numId="2">
    <w:abstractNumId w:val="14"/>
  </w:num>
  <w:num w:numId="3">
    <w:abstractNumId w:val="11"/>
  </w:num>
  <w:num w:numId="4">
    <w:abstractNumId w:val="15"/>
  </w:num>
  <w:num w:numId="5">
    <w:abstractNumId w:val="25"/>
  </w:num>
  <w:num w:numId="6">
    <w:abstractNumId w:val="30"/>
  </w:num>
  <w:num w:numId="7">
    <w:abstractNumId w:val="19"/>
  </w:num>
  <w:num w:numId="8">
    <w:abstractNumId w:val="37"/>
  </w:num>
  <w:num w:numId="9">
    <w:abstractNumId w:val="29"/>
  </w:num>
  <w:num w:numId="10">
    <w:abstractNumId w:val="3"/>
  </w:num>
  <w:num w:numId="11">
    <w:abstractNumId w:val="34"/>
  </w:num>
  <w:num w:numId="12">
    <w:abstractNumId w:val="9"/>
  </w:num>
  <w:num w:numId="13">
    <w:abstractNumId w:val="17"/>
  </w:num>
  <w:num w:numId="14">
    <w:abstractNumId w:val="20"/>
  </w:num>
  <w:num w:numId="15">
    <w:abstractNumId w:val="7"/>
  </w:num>
  <w:num w:numId="16">
    <w:abstractNumId w:val="21"/>
  </w:num>
  <w:num w:numId="17">
    <w:abstractNumId w:val="23"/>
  </w:num>
  <w:num w:numId="18">
    <w:abstractNumId w:val="2"/>
  </w:num>
  <w:num w:numId="19">
    <w:abstractNumId w:val="4"/>
  </w:num>
  <w:num w:numId="20">
    <w:abstractNumId w:val="22"/>
  </w:num>
  <w:num w:numId="21">
    <w:abstractNumId w:val="26"/>
  </w:num>
  <w:num w:numId="22">
    <w:abstractNumId w:val="31"/>
  </w:num>
  <w:num w:numId="23">
    <w:abstractNumId w:val="24"/>
  </w:num>
  <w:num w:numId="24">
    <w:abstractNumId w:val="33"/>
  </w:num>
  <w:num w:numId="25">
    <w:abstractNumId w:val="28"/>
  </w:num>
  <w:num w:numId="26">
    <w:abstractNumId w:val="10"/>
  </w:num>
  <w:num w:numId="27">
    <w:abstractNumId w:val="16"/>
  </w:num>
  <w:num w:numId="28">
    <w:abstractNumId w:val="36"/>
  </w:num>
  <w:num w:numId="29">
    <w:abstractNumId w:val="39"/>
  </w:num>
  <w:num w:numId="30">
    <w:abstractNumId w:val="6"/>
  </w:num>
  <w:num w:numId="31">
    <w:abstractNumId w:val="1"/>
  </w:num>
  <w:num w:numId="32">
    <w:abstractNumId w:val="12"/>
  </w:num>
  <w:num w:numId="33">
    <w:abstractNumId w:val="8"/>
  </w:num>
  <w:num w:numId="34">
    <w:abstractNumId w:val="38"/>
  </w:num>
  <w:num w:numId="35">
    <w:abstractNumId w:val="13"/>
  </w:num>
  <w:num w:numId="36">
    <w:abstractNumId w:val="27"/>
  </w:num>
  <w:num w:numId="37">
    <w:abstractNumId w:val="18"/>
  </w:num>
  <w:num w:numId="38">
    <w:abstractNumId w:val="32"/>
  </w:num>
  <w:num w:numId="39">
    <w:abstractNumId w:val="35"/>
  </w:num>
  <w:num w:numId="40">
    <w:abstractNumId w:val="0"/>
    <w:lvlOverride w:ilvl="0">
      <w:lvl w:ilvl="0">
        <w:start w:val="1"/>
        <w:numFmt w:val="bullet"/>
        <w:lvlText w:val=""/>
        <w:legacy w:legacy="1" w:legacySpace="0" w:legacyIndent="283"/>
        <w:lvlJc w:val="left"/>
        <w:pPr>
          <w:ind w:left="425" w:hanging="283"/>
        </w:pPr>
        <w:rPr>
          <w:rFonts w:ascii="Symbol" w:hAnsi="Symbol" w:hint="default"/>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81F"/>
    <w:rsid w:val="000018CB"/>
    <w:rsid w:val="000019D8"/>
    <w:rsid w:val="000031FC"/>
    <w:rsid w:val="000064BD"/>
    <w:rsid w:val="00006736"/>
    <w:rsid w:val="00006A97"/>
    <w:rsid w:val="0000758E"/>
    <w:rsid w:val="0001123B"/>
    <w:rsid w:val="00012A7F"/>
    <w:rsid w:val="00017A3A"/>
    <w:rsid w:val="000229B5"/>
    <w:rsid w:val="00026B26"/>
    <w:rsid w:val="00034826"/>
    <w:rsid w:val="00036E42"/>
    <w:rsid w:val="00041DEC"/>
    <w:rsid w:val="0004218B"/>
    <w:rsid w:val="00042EB6"/>
    <w:rsid w:val="0004373B"/>
    <w:rsid w:val="000448FA"/>
    <w:rsid w:val="00045EE8"/>
    <w:rsid w:val="00053A42"/>
    <w:rsid w:val="0005517D"/>
    <w:rsid w:val="00060CA6"/>
    <w:rsid w:val="0006133D"/>
    <w:rsid w:val="000619E4"/>
    <w:rsid w:val="00062F2D"/>
    <w:rsid w:val="00063585"/>
    <w:rsid w:val="00071476"/>
    <w:rsid w:val="00071CD0"/>
    <w:rsid w:val="00075692"/>
    <w:rsid w:val="00076E53"/>
    <w:rsid w:val="000805AD"/>
    <w:rsid w:val="00080605"/>
    <w:rsid w:val="00087B8D"/>
    <w:rsid w:val="00093D67"/>
    <w:rsid w:val="00093E60"/>
    <w:rsid w:val="000952A1"/>
    <w:rsid w:val="00095923"/>
    <w:rsid w:val="000A0146"/>
    <w:rsid w:val="000A18B7"/>
    <w:rsid w:val="000A2C1E"/>
    <w:rsid w:val="000A4697"/>
    <w:rsid w:val="000A7C86"/>
    <w:rsid w:val="000B10AB"/>
    <w:rsid w:val="000B2728"/>
    <w:rsid w:val="000B3943"/>
    <w:rsid w:val="000B4477"/>
    <w:rsid w:val="000B4AB2"/>
    <w:rsid w:val="000C0704"/>
    <w:rsid w:val="000C101A"/>
    <w:rsid w:val="000C2B07"/>
    <w:rsid w:val="000C2E09"/>
    <w:rsid w:val="000C39CC"/>
    <w:rsid w:val="000C4267"/>
    <w:rsid w:val="000C7566"/>
    <w:rsid w:val="000D0395"/>
    <w:rsid w:val="000D06B5"/>
    <w:rsid w:val="000D12D8"/>
    <w:rsid w:val="000D188E"/>
    <w:rsid w:val="000D226E"/>
    <w:rsid w:val="000D3B1F"/>
    <w:rsid w:val="000D4C33"/>
    <w:rsid w:val="000D5335"/>
    <w:rsid w:val="000D5882"/>
    <w:rsid w:val="000D7E96"/>
    <w:rsid w:val="000E13BC"/>
    <w:rsid w:val="000E7B86"/>
    <w:rsid w:val="000F200C"/>
    <w:rsid w:val="000F2B66"/>
    <w:rsid w:val="000F3D83"/>
    <w:rsid w:val="000F501B"/>
    <w:rsid w:val="000F73F0"/>
    <w:rsid w:val="000F7C5F"/>
    <w:rsid w:val="00100F12"/>
    <w:rsid w:val="00103589"/>
    <w:rsid w:val="001045C9"/>
    <w:rsid w:val="0010543A"/>
    <w:rsid w:val="00107CC1"/>
    <w:rsid w:val="001105F6"/>
    <w:rsid w:val="00111A92"/>
    <w:rsid w:val="00113389"/>
    <w:rsid w:val="001145C3"/>
    <w:rsid w:val="001161D2"/>
    <w:rsid w:val="00116A75"/>
    <w:rsid w:val="00116F30"/>
    <w:rsid w:val="001175BF"/>
    <w:rsid w:val="00117CBE"/>
    <w:rsid w:val="00120C90"/>
    <w:rsid w:val="00121B91"/>
    <w:rsid w:val="00121D84"/>
    <w:rsid w:val="00124987"/>
    <w:rsid w:val="00130A37"/>
    <w:rsid w:val="00131DF1"/>
    <w:rsid w:val="00132C38"/>
    <w:rsid w:val="00133984"/>
    <w:rsid w:val="00135F74"/>
    <w:rsid w:val="0013627E"/>
    <w:rsid w:val="0013657A"/>
    <w:rsid w:val="001365C4"/>
    <w:rsid w:val="0014139E"/>
    <w:rsid w:val="0014147D"/>
    <w:rsid w:val="00141D29"/>
    <w:rsid w:val="001431E6"/>
    <w:rsid w:val="00144B6B"/>
    <w:rsid w:val="0014506A"/>
    <w:rsid w:val="0014728F"/>
    <w:rsid w:val="00147536"/>
    <w:rsid w:val="001521A2"/>
    <w:rsid w:val="00152358"/>
    <w:rsid w:val="001544CC"/>
    <w:rsid w:val="00155BFF"/>
    <w:rsid w:val="00157A17"/>
    <w:rsid w:val="00160F66"/>
    <w:rsid w:val="001633AF"/>
    <w:rsid w:val="00166644"/>
    <w:rsid w:val="00166A6C"/>
    <w:rsid w:val="0017052E"/>
    <w:rsid w:val="00173EDD"/>
    <w:rsid w:val="0017402B"/>
    <w:rsid w:val="001741DD"/>
    <w:rsid w:val="00175CE7"/>
    <w:rsid w:val="00181D37"/>
    <w:rsid w:val="00182575"/>
    <w:rsid w:val="001835B7"/>
    <w:rsid w:val="00183D11"/>
    <w:rsid w:val="0018426B"/>
    <w:rsid w:val="001852E3"/>
    <w:rsid w:val="00185A37"/>
    <w:rsid w:val="001876FF"/>
    <w:rsid w:val="00193C6B"/>
    <w:rsid w:val="00194309"/>
    <w:rsid w:val="0019660E"/>
    <w:rsid w:val="001A0F7D"/>
    <w:rsid w:val="001A588B"/>
    <w:rsid w:val="001B184D"/>
    <w:rsid w:val="001B1E68"/>
    <w:rsid w:val="001B2E34"/>
    <w:rsid w:val="001B39E2"/>
    <w:rsid w:val="001B7081"/>
    <w:rsid w:val="001C0F14"/>
    <w:rsid w:val="001C1035"/>
    <w:rsid w:val="001C2B26"/>
    <w:rsid w:val="001C3A32"/>
    <w:rsid w:val="001C5783"/>
    <w:rsid w:val="001C64DC"/>
    <w:rsid w:val="001D0224"/>
    <w:rsid w:val="001D0C96"/>
    <w:rsid w:val="001D2D2A"/>
    <w:rsid w:val="001D4F09"/>
    <w:rsid w:val="001D5E79"/>
    <w:rsid w:val="001D6360"/>
    <w:rsid w:val="001D6E01"/>
    <w:rsid w:val="001E0083"/>
    <w:rsid w:val="001E0DAC"/>
    <w:rsid w:val="001E48B3"/>
    <w:rsid w:val="001E7185"/>
    <w:rsid w:val="001F033A"/>
    <w:rsid w:val="001F055D"/>
    <w:rsid w:val="001F1482"/>
    <w:rsid w:val="001F1885"/>
    <w:rsid w:val="001F2074"/>
    <w:rsid w:val="001F20D7"/>
    <w:rsid w:val="001F7744"/>
    <w:rsid w:val="00200616"/>
    <w:rsid w:val="002014EB"/>
    <w:rsid w:val="00202B1A"/>
    <w:rsid w:val="00204979"/>
    <w:rsid w:val="00204CBC"/>
    <w:rsid w:val="00211D69"/>
    <w:rsid w:val="002179DB"/>
    <w:rsid w:val="00221FDE"/>
    <w:rsid w:val="00222CEA"/>
    <w:rsid w:val="002255DB"/>
    <w:rsid w:val="00227E48"/>
    <w:rsid w:val="002303C7"/>
    <w:rsid w:val="00230577"/>
    <w:rsid w:val="0023209D"/>
    <w:rsid w:val="002333F8"/>
    <w:rsid w:val="00233D79"/>
    <w:rsid w:val="00234768"/>
    <w:rsid w:val="0023701D"/>
    <w:rsid w:val="00237657"/>
    <w:rsid w:val="002422F8"/>
    <w:rsid w:val="00242BA7"/>
    <w:rsid w:val="002437B5"/>
    <w:rsid w:val="00244E6D"/>
    <w:rsid w:val="00244EF1"/>
    <w:rsid w:val="00245EA5"/>
    <w:rsid w:val="00246F21"/>
    <w:rsid w:val="00250C42"/>
    <w:rsid w:val="00252C64"/>
    <w:rsid w:val="00253E78"/>
    <w:rsid w:val="00256864"/>
    <w:rsid w:val="0026029F"/>
    <w:rsid w:val="00260B8C"/>
    <w:rsid w:val="0026237E"/>
    <w:rsid w:val="00262C3C"/>
    <w:rsid w:val="00264C88"/>
    <w:rsid w:val="0026532C"/>
    <w:rsid w:val="0026575D"/>
    <w:rsid w:val="002705B0"/>
    <w:rsid w:val="002717A6"/>
    <w:rsid w:val="00272015"/>
    <w:rsid w:val="002736FB"/>
    <w:rsid w:val="00273C10"/>
    <w:rsid w:val="002740D1"/>
    <w:rsid w:val="00274B4C"/>
    <w:rsid w:val="00276264"/>
    <w:rsid w:val="00281DCA"/>
    <w:rsid w:val="00281DD2"/>
    <w:rsid w:val="00282618"/>
    <w:rsid w:val="0029315C"/>
    <w:rsid w:val="00293A42"/>
    <w:rsid w:val="0029519E"/>
    <w:rsid w:val="00297B04"/>
    <w:rsid w:val="00297EA4"/>
    <w:rsid w:val="002A056C"/>
    <w:rsid w:val="002A1AE8"/>
    <w:rsid w:val="002A3F74"/>
    <w:rsid w:val="002A48A3"/>
    <w:rsid w:val="002A540A"/>
    <w:rsid w:val="002A66A5"/>
    <w:rsid w:val="002A6EBB"/>
    <w:rsid w:val="002B21E9"/>
    <w:rsid w:val="002B2B87"/>
    <w:rsid w:val="002B4B24"/>
    <w:rsid w:val="002B4E0F"/>
    <w:rsid w:val="002B5754"/>
    <w:rsid w:val="002C7026"/>
    <w:rsid w:val="002C7E08"/>
    <w:rsid w:val="002D089F"/>
    <w:rsid w:val="002D4F3F"/>
    <w:rsid w:val="002D5635"/>
    <w:rsid w:val="002D65E8"/>
    <w:rsid w:val="002D7D32"/>
    <w:rsid w:val="002E02E5"/>
    <w:rsid w:val="002E0478"/>
    <w:rsid w:val="002E0791"/>
    <w:rsid w:val="002E0A99"/>
    <w:rsid w:val="002E115B"/>
    <w:rsid w:val="002E1B92"/>
    <w:rsid w:val="002E42F6"/>
    <w:rsid w:val="002E7B81"/>
    <w:rsid w:val="002F09FB"/>
    <w:rsid w:val="002F0B1C"/>
    <w:rsid w:val="002F0FE3"/>
    <w:rsid w:val="002F1AF0"/>
    <w:rsid w:val="002F2530"/>
    <w:rsid w:val="002F272A"/>
    <w:rsid w:val="002F3225"/>
    <w:rsid w:val="002F53B4"/>
    <w:rsid w:val="002F76D6"/>
    <w:rsid w:val="00303506"/>
    <w:rsid w:val="0030446A"/>
    <w:rsid w:val="00307057"/>
    <w:rsid w:val="00312513"/>
    <w:rsid w:val="00312819"/>
    <w:rsid w:val="003128F2"/>
    <w:rsid w:val="00312E9C"/>
    <w:rsid w:val="003132AA"/>
    <w:rsid w:val="00313875"/>
    <w:rsid w:val="0031677C"/>
    <w:rsid w:val="003203BF"/>
    <w:rsid w:val="00321369"/>
    <w:rsid w:val="00324EE1"/>
    <w:rsid w:val="003255CE"/>
    <w:rsid w:val="00325BD1"/>
    <w:rsid w:val="00330787"/>
    <w:rsid w:val="00331458"/>
    <w:rsid w:val="00331F51"/>
    <w:rsid w:val="00332CE9"/>
    <w:rsid w:val="00337493"/>
    <w:rsid w:val="0034285F"/>
    <w:rsid w:val="00344960"/>
    <w:rsid w:val="003464A4"/>
    <w:rsid w:val="003511CA"/>
    <w:rsid w:val="00351684"/>
    <w:rsid w:val="00354458"/>
    <w:rsid w:val="00356CE9"/>
    <w:rsid w:val="00360B03"/>
    <w:rsid w:val="00363653"/>
    <w:rsid w:val="00363CAA"/>
    <w:rsid w:val="0036509D"/>
    <w:rsid w:val="0036517C"/>
    <w:rsid w:val="003720B7"/>
    <w:rsid w:val="0037228C"/>
    <w:rsid w:val="00372318"/>
    <w:rsid w:val="00372D5B"/>
    <w:rsid w:val="003738FD"/>
    <w:rsid w:val="00374579"/>
    <w:rsid w:val="003769EA"/>
    <w:rsid w:val="003810BE"/>
    <w:rsid w:val="003838FC"/>
    <w:rsid w:val="00385353"/>
    <w:rsid w:val="00386F6C"/>
    <w:rsid w:val="00387709"/>
    <w:rsid w:val="00387794"/>
    <w:rsid w:val="00392773"/>
    <w:rsid w:val="00392D6C"/>
    <w:rsid w:val="00392FC6"/>
    <w:rsid w:val="003932AF"/>
    <w:rsid w:val="0039615B"/>
    <w:rsid w:val="00397162"/>
    <w:rsid w:val="00397D2E"/>
    <w:rsid w:val="003A335E"/>
    <w:rsid w:val="003A3DD2"/>
    <w:rsid w:val="003A60FF"/>
    <w:rsid w:val="003A70C9"/>
    <w:rsid w:val="003B2E71"/>
    <w:rsid w:val="003B3573"/>
    <w:rsid w:val="003B5813"/>
    <w:rsid w:val="003B59ED"/>
    <w:rsid w:val="003B5CD0"/>
    <w:rsid w:val="003C03EA"/>
    <w:rsid w:val="003C0BBF"/>
    <w:rsid w:val="003C196B"/>
    <w:rsid w:val="003C2310"/>
    <w:rsid w:val="003C354B"/>
    <w:rsid w:val="003C4080"/>
    <w:rsid w:val="003C6E1D"/>
    <w:rsid w:val="003D058C"/>
    <w:rsid w:val="003D10CB"/>
    <w:rsid w:val="003D4762"/>
    <w:rsid w:val="003D6961"/>
    <w:rsid w:val="003D76B1"/>
    <w:rsid w:val="003E17A6"/>
    <w:rsid w:val="003E2B58"/>
    <w:rsid w:val="003E4AA5"/>
    <w:rsid w:val="003E5CD0"/>
    <w:rsid w:val="003F1CEC"/>
    <w:rsid w:val="003F42F0"/>
    <w:rsid w:val="003F43BF"/>
    <w:rsid w:val="003F445E"/>
    <w:rsid w:val="003F62F0"/>
    <w:rsid w:val="003F6BE4"/>
    <w:rsid w:val="003F780A"/>
    <w:rsid w:val="0040124F"/>
    <w:rsid w:val="00401FEB"/>
    <w:rsid w:val="00403CF8"/>
    <w:rsid w:val="004054A1"/>
    <w:rsid w:val="00407459"/>
    <w:rsid w:val="00407508"/>
    <w:rsid w:val="0040788E"/>
    <w:rsid w:val="0041027D"/>
    <w:rsid w:val="00414D01"/>
    <w:rsid w:val="0041665C"/>
    <w:rsid w:val="004170FE"/>
    <w:rsid w:val="004209E6"/>
    <w:rsid w:val="0042324B"/>
    <w:rsid w:val="004234E8"/>
    <w:rsid w:val="00426805"/>
    <w:rsid w:val="00430150"/>
    <w:rsid w:val="004302F9"/>
    <w:rsid w:val="00430744"/>
    <w:rsid w:val="0043229B"/>
    <w:rsid w:val="00435287"/>
    <w:rsid w:val="004374A4"/>
    <w:rsid w:val="00440A22"/>
    <w:rsid w:val="0044115A"/>
    <w:rsid w:val="004437E0"/>
    <w:rsid w:val="00444BD8"/>
    <w:rsid w:val="00447A72"/>
    <w:rsid w:val="00447C39"/>
    <w:rsid w:val="0045550E"/>
    <w:rsid w:val="00456456"/>
    <w:rsid w:val="004608BF"/>
    <w:rsid w:val="00462367"/>
    <w:rsid w:val="00463B4A"/>
    <w:rsid w:val="00464143"/>
    <w:rsid w:val="0046490C"/>
    <w:rsid w:val="00466915"/>
    <w:rsid w:val="00470287"/>
    <w:rsid w:val="00470733"/>
    <w:rsid w:val="00474788"/>
    <w:rsid w:val="004777D7"/>
    <w:rsid w:val="00477C53"/>
    <w:rsid w:val="004813C6"/>
    <w:rsid w:val="00482DBF"/>
    <w:rsid w:val="004834FC"/>
    <w:rsid w:val="00485380"/>
    <w:rsid w:val="00485999"/>
    <w:rsid w:val="00490BB4"/>
    <w:rsid w:val="00491BEB"/>
    <w:rsid w:val="00493D87"/>
    <w:rsid w:val="004950D4"/>
    <w:rsid w:val="004A0506"/>
    <w:rsid w:val="004A1AEB"/>
    <w:rsid w:val="004A1F9D"/>
    <w:rsid w:val="004A2113"/>
    <w:rsid w:val="004A2342"/>
    <w:rsid w:val="004A2F62"/>
    <w:rsid w:val="004A42AF"/>
    <w:rsid w:val="004A530A"/>
    <w:rsid w:val="004B13E3"/>
    <w:rsid w:val="004B1590"/>
    <w:rsid w:val="004B198D"/>
    <w:rsid w:val="004B1DB8"/>
    <w:rsid w:val="004B2E6C"/>
    <w:rsid w:val="004B2F01"/>
    <w:rsid w:val="004B4182"/>
    <w:rsid w:val="004B42DB"/>
    <w:rsid w:val="004B4364"/>
    <w:rsid w:val="004B4538"/>
    <w:rsid w:val="004B6FB6"/>
    <w:rsid w:val="004C0EE8"/>
    <w:rsid w:val="004C3423"/>
    <w:rsid w:val="004C571D"/>
    <w:rsid w:val="004D1E22"/>
    <w:rsid w:val="004D1E55"/>
    <w:rsid w:val="004D35A2"/>
    <w:rsid w:val="004D5FD1"/>
    <w:rsid w:val="004E14B2"/>
    <w:rsid w:val="004E5BB2"/>
    <w:rsid w:val="004E6D6D"/>
    <w:rsid w:val="004F3C02"/>
    <w:rsid w:val="004F7C93"/>
    <w:rsid w:val="005003DC"/>
    <w:rsid w:val="0050175E"/>
    <w:rsid w:val="00503185"/>
    <w:rsid w:val="00506105"/>
    <w:rsid w:val="00513041"/>
    <w:rsid w:val="00513162"/>
    <w:rsid w:val="005235DB"/>
    <w:rsid w:val="00525809"/>
    <w:rsid w:val="00526ACA"/>
    <w:rsid w:val="005350F5"/>
    <w:rsid w:val="00535130"/>
    <w:rsid w:val="00537302"/>
    <w:rsid w:val="00542484"/>
    <w:rsid w:val="00545591"/>
    <w:rsid w:val="0054761B"/>
    <w:rsid w:val="0055163D"/>
    <w:rsid w:val="005543B7"/>
    <w:rsid w:val="00555509"/>
    <w:rsid w:val="00561C5B"/>
    <w:rsid w:val="00564F2D"/>
    <w:rsid w:val="00565F85"/>
    <w:rsid w:val="00566CDA"/>
    <w:rsid w:val="0056727E"/>
    <w:rsid w:val="00567BA6"/>
    <w:rsid w:val="00570033"/>
    <w:rsid w:val="00570147"/>
    <w:rsid w:val="0057307E"/>
    <w:rsid w:val="00573A4C"/>
    <w:rsid w:val="00574B79"/>
    <w:rsid w:val="00574D12"/>
    <w:rsid w:val="005800B4"/>
    <w:rsid w:val="0058070B"/>
    <w:rsid w:val="0058187A"/>
    <w:rsid w:val="0058296F"/>
    <w:rsid w:val="0058440B"/>
    <w:rsid w:val="00587ECB"/>
    <w:rsid w:val="00590A2B"/>
    <w:rsid w:val="00594F02"/>
    <w:rsid w:val="005958C8"/>
    <w:rsid w:val="00595E80"/>
    <w:rsid w:val="005961EA"/>
    <w:rsid w:val="0059650E"/>
    <w:rsid w:val="00596953"/>
    <w:rsid w:val="005976EC"/>
    <w:rsid w:val="005978B7"/>
    <w:rsid w:val="005A10A4"/>
    <w:rsid w:val="005A2960"/>
    <w:rsid w:val="005A3EA6"/>
    <w:rsid w:val="005A6030"/>
    <w:rsid w:val="005A69CA"/>
    <w:rsid w:val="005B0FBD"/>
    <w:rsid w:val="005B57AD"/>
    <w:rsid w:val="005B5A06"/>
    <w:rsid w:val="005B638C"/>
    <w:rsid w:val="005B722E"/>
    <w:rsid w:val="005C02FE"/>
    <w:rsid w:val="005C50AC"/>
    <w:rsid w:val="005C6406"/>
    <w:rsid w:val="005D3D24"/>
    <w:rsid w:val="005D69D1"/>
    <w:rsid w:val="005E210D"/>
    <w:rsid w:val="005E5808"/>
    <w:rsid w:val="005F0EFB"/>
    <w:rsid w:val="005F2425"/>
    <w:rsid w:val="005F3239"/>
    <w:rsid w:val="005F5EC7"/>
    <w:rsid w:val="005F7207"/>
    <w:rsid w:val="005F7FCF"/>
    <w:rsid w:val="00600FDB"/>
    <w:rsid w:val="00601D27"/>
    <w:rsid w:val="0060747D"/>
    <w:rsid w:val="00607691"/>
    <w:rsid w:val="0061062C"/>
    <w:rsid w:val="00613183"/>
    <w:rsid w:val="006133F0"/>
    <w:rsid w:val="00616888"/>
    <w:rsid w:val="006176BE"/>
    <w:rsid w:val="006212CB"/>
    <w:rsid w:val="00621CF9"/>
    <w:rsid w:val="00626008"/>
    <w:rsid w:val="006279F9"/>
    <w:rsid w:val="0063321D"/>
    <w:rsid w:val="0063402D"/>
    <w:rsid w:val="006369EE"/>
    <w:rsid w:val="006405A8"/>
    <w:rsid w:val="006454D9"/>
    <w:rsid w:val="0064700E"/>
    <w:rsid w:val="00647CB8"/>
    <w:rsid w:val="00650183"/>
    <w:rsid w:val="00650677"/>
    <w:rsid w:val="00655D39"/>
    <w:rsid w:val="00657ABE"/>
    <w:rsid w:val="00657F27"/>
    <w:rsid w:val="006627D4"/>
    <w:rsid w:val="00666C24"/>
    <w:rsid w:val="00670F7F"/>
    <w:rsid w:val="00671EA9"/>
    <w:rsid w:val="00672B52"/>
    <w:rsid w:val="006736A9"/>
    <w:rsid w:val="00673BC7"/>
    <w:rsid w:val="00674975"/>
    <w:rsid w:val="00675D39"/>
    <w:rsid w:val="006831AA"/>
    <w:rsid w:val="0068560B"/>
    <w:rsid w:val="00695484"/>
    <w:rsid w:val="006A1277"/>
    <w:rsid w:val="006A2602"/>
    <w:rsid w:val="006A2D41"/>
    <w:rsid w:val="006A3983"/>
    <w:rsid w:val="006A4FFC"/>
    <w:rsid w:val="006A53E0"/>
    <w:rsid w:val="006A5E31"/>
    <w:rsid w:val="006A67E1"/>
    <w:rsid w:val="006C0010"/>
    <w:rsid w:val="006C18CA"/>
    <w:rsid w:val="006C2224"/>
    <w:rsid w:val="006C36FB"/>
    <w:rsid w:val="006C4B56"/>
    <w:rsid w:val="006C617C"/>
    <w:rsid w:val="006C621E"/>
    <w:rsid w:val="006C6B72"/>
    <w:rsid w:val="006C7D62"/>
    <w:rsid w:val="006D0B23"/>
    <w:rsid w:val="006D2ED6"/>
    <w:rsid w:val="006D3B7A"/>
    <w:rsid w:val="006D459F"/>
    <w:rsid w:val="006D5685"/>
    <w:rsid w:val="006D7C63"/>
    <w:rsid w:val="006E1987"/>
    <w:rsid w:val="006E23B2"/>
    <w:rsid w:val="006E3E89"/>
    <w:rsid w:val="006E4EB7"/>
    <w:rsid w:val="006E5207"/>
    <w:rsid w:val="006E6E93"/>
    <w:rsid w:val="006E7E6F"/>
    <w:rsid w:val="006F5C70"/>
    <w:rsid w:val="006F5DDB"/>
    <w:rsid w:val="006F6A20"/>
    <w:rsid w:val="00701079"/>
    <w:rsid w:val="0070295F"/>
    <w:rsid w:val="0070302E"/>
    <w:rsid w:val="007047B2"/>
    <w:rsid w:val="00704DE7"/>
    <w:rsid w:val="00706868"/>
    <w:rsid w:val="007078B8"/>
    <w:rsid w:val="0071231C"/>
    <w:rsid w:val="00712E6F"/>
    <w:rsid w:val="0071371A"/>
    <w:rsid w:val="00715E32"/>
    <w:rsid w:val="00716082"/>
    <w:rsid w:val="007162D1"/>
    <w:rsid w:val="00716463"/>
    <w:rsid w:val="0071706E"/>
    <w:rsid w:val="00724543"/>
    <w:rsid w:val="00727292"/>
    <w:rsid w:val="00727383"/>
    <w:rsid w:val="00732512"/>
    <w:rsid w:val="007352D3"/>
    <w:rsid w:val="00736A48"/>
    <w:rsid w:val="00737A20"/>
    <w:rsid w:val="00740009"/>
    <w:rsid w:val="00740254"/>
    <w:rsid w:val="00742F6A"/>
    <w:rsid w:val="007446E8"/>
    <w:rsid w:val="00751008"/>
    <w:rsid w:val="00751553"/>
    <w:rsid w:val="0075165E"/>
    <w:rsid w:val="007534EB"/>
    <w:rsid w:val="007546D3"/>
    <w:rsid w:val="00754E10"/>
    <w:rsid w:val="00762A29"/>
    <w:rsid w:val="0076327D"/>
    <w:rsid w:val="00767745"/>
    <w:rsid w:val="007679AB"/>
    <w:rsid w:val="007707FC"/>
    <w:rsid w:val="00770BE3"/>
    <w:rsid w:val="0077177A"/>
    <w:rsid w:val="007728A8"/>
    <w:rsid w:val="007764CC"/>
    <w:rsid w:val="00777B70"/>
    <w:rsid w:val="00783D5F"/>
    <w:rsid w:val="00785A76"/>
    <w:rsid w:val="00787852"/>
    <w:rsid w:val="007915BC"/>
    <w:rsid w:val="007967FA"/>
    <w:rsid w:val="00797E7A"/>
    <w:rsid w:val="007A067B"/>
    <w:rsid w:val="007A0E2C"/>
    <w:rsid w:val="007A0EA6"/>
    <w:rsid w:val="007A2D9E"/>
    <w:rsid w:val="007A37AB"/>
    <w:rsid w:val="007A46AD"/>
    <w:rsid w:val="007A6617"/>
    <w:rsid w:val="007B0381"/>
    <w:rsid w:val="007B0F3D"/>
    <w:rsid w:val="007B148D"/>
    <w:rsid w:val="007B18C8"/>
    <w:rsid w:val="007B28DE"/>
    <w:rsid w:val="007B7A5F"/>
    <w:rsid w:val="007C36BE"/>
    <w:rsid w:val="007C698B"/>
    <w:rsid w:val="007D53ED"/>
    <w:rsid w:val="007D6001"/>
    <w:rsid w:val="007D7F94"/>
    <w:rsid w:val="007E185F"/>
    <w:rsid w:val="007E1B76"/>
    <w:rsid w:val="007E219A"/>
    <w:rsid w:val="007E36C3"/>
    <w:rsid w:val="007E37BF"/>
    <w:rsid w:val="007E6593"/>
    <w:rsid w:val="007F1101"/>
    <w:rsid w:val="007F1C7E"/>
    <w:rsid w:val="007F2CB1"/>
    <w:rsid w:val="008013B4"/>
    <w:rsid w:val="0080159C"/>
    <w:rsid w:val="008039E6"/>
    <w:rsid w:val="00803D20"/>
    <w:rsid w:val="008053B3"/>
    <w:rsid w:val="0080679D"/>
    <w:rsid w:val="00806DE6"/>
    <w:rsid w:val="00806E26"/>
    <w:rsid w:val="008112A0"/>
    <w:rsid w:val="00813166"/>
    <w:rsid w:val="00816195"/>
    <w:rsid w:val="0081696D"/>
    <w:rsid w:val="00816E01"/>
    <w:rsid w:val="00816F95"/>
    <w:rsid w:val="008173D0"/>
    <w:rsid w:val="00820F07"/>
    <w:rsid w:val="00823235"/>
    <w:rsid w:val="00824659"/>
    <w:rsid w:val="008249F1"/>
    <w:rsid w:val="00824AF2"/>
    <w:rsid w:val="008263F1"/>
    <w:rsid w:val="00826686"/>
    <w:rsid w:val="008320AC"/>
    <w:rsid w:val="00832131"/>
    <w:rsid w:val="00835563"/>
    <w:rsid w:val="00836511"/>
    <w:rsid w:val="00836B02"/>
    <w:rsid w:val="00836EC6"/>
    <w:rsid w:val="0083741E"/>
    <w:rsid w:val="00837985"/>
    <w:rsid w:val="00840E3D"/>
    <w:rsid w:val="00841D8C"/>
    <w:rsid w:val="00842220"/>
    <w:rsid w:val="008431E3"/>
    <w:rsid w:val="00844111"/>
    <w:rsid w:val="00844DE8"/>
    <w:rsid w:val="00844F74"/>
    <w:rsid w:val="00846382"/>
    <w:rsid w:val="00850F57"/>
    <w:rsid w:val="008536C2"/>
    <w:rsid w:val="008600C7"/>
    <w:rsid w:val="008617D0"/>
    <w:rsid w:val="00861A60"/>
    <w:rsid w:val="00862357"/>
    <w:rsid w:val="00862D02"/>
    <w:rsid w:val="00862D57"/>
    <w:rsid w:val="008637B9"/>
    <w:rsid w:val="00864194"/>
    <w:rsid w:val="00864FE1"/>
    <w:rsid w:val="008678C8"/>
    <w:rsid w:val="00870399"/>
    <w:rsid w:val="0087053F"/>
    <w:rsid w:val="00870B82"/>
    <w:rsid w:val="008711EC"/>
    <w:rsid w:val="008718FE"/>
    <w:rsid w:val="008727EC"/>
    <w:rsid w:val="00872946"/>
    <w:rsid w:val="00873B3E"/>
    <w:rsid w:val="00875BBE"/>
    <w:rsid w:val="00880A9C"/>
    <w:rsid w:val="00881922"/>
    <w:rsid w:val="00883928"/>
    <w:rsid w:val="00883DDE"/>
    <w:rsid w:val="00891D73"/>
    <w:rsid w:val="00892A44"/>
    <w:rsid w:val="008950AB"/>
    <w:rsid w:val="00897CD6"/>
    <w:rsid w:val="00897F21"/>
    <w:rsid w:val="008A2DE8"/>
    <w:rsid w:val="008A312D"/>
    <w:rsid w:val="008A38E6"/>
    <w:rsid w:val="008A3E09"/>
    <w:rsid w:val="008A3E57"/>
    <w:rsid w:val="008A70CC"/>
    <w:rsid w:val="008A77A7"/>
    <w:rsid w:val="008B3F34"/>
    <w:rsid w:val="008B55A0"/>
    <w:rsid w:val="008C0EF8"/>
    <w:rsid w:val="008C2849"/>
    <w:rsid w:val="008C4254"/>
    <w:rsid w:val="008C4D4F"/>
    <w:rsid w:val="008C56B9"/>
    <w:rsid w:val="008D05E0"/>
    <w:rsid w:val="008D091B"/>
    <w:rsid w:val="008D2600"/>
    <w:rsid w:val="008D488C"/>
    <w:rsid w:val="008D72F4"/>
    <w:rsid w:val="008E0AC0"/>
    <w:rsid w:val="008E221A"/>
    <w:rsid w:val="008E328B"/>
    <w:rsid w:val="008E3FFE"/>
    <w:rsid w:val="008E60BE"/>
    <w:rsid w:val="008E6B74"/>
    <w:rsid w:val="008E76AE"/>
    <w:rsid w:val="008F0FAF"/>
    <w:rsid w:val="008F1E3A"/>
    <w:rsid w:val="008F39B8"/>
    <w:rsid w:val="008F46CD"/>
    <w:rsid w:val="008F6480"/>
    <w:rsid w:val="008F68F5"/>
    <w:rsid w:val="008F7740"/>
    <w:rsid w:val="00900CA2"/>
    <w:rsid w:val="00903653"/>
    <w:rsid w:val="00904FDA"/>
    <w:rsid w:val="00904FFF"/>
    <w:rsid w:val="00910A52"/>
    <w:rsid w:val="00911479"/>
    <w:rsid w:val="00911FBE"/>
    <w:rsid w:val="0091484D"/>
    <w:rsid w:val="00925E71"/>
    <w:rsid w:val="0093329F"/>
    <w:rsid w:val="00937043"/>
    <w:rsid w:val="00943C94"/>
    <w:rsid w:val="009445D3"/>
    <w:rsid w:val="00945A46"/>
    <w:rsid w:val="00947BBC"/>
    <w:rsid w:val="00951F53"/>
    <w:rsid w:val="00955A8A"/>
    <w:rsid w:val="009570D7"/>
    <w:rsid w:val="0096400D"/>
    <w:rsid w:val="00965A97"/>
    <w:rsid w:val="00966600"/>
    <w:rsid w:val="00966D29"/>
    <w:rsid w:val="009671D9"/>
    <w:rsid w:val="009701F4"/>
    <w:rsid w:val="00971352"/>
    <w:rsid w:val="00973CBC"/>
    <w:rsid w:val="00975E5B"/>
    <w:rsid w:val="009764D6"/>
    <w:rsid w:val="00977C8F"/>
    <w:rsid w:val="00977F94"/>
    <w:rsid w:val="00983256"/>
    <w:rsid w:val="009861BD"/>
    <w:rsid w:val="009863E9"/>
    <w:rsid w:val="00987014"/>
    <w:rsid w:val="00990335"/>
    <w:rsid w:val="00992E20"/>
    <w:rsid w:val="009936FC"/>
    <w:rsid w:val="00993925"/>
    <w:rsid w:val="00993977"/>
    <w:rsid w:val="00997272"/>
    <w:rsid w:val="009A05D1"/>
    <w:rsid w:val="009A28AC"/>
    <w:rsid w:val="009A3A5B"/>
    <w:rsid w:val="009A3A69"/>
    <w:rsid w:val="009A3F2A"/>
    <w:rsid w:val="009B1D83"/>
    <w:rsid w:val="009B2AAC"/>
    <w:rsid w:val="009B3521"/>
    <w:rsid w:val="009B541C"/>
    <w:rsid w:val="009C0839"/>
    <w:rsid w:val="009C4460"/>
    <w:rsid w:val="009C6F99"/>
    <w:rsid w:val="009D16A5"/>
    <w:rsid w:val="009D2D4A"/>
    <w:rsid w:val="009D4A9A"/>
    <w:rsid w:val="009D7192"/>
    <w:rsid w:val="009D7B67"/>
    <w:rsid w:val="009E0E38"/>
    <w:rsid w:val="009E1A35"/>
    <w:rsid w:val="009E37E1"/>
    <w:rsid w:val="009E3A97"/>
    <w:rsid w:val="009E51FD"/>
    <w:rsid w:val="009F09AA"/>
    <w:rsid w:val="009F2C16"/>
    <w:rsid w:val="009F2C1B"/>
    <w:rsid w:val="009F335C"/>
    <w:rsid w:val="009F5864"/>
    <w:rsid w:val="00A002B5"/>
    <w:rsid w:val="00A01AC9"/>
    <w:rsid w:val="00A0260C"/>
    <w:rsid w:val="00A041B5"/>
    <w:rsid w:val="00A04503"/>
    <w:rsid w:val="00A04F8C"/>
    <w:rsid w:val="00A05158"/>
    <w:rsid w:val="00A079D3"/>
    <w:rsid w:val="00A13BF5"/>
    <w:rsid w:val="00A14837"/>
    <w:rsid w:val="00A213ED"/>
    <w:rsid w:val="00A217FD"/>
    <w:rsid w:val="00A225E3"/>
    <w:rsid w:val="00A23A26"/>
    <w:rsid w:val="00A245DA"/>
    <w:rsid w:val="00A24A8F"/>
    <w:rsid w:val="00A25708"/>
    <w:rsid w:val="00A25BF0"/>
    <w:rsid w:val="00A27574"/>
    <w:rsid w:val="00A3026E"/>
    <w:rsid w:val="00A314A2"/>
    <w:rsid w:val="00A3225D"/>
    <w:rsid w:val="00A33E67"/>
    <w:rsid w:val="00A408E0"/>
    <w:rsid w:val="00A40A8C"/>
    <w:rsid w:val="00A4576A"/>
    <w:rsid w:val="00A45AD0"/>
    <w:rsid w:val="00A45EE9"/>
    <w:rsid w:val="00A53B91"/>
    <w:rsid w:val="00A53C14"/>
    <w:rsid w:val="00A6093E"/>
    <w:rsid w:val="00A61410"/>
    <w:rsid w:val="00A6198A"/>
    <w:rsid w:val="00A640C6"/>
    <w:rsid w:val="00A65108"/>
    <w:rsid w:val="00A70353"/>
    <w:rsid w:val="00A7067F"/>
    <w:rsid w:val="00A707A7"/>
    <w:rsid w:val="00A718FD"/>
    <w:rsid w:val="00A72341"/>
    <w:rsid w:val="00A7356C"/>
    <w:rsid w:val="00A776D0"/>
    <w:rsid w:val="00A776ED"/>
    <w:rsid w:val="00A80E50"/>
    <w:rsid w:val="00A8137F"/>
    <w:rsid w:val="00A83501"/>
    <w:rsid w:val="00A83663"/>
    <w:rsid w:val="00A83B0F"/>
    <w:rsid w:val="00A84216"/>
    <w:rsid w:val="00A8474C"/>
    <w:rsid w:val="00A876F1"/>
    <w:rsid w:val="00A87FBB"/>
    <w:rsid w:val="00A90BFA"/>
    <w:rsid w:val="00A90DA6"/>
    <w:rsid w:val="00A92510"/>
    <w:rsid w:val="00A9260F"/>
    <w:rsid w:val="00A92BF3"/>
    <w:rsid w:val="00A943C8"/>
    <w:rsid w:val="00A950A4"/>
    <w:rsid w:val="00A9520D"/>
    <w:rsid w:val="00A96220"/>
    <w:rsid w:val="00A9747D"/>
    <w:rsid w:val="00AA00A6"/>
    <w:rsid w:val="00AA19F0"/>
    <w:rsid w:val="00AA2013"/>
    <w:rsid w:val="00AA37B1"/>
    <w:rsid w:val="00AA618E"/>
    <w:rsid w:val="00AA6BA8"/>
    <w:rsid w:val="00AA7F5A"/>
    <w:rsid w:val="00AB2340"/>
    <w:rsid w:val="00AB5248"/>
    <w:rsid w:val="00AB5FE4"/>
    <w:rsid w:val="00AB659D"/>
    <w:rsid w:val="00AC229F"/>
    <w:rsid w:val="00AC3E23"/>
    <w:rsid w:val="00AC781B"/>
    <w:rsid w:val="00AD1FCB"/>
    <w:rsid w:val="00AD4784"/>
    <w:rsid w:val="00AD7671"/>
    <w:rsid w:val="00AE0250"/>
    <w:rsid w:val="00AE03D3"/>
    <w:rsid w:val="00AE0B9E"/>
    <w:rsid w:val="00AE4C35"/>
    <w:rsid w:val="00AE53E8"/>
    <w:rsid w:val="00AE6FE4"/>
    <w:rsid w:val="00AF2059"/>
    <w:rsid w:val="00AF3D84"/>
    <w:rsid w:val="00AF4161"/>
    <w:rsid w:val="00AF580B"/>
    <w:rsid w:val="00B007C8"/>
    <w:rsid w:val="00B13FC6"/>
    <w:rsid w:val="00B14410"/>
    <w:rsid w:val="00B15E61"/>
    <w:rsid w:val="00B23FA2"/>
    <w:rsid w:val="00B24F35"/>
    <w:rsid w:val="00B32C88"/>
    <w:rsid w:val="00B34747"/>
    <w:rsid w:val="00B373AE"/>
    <w:rsid w:val="00B37C43"/>
    <w:rsid w:val="00B42E49"/>
    <w:rsid w:val="00B50903"/>
    <w:rsid w:val="00B53A0A"/>
    <w:rsid w:val="00B62FFE"/>
    <w:rsid w:val="00B634FE"/>
    <w:rsid w:val="00B65013"/>
    <w:rsid w:val="00B70071"/>
    <w:rsid w:val="00B708C1"/>
    <w:rsid w:val="00B70A17"/>
    <w:rsid w:val="00B7123A"/>
    <w:rsid w:val="00B72555"/>
    <w:rsid w:val="00B74316"/>
    <w:rsid w:val="00B7435C"/>
    <w:rsid w:val="00B76F38"/>
    <w:rsid w:val="00B80562"/>
    <w:rsid w:val="00B8085D"/>
    <w:rsid w:val="00B81EFF"/>
    <w:rsid w:val="00B836BB"/>
    <w:rsid w:val="00B84122"/>
    <w:rsid w:val="00B862B0"/>
    <w:rsid w:val="00B9048C"/>
    <w:rsid w:val="00B90B0D"/>
    <w:rsid w:val="00B966E8"/>
    <w:rsid w:val="00BA0414"/>
    <w:rsid w:val="00BA2B7C"/>
    <w:rsid w:val="00BA5C95"/>
    <w:rsid w:val="00BA7373"/>
    <w:rsid w:val="00BB142A"/>
    <w:rsid w:val="00BB341C"/>
    <w:rsid w:val="00BB34B9"/>
    <w:rsid w:val="00BB35C2"/>
    <w:rsid w:val="00BB3636"/>
    <w:rsid w:val="00BB3819"/>
    <w:rsid w:val="00BB3E86"/>
    <w:rsid w:val="00BB553B"/>
    <w:rsid w:val="00BB7B29"/>
    <w:rsid w:val="00BB7DAE"/>
    <w:rsid w:val="00BC11F8"/>
    <w:rsid w:val="00BC170E"/>
    <w:rsid w:val="00BC28D7"/>
    <w:rsid w:val="00BC3007"/>
    <w:rsid w:val="00BC376C"/>
    <w:rsid w:val="00BC6321"/>
    <w:rsid w:val="00BC7817"/>
    <w:rsid w:val="00BD2551"/>
    <w:rsid w:val="00BD3819"/>
    <w:rsid w:val="00BD46E5"/>
    <w:rsid w:val="00BD642D"/>
    <w:rsid w:val="00BD6988"/>
    <w:rsid w:val="00BD6E66"/>
    <w:rsid w:val="00BE198C"/>
    <w:rsid w:val="00BE1A77"/>
    <w:rsid w:val="00BE4742"/>
    <w:rsid w:val="00BE6354"/>
    <w:rsid w:val="00BE7383"/>
    <w:rsid w:val="00BE754D"/>
    <w:rsid w:val="00BF1DB9"/>
    <w:rsid w:val="00BF5F47"/>
    <w:rsid w:val="00BF6D10"/>
    <w:rsid w:val="00BF6E79"/>
    <w:rsid w:val="00BF7947"/>
    <w:rsid w:val="00BF7FD3"/>
    <w:rsid w:val="00C036BE"/>
    <w:rsid w:val="00C03F6C"/>
    <w:rsid w:val="00C05C08"/>
    <w:rsid w:val="00C07460"/>
    <w:rsid w:val="00C12108"/>
    <w:rsid w:val="00C121D9"/>
    <w:rsid w:val="00C13453"/>
    <w:rsid w:val="00C172D8"/>
    <w:rsid w:val="00C21C37"/>
    <w:rsid w:val="00C220F9"/>
    <w:rsid w:val="00C2541C"/>
    <w:rsid w:val="00C25E5C"/>
    <w:rsid w:val="00C26862"/>
    <w:rsid w:val="00C30458"/>
    <w:rsid w:val="00C31DA6"/>
    <w:rsid w:val="00C33260"/>
    <w:rsid w:val="00C37A65"/>
    <w:rsid w:val="00C43AE9"/>
    <w:rsid w:val="00C4598F"/>
    <w:rsid w:val="00C50360"/>
    <w:rsid w:val="00C50D30"/>
    <w:rsid w:val="00C54E12"/>
    <w:rsid w:val="00C55468"/>
    <w:rsid w:val="00C56015"/>
    <w:rsid w:val="00C60C15"/>
    <w:rsid w:val="00C61613"/>
    <w:rsid w:val="00C622C3"/>
    <w:rsid w:val="00C63BD5"/>
    <w:rsid w:val="00C6626C"/>
    <w:rsid w:val="00C67037"/>
    <w:rsid w:val="00C676BF"/>
    <w:rsid w:val="00C74906"/>
    <w:rsid w:val="00C75C9D"/>
    <w:rsid w:val="00C7723D"/>
    <w:rsid w:val="00C81B40"/>
    <w:rsid w:val="00C81FEA"/>
    <w:rsid w:val="00C828B9"/>
    <w:rsid w:val="00C83969"/>
    <w:rsid w:val="00C851BE"/>
    <w:rsid w:val="00C86C95"/>
    <w:rsid w:val="00C949CD"/>
    <w:rsid w:val="00C9781F"/>
    <w:rsid w:val="00CA05EB"/>
    <w:rsid w:val="00CA3515"/>
    <w:rsid w:val="00CA3A05"/>
    <w:rsid w:val="00CA4C4B"/>
    <w:rsid w:val="00CA59B6"/>
    <w:rsid w:val="00CA70C1"/>
    <w:rsid w:val="00CA765E"/>
    <w:rsid w:val="00CB14E9"/>
    <w:rsid w:val="00CB1899"/>
    <w:rsid w:val="00CB202D"/>
    <w:rsid w:val="00CB3DAF"/>
    <w:rsid w:val="00CB6D90"/>
    <w:rsid w:val="00CB72C3"/>
    <w:rsid w:val="00CC45E4"/>
    <w:rsid w:val="00CC682C"/>
    <w:rsid w:val="00CD019F"/>
    <w:rsid w:val="00CD126C"/>
    <w:rsid w:val="00CD27C5"/>
    <w:rsid w:val="00CD6D79"/>
    <w:rsid w:val="00CE08EF"/>
    <w:rsid w:val="00CE0B8B"/>
    <w:rsid w:val="00CE4169"/>
    <w:rsid w:val="00CE4867"/>
    <w:rsid w:val="00CE7894"/>
    <w:rsid w:val="00CF06A1"/>
    <w:rsid w:val="00CF1467"/>
    <w:rsid w:val="00CF48D6"/>
    <w:rsid w:val="00CF57D6"/>
    <w:rsid w:val="00CF6C1B"/>
    <w:rsid w:val="00CF7872"/>
    <w:rsid w:val="00D019D5"/>
    <w:rsid w:val="00D040FE"/>
    <w:rsid w:val="00D0574F"/>
    <w:rsid w:val="00D06064"/>
    <w:rsid w:val="00D063A8"/>
    <w:rsid w:val="00D11568"/>
    <w:rsid w:val="00D14182"/>
    <w:rsid w:val="00D14573"/>
    <w:rsid w:val="00D168FD"/>
    <w:rsid w:val="00D16F64"/>
    <w:rsid w:val="00D203ED"/>
    <w:rsid w:val="00D22B37"/>
    <w:rsid w:val="00D2472C"/>
    <w:rsid w:val="00D279BA"/>
    <w:rsid w:val="00D35BCD"/>
    <w:rsid w:val="00D37677"/>
    <w:rsid w:val="00D404B5"/>
    <w:rsid w:val="00D447CB"/>
    <w:rsid w:val="00D45BA5"/>
    <w:rsid w:val="00D471A6"/>
    <w:rsid w:val="00D47A49"/>
    <w:rsid w:val="00D47D16"/>
    <w:rsid w:val="00D505F4"/>
    <w:rsid w:val="00D50B06"/>
    <w:rsid w:val="00D51CE1"/>
    <w:rsid w:val="00D53414"/>
    <w:rsid w:val="00D55C83"/>
    <w:rsid w:val="00D562F2"/>
    <w:rsid w:val="00D56B33"/>
    <w:rsid w:val="00D614C9"/>
    <w:rsid w:val="00D61B93"/>
    <w:rsid w:val="00D6311C"/>
    <w:rsid w:val="00D641D8"/>
    <w:rsid w:val="00D67E4A"/>
    <w:rsid w:val="00D72165"/>
    <w:rsid w:val="00D7402E"/>
    <w:rsid w:val="00D75902"/>
    <w:rsid w:val="00D763FD"/>
    <w:rsid w:val="00D81576"/>
    <w:rsid w:val="00D85479"/>
    <w:rsid w:val="00D90AD1"/>
    <w:rsid w:val="00D941F7"/>
    <w:rsid w:val="00DA0676"/>
    <w:rsid w:val="00DA1826"/>
    <w:rsid w:val="00DA4DDF"/>
    <w:rsid w:val="00DB0804"/>
    <w:rsid w:val="00DB18A9"/>
    <w:rsid w:val="00DB2C0A"/>
    <w:rsid w:val="00DB2FC4"/>
    <w:rsid w:val="00DB5023"/>
    <w:rsid w:val="00DB6D9A"/>
    <w:rsid w:val="00DC1519"/>
    <w:rsid w:val="00DC3233"/>
    <w:rsid w:val="00DC382A"/>
    <w:rsid w:val="00DC4163"/>
    <w:rsid w:val="00DC6AFE"/>
    <w:rsid w:val="00DD2147"/>
    <w:rsid w:val="00DD4A97"/>
    <w:rsid w:val="00DE1923"/>
    <w:rsid w:val="00DE2B33"/>
    <w:rsid w:val="00DE485E"/>
    <w:rsid w:val="00DE5361"/>
    <w:rsid w:val="00DE5A40"/>
    <w:rsid w:val="00DE638B"/>
    <w:rsid w:val="00DE72EE"/>
    <w:rsid w:val="00DE7A89"/>
    <w:rsid w:val="00DF1696"/>
    <w:rsid w:val="00DF1D7A"/>
    <w:rsid w:val="00DF37E5"/>
    <w:rsid w:val="00DF5077"/>
    <w:rsid w:val="00DF6535"/>
    <w:rsid w:val="00DF6874"/>
    <w:rsid w:val="00E034FE"/>
    <w:rsid w:val="00E041E5"/>
    <w:rsid w:val="00E04888"/>
    <w:rsid w:val="00E05E53"/>
    <w:rsid w:val="00E0763B"/>
    <w:rsid w:val="00E07C7D"/>
    <w:rsid w:val="00E10302"/>
    <w:rsid w:val="00E110B2"/>
    <w:rsid w:val="00E14BAA"/>
    <w:rsid w:val="00E166AE"/>
    <w:rsid w:val="00E17EC5"/>
    <w:rsid w:val="00E21CA3"/>
    <w:rsid w:val="00E2425F"/>
    <w:rsid w:val="00E25DA1"/>
    <w:rsid w:val="00E26BFD"/>
    <w:rsid w:val="00E27E90"/>
    <w:rsid w:val="00E3153B"/>
    <w:rsid w:val="00E32511"/>
    <w:rsid w:val="00E328A6"/>
    <w:rsid w:val="00E32B03"/>
    <w:rsid w:val="00E33D02"/>
    <w:rsid w:val="00E34F2C"/>
    <w:rsid w:val="00E35D79"/>
    <w:rsid w:val="00E422B8"/>
    <w:rsid w:val="00E43D07"/>
    <w:rsid w:val="00E45DD4"/>
    <w:rsid w:val="00E4641E"/>
    <w:rsid w:val="00E5032F"/>
    <w:rsid w:val="00E519AE"/>
    <w:rsid w:val="00E57AF7"/>
    <w:rsid w:val="00E6241B"/>
    <w:rsid w:val="00E648C2"/>
    <w:rsid w:val="00E64FA8"/>
    <w:rsid w:val="00E64FCC"/>
    <w:rsid w:val="00E703B6"/>
    <w:rsid w:val="00E70567"/>
    <w:rsid w:val="00E70E3E"/>
    <w:rsid w:val="00E713AF"/>
    <w:rsid w:val="00E72200"/>
    <w:rsid w:val="00E72B1B"/>
    <w:rsid w:val="00E75D47"/>
    <w:rsid w:val="00E75E34"/>
    <w:rsid w:val="00E76013"/>
    <w:rsid w:val="00E763DA"/>
    <w:rsid w:val="00E766F5"/>
    <w:rsid w:val="00E772A2"/>
    <w:rsid w:val="00E77A05"/>
    <w:rsid w:val="00E80520"/>
    <w:rsid w:val="00E81692"/>
    <w:rsid w:val="00E82948"/>
    <w:rsid w:val="00E8400F"/>
    <w:rsid w:val="00E8528A"/>
    <w:rsid w:val="00E8722B"/>
    <w:rsid w:val="00E90218"/>
    <w:rsid w:val="00E913BB"/>
    <w:rsid w:val="00E95F2E"/>
    <w:rsid w:val="00EA038F"/>
    <w:rsid w:val="00EA1252"/>
    <w:rsid w:val="00EA1508"/>
    <w:rsid w:val="00EA1541"/>
    <w:rsid w:val="00EA32E4"/>
    <w:rsid w:val="00EA3C9C"/>
    <w:rsid w:val="00EA7E36"/>
    <w:rsid w:val="00EB0898"/>
    <w:rsid w:val="00EB627B"/>
    <w:rsid w:val="00EB6D94"/>
    <w:rsid w:val="00EC0DF0"/>
    <w:rsid w:val="00EC4183"/>
    <w:rsid w:val="00EC4D9C"/>
    <w:rsid w:val="00EC6468"/>
    <w:rsid w:val="00EC6708"/>
    <w:rsid w:val="00ED1FF9"/>
    <w:rsid w:val="00ED207C"/>
    <w:rsid w:val="00ED325A"/>
    <w:rsid w:val="00ED3F41"/>
    <w:rsid w:val="00ED5615"/>
    <w:rsid w:val="00ED692E"/>
    <w:rsid w:val="00ED69AF"/>
    <w:rsid w:val="00ED7EBD"/>
    <w:rsid w:val="00EE1847"/>
    <w:rsid w:val="00EE1FFD"/>
    <w:rsid w:val="00EE240E"/>
    <w:rsid w:val="00EE2CB6"/>
    <w:rsid w:val="00EE55E1"/>
    <w:rsid w:val="00EE5DCD"/>
    <w:rsid w:val="00EE688E"/>
    <w:rsid w:val="00EE6A6D"/>
    <w:rsid w:val="00EF03E2"/>
    <w:rsid w:val="00EF1EFD"/>
    <w:rsid w:val="00EF28B6"/>
    <w:rsid w:val="00EF511B"/>
    <w:rsid w:val="00EF7F8B"/>
    <w:rsid w:val="00F03814"/>
    <w:rsid w:val="00F07A09"/>
    <w:rsid w:val="00F109B0"/>
    <w:rsid w:val="00F130F5"/>
    <w:rsid w:val="00F1390C"/>
    <w:rsid w:val="00F14D98"/>
    <w:rsid w:val="00F20C5E"/>
    <w:rsid w:val="00F26091"/>
    <w:rsid w:val="00F35FA2"/>
    <w:rsid w:val="00F36A1D"/>
    <w:rsid w:val="00F36ECE"/>
    <w:rsid w:val="00F41534"/>
    <w:rsid w:val="00F44173"/>
    <w:rsid w:val="00F44278"/>
    <w:rsid w:val="00F45642"/>
    <w:rsid w:val="00F5104C"/>
    <w:rsid w:val="00F51843"/>
    <w:rsid w:val="00F51B65"/>
    <w:rsid w:val="00F52AAB"/>
    <w:rsid w:val="00F52EB6"/>
    <w:rsid w:val="00F541E1"/>
    <w:rsid w:val="00F54EA2"/>
    <w:rsid w:val="00F55010"/>
    <w:rsid w:val="00F55260"/>
    <w:rsid w:val="00F56853"/>
    <w:rsid w:val="00F6316B"/>
    <w:rsid w:val="00F65AE0"/>
    <w:rsid w:val="00F73EDC"/>
    <w:rsid w:val="00F74E38"/>
    <w:rsid w:val="00F76A00"/>
    <w:rsid w:val="00F76D6F"/>
    <w:rsid w:val="00F77717"/>
    <w:rsid w:val="00F778B0"/>
    <w:rsid w:val="00F83A60"/>
    <w:rsid w:val="00F83BC2"/>
    <w:rsid w:val="00F8630D"/>
    <w:rsid w:val="00F8795D"/>
    <w:rsid w:val="00F92EC1"/>
    <w:rsid w:val="00F94C47"/>
    <w:rsid w:val="00FA02D4"/>
    <w:rsid w:val="00FA0421"/>
    <w:rsid w:val="00FA3295"/>
    <w:rsid w:val="00FA3389"/>
    <w:rsid w:val="00FA3476"/>
    <w:rsid w:val="00FA495F"/>
    <w:rsid w:val="00FB0C10"/>
    <w:rsid w:val="00FB2CD2"/>
    <w:rsid w:val="00FB3C36"/>
    <w:rsid w:val="00FB4280"/>
    <w:rsid w:val="00FB7CCE"/>
    <w:rsid w:val="00FC01C8"/>
    <w:rsid w:val="00FC443D"/>
    <w:rsid w:val="00FC5027"/>
    <w:rsid w:val="00FC50C7"/>
    <w:rsid w:val="00FC511D"/>
    <w:rsid w:val="00FC68BC"/>
    <w:rsid w:val="00FC7605"/>
    <w:rsid w:val="00FD0FB4"/>
    <w:rsid w:val="00FD11D4"/>
    <w:rsid w:val="00FD225D"/>
    <w:rsid w:val="00FD2384"/>
    <w:rsid w:val="00FD298A"/>
    <w:rsid w:val="00FD44CE"/>
    <w:rsid w:val="00FE452E"/>
    <w:rsid w:val="00FF0898"/>
    <w:rsid w:val="00FF2BBB"/>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C24CB73"/>
  <w15:docId w15:val="{E2C1130A-8EAA-4A62-9932-034769C7E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qFormat/>
    <w:rsid w:val="00C9781F"/>
    <w:pPr>
      <w:keepNext/>
      <w:tabs>
        <w:tab w:val="num" w:pos="864"/>
      </w:tabs>
      <w:spacing w:before="240" w:after="60"/>
      <w:ind w:left="864" w:hanging="864"/>
      <w:jc w:val="left"/>
      <w:outlineLvl w:val="3"/>
    </w:pPr>
    <w:rPr>
      <w:b/>
      <w:bCs/>
      <w:sz w:val="28"/>
      <w:szCs w:val="28"/>
      <w:lang w:val="es-ES" w:eastAsia="es-ES"/>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lang w:val="es-ES"/>
    </w:rPr>
  </w:style>
  <w:style w:type="paragraph" w:styleId="Ttulo6">
    <w:name w:val="heading 6"/>
    <w:basedOn w:val="Normal"/>
    <w:next w:val="Normal"/>
    <w:link w:val="Ttulo6Car"/>
    <w:qFormat/>
    <w:rsid w:val="00C9781F"/>
    <w:pPr>
      <w:tabs>
        <w:tab w:val="num" w:pos="1152"/>
      </w:tabs>
      <w:spacing w:before="240" w:after="60"/>
      <w:ind w:left="1152" w:hanging="1152"/>
      <w:jc w:val="left"/>
      <w:outlineLvl w:val="5"/>
    </w:pPr>
    <w:rPr>
      <w:b/>
      <w:bCs/>
      <w:sz w:val="22"/>
      <w:szCs w:val="22"/>
      <w:lang w:val="es-ES" w:eastAsia="es-ES"/>
    </w:rPr>
  </w:style>
  <w:style w:type="paragraph" w:styleId="Ttulo7">
    <w:name w:val="heading 7"/>
    <w:basedOn w:val="Normal"/>
    <w:next w:val="Normal"/>
    <w:link w:val="Ttulo7Car"/>
    <w:qFormat/>
    <w:rsid w:val="00C9781F"/>
    <w:pPr>
      <w:keepNext/>
      <w:spacing w:after="0"/>
      <w:ind w:firstLine="0"/>
      <w:jc w:val="center"/>
      <w:outlineLvl w:val="6"/>
    </w:pPr>
    <w:rPr>
      <w:sz w:val="52"/>
      <w:lang w:val="es-ES" w:eastAsia="es-ES"/>
    </w:rPr>
  </w:style>
  <w:style w:type="paragraph" w:styleId="Ttulo8">
    <w:name w:val="heading 8"/>
    <w:basedOn w:val="Normal"/>
    <w:next w:val="Normal"/>
    <w:link w:val="Ttulo8Car"/>
    <w:qFormat/>
    <w:rsid w:val="00C9781F"/>
    <w:pPr>
      <w:tabs>
        <w:tab w:val="num" w:pos="1440"/>
      </w:tabs>
      <w:spacing w:before="240" w:after="60"/>
      <w:ind w:left="1440" w:hanging="1440"/>
      <w:jc w:val="left"/>
      <w:outlineLvl w:val="7"/>
    </w:pPr>
    <w:rPr>
      <w:i/>
      <w:iCs/>
      <w:sz w:val="24"/>
      <w:szCs w:val="24"/>
      <w:lang w:val="es-ES" w:eastAsia="es-ES"/>
    </w:rPr>
  </w:style>
  <w:style w:type="paragraph" w:styleId="Ttulo9">
    <w:name w:val="heading 9"/>
    <w:basedOn w:val="Normal"/>
    <w:next w:val="Normal"/>
    <w:link w:val="Ttulo9Car"/>
    <w:qFormat/>
    <w:rsid w:val="00C9781F"/>
    <w:pPr>
      <w:tabs>
        <w:tab w:val="num" w:pos="1584"/>
      </w:tabs>
      <w:spacing w:before="240" w:after="60"/>
      <w:ind w:left="1584" w:hanging="1584"/>
      <w:jc w:val="left"/>
      <w:outlineLvl w:val="8"/>
    </w:pPr>
    <w:rPr>
      <w:rFonts w:ascii="Arial" w:hAnsi="Arial" w:cs="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1"/>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Descripcin"/>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rsid w:val="00C9781F"/>
    <w:rPr>
      <w:b/>
      <w:bCs/>
      <w:sz w:val="28"/>
      <w:szCs w:val="28"/>
    </w:rPr>
  </w:style>
  <w:style w:type="character" w:customStyle="1" w:styleId="Ttulo6Car">
    <w:name w:val="Título 6 Car"/>
    <w:basedOn w:val="Fuentedeprrafopredeter"/>
    <w:link w:val="Ttulo6"/>
    <w:rsid w:val="00C9781F"/>
    <w:rPr>
      <w:b/>
      <w:bCs/>
      <w:sz w:val="22"/>
      <w:szCs w:val="22"/>
    </w:rPr>
  </w:style>
  <w:style w:type="character" w:customStyle="1" w:styleId="Ttulo7Car">
    <w:name w:val="Título 7 Car"/>
    <w:basedOn w:val="Fuentedeprrafopredeter"/>
    <w:link w:val="Ttulo7"/>
    <w:rsid w:val="00C9781F"/>
    <w:rPr>
      <w:sz w:val="52"/>
    </w:rPr>
  </w:style>
  <w:style w:type="character" w:customStyle="1" w:styleId="Ttulo8Car">
    <w:name w:val="Título 8 Car"/>
    <w:basedOn w:val="Fuentedeprrafopredeter"/>
    <w:link w:val="Ttulo8"/>
    <w:rsid w:val="00C9781F"/>
    <w:rPr>
      <w:i/>
      <w:iCs/>
      <w:sz w:val="24"/>
      <w:szCs w:val="24"/>
    </w:rPr>
  </w:style>
  <w:style w:type="character" w:customStyle="1" w:styleId="Ttulo9Car">
    <w:name w:val="Título 9 Car"/>
    <w:basedOn w:val="Fuentedeprrafopredeter"/>
    <w:link w:val="Ttulo9"/>
    <w:rsid w:val="00C9781F"/>
    <w:rPr>
      <w:rFonts w:ascii="Arial" w:hAnsi="Arial" w:cs="Arial"/>
      <w:sz w:val="22"/>
      <w:szCs w:val="22"/>
    </w:rPr>
  </w:style>
  <w:style w:type="character" w:customStyle="1" w:styleId="atitulo1Car">
    <w:name w:val="atitulo1 Car"/>
    <w:basedOn w:val="Fuentedeprrafopredeter"/>
    <w:link w:val="atitulo1"/>
    <w:locked/>
    <w:rsid w:val="00C9781F"/>
    <w:rPr>
      <w:rFonts w:ascii="Arial" w:hAnsi="Arial"/>
      <w:b/>
      <w:color w:val="000000"/>
      <w:kern w:val="28"/>
      <w:sz w:val="25"/>
      <w:szCs w:val="26"/>
      <w:lang w:val="es-ES_tradnl" w:eastAsia="en-US"/>
    </w:rPr>
  </w:style>
  <w:style w:type="paragraph" w:styleId="Textonotapie">
    <w:name w:val="footnote text"/>
    <w:basedOn w:val="Normal"/>
    <w:link w:val="TextonotapieCar"/>
    <w:unhideWhenUsed/>
    <w:rsid w:val="00C9781F"/>
    <w:pPr>
      <w:spacing w:after="0"/>
    </w:pPr>
  </w:style>
  <w:style w:type="character" w:customStyle="1" w:styleId="TextonotapieCar">
    <w:name w:val="Texto nota pie Car"/>
    <w:basedOn w:val="Fuentedeprrafopredeter"/>
    <w:link w:val="Textonotapie"/>
    <w:rsid w:val="00C9781F"/>
    <w:rPr>
      <w:lang w:val="es-ES_tradnl" w:eastAsia="en-US"/>
    </w:rPr>
  </w:style>
  <w:style w:type="character" w:styleId="Refdenotaalpie">
    <w:name w:val="footnote reference"/>
    <w:basedOn w:val="Fuentedeprrafopredeter"/>
    <w:unhideWhenUsed/>
    <w:rsid w:val="00C9781F"/>
    <w:rPr>
      <w:vertAlign w:val="superscript"/>
    </w:rPr>
  </w:style>
  <w:style w:type="paragraph" w:styleId="NormalWeb">
    <w:name w:val="Normal (Web)"/>
    <w:basedOn w:val="Normal"/>
    <w:uiPriority w:val="99"/>
    <w:unhideWhenUsed/>
    <w:rsid w:val="00C9781F"/>
    <w:pPr>
      <w:spacing w:before="100" w:beforeAutospacing="1" w:after="100" w:afterAutospacing="1"/>
      <w:ind w:firstLine="0"/>
      <w:jc w:val="left"/>
    </w:pPr>
    <w:rPr>
      <w:rFonts w:eastAsiaTheme="minorEastAsia"/>
      <w:sz w:val="24"/>
      <w:szCs w:val="24"/>
      <w:lang w:val="es-ES" w:eastAsia="es-ES"/>
    </w:rPr>
  </w:style>
  <w:style w:type="character" w:customStyle="1" w:styleId="atitulo2Car">
    <w:name w:val="atitulo2 Car"/>
    <w:link w:val="atitulo2"/>
    <w:locked/>
    <w:rsid w:val="00C9781F"/>
    <w:rPr>
      <w:rFonts w:ascii="Arial" w:hAnsi="Arial"/>
      <w:bCs/>
      <w:iCs/>
      <w:color w:val="000000"/>
      <w:spacing w:val="10"/>
      <w:kern w:val="28"/>
      <w:sz w:val="25"/>
      <w:szCs w:val="26"/>
      <w:lang w:val="es-ES_tradnl" w:eastAsia="en-US"/>
    </w:rPr>
  </w:style>
  <w:style w:type="paragraph" w:styleId="Prrafodelista">
    <w:name w:val="List Paragraph"/>
    <w:basedOn w:val="Normal"/>
    <w:uiPriority w:val="34"/>
    <w:qFormat/>
    <w:rsid w:val="00C9781F"/>
    <w:pPr>
      <w:ind w:left="720"/>
      <w:contextualSpacing/>
    </w:pPr>
  </w:style>
  <w:style w:type="character" w:customStyle="1" w:styleId="Ttulo1Car">
    <w:name w:val="Título 1 Car"/>
    <w:link w:val="Ttulo1"/>
    <w:locked/>
    <w:rsid w:val="00C9781F"/>
    <w:rPr>
      <w:rFonts w:ascii="Arial" w:hAnsi="Arial" w:cs="Arial"/>
      <w:b/>
      <w:bCs/>
      <w:kern w:val="32"/>
      <w:sz w:val="32"/>
      <w:szCs w:val="32"/>
      <w:lang w:val="es-ES_tradnl" w:eastAsia="en-US"/>
    </w:rPr>
  </w:style>
  <w:style w:type="character" w:customStyle="1" w:styleId="Ttulo2Car">
    <w:name w:val="Título 2 Car"/>
    <w:link w:val="Ttulo2"/>
    <w:locked/>
    <w:rsid w:val="00C9781F"/>
    <w:rPr>
      <w:rFonts w:ascii="Arial" w:hAnsi="Arial" w:cs="Arial"/>
      <w:b/>
      <w:bCs/>
      <w:i/>
      <w:iCs/>
      <w:sz w:val="28"/>
      <w:szCs w:val="28"/>
      <w:lang w:val="es-ES_tradnl" w:eastAsia="en-US"/>
    </w:rPr>
  </w:style>
  <w:style w:type="character" w:customStyle="1" w:styleId="Ttulo3Car">
    <w:name w:val="Título 3 Car"/>
    <w:link w:val="Ttulo3"/>
    <w:locked/>
    <w:rsid w:val="00C9781F"/>
    <w:rPr>
      <w:rFonts w:ascii="Arial" w:hAnsi="Arial" w:cs="Arial"/>
      <w:b/>
      <w:bCs/>
      <w:szCs w:val="26"/>
      <w:lang w:val="es-ES_tradnl" w:eastAsia="en-US"/>
    </w:rPr>
  </w:style>
  <w:style w:type="character" w:customStyle="1" w:styleId="Ttulo5Car">
    <w:name w:val="Título 5 Car"/>
    <w:link w:val="Ttulo5"/>
    <w:locked/>
    <w:rsid w:val="00C9781F"/>
    <w:rPr>
      <w:b/>
      <w:sz w:val="28"/>
      <w:lang w:eastAsia="en-US"/>
    </w:rPr>
  </w:style>
  <w:style w:type="character" w:customStyle="1" w:styleId="TextodegloboCar">
    <w:name w:val="Texto de globo Car"/>
    <w:link w:val="Textodeglobo"/>
    <w:semiHidden/>
    <w:locked/>
    <w:rsid w:val="00C9781F"/>
    <w:rPr>
      <w:rFonts w:ascii="Tahoma" w:hAnsi="Tahoma" w:cs="Tahoma"/>
      <w:sz w:val="16"/>
      <w:szCs w:val="16"/>
      <w:lang w:val="es-ES_tradnl" w:eastAsia="en-US"/>
    </w:rPr>
  </w:style>
  <w:style w:type="character" w:customStyle="1" w:styleId="EncabezadoCar">
    <w:name w:val="Encabezado Car"/>
    <w:link w:val="Encabezado"/>
    <w:locked/>
    <w:rsid w:val="00C9781F"/>
    <w:rPr>
      <w:bCs/>
      <w:caps/>
      <w:sz w:val="14"/>
      <w:szCs w:val="12"/>
      <w:lang w:val="es-ES_tradnl" w:eastAsia="en-US"/>
    </w:rPr>
  </w:style>
  <w:style w:type="character" w:customStyle="1" w:styleId="PiedepginaCar">
    <w:name w:val="Pie de página Car"/>
    <w:link w:val="Piedepgina"/>
    <w:uiPriority w:val="99"/>
    <w:locked/>
    <w:rsid w:val="00C9781F"/>
    <w:rPr>
      <w:spacing w:val="6"/>
      <w:lang w:val="es-ES_tradnl" w:eastAsia="en-US"/>
    </w:rPr>
  </w:style>
  <w:style w:type="paragraph" w:customStyle="1" w:styleId="cuatitul">
    <w:name w:val="cuatitul"/>
    <w:basedOn w:val="Normal"/>
    <w:rsid w:val="00C9781F"/>
    <w:pPr>
      <w:spacing w:after="60"/>
      <w:ind w:firstLine="0"/>
      <w:jc w:val="center"/>
    </w:pPr>
    <w:rPr>
      <w:rFonts w:ascii="GillSans" w:eastAsia="Calibri" w:hAnsi="GillSans"/>
      <w:sz w:val="22"/>
      <w:lang w:eastAsia="es-ES"/>
    </w:rPr>
  </w:style>
  <w:style w:type="paragraph" w:customStyle="1" w:styleId="TablaCC">
    <w:name w:val="TablaCC"/>
    <w:basedOn w:val="Normal"/>
    <w:rsid w:val="00C9781F"/>
    <w:pPr>
      <w:spacing w:before="200" w:after="0"/>
      <w:ind w:firstLine="0"/>
      <w:jc w:val="left"/>
    </w:pPr>
    <w:rPr>
      <w:rFonts w:ascii="Arial" w:eastAsia="Calibri" w:hAnsi="Arial"/>
      <w:b/>
      <w:sz w:val="24"/>
      <w:szCs w:val="24"/>
      <w:lang w:val="es-ES"/>
    </w:rPr>
  </w:style>
  <w:style w:type="paragraph" w:customStyle="1" w:styleId="xl25">
    <w:name w:val="xl25"/>
    <w:basedOn w:val="Normal"/>
    <w:rsid w:val="00C9781F"/>
    <w:pPr>
      <w:pBdr>
        <w:left w:val="double" w:sz="6" w:space="0" w:color="auto"/>
      </w:pBdr>
      <w:spacing w:before="100" w:beforeAutospacing="1" w:after="100" w:afterAutospacing="1"/>
      <w:ind w:firstLine="0"/>
      <w:jc w:val="left"/>
      <w:textAlignment w:val="top"/>
    </w:pPr>
    <w:rPr>
      <w:rFonts w:eastAsia="Arial Unicode MS"/>
      <w:sz w:val="24"/>
      <w:szCs w:val="24"/>
      <w:lang w:val="es-ES" w:eastAsia="es-ES"/>
    </w:rPr>
  </w:style>
  <w:style w:type="paragraph" w:styleId="Textoindependiente">
    <w:name w:val="Body Text"/>
    <w:basedOn w:val="Normal"/>
    <w:link w:val="TextoindependienteCar"/>
    <w:rsid w:val="00C9781F"/>
    <w:pPr>
      <w:spacing w:after="0"/>
      <w:ind w:firstLine="0"/>
    </w:pPr>
    <w:rPr>
      <w:rFonts w:ascii="Arial" w:eastAsia="Calibri" w:hAnsi="Arial"/>
      <w:sz w:val="24"/>
      <w:lang w:eastAsia="es-ES"/>
    </w:rPr>
  </w:style>
  <w:style w:type="character" w:customStyle="1" w:styleId="TextoindependienteCar">
    <w:name w:val="Texto independiente Car"/>
    <w:basedOn w:val="Fuentedeprrafopredeter"/>
    <w:link w:val="Textoindependiente"/>
    <w:rsid w:val="00C9781F"/>
    <w:rPr>
      <w:rFonts w:ascii="Arial" w:eastAsia="Calibri" w:hAnsi="Arial"/>
      <w:sz w:val="24"/>
      <w:lang w:val="es-ES_tradnl"/>
    </w:rPr>
  </w:style>
  <w:style w:type="character" w:customStyle="1" w:styleId="AyuntamientoCar">
    <w:name w:val="Ayuntamiento Car"/>
    <w:link w:val="Ayuntamiento"/>
    <w:locked/>
    <w:rsid w:val="00C9781F"/>
    <w:rPr>
      <w:rFonts w:ascii="Arial" w:hAnsi="Arial"/>
      <w:sz w:val="24"/>
      <w:lang w:val="x-none"/>
    </w:rPr>
  </w:style>
  <w:style w:type="paragraph" w:customStyle="1" w:styleId="Ayuntamiento">
    <w:name w:val="Ayuntamiento"/>
    <w:basedOn w:val="Normal"/>
    <w:link w:val="AyuntamientoCar"/>
    <w:rsid w:val="00C9781F"/>
    <w:pPr>
      <w:spacing w:after="0"/>
      <w:ind w:firstLine="0"/>
    </w:pPr>
    <w:rPr>
      <w:rFonts w:ascii="Arial" w:hAnsi="Arial"/>
      <w:sz w:val="24"/>
      <w:lang w:val="x-none" w:eastAsia="es-ES"/>
    </w:rPr>
  </w:style>
  <w:style w:type="character" w:customStyle="1" w:styleId="JavierCar">
    <w:name w:val="Javier Car"/>
    <w:link w:val="Javier"/>
    <w:locked/>
    <w:rsid w:val="00C9781F"/>
    <w:rPr>
      <w:rFonts w:ascii="Arial" w:hAnsi="Arial"/>
      <w:sz w:val="24"/>
      <w:lang w:val="x-none"/>
    </w:rPr>
  </w:style>
  <w:style w:type="paragraph" w:customStyle="1" w:styleId="Javier">
    <w:name w:val="Javier"/>
    <w:basedOn w:val="Normal"/>
    <w:link w:val="JavierCar"/>
    <w:rsid w:val="00C9781F"/>
    <w:pPr>
      <w:spacing w:after="0"/>
      <w:ind w:firstLine="0"/>
    </w:pPr>
    <w:rPr>
      <w:rFonts w:ascii="Arial" w:hAnsi="Arial"/>
      <w:sz w:val="24"/>
      <w:lang w:val="x-none" w:eastAsia="es-ES"/>
    </w:rPr>
  </w:style>
  <w:style w:type="character" w:styleId="Textoennegrita">
    <w:name w:val="Strong"/>
    <w:qFormat/>
    <w:rsid w:val="00C9781F"/>
    <w:rPr>
      <w:b/>
    </w:rPr>
  </w:style>
  <w:style w:type="paragraph" w:customStyle="1" w:styleId="foral-f-parrafo-c">
    <w:name w:val="foral-f-parrafo-c"/>
    <w:basedOn w:val="Normal"/>
    <w:rsid w:val="00C9781F"/>
    <w:pPr>
      <w:spacing w:after="240"/>
      <w:ind w:firstLine="0"/>
      <w:jc w:val="left"/>
    </w:pPr>
    <w:rPr>
      <w:rFonts w:eastAsia="Calibri"/>
      <w:sz w:val="24"/>
      <w:szCs w:val="24"/>
      <w:lang w:val="es-ES" w:eastAsia="es-ES"/>
    </w:rPr>
  </w:style>
  <w:style w:type="paragraph" w:customStyle="1" w:styleId="Estndar">
    <w:name w:val="Estándar"/>
    <w:rsid w:val="00C9781F"/>
    <w:pPr>
      <w:snapToGrid w:val="0"/>
    </w:pPr>
    <w:rPr>
      <w:rFonts w:ascii="CG Omega" w:hAnsi="CG Omega"/>
      <w:color w:val="000000"/>
      <w:sz w:val="22"/>
    </w:rPr>
  </w:style>
  <w:style w:type="paragraph" w:styleId="Textoindependiente2">
    <w:name w:val="Body Text 2"/>
    <w:basedOn w:val="Normal"/>
    <w:link w:val="Textoindependiente2Car"/>
    <w:rsid w:val="00C9781F"/>
    <w:pPr>
      <w:spacing w:after="120" w:line="480" w:lineRule="auto"/>
    </w:pPr>
    <w:rPr>
      <w:rFonts w:eastAsia="Calibri"/>
    </w:rPr>
  </w:style>
  <w:style w:type="character" w:customStyle="1" w:styleId="Textoindependiente2Car">
    <w:name w:val="Texto independiente 2 Car"/>
    <w:basedOn w:val="Fuentedeprrafopredeter"/>
    <w:link w:val="Textoindependiente2"/>
    <w:rsid w:val="00C9781F"/>
    <w:rPr>
      <w:rFonts w:eastAsia="Calibri"/>
      <w:lang w:val="es-ES_tradnl" w:eastAsia="en-US"/>
    </w:rPr>
  </w:style>
  <w:style w:type="paragraph" w:styleId="Textoindependiente3">
    <w:name w:val="Body Text 3"/>
    <w:basedOn w:val="Normal"/>
    <w:link w:val="Textoindependiente3Car"/>
    <w:rsid w:val="00C9781F"/>
    <w:pPr>
      <w:spacing w:after="0"/>
      <w:ind w:firstLine="0"/>
      <w:jc w:val="center"/>
    </w:pPr>
    <w:rPr>
      <w:rFonts w:ascii="ITCCentury Book" w:hAnsi="ITCCentury Book"/>
      <w:b/>
      <w:sz w:val="96"/>
      <w:lang w:val="es-ES" w:eastAsia="es-ES"/>
    </w:rPr>
  </w:style>
  <w:style w:type="character" w:customStyle="1" w:styleId="Textoindependiente3Car">
    <w:name w:val="Texto independiente 3 Car"/>
    <w:basedOn w:val="Fuentedeprrafopredeter"/>
    <w:link w:val="Textoindependiente3"/>
    <w:rsid w:val="00C9781F"/>
    <w:rPr>
      <w:rFonts w:ascii="ITCCentury Book" w:hAnsi="ITCCentury Book"/>
      <w:b/>
      <w:sz w:val="96"/>
    </w:rPr>
  </w:style>
  <w:style w:type="paragraph" w:customStyle="1" w:styleId="c22">
    <w:name w:val="c22"/>
    <w:basedOn w:val="Normal"/>
    <w:rsid w:val="00C9781F"/>
    <w:pPr>
      <w:spacing w:before="100" w:beforeAutospacing="1" w:after="100" w:afterAutospacing="1"/>
      <w:ind w:firstLine="0"/>
      <w:jc w:val="left"/>
    </w:pPr>
    <w:rPr>
      <w:sz w:val="24"/>
      <w:szCs w:val="24"/>
      <w:lang w:val="es-ES" w:eastAsia="es-ES"/>
    </w:rPr>
  </w:style>
  <w:style w:type="paragraph" w:customStyle="1" w:styleId="np">
    <w:name w:val="np"/>
    <w:basedOn w:val="Normal"/>
    <w:rsid w:val="00C9781F"/>
    <w:pPr>
      <w:spacing w:before="100" w:beforeAutospacing="1" w:after="100" w:afterAutospacing="1"/>
      <w:ind w:firstLine="0"/>
      <w:jc w:val="left"/>
    </w:pPr>
    <w:rPr>
      <w:sz w:val="24"/>
      <w:szCs w:val="24"/>
      <w:lang w:val="es-ES" w:eastAsia="es-ES"/>
    </w:rPr>
  </w:style>
  <w:style w:type="paragraph" w:customStyle="1" w:styleId="Default">
    <w:name w:val="Default"/>
    <w:rsid w:val="00C9781F"/>
    <w:pPr>
      <w:autoSpaceDE w:val="0"/>
      <w:autoSpaceDN w:val="0"/>
      <w:adjustRightInd w:val="0"/>
    </w:pPr>
    <w:rPr>
      <w:rFonts w:ascii="TimesNewRoman" w:hAnsi="TimesNewRoman" w:cs="TimesNewRoman"/>
    </w:rPr>
  </w:style>
  <w:style w:type="paragraph" w:customStyle="1" w:styleId="Subepgrafe">
    <w:name w:val="Subepígrafe"/>
    <w:basedOn w:val="Normal"/>
    <w:next w:val="Normal"/>
    <w:rsid w:val="00C9781F"/>
    <w:pPr>
      <w:overflowPunct w:val="0"/>
      <w:adjustRightInd w:val="0"/>
      <w:spacing w:before="240" w:after="0"/>
      <w:ind w:firstLine="0"/>
    </w:pPr>
    <w:rPr>
      <w:sz w:val="22"/>
      <w:lang w:eastAsia="es-ES"/>
    </w:rPr>
  </w:style>
  <w:style w:type="paragraph" w:customStyle="1" w:styleId="xa1">
    <w:name w:val="xa1"/>
    <w:basedOn w:val="Normal"/>
    <w:uiPriority w:val="99"/>
    <w:rsid w:val="00C9781F"/>
    <w:pPr>
      <w:spacing w:before="100" w:beforeAutospacing="1" w:after="100" w:afterAutospacing="1"/>
      <w:ind w:firstLine="0"/>
      <w:jc w:val="left"/>
    </w:pPr>
    <w:rPr>
      <w:rFonts w:eastAsia="Calibri"/>
      <w:sz w:val="24"/>
      <w:szCs w:val="24"/>
      <w:lang w:val="es-ES" w:eastAsia="es-ES"/>
    </w:rPr>
  </w:style>
  <w:style w:type="paragraph" w:customStyle="1" w:styleId="xl2">
    <w:name w:val="xl2"/>
    <w:basedOn w:val="Normal"/>
    <w:rsid w:val="00C9781F"/>
    <w:pPr>
      <w:spacing w:before="100" w:beforeAutospacing="1" w:after="100" w:afterAutospacing="1"/>
      <w:ind w:firstLine="0"/>
      <w:jc w:val="left"/>
    </w:pPr>
    <w:rPr>
      <w:sz w:val="24"/>
      <w:szCs w:val="24"/>
      <w:lang w:val="es-ES" w:eastAsia="es-ES"/>
    </w:rPr>
  </w:style>
  <w:style w:type="character" w:customStyle="1" w:styleId="apple-converted-space">
    <w:name w:val="apple-converted-space"/>
    <w:rsid w:val="00C9781F"/>
  </w:style>
  <w:style w:type="paragraph" w:customStyle="1" w:styleId="pie">
    <w:name w:val="pie"/>
    <w:basedOn w:val="Normal"/>
    <w:rsid w:val="00C9781F"/>
    <w:pPr>
      <w:spacing w:before="100" w:beforeAutospacing="1" w:after="100" w:afterAutospacing="1"/>
      <w:ind w:firstLine="0"/>
      <w:jc w:val="left"/>
    </w:pPr>
    <w:rPr>
      <w:sz w:val="24"/>
      <w:szCs w:val="24"/>
      <w:lang w:val="es-ES" w:eastAsia="es-ES"/>
    </w:rPr>
  </w:style>
  <w:style w:type="character" w:customStyle="1" w:styleId="hvr">
    <w:name w:val="hvr"/>
    <w:basedOn w:val="Fuentedeprrafopredeter"/>
    <w:rsid w:val="00C9781F"/>
  </w:style>
  <w:style w:type="character" w:customStyle="1" w:styleId="spelle">
    <w:name w:val="spelle"/>
    <w:rsid w:val="00C9781F"/>
  </w:style>
  <w:style w:type="character" w:customStyle="1" w:styleId="grame">
    <w:name w:val="grame"/>
    <w:rsid w:val="00C9781F"/>
  </w:style>
  <w:style w:type="paragraph" w:customStyle="1" w:styleId="Informal2">
    <w:name w:val="Informal2"/>
    <w:basedOn w:val="Normal"/>
    <w:rsid w:val="00C9781F"/>
    <w:pPr>
      <w:spacing w:before="60" w:after="60"/>
      <w:ind w:firstLine="0"/>
      <w:jc w:val="left"/>
    </w:pPr>
    <w:rPr>
      <w:rFonts w:ascii="Arial" w:hAnsi="Arial"/>
      <w:b/>
      <w:lang w:eastAsia="es-ES"/>
    </w:rPr>
  </w:style>
  <w:style w:type="paragraph" w:customStyle="1" w:styleId="xdef">
    <w:name w:val="xdef"/>
    <w:basedOn w:val="Normal"/>
    <w:rsid w:val="00C9781F"/>
    <w:pPr>
      <w:spacing w:before="100" w:beforeAutospacing="1" w:after="100" w:afterAutospacing="1"/>
      <w:ind w:firstLine="0"/>
      <w:jc w:val="left"/>
    </w:pPr>
    <w:rPr>
      <w:sz w:val="24"/>
      <w:szCs w:val="24"/>
      <w:lang w:val="es-ES" w:eastAsia="es-ES"/>
    </w:rPr>
  </w:style>
  <w:style w:type="table" w:customStyle="1" w:styleId="Tablaconcuadrcula1">
    <w:name w:val="Tabla con cuadrícula1"/>
    <w:basedOn w:val="Tablanormal"/>
    <w:next w:val="Tablaconcuadrcula"/>
    <w:rsid w:val="00C9781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
    <w:name w:val="xl1"/>
    <w:basedOn w:val="Normal"/>
    <w:rsid w:val="00C9781F"/>
    <w:pPr>
      <w:spacing w:before="100" w:beforeAutospacing="1" w:after="100" w:afterAutospacing="1"/>
      <w:ind w:firstLine="0"/>
      <w:jc w:val="left"/>
    </w:pPr>
    <w:rPr>
      <w:sz w:val="24"/>
      <w:szCs w:val="24"/>
      <w:lang w:val="es-ES" w:eastAsia="es-ES"/>
    </w:rPr>
  </w:style>
  <w:style w:type="paragraph" w:styleId="Textonotaalfinal">
    <w:name w:val="endnote text"/>
    <w:basedOn w:val="Normal"/>
    <w:link w:val="TextonotaalfinalCar"/>
    <w:rsid w:val="00B53A0A"/>
    <w:pPr>
      <w:spacing w:after="0"/>
    </w:pPr>
  </w:style>
  <w:style w:type="character" w:customStyle="1" w:styleId="TextonotaalfinalCar">
    <w:name w:val="Texto nota al final Car"/>
    <w:basedOn w:val="Fuentedeprrafopredeter"/>
    <w:link w:val="Textonotaalfinal"/>
    <w:rsid w:val="00B53A0A"/>
    <w:rPr>
      <w:lang w:val="es-ES_tradnl" w:eastAsia="en-US"/>
    </w:rPr>
  </w:style>
  <w:style w:type="character" w:styleId="Refdenotaalfinal">
    <w:name w:val="endnote reference"/>
    <w:basedOn w:val="Fuentedeprrafopredeter"/>
    <w:rsid w:val="00B53A0A"/>
    <w:rPr>
      <w:vertAlign w:val="superscript"/>
    </w:rPr>
  </w:style>
  <w:style w:type="character" w:styleId="Hipervnculovisitado">
    <w:name w:val="FollowedHyperlink"/>
    <w:basedOn w:val="Fuentedeprrafopredeter"/>
    <w:uiPriority w:val="99"/>
    <w:unhideWhenUsed/>
    <w:rsid w:val="002422F8"/>
    <w:rPr>
      <w:color w:val="800080"/>
      <w:u w:val="single"/>
    </w:rPr>
  </w:style>
  <w:style w:type="paragraph" w:customStyle="1" w:styleId="xl66">
    <w:name w:val="xl66"/>
    <w:basedOn w:val="Normal"/>
    <w:rsid w:val="002422F8"/>
    <w:pPr>
      <w:spacing w:before="100" w:beforeAutospacing="1" w:after="100" w:afterAutospacing="1"/>
      <w:ind w:firstLine="0"/>
      <w:jc w:val="left"/>
    </w:pPr>
    <w:rPr>
      <w:lang w:val="es-ES" w:eastAsia="es-ES"/>
    </w:rPr>
  </w:style>
  <w:style w:type="paragraph" w:customStyle="1" w:styleId="xl67">
    <w:name w:val="xl67"/>
    <w:basedOn w:val="Normal"/>
    <w:rsid w:val="002422F8"/>
    <w:pPr>
      <w:shd w:val="clear" w:color="000000" w:fill="F2F2F2"/>
      <w:spacing w:before="100" w:beforeAutospacing="1" w:after="100" w:afterAutospacing="1"/>
      <w:ind w:firstLine="0"/>
      <w:jc w:val="left"/>
    </w:pPr>
    <w:rPr>
      <w:lang w:val="es-ES" w:eastAsia="es-ES"/>
    </w:rPr>
  </w:style>
  <w:style w:type="paragraph" w:customStyle="1" w:styleId="xl68">
    <w:name w:val="xl68"/>
    <w:basedOn w:val="Normal"/>
    <w:rsid w:val="002422F8"/>
    <w:pPr>
      <w:shd w:val="clear" w:color="000000" w:fill="F2F2F2"/>
      <w:spacing w:before="100" w:beforeAutospacing="1" w:after="100" w:afterAutospacing="1"/>
      <w:ind w:firstLine="0"/>
      <w:jc w:val="left"/>
    </w:pPr>
    <w:rPr>
      <w:sz w:val="36"/>
      <w:szCs w:val="36"/>
      <w:lang w:val="es-ES" w:eastAsia="es-ES"/>
    </w:rPr>
  </w:style>
  <w:style w:type="paragraph" w:customStyle="1" w:styleId="xl69">
    <w:name w:val="xl69"/>
    <w:basedOn w:val="Normal"/>
    <w:rsid w:val="002422F8"/>
    <w:pPr>
      <w:shd w:val="clear" w:color="000000" w:fill="EBF1DE"/>
      <w:spacing w:before="100" w:beforeAutospacing="1" w:after="100" w:afterAutospacing="1"/>
      <w:ind w:firstLine="0"/>
      <w:jc w:val="left"/>
    </w:pPr>
    <w:rPr>
      <w:lang w:val="es-ES" w:eastAsia="es-ES"/>
    </w:rPr>
  </w:style>
  <w:style w:type="paragraph" w:customStyle="1" w:styleId="xl70">
    <w:name w:val="xl70"/>
    <w:basedOn w:val="Normal"/>
    <w:rsid w:val="002422F8"/>
    <w:pPr>
      <w:shd w:val="clear" w:color="000000" w:fill="E4DFEC"/>
      <w:spacing w:before="100" w:beforeAutospacing="1" w:after="100" w:afterAutospacing="1"/>
      <w:ind w:firstLine="0"/>
      <w:jc w:val="left"/>
    </w:pPr>
    <w:rPr>
      <w:lang w:val="es-ES" w:eastAsia="es-ES"/>
    </w:rPr>
  </w:style>
  <w:style w:type="paragraph" w:customStyle="1" w:styleId="xl71">
    <w:name w:val="xl71"/>
    <w:basedOn w:val="Normal"/>
    <w:rsid w:val="002422F8"/>
    <w:pPr>
      <w:shd w:val="clear" w:color="000000" w:fill="E4DFEC"/>
      <w:spacing w:before="100" w:beforeAutospacing="1" w:after="100" w:afterAutospacing="1"/>
      <w:ind w:firstLine="0"/>
      <w:jc w:val="left"/>
    </w:pPr>
    <w:rPr>
      <w:b/>
      <w:bCs/>
      <w:lang w:val="es-ES" w:eastAsia="es-ES"/>
    </w:rPr>
  </w:style>
  <w:style w:type="paragraph" w:customStyle="1" w:styleId="xl72">
    <w:name w:val="xl72"/>
    <w:basedOn w:val="Normal"/>
    <w:rsid w:val="002422F8"/>
    <w:pPr>
      <w:shd w:val="clear" w:color="000000" w:fill="DAEEF3"/>
      <w:spacing w:before="100" w:beforeAutospacing="1" w:after="100" w:afterAutospacing="1"/>
      <w:ind w:firstLine="0"/>
      <w:jc w:val="left"/>
    </w:pPr>
    <w:rPr>
      <w:lang w:val="es-ES" w:eastAsia="es-ES"/>
    </w:rPr>
  </w:style>
  <w:style w:type="paragraph" w:customStyle="1" w:styleId="xl73">
    <w:name w:val="xl73"/>
    <w:basedOn w:val="Normal"/>
    <w:rsid w:val="002422F8"/>
    <w:pPr>
      <w:shd w:val="clear" w:color="000000" w:fill="DAEEF3"/>
      <w:spacing w:before="100" w:beforeAutospacing="1" w:after="100" w:afterAutospacing="1"/>
      <w:ind w:firstLine="0"/>
      <w:jc w:val="center"/>
    </w:pPr>
    <w:rPr>
      <w:lang w:val="es-ES" w:eastAsia="es-ES"/>
    </w:rPr>
  </w:style>
  <w:style w:type="paragraph" w:customStyle="1" w:styleId="xl74">
    <w:name w:val="xl74"/>
    <w:basedOn w:val="Normal"/>
    <w:rsid w:val="002422F8"/>
    <w:pPr>
      <w:shd w:val="clear" w:color="000000" w:fill="FDE9D9"/>
      <w:spacing w:before="100" w:beforeAutospacing="1" w:after="100" w:afterAutospacing="1"/>
      <w:ind w:firstLine="0"/>
      <w:jc w:val="left"/>
    </w:pPr>
    <w:rPr>
      <w:lang w:val="es-ES" w:eastAsia="es-ES"/>
    </w:rPr>
  </w:style>
  <w:style w:type="paragraph" w:customStyle="1" w:styleId="xl75">
    <w:name w:val="xl75"/>
    <w:basedOn w:val="Normal"/>
    <w:rsid w:val="002422F8"/>
    <w:pPr>
      <w:shd w:val="clear" w:color="000000" w:fill="FDE9D9"/>
      <w:spacing w:before="100" w:beforeAutospacing="1" w:after="100" w:afterAutospacing="1"/>
      <w:ind w:firstLine="0"/>
      <w:jc w:val="left"/>
    </w:pPr>
    <w:rPr>
      <w:sz w:val="36"/>
      <w:szCs w:val="36"/>
      <w:lang w:val="es-ES" w:eastAsia="es-ES"/>
    </w:rPr>
  </w:style>
  <w:style w:type="paragraph" w:styleId="Sinespaciado">
    <w:name w:val="No Spacing"/>
    <w:link w:val="SinespaciadoCar"/>
    <w:uiPriority w:val="1"/>
    <w:qFormat/>
    <w:rsid w:val="002422F8"/>
    <w:rPr>
      <w:rFonts w:ascii="EYInterstate Light" w:hAnsi="EYInterstate Light"/>
      <w:szCs w:val="24"/>
      <w:lang w:val="en-US" w:eastAsia="en-US"/>
    </w:rPr>
  </w:style>
  <w:style w:type="character" w:customStyle="1" w:styleId="SinespaciadoCar">
    <w:name w:val="Sin espaciado Car"/>
    <w:basedOn w:val="Fuentedeprrafopredeter"/>
    <w:link w:val="Sinespaciado"/>
    <w:uiPriority w:val="1"/>
    <w:rsid w:val="002422F8"/>
    <w:rPr>
      <w:rFonts w:ascii="EYInterstate Light" w:hAnsi="EYInterstate Light"/>
      <w:szCs w:val="24"/>
      <w:lang w:val="en-US" w:eastAsia="en-US"/>
    </w:rPr>
  </w:style>
  <w:style w:type="character" w:styleId="Refdecomentario">
    <w:name w:val="annotation reference"/>
    <w:basedOn w:val="Fuentedeprrafopredeter"/>
    <w:semiHidden/>
    <w:unhideWhenUsed/>
    <w:rsid w:val="002422F8"/>
    <w:rPr>
      <w:sz w:val="16"/>
      <w:szCs w:val="16"/>
    </w:rPr>
  </w:style>
  <w:style w:type="paragraph" w:styleId="Textocomentario">
    <w:name w:val="annotation text"/>
    <w:basedOn w:val="Normal"/>
    <w:link w:val="TextocomentarioCar"/>
    <w:unhideWhenUsed/>
    <w:rsid w:val="002422F8"/>
  </w:style>
  <w:style w:type="character" w:customStyle="1" w:styleId="TextocomentarioCar">
    <w:name w:val="Texto comentario Car"/>
    <w:basedOn w:val="Fuentedeprrafopredeter"/>
    <w:link w:val="Textocomentario"/>
    <w:rsid w:val="002422F8"/>
    <w:rPr>
      <w:lang w:val="es-ES_tradnl" w:eastAsia="en-US"/>
    </w:rPr>
  </w:style>
  <w:style w:type="paragraph" w:styleId="Asuntodelcomentario">
    <w:name w:val="annotation subject"/>
    <w:basedOn w:val="Textocomentario"/>
    <w:next w:val="Textocomentario"/>
    <w:link w:val="AsuntodelcomentarioCar"/>
    <w:semiHidden/>
    <w:unhideWhenUsed/>
    <w:rsid w:val="002422F8"/>
    <w:rPr>
      <w:b/>
      <w:bCs/>
    </w:rPr>
  </w:style>
  <w:style w:type="character" w:customStyle="1" w:styleId="AsuntodelcomentarioCar">
    <w:name w:val="Asunto del comentario Car"/>
    <w:basedOn w:val="TextocomentarioCar"/>
    <w:link w:val="Asuntodelcomentario"/>
    <w:semiHidden/>
    <w:rsid w:val="002422F8"/>
    <w:rPr>
      <w:b/>
      <w:bCs/>
      <w:lang w:val="es-ES_tradnl" w:eastAsia="en-US"/>
    </w:rPr>
  </w:style>
  <w:style w:type="paragraph" w:styleId="Revisin">
    <w:name w:val="Revision"/>
    <w:hidden/>
    <w:uiPriority w:val="99"/>
    <w:semiHidden/>
    <w:rsid w:val="002422F8"/>
    <w:rPr>
      <w:lang w:val="es-ES_tradnl" w:eastAsia="en-US"/>
    </w:rPr>
  </w:style>
  <w:style w:type="character" w:customStyle="1" w:styleId="jselectarea">
    <w:name w:val="jselectarea"/>
    <w:basedOn w:val="Fuentedeprrafopredeter"/>
    <w:rsid w:val="002422F8"/>
  </w:style>
  <w:style w:type="table" w:customStyle="1" w:styleId="TableNormal">
    <w:name w:val="Table Normal"/>
    <w:uiPriority w:val="59"/>
    <w:rsid w:val="001E0083"/>
    <w:pPr>
      <w:autoSpaceDE w:val="0"/>
      <w:autoSpaceDN w:val="0"/>
      <w:adjustRightInd w:val="0"/>
      <w:spacing w:line="276" w:lineRule="auto"/>
    </w:pPr>
    <w:rPr>
      <w:rFonts w:ascii="Verdana" w:hAnsi="Verdana"/>
      <w:color w:val="000000"/>
      <w:sz w:val="24"/>
      <w:szCs w:val="24"/>
      <w:u w:color="000000"/>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4374">
      <w:bodyDiv w:val="1"/>
      <w:marLeft w:val="0"/>
      <w:marRight w:val="0"/>
      <w:marTop w:val="0"/>
      <w:marBottom w:val="0"/>
      <w:divBdr>
        <w:top w:val="none" w:sz="0" w:space="0" w:color="auto"/>
        <w:left w:val="none" w:sz="0" w:space="0" w:color="auto"/>
        <w:bottom w:val="none" w:sz="0" w:space="0" w:color="auto"/>
        <w:right w:val="none" w:sz="0" w:space="0" w:color="auto"/>
      </w:divBdr>
    </w:div>
    <w:div w:id="91896666">
      <w:bodyDiv w:val="1"/>
      <w:marLeft w:val="0"/>
      <w:marRight w:val="0"/>
      <w:marTop w:val="0"/>
      <w:marBottom w:val="0"/>
      <w:divBdr>
        <w:top w:val="none" w:sz="0" w:space="0" w:color="auto"/>
        <w:left w:val="none" w:sz="0" w:space="0" w:color="auto"/>
        <w:bottom w:val="none" w:sz="0" w:space="0" w:color="auto"/>
        <w:right w:val="none" w:sz="0" w:space="0" w:color="auto"/>
      </w:divBdr>
    </w:div>
    <w:div w:id="110130411">
      <w:bodyDiv w:val="1"/>
      <w:marLeft w:val="0"/>
      <w:marRight w:val="0"/>
      <w:marTop w:val="0"/>
      <w:marBottom w:val="0"/>
      <w:divBdr>
        <w:top w:val="none" w:sz="0" w:space="0" w:color="auto"/>
        <w:left w:val="none" w:sz="0" w:space="0" w:color="auto"/>
        <w:bottom w:val="none" w:sz="0" w:space="0" w:color="auto"/>
        <w:right w:val="none" w:sz="0" w:space="0" w:color="auto"/>
      </w:divBdr>
    </w:div>
    <w:div w:id="538249641">
      <w:bodyDiv w:val="1"/>
      <w:marLeft w:val="0"/>
      <w:marRight w:val="0"/>
      <w:marTop w:val="0"/>
      <w:marBottom w:val="0"/>
      <w:divBdr>
        <w:top w:val="none" w:sz="0" w:space="0" w:color="auto"/>
        <w:left w:val="none" w:sz="0" w:space="0" w:color="auto"/>
        <w:bottom w:val="none" w:sz="0" w:space="0" w:color="auto"/>
        <w:right w:val="none" w:sz="0" w:space="0" w:color="auto"/>
      </w:divBdr>
    </w:div>
    <w:div w:id="643781579">
      <w:bodyDiv w:val="1"/>
      <w:marLeft w:val="0"/>
      <w:marRight w:val="0"/>
      <w:marTop w:val="0"/>
      <w:marBottom w:val="0"/>
      <w:divBdr>
        <w:top w:val="none" w:sz="0" w:space="0" w:color="auto"/>
        <w:left w:val="none" w:sz="0" w:space="0" w:color="auto"/>
        <w:bottom w:val="none" w:sz="0" w:space="0" w:color="auto"/>
        <w:right w:val="none" w:sz="0" w:space="0" w:color="auto"/>
      </w:divBdr>
    </w:div>
    <w:div w:id="658582588">
      <w:bodyDiv w:val="1"/>
      <w:marLeft w:val="0"/>
      <w:marRight w:val="0"/>
      <w:marTop w:val="0"/>
      <w:marBottom w:val="0"/>
      <w:divBdr>
        <w:top w:val="none" w:sz="0" w:space="0" w:color="auto"/>
        <w:left w:val="none" w:sz="0" w:space="0" w:color="auto"/>
        <w:bottom w:val="none" w:sz="0" w:space="0" w:color="auto"/>
        <w:right w:val="none" w:sz="0" w:space="0" w:color="auto"/>
      </w:divBdr>
    </w:div>
    <w:div w:id="832332764">
      <w:bodyDiv w:val="1"/>
      <w:marLeft w:val="0"/>
      <w:marRight w:val="0"/>
      <w:marTop w:val="0"/>
      <w:marBottom w:val="0"/>
      <w:divBdr>
        <w:top w:val="none" w:sz="0" w:space="0" w:color="auto"/>
        <w:left w:val="none" w:sz="0" w:space="0" w:color="auto"/>
        <w:bottom w:val="none" w:sz="0" w:space="0" w:color="auto"/>
        <w:right w:val="none" w:sz="0" w:space="0" w:color="auto"/>
      </w:divBdr>
    </w:div>
    <w:div w:id="1170025884">
      <w:bodyDiv w:val="1"/>
      <w:marLeft w:val="0"/>
      <w:marRight w:val="0"/>
      <w:marTop w:val="0"/>
      <w:marBottom w:val="0"/>
      <w:divBdr>
        <w:top w:val="none" w:sz="0" w:space="0" w:color="auto"/>
        <w:left w:val="none" w:sz="0" w:space="0" w:color="auto"/>
        <w:bottom w:val="none" w:sz="0" w:space="0" w:color="auto"/>
        <w:right w:val="none" w:sz="0" w:space="0" w:color="auto"/>
      </w:divBdr>
    </w:div>
    <w:div w:id="1396709143">
      <w:bodyDiv w:val="1"/>
      <w:marLeft w:val="0"/>
      <w:marRight w:val="0"/>
      <w:marTop w:val="0"/>
      <w:marBottom w:val="0"/>
      <w:divBdr>
        <w:top w:val="none" w:sz="0" w:space="0" w:color="auto"/>
        <w:left w:val="none" w:sz="0" w:space="0" w:color="auto"/>
        <w:bottom w:val="none" w:sz="0" w:space="0" w:color="auto"/>
        <w:right w:val="none" w:sz="0" w:space="0" w:color="auto"/>
      </w:divBdr>
    </w:div>
    <w:div w:id="1927224416">
      <w:bodyDiv w:val="1"/>
      <w:marLeft w:val="0"/>
      <w:marRight w:val="0"/>
      <w:marTop w:val="0"/>
      <w:marBottom w:val="0"/>
      <w:divBdr>
        <w:top w:val="none" w:sz="0" w:space="0" w:color="auto"/>
        <w:left w:val="none" w:sz="0" w:space="0" w:color="auto"/>
        <w:bottom w:val="none" w:sz="0" w:space="0" w:color="auto"/>
        <w:right w:val="none" w:sz="0" w:space="0" w:color="auto"/>
      </w:divBdr>
    </w:div>
    <w:div w:id="2016615848">
      <w:bodyDiv w:val="1"/>
      <w:marLeft w:val="0"/>
      <w:marRight w:val="0"/>
      <w:marTop w:val="0"/>
      <w:marBottom w:val="0"/>
      <w:divBdr>
        <w:top w:val="none" w:sz="0" w:space="0" w:color="auto"/>
        <w:left w:val="none" w:sz="0" w:space="0" w:color="auto"/>
        <w:bottom w:val="none" w:sz="0" w:space="0" w:color="auto"/>
        <w:right w:val="none" w:sz="0" w:space="0" w:color="auto"/>
      </w:divBdr>
    </w:div>
    <w:div w:id="205215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73301-5212-4E9A-A6FF-CFB7598D3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6880</Words>
  <Characters>37128</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43921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Elizalde Elizalde, Julia (Cámara de Comptos)</dc:creator>
  <cp:lastModifiedBy>De Santiago, Iñaki</cp:lastModifiedBy>
  <cp:revision>2</cp:revision>
  <cp:lastPrinted>2021-10-28T10:11:00Z</cp:lastPrinted>
  <dcterms:created xsi:type="dcterms:W3CDTF">2022-01-21T08:51:00Z</dcterms:created>
  <dcterms:modified xsi:type="dcterms:W3CDTF">2022-01-21T08:51:00Z</dcterms:modified>
</cp:coreProperties>
</file>