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objetivos alcanzados con las medidas previstas a corto plazo del Plan de Acción de Atención Primaria,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Presidenta del Gobierno de Navarra para su contestación en el Pleno:</w:t>
      </w:r>
    </w:p>
    <w:p>
      <w:pPr>
        <w:pStyle w:val="0"/>
        <w:suppressAutoHyphens w:val="false"/>
        <w:rPr>
          <w:rStyle w:val="1"/>
        </w:rPr>
      </w:pPr>
      <w:r>
        <w:rPr>
          <w:rStyle w:val="1"/>
        </w:rPr>
        <w:t xml:space="preserve">¿Cuál es la valoración de la Presidenta del Gobierno de Navarra de los objetivos alcanzados con las medidas previstas a corto plazo del Plan de Acción de Atención Primaria?</w:t>
      </w:r>
    </w:p>
    <w:p>
      <w:pPr>
        <w:pStyle w:val="0"/>
        <w:suppressAutoHyphens w:val="false"/>
        <w:rPr>
          <w:rStyle w:val="1"/>
        </w:rPr>
      </w:pPr>
      <w:r>
        <w:rPr>
          <w:rStyle w:val="1"/>
        </w:rPr>
        <w:t xml:space="preserve">Pamplona, a 20 de enero de 2022.</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