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Foru Eraentza Berrezarri eta Hobetzeari buruzko Lege Organikoaren 19.1.b) artikuluak aitortzen dien legegintza-ekimena erabiliz, Nafarroako Alderdi Sozialista eta Geroa Bai talde parlamentarioek eta Podemos-Ahal Dugu foru parlamentarien elkarteak babestutako etxebizitza ordainerrazen parke bat Nafarroako Foru Komunitatean sustatzeko Foru Lege proposamena aurkeztu dute, izapidetzeko onartua izan dadin.</w:t>
      </w:r>
    </w:p>
    <w:p>
      <w:pPr>
        <w:pStyle w:val="0"/>
        <w:suppressAutoHyphens w:val="false"/>
        <w:rPr>
          <w:rStyle w:val="1"/>
        </w:rPr>
      </w:pPr>
      <w:r>
        <w:rPr>
          <w:rStyle w:val="1"/>
        </w:rPr>
        <w:t xml:space="preserve">Oharturik foru lege proposameneko hirugarren artikuluak xedatzen duela Nafarroako Toki Ogasunei buruzko martxoaren 10eko 2/1995 Foru Legea aldatzea eta lege hori onesteko gehiengo osoa behar dela, bere 58. artikuluan eta Nafarroako Toki Administrazioari buruzko Foru Legeko 259. artikuluan xedatutakoaren arabera, aipatu foru lege proposamenetik erauzi beharra dago Nafarroako Toki Ogasunei buruzko Foru Legeari dagokion edukia, zeina Nafarroako Toki Ogasunei buruzko martxoaren 10eko 2/1995 Foru Legea aldatzeko Foru Lege proposamen bezala izapidetuko baita.</w:t>
      </w:r>
    </w:p>
    <w:p>
      <w:pPr>
        <w:pStyle w:val="0"/>
        <w:suppressAutoHyphens w:val="false"/>
        <w:rPr>
          <w:rStyle w:val="1"/>
        </w:rPr>
      </w:pPr>
      <w:r>
        <w:rPr>
          <w:rStyle w:val="1"/>
        </w:rPr>
        <w:t xml:space="preserve">Horregatik guztiagatik, Legebiltzarreko Erregelamenduko 148, 152 eta 153. artikuluetan ezarritakoarekin bat, Eledunen Batzarrari entzun ondoren, hona ERABAKIA:</w:t>
      </w:r>
    </w:p>
    <w:p>
      <w:pPr>
        <w:pStyle w:val="0"/>
        <w:suppressAutoHyphens w:val="false"/>
        <w:rPr>
          <w:rStyle w:val="1"/>
        </w:rPr>
      </w:pPr>
      <w:r>
        <w:rPr>
          <w:rStyle w:val="1"/>
          <w:b w:val="true"/>
        </w:rPr>
        <w:t xml:space="preserve">1. </w:t>
      </w:r>
      <w:r>
        <w:rPr>
          <w:rStyle w:val="1"/>
        </w:rPr>
        <w:t xml:space="preserve">Nafarroako Toki Ogasunei buruzko martxoaren 10eko 2/1995 Foru Legea aldatzeko Foru Lege proposamena Nafarroako Parlamentuko Aldizkari Ofizialean argitara dadin agintzea. (10-22/PRO-00002):</w:t>
      </w:r>
    </w:p>
    <w:p>
      <w:pPr>
        <w:pStyle w:val="0"/>
        <w:suppressAutoHyphens w:val="false"/>
        <w:rPr>
          <w:rStyle w:val="1"/>
        </w:rPr>
      </w:pPr>
      <w:r>
        <w:rPr>
          <w:rStyle w:val="1"/>
          <w:b w:val="true"/>
        </w:rPr>
        <w:t xml:space="preserve">2. </w:t>
      </w:r>
      <w:r>
        <w:rPr>
          <w:rStyle w:val="1"/>
        </w:rPr>
        <w:t xml:space="preserve">Foru lege proposamen hori Nafarroako Gobernuari igortzea, Erregelamenduko 148 artikuluan ezarritako ondorioetarako.</w:t>
      </w:r>
    </w:p>
    <w:p>
      <w:pPr>
        <w:pStyle w:val="0"/>
        <w:suppressAutoHyphens w:val="false"/>
        <w:rPr>
          <w:rStyle w:val="1"/>
        </w:rPr>
      </w:pPr>
      <w:r>
        <w:rPr>
          <w:rStyle w:val="1"/>
        </w:rPr>
        <w:t xml:space="preserve">Iruñean, 2022ko urtarrilaren 24an</w:t>
      </w:r>
    </w:p>
    <w:p>
      <w:pPr>
        <w:pStyle w:val="0"/>
        <w:suppressAutoHyphens w:val="false"/>
      </w:pPr>
      <w:r>
        <w:rPr>
          <w:rStyle w:val="1"/>
        </w:rPr>
        <w:t xml:space="preserve">Lehendakaria: Unai Hualde Iglesias</w:t>
        <w:br w:type="column"/>
      </w:r>
    </w:p>
    <w:p>
      <w:pPr>
        <w:pStyle w:val="2"/>
        <w:suppressAutoHyphens w:val="false"/>
        <w:rPr/>
      </w:pPr>
      <w:r>
        <w:rPr/>
        <w:t xml:space="preserve">Nafarroako Toki Ogasunei buruzko martxoaren 10eko 2/1995 </w:t>
        <w:br w:type="textWrapping"/>
        <w:t xml:space="preserve">Foru Legea aldatzen duen</w:t>
        <w:br w:type="textWrapping"/>
        <w:t xml:space="preserve">Foru Lege proposamena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Parlamentuko Erregelamenduaren 148.1.b) artikuluak aitortzen duen legegintza-ekimena erabiliz, babestutako etxebizitza ordainerrazen parke bat Nafarroako Foru Komunitatean sustatzeko Foru Lege proposamena aurkeztu da, izapidetzeko onartua izan dadin.</w:t>
      </w:r>
    </w:p>
    <w:p>
      <w:pPr>
        <w:pStyle w:val="0"/>
        <w:suppressAutoHyphens w:val="false"/>
        <w:rPr>
          <w:rStyle w:val="1"/>
        </w:rPr>
      </w:pPr>
      <w:r>
        <w:rPr>
          <w:rStyle w:val="1"/>
        </w:rPr>
        <w:t xml:space="preserve">Kontuan izanik foru lege proposameneko hirugarren artikuluak jasotzen duela Nafarroako Toki Ogasunei buruzko martxoaren 10eko 2/1995 Foru Legearen 140. artikuluaren aldaketa, eta aldaketa hori onesteko gehiengo osoa behar dela, Erregelamenduko 152.3 artikuluan ezarritakoari jarraituz, aipatu foru legea aldatzeari buruzko edukia erauzi behar da.</w:t>
      </w:r>
    </w:p>
    <w:p>
      <w:pPr>
        <w:pStyle w:val="0"/>
        <w:suppressAutoHyphens w:val="false"/>
        <w:rPr>
          <w:rStyle w:val="1"/>
        </w:rPr>
      </w:pPr>
      <w:r>
        <w:rPr>
          <w:rStyle w:val="1"/>
          <w:b w:val="true"/>
        </w:rPr>
        <w:t xml:space="preserve">Artikulu bakarra. </w:t>
      </w:r>
      <w:r>
        <w:rPr>
          <w:rStyle w:val="1"/>
        </w:rPr>
        <w:t xml:space="preserve">Nafarroako Toki Ogasunei buruzko martxoaren 10eko 2/1995 Foru Legea aldatzea.</w:t>
      </w:r>
    </w:p>
    <w:p>
      <w:pPr>
        <w:pStyle w:val="0"/>
        <w:suppressAutoHyphens w:val="false"/>
        <w:rPr>
          <w:rStyle w:val="1"/>
        </w:rPr>
      </w:pPr>
      <w:r>
        <w:rPr>
          <w:rStyle w:val="1"/>
        </w:rPr>
        <w:t xml:space="preserve">Nafarroako Toki Ogasunei buruzko martxoaren 10eko 2/1995 Foru Legearen 140. artikuluari 6. eta 7. apartatuak gehitzen zaizkio. Hona edukia:</w:t>
      </w:r>
    </w:p>
    <w:p>
      <w:pPr>
        <w:pStyle w:val="0"/>
        <w:suppressAutoHyphens w:val="false"/>
        <w:rPr>
          <w:rStyle w:val="1"/>
        </w:rPr>
      </w:pPr>
      <w:r>
        <w:rPr>
          <w:rStyle w:val="1"/>
        </w:rPr>
        <w:t xml:space="preserve">“6. Ordenantza fiskalek alokairu-sistema publikoaren barrenean etxebizitza-alokairurakoak diren bizitegi-erabilerako ondasun higiezinetarako zergaren kuota osoaren ehuneko 90erainoko hobariak ezarri ahalko dituzte.</w:t>
      </w:r>
    </w:p>
    <w:p>
      <w:pPr>
        <w:pStyle w:val="0"/>
        <w:suppressAutoHyphens w:val="false"/>
        <w:rPr>
          <w:rStyle w:val="1"/>
        </w:rPr>
      </w:pPr>
      <w:r>
        <w:rPr>
          <w:rStyle w:val="1"/>
        </w:rPr>
        <w:t xml:space="preserve">7. Ordenantza fiskalek alokairurakoak diren bizitegi-erabilerako ondasun higiezinetarako zergaren kuota osoaren ehuneko 90erainoko hobariak ezarri ahalko dituzte, baldin haien errentak Alokairu Jasangarritasunaren Indizearen gutxieneko balioa edo txikiagoa badu eta, betiere, ekitaldian aplikatzekoa den j koefizientea zeroz bestelakoa izanez gero”.</w:t>
      </w:r>
    </w:p>
    <w:p>
      <w:pPr>
        <w:pStyle w:val="0"/>
        <w:suppressAutoHyphens w:val="false"/>
        <w:rPr>
          <w:rStyle w:val="1"/>
        </w:rPr>
      </w:pPr>
      <w:r>
        <w:rPr>
          <w:rStyle w:val="1"/>
          <w:b w:val="true"/>
        </w:rPr>
        <w:t xml:space="preserve">Azken xedapen bakarra.</w:t>
      </w:r>
      <w:r>
        <w:rPr>
          <w:rStyle w:val="1"/>
        </w:rPr>
        <w:t xml:space="preserve"> Foru legeak indarra hartzea.</w:t>
      </w:r>
    </w:p>
    <w:p>
      <w:pPr>
        <w:pStyle w:val="0"/>
        <w:suppressAutoHyphens w:val="false"/>
        <w:rPr>
          <w:rStyle w:val="1"/>
        </w:rPr>
      </w:pPr>
      <w:r>
        <w:rPr>
          <w:rStyle w:val="1"/>
        </w:rPr>
        <w:t xml:space="preserve">Foru lege honek Nafarroako Aldizkari Ofizialean argitaratzen denetik 15 egun igarotakoan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